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A856" w14:textId="77777777" w:rsidR="00DA71DD" w:rsidRPr="00E22D1F" w:rsidRDefault="00DA71DD" w:rsidP="00DA71DD">
      <w:pPr>
        <w:pStyle w:val="Heading3"/>
        <w:spacing w:before="160"/>
        <w:rPr>
          <w:rFonts w:eastAsia="Times New Roman"/>
          <w:color w:val="000000"/>
          <w:sz w:val="23"/>
          <w:szCs w:val="23"/>
        </w:rPr>
      </w:pPr>
      <w:r w:rsidRPr="00E22D1F">
        <w:rPr>
          <w:rFonts w:eastAsia="Times New Roman"/>
          <w:color w:val="000000"/>
          <w:sz w:val="23"/>
          <w:szCs w:val="23"/>
        </w:rPr>
        <w:t>CHAIRMAN PHIL MENDELSON</w:t>
      </w:r>
    </w:p>
    <w:p w14:paraId="7323D676" w14:textId="77777777" w:rsidR="00DA71DD" w:rsidRPr="00E22D1F" w:rsidRDefault="00DA71DD" w:rsidP="00DA71DD">
      <w:pPr>
        <w:pStyle w:val="Heading3"/>
        <w:rPr>
          <w:rFonts w:eastAsia="Times New Roman"/>
          <w:color w:val="000000"/>
          <w:sz w:val="23"/>
          <w:szCs w:val="23"/>
        </w:rPr>
      </w:pPr>
      <w:r w:rsidRPr="00E22D1F">
        <w:rPr>
          <w:rFonts w:eastAsia="Times New Roman"/>
          <w:color w:val="000000"/>
          <w:sz w:val="23"/>
          <w:szCs w:val="23"/>
        </w:rPr>
        <w:t>COMMITTEE OF THE WHOLE</w:t>
      </w:r>
    </w:p>
    <w:p w14:paraId="40E76A5F" w14:textId="49050AFC" w:rsidR="009056EE" w:rsidRPr="00E22D1F" w:rsidRDefault="00DA71DD" w:rsidP="009056EE">
      <w:pPr>
        <w:pStyle w:val="Heading3"/>
        <w:rPr>
          <w:rFonts w:eastAsia="Times New Roman"/>
          <w:color w:val="000000"/>
          <w:sz w:val="23"/>
          <w:szCs w:val="23"/>
        </w:rPr>
      </w:pPr>
      <w:r w:rsidRPr="00E22D1F">
        <w:rPr>
          <w:rFonts w:eastAsia="Times New Roman"/>
          <w:color w:val="000000"/>
          <w:sz w:val="23"/>
          <w:szCs w:val="23"/>
        </w:rPr>
        <w:t xml:space="preserve">ANNOUNCES A PUBLIC </w:t>
      </w:r>
      <w:r w:rsidR="00E22D1F" w:rsidRPr="00E22D1F">
        <w:rPr>
          <w:rFonts w:eastAsia="Times New Roman"/>
          <w:color w:val="000000"/>
          <w:sz w:val="23"/>
          <w:szCs w:val="23"/>
        </w:rPr>
        <w:t>ROUNDTABLE</w:t>
      </w:r>
    </w:p>
    <w:p w14:paraId="08E8A1F2" w14:textId="01B148C9" w:rsidR="009056EE" w:rsidRPr="00E22D1F" w:rsidRDefault="009D0A8A" w:rsidP="009056EE">
      <w:pPr>
        <w:tabs>
          <w:tab w:val="left" w:pos="405"/>
          <w:tab w:val="center" w:pos="5040"/>
        </w:tabs>
        <w:jc w:val="center"/>
        <w:rPr>
          <w:bCs/>
          <w:color w:val="000000"/>
          <w:sz w:val="23"/>
          <w:szCs w:val="23"/>
        </w:rPr>
      </w:pPr>
      <w:r w:rsidRPr="00E22D1F">
        <w:rPr>
          <w:bCs/>
          <w:color w:val="000000"/>
          <w:sz w:val="23"/>
          <w:szCs w:val="23"/>
        </w:rPr>
        <w:t>O</w:t>
      </w:r>
      <w:r w:rsidR="00DA71DD" w:rsidRPr="00E22D1F">
        <w:rPr>
          <w:bCs/>
          <w:color w:val="000000"/>
          <w:sz w:val="23"/>
          <w:szCs w:val="23"/>
        </w:rPr>
        <w:t>n</w:t>
      </w:r>
    </w:p>
    <w:p w14:paraId="7D111DBA" w14:textId="77777777" w:rsidR="009D0A8A" w:rsidRPr="00E22D1F" w:rsidRDefault="009D0A8A" w:rsidP="009056EE">
      <w:pPr>
        <w:tabs>
          <w:tab w:val="left" w:pos="405"/>
          <w:tab w:val="center" w:pos="5040"/>
        </w:tabs>
        <w:jc w:val="center"/>
        <w:rPr>
          <w:bCs/>
          <w:color w:val="000000"/>
          <w:sz w:val="23"/>
          <w:szCs w:val="23"/>
        </w:rPr>
      </w:pPr>
    </w:p>
    <w:p w14:paraId="74309567" w14:textId="1E92A418" w:rsidR="00E90E09" w:rsidRPr="00E22D1F" w:rsidRDefault="007558A2" w:rsidP="009D0A8A">
      <w:pPr>
        <w:pStyle w:val="Heading3"/>
        <w:rPr>
          <w:sz w:val="23"/>
          <w:szCs w:val="23"/>
        </w:rPr>
      </w:pPr>
      <w:r w:rsidRPr="00E22D1F">
        <w:rPr>
          <w:sz w:val="23"/>
          <w:szCs w:val="23"/>
        </w:rPr>
        <w:t>PR</w:t>
      </w:r>
      <w:r w:rsidR="00E90E09" w:rsidRPr="00E22D1F">
        <w:rPr>
          <w:sz w:val="23"/>
          <w:szCs w:val="23"/>
        </w:rPr>
        <w:t xml:space="preserve"> </w:t>
      </w:r>
      <w:r w:rsidRPr="00E22D1F">
        <w:rPr>
          <w:sz w:val="23"/>
          <w:szCs w:val="23"/>
        </w:rPr>
        <w:t>22-</w:t>
      </w:r>
      <w:r w:rsidR="009D0A8A" w:rsidRPr="00E22D1F">
        <w:rPr>
          <w:sz w:val="23"/>
          <w:szCs w:val="23"/>
        </w:rPr>
        <w:t>745, Zoning Commission for the District of Columbia Anthony Hood Confirmation</w:t>
      </w:r>
    </w:p>
    <w:p w14:paraId="06E08C5A" w14:textId="77777777" w:rsidR="009056EE" w:rsidRPr="00E22D1F" w:rsidRDefault="009056EE" w:rsidP="008B18FE">
      <w:pPr>
        <w:pStyle w:val="Heading3"/>
        <w:rPr>
          <w:sz w:val="23"/>
          <w:szCs w:val="23"/>
        </w:rPr>
      </w:pPr>
    </w:p>
    <w:p w14:paraId="6F751CF4" w14:textId="77777777" w:rsidR="00DA71DD" w:rsidRPr="00E22D1F" w:rsidRDefault="009056EE" w:rsidP="009056EE">
      <w:pPr>
        <w:jc w:val="center"/>
        <w:rPr>
          <w:bCs/>
          <w:color w:val="000000"/>
          <w:sz w:val="23"/>
          <w:szCs w:val="23"/>
        </w:rPr>
      </w:pPr>
      <w:r w:rsidRPr="00E22D1F">
        <w:rPr>
          <w:bCs/>
          <w:color w:val="000000"/>
          <w:sz w:val="23"/>
          <w:szCs w:val="23"/>
        </w:rPr>
        <w:t>o</w:t>
      </w:r>
      <w:r w:rsidR="00A33C0A" w:rsidRPr="00E22D1F">
        <w:rPr>
          <w:bCs/>
          <w:color w:val="000000"/>
          <w:sz w:val="23"/>
          <w:szCs w:val="23"/>
        </w:rPr>
        <w:t>n</w:t>
      </w:r>
    </w:p>
    <w:p w14:paraId="7AE4A8AF" w14:textId="77777777" w:rsidR="009056EE" w:rsidRPr="00E22D1F" w:rsidRDefault="009056EE" w:rsidP="009056EE">
      <w:pPr>
        <w:jc w:val="center"/>
        <w:rPr>
          <w:bCs/>
          <w:color w:val="000000"/>
          <w:sz w:val="23"/>
          <w:szCs w:val="23"/>
        </w:rPr>
      </w:pPr>
    </w:p>
    <w:p w14:paraId="5E2B1E77" w14:textId="77777777" w:rsidR="00E22D1F" w:rsidRPr="00E22D1F" w:rsidRDefault="00E22D1F" w:rsidP="009D0A8A">
      <w:pPr>
        <w:jc w:val="center"/>
        <w:rPr>
          <w:b/>
          <w:bCs/>
          <w:sz w:val="23"/>
          <w:szCs w:val="23"/>
        </w:rPr>
      </w:pPr>
      <w:r w:rsidRPr="00E22D1F">
        <w:rPr>
          <w:b/>
          <w:bCs/>
          <w:sz w:val="23"/>
          <w:szCs w:val="23"/>
        </w:rPr>
        <w:t xml:space="preserve">Monday, March 26, 2018 </w:t>
      </w:r>
    </w:p>
    <w:p w14:paraId="38174C83" w14:textId="3C1DCC15" w:rsidR="009D0A8A" w:rsidRPr="00E22D1F" w:rsidRDefault="000C23F1" w:rsidP="009D0A8A">
      <w:pPr>
        <w:jc w:val="center"/>
        <w:rPr>
          <w:b/>
          <w:bCs/>
          <w:sz w:val="23"/>
          <w:szCs w:val="23"/>
        </w:rPr>
      </w:pPr>
      <w:r w:rsidRPr="00E22D1F">
        <w:rPr>
          <w:b/>
          <w:bCs/>
          <w:color w:val="000000"/>
          <w:sz w:val="23"/>
          <w:szCs w:val="23"/>
        </w:rPr>
        <w:t>1</w:t>
      </w:r>
      <w:r w:rsidR="005721F5" w:rsidRPr="00E22D1F">
        <w:rPr>
          <w:b/>
          <w:bCs/>
          <w:color w:val="000000"/>
          <w:sz w:val="23"/>
          <w:szCs w:val="23"/>
        </w:rPr>
        <w:t>:</w:t>
      </w:r>
      <w:r w:rsidR="009D0A8A" w:rsidRPr="00E22D1F">
        <w:rPr>
          <w:b/>
          <w:bCs/>
          <w:color w:val="000000"/>
          <w:sz w:val="23"/>
          <w:szCs w:val="23"/>
        </w:rPr>
        <w:t>0</w:t>
      </w:r>
      <w:r w:rsidR="00820F00" w:rsidRPr="00E22D1F">
        <w:rPr>
          <w:b/>
          <w:bCs/>
          <w:color w:val="000000"/>
          <w:sz w:val="23"/>
          <w:szCs w:val="23"/>
        </w:rPr>
        <w:t xml:space="preserve">0 </w:t>
      </w:r>
      <w:r w:rsidR="009D0A8A" w:rsidRPr="00E22D1F">
        <w:rPr>
          <w:b/>
          <w:bCs/>
          <w:color w:val="000000"/>
          <w:sz w:val="23"/>
          <w:szCs w:val="23"/>
        </w:rPr>
        <w:t>p</w:t>
      </w:r>
      <w:r w:rsidR="00F94FA1" w:rsidRPr="00E22D1F">
        <w:rPr>
          <w:b/>
          <w:bCs/>
          <w:color w:val="000000"/>
          <w:sz w:val="23"/>
          <w:szCs w:val="23"/>
        </w:rPr>
        <w:t>.m</w:t>
      </w:r>
      <w:r w:rsidR="00DA71DD" w:rsidRPr="00E22D1F">
        <w:rPr>
          <w:b/>
          <w:bCs/>
          <w:color w:val="000000"/>
          <w:sz w:val="23"/>
          <w:szCs w:val="23"/>
        </w:rPr>
        <w:t>.</w:t>
      </w:r>
      <w:r w:rsidR="003D01E6" w:rsidRPr="00E22D1F">
        <w:rPr>
          <w:b/>
          <w:bCs/>
          <w:color w:val="000000"/>
          <w:sz w:val="23"/>
          <w:szCs w:val="23"/>
        </w:rPr>
        <w:t>,</w:t>
      </w:r>
      <w:r w:rsidR="00DA71DD" w:rsidRPr="00E22D1F">
        <w:rPr>
          <w:b/>
          <w:bCs/>
          <w:color w:val="000000"/>
          <w:sz w:val="23"/>
          <w:szCs w:val="23"/>
        </w:rPr>
        <w:t xml:space="preserve"> </w:t>
      </w:r>
      <w:r w:rsidR="009D0A8A" w:rsidRPr="00E22D1F">
        <w:rPr>
          <w:b/>
          <w:bCs/>
          <w:sz w:val="23"/>
          <w:szCs w:val="23"/>
        </w:rPr>
        <w:t>(or immediately following the preceding hearing)</w:t>
      </w:r>
    </w:p>
    <w:p w14:paraId="7008C5B1" w14:textId="3357D388" w:rsidR="00DA71DD" w:rsidRPr="00E22D1F" w:rsidRDefault="00E22D1F" w:rsidP="003D01E6">
      <w:pPr>
        <w:jc w:val="center"/>
        <w:rPr>
          <w:b/>
          <w:bCs/>
          <w:color w:val="000000"/>
          <w:sz w:val="23"/>
          <w:szCs w:val="23"/>
        </w:rPr>
      </w:pPr>
      <w:r w:rsidRPr="00E22D1F">
        <w:rPr>
          <w:b/>
          <w:bCs/>
          <w:color w:val="000000"/>
          <w:sz w:val="23"/>
          <w:szCs w:val="23"/>
        </w:rPr>
        <w:t>Council Chamber (Room 500)</w:t>
      </w:r>
      <w:r w:rsidR="00E00488" w:rsidRPr="00E22D1F">
        <w:rPr>
          <w:b/>
          <w:bCs/>
          <w:color w:val="000000"/>
          <w:sz w:val="23"/>
          <w:szCs w:val="23"/>
        </w:rPr>
        <w:t>,</w:t>
      </w:r>
      <w:r w:rsidR="00DA71DD" w:rsidRPr="00E22D1F">
        <w:rPr>
          <w:b/>
          <w:bCs/>
          <w:color w:val="000000"/>
          <w:sz w:val="23"/>
          <w:szCs w:val="23"/>
        </w:rPr>
        <w:t xml:space="preserve"> John A. Wilson Building</w:t>
      </w:r>
    </w:p>
    <w:p w14:paraId="1B9518EE" w14:textId="77777777" w:rsidR="00DA71DD" w:rsidRPr="00E22D1F" w:rsidRDefault="00DA71DD" w:rsidP="00DA71DD">
      <w:pPr>
        <w:jc w:val="center"/>
        <w:rPr>
          <w:b/>
          <w:bCs/>
          <w:color w:val="000000"/>
          <w:sz w:val="23"/>
          <w:szCs w:val="23"/>
        </w:rPr>
      </w:pPr>
      <w:r w:rsidRPr="00E22D1F">
        <w:rPr>
          <w:b/>
          <w:bCs/>
          <w:color w:val="000000"/>
          <w:sz w:val="23"/>
          <w:szCs w:val="23"/>
        </w:rPr>
        <w:t>1350 Pennsylvania Avenue, NW</w:t>
      </w:r>
    </w:p>
    <w:p w14:paraId="41EA1F3A" w14:textId="77777777" w:rsidR="00DA71DD" w:rsidRPr="00E22D1F" w:rsidRDefault="00DA71DD" w:rsidP="00DA71DD">
      <w:pPr>
        <w:jc w:val="center"/>
        <w:rPr>
          <w:b/>
          <w:bCs/>
          <w:color w:val="000000"/>
          <w:sz w:val="23"/>
          <w:szCs w:val="23"/>
        </w:rPr>
      </w:pPr>
      <w:r w:rsidRPr="00E22D1F">
        <w:rPr>
          <w:b/>
          <w:bCs/>
          <w:color w:val="000000"/>
          <w:sz w:val="23"/>
          <w:szCs w:val="23"/>
        </w:rPr>
        <w:t>Washington, DC 20004</w:t>
      </w:r>
    </w:p>
    <w:p w14:paraId="4DBCD9D3" w14:textId="77777777" w:rsidR="00DA71DD" w:rsidRPr="00E22D1F" w:rsidRDefault="00DA71DD" w:rsidP="000C23F1">
      <w:pPr>
        <w:widowControl w:val="0"/>
        <w:rPr>
          <w:bCs/>
          <w:color w:val="000000"/>
          <w:sz w:val="23"/>
          <w:szCs w:val="23"/>
        </w:rPr>
      </w:pPr>
    </w:p>
    <w:p w14:paraId="60FD40C0" w14:textId="2A35846F" w:rsidR="007558A2" w:rsidRPr="00E22D1F" w:rsidRDefault="00A77BE9" w:rsidP="00E90E09">
      <w:pPr>
        <w:pStyle w:val="Heading3"/>
        <w:jc w:val="both"/>
        <w:rPr>
          <w:sz w:val="23"/>
          <w:szCs w:val="23"/>
        </w:rPr>
      </w:pPr>
      <w:r w:rsidRPr="00E22D1F">
        <w:rPr>
          <w:b w:val="0"/>
          <w:color w:val="000000"/>
          <w:sz w:val="23"/>
          <w:szCs w:val="23"/>
        </w:rPr>
        <w:tab/>
      </w:r>
      <w:r w:rsidR="00C76341" w:rsidRPr="00E22D1F">
        <w:rPr>
          <w:b w:val="0"/>
          <w:color w:val="000000"/>
          <w:sz w:val="23"/>
          <w:szCs w:val="23"/>
        </w:rPr>
        <w:t xml:space="preserve">Council </w:t>
      </w:r>
      <w:r w:rsidR="00C76341" w:rsidRPr="00E22D1F">
        <w:rPr>
          <w:b w:val="0"/>
          <w:sz w:val="23"/>
          <w:szCs w:val="23"/>
        </w:rPr>
        <w:t>Chairm</w:t>
      </w:r>
      <w:r w:rsidR="00EE7D22" w:rsidRPr="00E22D1F">
        <w:rPr>
          <w:b w:val="0"/>
          <w:sz w:val="23"/>
          <w:szCs w:val="23"/>
        </w:rPr>
        <w:t xml:space="preserve">an Phil Mendelson announces a public </w:t>
      </w:r>
      <w:r w:rsidR="00E22D1F" w:rsidRPr="00E22D1F">
        <w:rPr>
          <w:b w:val="0"/>
          <w:sz w:val="23"/>
          <w:szCs w:val="23"/>
        </w:rPr>
        <w:t>roundtable</w:t>
      </w:r>
      <w:r w:rsidR="00EE7D22" w:rsidRPr="00E22D1F">
        <w:rPr>
          <w:b w:val="0"/>
          <w:sz w:val="23"/>
          <w:szCs w:val="23"/>
        </w:rPr>
        <w:t xml:space="preserve"> before</w:t>
      </w:r>
      <w:r w:rsidR="00C76341" w:rsidRPr="00E22D1F">
        <w:rPr>
          <w:b w:val="0"/>
          <w:sz w:val="23"/>
          <w:szCs w:val="23"/>
        </w:rPr>
        <w:t xml:space="preserve"> the Committee of the Whole on </w:t>
      </w:r>
      <w:r w:rsidR="007558A2" w:rsidRPr="00E22D1F">
        <w:rPr>
          <w:sz w:val="23"/>
          <w:szCs w:val="23"/>
        </w:rPr>
        <w:t>PR</w:t>
      </w:r>
      <w:r w:rsidR="00E90E09" w:rsidRPr="00E22D1F">
        <w:rPr>
          <w:sz w:val="23"/>
          <w:szCs w:val="23"/>
        </w:rPr>
        <w:t xml:space="preserve"> </w:t>
      </w:r>
      <w:r w:rsidR="007558A2" w:rsidRPr="00E22D1F">
        <w:rPr>
          <w:sz w:val="23"/>
          <w:szCs w:val="23"/>
        </w:rPr>
        <w:t>22-</w:t>
      </w:r>
      <w:r w:rsidR="00E22D1F" w:rsidRPr="00E22D1F">
        <w:rPr>
          <w:sz w:val="23"/>
          <w:szCs w:val="23"/>
        </w:rPr>
        <w:t>745</w:t>
      </w:r>
      <w:r w:rsidR="000C23F1" w:rsidRPr="00E22D1F">
        <w:rPr>
          <w:b w:val="0"/>
          <w:sz w:val="23"/>
          <w:szCs w:val="23"/>
        </w:rPr>
        <w:t>, the “</w:t>
      </w:r>
      <w:r w:rsidR="00E22D1F" w:rsidRPr="00E22D1F">
        <w:rPr>
          <w:b w:val="0"/>
          <w:sz w:val="23"/>
          <w:szCs w:val="23"/>
        </w:rPr>
        <w:t>Zoning Commission for the District of Columbia Anthony Hood Confirmation.</w:t>
      </w:r>
      <w:r w:rsidR="000C23F1" w:rsidRPr="00E22D1F">
        <w:rPr>
          <w:b w:val="0"/>
          <w:sz w:val="23"/>
          <w:szCs w:val="23"/>
        </w:rPr>
        <w:t>”</w:t>
      </w:r>
      <w:r w:rsidR="00E22D1F" w:rsidRPr="00E22D1F">
        <w:rPr>
          <w:b w:val="0"/>
          <w:sz w:val="23"/>
          <w:szCs w:val="23"/>
        </w:rPr>
        <w:t xml:space="preserve">  </w:t>
      </w:r>
      <w:r w:rsidR="009D0A8A" w:rsidRPr="00E22D1F">
        <w:rPr>
          <w:b w:val="0"/>
          <w:sz w:val="23"/>
          <w:szCs w:val="23"/>
        </w:rPr>
        <w:t xml:space="preserve">The </w:t>
      </w:r>
      <w:r w:rsidR="00E22D1F" w:rsidRPr="00E22D1F">
        <w:rPr>
          <w:b w:val="0"/>
          <w:sz w:val="23"/>
          <w:szCs w:val="23"/>
        </w:rPr>
        <w:t>roundtable</w:t>
      </w:r>
      <w:r w:rsidR="009D0A8A" w:rsidRPr="00E22D1F">
        <w:rPr>
          <w:b w:val="0"/>
          <w:sz w:val="23"/>
          <w:szCs w:val="23"/>
        </w:rPr>
        <w:t xml:space="preserve"> will be held at </w:t>
      </w:r>
      <w:r w:rsidR="00E22D1F" w:rsidRPr="00E22D1F">
        <w:rPr>
          <w:sz w:val="23"/>
          <w:szCs w:val="23"/>
        </w:rPr>
        <w:t>1</w:t>
      </w:r>
      <w:r w:rsidR="009D0A8A" w:rsidRPr="00E22D1F">
        <w:rPr>
          <w:sz w:val="23"/>
          <w:szCs w:val="23"/>
        </w:rPr>
        <w:t>:</w:t>
      </w:r>
      <w:r w:rsidR="00E22D1F" w:rsidRPr="00E22D1F">
        <w:rPr>
          <w:sz w:val="23"/>
          <w:szCs w:val="23"/>
        </w:rPr>
        <w:t>0</w:t>
      </w:r>
      <w:r w:rsidR="009D0A8A" w:rsidRPr="00E22D1F">
        <w:rPr>
          <w:sz w:val="23"/>
          <w:szCs w:val="23"/>
        </w:rPr>
        <w:t>0 p.m. (or immediately following the preceding hearing)</w:t>
      </w:r>
      <w:r w:rsidR="009D0A8A" w:rsidRPr="00E22D1F">
        <w:rPr>
          <w:b w:val="0"/>
          <w:sz w:val="23"/>
          <w:szCs w:val="23"/>
        </w:rPr>
        <w:t xml:space="preserve"> on </w:t>
      </w:r>
      <w:r w:rsidR="009D0A8A" w:rsidRPr="00E22D1F">
        <w:rPr>
          <w:sz w:val="23"/>
          <w:szCs w:val="23"/>
        </w:rPr>
        <w:t>Monday, March 26, 2018</w:t>
      </w:r>
      <w:r w:rsidR="009D0A8A" w:rsidRPr="00E22D1F">
        <w:rPr>
          <w:b w:val="0"/>
          <w:sz w:val="23"/>
          <w:szCs w:val="23"/>
        </w:rPr>
        <w:t xml:space="preserve"> in </w:t>
      </w:r>
      <w:r w:rsidR="00E22D1F" w:rsidRPr="00E22D1F">
        <w:rPr>
          <w:sz w:val="23"/>
          <w:szCs w:val="23"/>
        </w:rPr>
        <w:t>Council Chamber (Room 500)</w:t>
      </w:r>
      <w:r w:rsidR="009D0A8A" w:rsidRPr="00E22D1F">
        <w:rPr>
          <w:sz w:val="23"/>
          <w:szCs w:val="23"/>
        </w:rPr>
        <w:t xml:space="preserve"> </w:t>
      </w:r>
      <w:r w:rsidR="009D0A8A" w:rsidRPr="00E22D1F">
        <w:rPr>
          <w:b w:val="0"/>
          <w:sz w:val="23"/>
          <w:szCs w:val="23"/>
        </w:rPr>
        <w:t>of the John A. Wilson Building.</w:t>
      </w:r>
      <w:r w:rsidR="009D0A8A" w:rsidRPr="00E22D1F">
        <w:rPr>
          <w:sz w:val="23"/>
          <w:szCs w:val="23"/>
        </w:rPr>
        <w:t xml:space="preserve">  </w:t>
      </w:r>
    </w:p>
    <w:p w14:paraId="6EAA026E" w14:textId="77777777" w:rsidR="00E90E09" w:rsidRPr="00E22D1F" w:rsidRDefault="00E90E09" w:rsidP="00E90E09">
      <w:pPr>
        <w:pStyle w:val="Heading3"/>
        <w:jc w:val="both"/>
        <w:rPr>
          <w:rFonts w:eastAsia="Times New Roman"/>
          <w:sz w:val="23"/>
          <w:szCs w:val="23"/>
        </w:rPr>
      </w:pPr>
    </w:p>
    <w:p w14:paraId="7A43EA2C" w14:textId="329D26E6" w:rsidR="00E22D1F" w:rsidRPr="00E22D1F" w:rsidRDefault="009D0A8A" w:rsidP="00E22D1F">
      <w:pPr>
        <w:ind w:firstLine="720"/>
        <w:jc w:val="both"/>
        <w:rPr>
          <w:color w:val="000000"/>
          <w:sz w:val="23"/>
          <w:szCs w:val="23"/>
        </w:rPr>
      </w:pPr>
      <w:r w:rsidRPr="00E22D1F">
        <w:rPr>
          <w:color w:val="000000"/>
          <w:sz w:val="23"/>
          <w:szCs w:val="23"/>
        </w:rPr>
        <w:t xml:space="preserve">The purpose of </w:t>
      </w:r>
      <w:r w:rsidR="00C14054">
        <w:rPr>
          <w:color w:val="000000"/>
          <w:sz w:val="23"/>
          <w:szCs w:val="23"/>
        </w:rPr>
        <w:t>this</w:t>
      </w:r>
      <w:r w:rsidRPr="00E22D1F">
        <w:rPr>
          <w:color w:val="000000"/>
          <w:sz w:val="23"/>
          <w:szCs w:val="23"/>
        </w:rPr>
        <w:t xml:space="preserve"> public </w:t>
      </w:r>
      <w:r w:rsidR="00E22D1F" w:rsidRPr="00E22D1F">
        <w:rPr>
          <w:color w:val="000000"/>
          <w:sz w:val="23"/>
          <w:szCs w:val="23"/>
        </w:rPr>
        <w:t>roundtable</w:t>
      </w:r>
      <w:r w:rsidRPr="00E22D1F">
        <w:rPr>
          <w:color w:val="000000"/>
          <w:sz w:val="23"/>
          <w:szCs w:val="23"/>
        </w:rPr>
        <w:t xml:space="preserve"> is to provide the public an opportunity to comment on the Mayor’s nomination of </w:t>
      </w:r>
      <w:r w:rsidR="00E22D1F" w:rsidRPr="00E22D1F">
        <w:rPr>
          <w:bCs/>
          <w:color w:val="000000"/>
          <w:sz w:val="23"/>
          <w:szCs w:val="23"/>
        </w:rPr>
        <w:t>Anthony Hood</w:t>
      </w:r>
      <w:r w:rsidRPr="00E22D1F">
        <w:rPr>
          <w:bCs/>
          <w:color w:val="000000"/>
          <w:sz w:val="23"/>
          <w:szCs w:val="23"/>
        </w:rPr>
        <w:t xml:space="preserve"> </w:t>
      </w:r>
      <w:r w:rsidRPr="00E22D1F">
        <w:rPr>
          <w:color w:val="000000"/>
          <w:sz w:val="23"/>
          <w:szCs w:val="23"/>
        </w:rPr>
        <w:t xml:space="preserve">for </w:t>
      </w:r>
      <w:r w:rsidR="00E22D1F" w:rsidRPr="00E22D1F">
        <w:rPr>
          <w:color w:val="000000"/>
          <w:sz w:val="23"/>
          <w:szCs w:val="23"/>
        </w:rPr>
        <w:t>re</w:t>
      </w:r>
      <w:r w:rsidRPr="00E22D1F">
        <w:rPr>
          <w:color w:val="000000"/>
          <w:sz w:val="23"/>
          <w:szCs w:val="23"/>
        </w:rPr>
        <w:t>appointment to the Zoning Commission</w:t>
      </w:r>
      <w:r w:rsidR="00E22D1F" w:rsidRPr="00E22D1F">
        <w:rPr>
          <w:color w:val="000000"/>
          <w:sz w:val="23"/>
          <w:szCs w:val="23"/>
        </w:rPr>
        <w:t xml:space="preserve"> </w:t>
      </w:r>
      <w:r w:rsidRPr="00E22D1F">
        <w:rPr>
          <w:color w:val="000000"/>
          <w:sz w:val="23"/>
          <w:szCs w:val="23"/>
        </w:rPr>
        <w:t xml:space="preserve">for a term to end February 3, </w:t>
      </w:r>
      <w:r w:rsidR="00E22D1F" w:rsidRPr="00E22D1F">
        <w:rPr>
          <w:color w:val="000000"/>
          <w:sz w:val="23"/>
          <w:szCs w:val="23"/>
        </w:rPr>
        <w:t xml:space="preserve">2022.  </w:t>
      </w:r>
      <w:r w:rsidR="00E22D1F" w:rsidRPr="00E22D1F">
        <w:rPr>
          <w:sz w:val="23"/>
          <w:szCs w:val="23"/>
        </w:rPr>
        <w:t xml:space="preserve">The Zoning Commission is an independent, quasi-judicial and quasi-legislative body that has exclusive jurisdiction over matters concerning zoning in the District of Columbia.  The Zoning Commission is responsible for the zoning regulations (11 DCMR) and </w:t>
      </w:r>
      <w:r w:rsidR="00C14054">
        <w:rPr>
          <w:sz w:val="23"/>
          <w:szCs w:val="23"/>
        </w:rPr>
        <w:t xml:space="preserve">it </w:t>
      </w:r>
      <w:r w:rsidR="00E22D1F" w:rsidRPr="00E22D1F">
        <w:rPr>
          <w:sz w:val="23"/>
          <w:szCs w:val="23"/>
        </w:rPr>
        <w:t>reviews all cases relating to the zoning map and text.  These</w:t>
      </w:r>
      <w:r w:rsidR="00C14054">
        <w:rPr>
          <w:sz w:val="23"/>
          <w:szCs w:val="23"/>
        </w:rPr>
        <w:t xml:space="preserve"> cases</w:t>
      </w:r>
      <w:r w:rsidR="00E22D1F" w:rsidRPr="00E22D1F">
        <w:rPr>
          <w:sz w:val="23"/>
          <w:szCs w:val="23"/>
        </w:rPr>
        <w:t xml:space="preserve"> include planned unit developments (PUDS) and campus plans of colleges and universities.</w:t>
      </w:r>
      <w:bookmarkStart w:id="0" w:name="_GoBack"/>
      <w:bookmarkEnd w:id="0"/>
      <w:r w:rsidR="00E22D1F" w:rsidRPr="00E22D1F">
        <w:rPr>
          <w:sz w:val="23"/>
          <w:szCs w:val="23"/>
        </w:rPr>
        <w:t xml:space="preserve">  The Zoning Commission is</w:t>
      </w:r>
      <w:r w:rsidR="000E4711">
        <w:rPr>
          <w:sz w:val="23"/>
          <w:szCs w:val="23"/>
        </w:rPr>
        <w:t xml:space="preserve"> also</w:t>
      </w:r>
      <w:r w:rsidR="00E22D1F" w:rsidRPr="00E22D1F">
        <w:rPr>
          <w:sz w:val="23"/>
          <w:szCs w:val="23"/>
        </w:rPr>
        <w:t xml:space="preserve"> responsible for implementing the land use element of the Comprehensive Plan, a plan which is proposed by the Mayor and adopted by the Council. </w:t>
      </w:r>
    </w:p>
    <w:p w14:paraId="14D96D30" w14:textId="1D28842F" w:rsidR="009056EE" w:rsidRPr="00E22D1F" w:rsidRDefault="009056EE" w:rsidP="009D0A8A">
      <w:pPr>
        <w:autoSpaceDE w:val="0"/>
        <w:autoSpaceDN w:val="0"/>
        <w:adjustRightInd w:val="0"/>
        <w:jc w:val="both"/>
        <w:rPr>
          <w:bCs/>
          <w:sz w:val="23"/>
          <w:szCs w:val="23"/>
        </w:rPr>
      </w:pPr>
    </w:p>
    <w:p w14:paraId="743E79F0" w14:textId="398FE753" w:rsidR="007558A2" w:rsidRPr="00E22D1F" w:rsidRDefault="007558A2" w:rsidP="007558A2">
      <w:pPr>
        <w:ind w:firstLine="720"/>
        <w:jc w:val="both"/>
        <w:rPr>
          <w:rFonts w:eastAsiaTheme="minorHAnsi"/>
          <w:sz w:val="23"/>
          <w:szCs w:val="23"/>
        </w:rPr>
      </w:pPr>
      <w:r w:rsidRPr="00E22D1F">
        <w:rPr>
          <w:sz w:val="23"/>
          <w:szCs w:val="23"/>
        </w:rPr>
        <w:t xml:space="preserve">Those who wish to testify are asked to email the Committee of the Whole at cow@dccouncil.us, or call Sydney Hawthorne at (202) 724-7130, and to provide your name, address, telephone number, organizational affiliation and title (if any) by close of business </w:t>
      </w:r>
      <w:r w:rsidRPr="00E22D1F">
        <w:rPr>
          <w:b/>
          <w:sz w:val="23"/>
          <w:szCs w:val="23"/>
        </w:rPr>
        <w:t xml:space="preserve">Friday, </w:t>
      </w:r>
      <w:r w:rsidR="00E22D1F" w:rsidRPr="00E22D1F">
        <w:rPr>
          <w:b/>
          <w:sz w:val="23"/>
          <w:szCs w:val="23"/>
        </w:rPr>
        <w:t>March 23, 2018</w:t>
      </w:r>
      <w:r w:rsidRPr="00E22D1F">
        <w:rPr>
          <w:b/>
          <w:sz w:val="23"/>
          <w:szCs w:val="23"/>
        </w:rPr>
        <w:t>.</w:t>
      </w:r>
      <w:r w:rsidRPr="00E22D1F">
        <w:rPr>
          <w:sz w:val="23"/>
          <w:szCs w:val="23"/>
        </w:rPr>
        <w:t xml:space="preserve">  Persons wishing to testify are encouraged, but not required, to submit 15 copies of written testimony.  If submitted by the close of business on </w:t>
      </w:r>
      <w:r w:rsidR="00E22D1F" w:rsidRPr="00E22D1F">
        <w:rPr>
          <w:sz w:val="23"/>
          <w:szCs w:val="23"/>
        </w:rPr>
        <w:t>March 23</w:t>
      </w:r>
      <w:r w:rsidRPr="00E22D1F">
        <w:rPr>
          <w:sz w:val="23"/>
          <w:szCs w:val="23"/>
        </w:rPr>
        <w:t xml:space="preserve">, 2018 the testimony will be distributed to Councilmembers before the </w:t>
      </w:r>
      <w:r w:rsidR="00E22D1F" w:rsidRPr="00E22D1F">
        <w:rPr>
          <w:sz w:val="23"/>
          <w:szCs w:val="23"/>
        </w:rPr>
        <w:t>roundtable</w:t>
      </w:r>
      <w:r w:rsidRPr="00E22D1F">
        <w:rPr>
          <w:sz w:val="23"/>
          <w:szCs w:val="23"/>
        </w:rPr>
        <w:t xml:space="preserve">.  Witnesses should limit their testimony to four minutes; less time will be allowed if there are </w:t>
      </w:r>
      <w:proofErr w:type="gramStart"/>
      <w:r w:rsidRPr="00E22D1F">
        <w:rPr>
          <w:sz w:val="23"/>
          <w:szCs w:val="23"/>
        </w:rPr>
        <w:t>a large number of</w:t>
      </w:r>
      <w:proofErr w:type="gramEnd"/>
      <w:r w:rsidRPr="00E22D1F">
        <w:rPr>
          <w:sz w:val="23"/>
          <w:szCs w:val="23"/>
        </w:rPr>
        <w:t xml:space="preserve"> witnesses.  Copies of the legislation can be obtained through the Legislative Services Division of the Secretary of the Council’s office or on http://lims.dccouncil.us.  </w:t>
      </w:r>
      <w:r w:rsidR="00E22D1F" w:rsidRPr="00E22D1F">
        <w:rPr>
          <w:sz w:val="23"/>
          <w:szCs w:val="23"/>
        </w:rPr>
        <w:t>Roundtable</w:t>
      </w:r>
      <w:r w:rsidRPr="00E22D1F">
        <w:rPr>
          <w:sz w:val="23"/>
          <w:szCs w:val="23"/>
        </w:rPr>
        <w:t xml:space="preserve"> materials, including a draft witness list, can be accessed 24 hours in advance of the </w:t>
      </w:r>
      <w:r w:rsidR="00E22D1F" w:rsidRPr="00E22D1F">
        <w:rPr>
          <w:sz w:val="23"/>
          <w:szCs w:val="23"/>
        </w:rPr>
        <w:t>roundtable</w:t>
      </w:r>
      <w:r w:rsidRPr="00E22D1F">
        <w:rPr>
          <w:sz w:val="23"/>
          <w:szCs w:val="23"/>
        </w:rPr>
        <w:t xml:space="preserve"> at http://www.chairmanmendelson.com/circulation.</w:t>
      </w:r>
    </w:p>
    <w:p w14:paraId="1BD8F289" w14:textId="77777777" w:rsidR="007558A2" w:rsidRPr="00E22D1F" w:rsidRDefault="007558A2" w:rsidP="007558A2">
      <w:pPr>
        <w:ind w:firstLine="720"/>
        <w:jc w:val="both"/>
        <w:rPr>
          <w:sz w:val="23"/>
          <w:szCs w:val="23"/>
        </w:rPr>
      </w:pPr>
    </w:p>
    <w:p w14:paraId="27DBC932" w14:textId="06F0D005" w:rsidR="005913CB" w:rsidRPr="00E22D1F" w:rsidRDefault="007558A2" w:rsidP="00E22D1F">
      <w:pPr>
        <w:ind w:firstLine="720"/>
        <w:jc w:val="both"/>
        <w:rPr>
          <w:color w:val="000000"/>
          <w:sz w:val="23"/>
          <w:szCs w:val="23"/>
        </w:rPr>
      </w:pPr>
      <w:r w:rsidRPr="00E22D1F">
        <w:rPr>
          <w:sz w:val="23"/>
          <w:szCs w:val="23"/>
        </w:rPr>
        <w:t xml:space="preserve">If you are unable to testify at the </w:t>
      </w:r>
      <w:r w:rsidR="00E22D1F" w:rsidRPr="00E22D1F">
        <w:rPr>
          <w:sz w:val="23"/>
          <w:szCs w:val="23"/>
        </w:rPr>
        <w:t>roundtable</w:t>
      </w:r>
      <w:r w:rsidRPr="00E22D1F">
        <w:rPr>
          <w:sz w:val="23"/>
          <w:szCs w:val="23"/>
        </w:rPr>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w:t>
      </w:r>
      <w:r w:rsidR="0032352F" w:rsidRPr="00E22D1F">
        <w:rPr>
          <w:sz w:val="23"/>
          <w:szCs w:val="23"/>
        </w:rPr>
        <w:t xml:space="preserve">close at 5:00 p.m. on </w:t>
      </w:r>
      <w:r w:rsidR="00E22D1F" w:rsidRPr="00E22D1F">
        <w:rPr>
          <w:sz w:val="23"/>
          <w:szCs w:val="23"/>
        </w:rPr>
        <w:t>April 9</w:t>
      </w:r>
      <w:r w:rsidRPr="00E22D1F">
        <w:rPr>
          <w:sz w:val="23"/>
          <w:szCs w:val="23"/>
        </w:rPr>
        <w:t>, 2018.</w:t>
      </w:r>
    </w:p>
    <w:sectPr w:rsidR="005913CB" w:rsidRPr="00E22D1F" w:rsidSect="001F30EC">
      <w:headerReference w:type="first" r:id="rId8"/>
      <w:pgSz w:w="12240" w:h="15840" w:code="1"/>
      <w:pgMar w:top="1008" w:right="1440" w:bottom="9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91DD" w14:textId="77777777" w:rsidR="00F94FA1" w:rsidRDefault="00F94FA1">
      <w:r>
        <w:separator/>
      </w:r>
    </w:p>
  </w:endnote>
  <w:endnote w:type="continuationSeparator" w:id="0">
    <w:p w14:paraId="3163776C"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3AFD" w14:textId="77777777" w:rsidR="00F94FA1" w:rsidRDefault="00F94FA1">
      <w:r>
        <w:separator/>
      </w:r>
    </w:p>
  </w:footnote>
  <w:footnote w:type="continuationSeparator" w:id="0">
    <w:p w14:paraId="61F8854C"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D4BF"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3151767C"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D3B3762" w14:textId="6DC7D120"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E22D1F">
      <w:rPr>
        <w:rFonts w:ascii="Constantia" w:hAnsi="Constantia"/>
        <w:b/>
        <w:bCs/>
        <w:caps/>
        <w:spacing w:val="40"/>
        <w:sz w:val="26"/>
        <w:szCs w:val="26"/>
      </w:rPr>
      <w:t>ROUNDTABLE</w:t>
    </w:r>
  </w:p>
  <w:p w14:paraId="03C87742" w14:textId="47078C4C" w:rsidR="00F94FA1" w:rsidRPr="003A0B90" w:rsidRDefault="00F94FA1" w:rsidP="0087253B">
    <w:pPr>
      <w:pBdr>
        <w:bottom w:val="single" w:sz="24" w:space="1" w:color="auto"/>
      </w:pBdr>
      <w:tabs>
        <w:tab w:val="left" w:pos="-1440"/>
        <w:tab w:val="center" w:pos="6480"/>
        <w:tab w:val="right" w:pos="9360"/>
      </w:tabs>
      <w:spacing w:line="243" w:lineRule="auto"/>
      <w:rPr>
        <w:b/>
        <w:bCs/>
      </w:rPr>
    </w:pPr>
    <w:r w:rsidRPr="00BE03CB">
      <w:t>1350 Pennsylvania Aven</w:t>
    </w:r>
    <w:r w:rsidR="001430AC">
      <w:t xml:space="preserve">ue, NW, Washington, DC 20004  </w:t>
    </w:r>
    <w:r w:rsidR="00C97B25">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850BB"/>
    <w:rsid w:val="00085B74"/>
    <w:rsid w:val="000C23F1"/>
    <w:rsid w:val="000C73C6"/>
    <w:rsid w:val="000E0985"/>
    <w:rsid w:val="000E4711"/>
    <w:rsid w:val="000E7F46"/>
    <w:rsid w:val="000F5D73"/>
    <w:rsid w:val="0011311F"/>
    <w:rsid w:val="00116D76"/>
    <w:rsid w:val="0013014E"/>
    <w:rsid w:val="001430AC"/>
    <w:rsid w:val="001431F4"/>
    <w:rsid w:val="00154A95"/>
    <w:rsid w:val="001955E2"/>
    <w:rsid w:val="00196B4B"/>
    <w:rsid w:val="001B263A"/>
    <w:rsid w:val="001F30EC"/>
    <w:rsid w:val="00201458"/>
    <w:rsid w:val="00202950"/>
    <w:rsid w:val="00215580"/>
    <w:rsid w:val="0021752A"/>
    <w:rsid w:val="00234F1C"/>
    <w:rsid w:val="0023673D"/>
    <w:rsid w:val="00251E0D"/>
    <w:rsid w:val="002574E8"/>
    <w:rsid w:val="00283A5D"/>
    <w:rsid w:val="002A0316"/>
    <w:rsid w:val="002A1444"/>
    <w:rsid w:val="002A68A9"/>
    <w:rsid w:val="002D1AD8"/>
    <w:rsid w:val="002D2149"/>
    <w:rsid w:val="002D32BE"/>
    <w:rsid w:val="002D776A"/>
    <w:rsid w:val="002F75FC"/>
    <w:rsid w:val="00315876"/>
    <w:rsid w:val="0032352F"/>
    <w:rsid w:val="00335723"/>
    <w:rsid w:val="00351763"/>
    <w:rsid w:val="00374613"/>
    <w:rsid w:val="00374A3E"/>
    <w:rsid w:val="00384871"/>
    <w:rsid w:val="00391B06"/>
    <w:rsid w:val="00396923"/>
    <w:rsid w:val="003C068F"/>
    <w:rsid w:val="003D01E6"/>
    <w:rsid w:val="00410503"/>
    <w:rsid w:val="00414F37"/>
    <w:rsid w:val="00432873"/>
    <w:rsid w:val="004379D1"/>
    <w:rsid w:val="00452495"/>
    <w:rsid w:val="0048017D"/>
    <w:rsid w:val="004943F5"/>
    <w:rsid w:val="004B6ECB"/>
    <w:rsid w:val="004C4516"/>
    <w:rsid w:val="004C783E"/>
    <w:rsid w:val="004D075E"/>
    <w:rsid w:val="004E3E56"/>
    <w:rsid w:val="004E5D52"/>
    <w:rsid w:val="00510B49"/>
    <w:rsid w:val="005467B8"/>
    <w:rsid w:val="00546C79"/>
    <w:rsid w:val="00563A85"/>
    <w:rsid w:val="005721F5"/>
    <w:rsid w:val="00580F2C"/>
    <w:rsid w:val="005913CB"/>
    <w:rsid w:val="0059593C"/>
    <w:rsid w:val="00597B65"/>
    <w:rsid w:val="005D5A4E"/>
    <w:rsid w:val="005E5668"/>
    <w:rsid w:val="005E617B"/>
    <w:rsid w:val="005F496A"/>
    <w:rsid w:val="006157F3"/>
    <w:rsid w:val="006412B2"/>
    <w:rsid w:val="006472E3"/>
    <w:rsid w:val="00654CF5"/>
    <w:rsid w:val="00656967"/>
    <w:rsid w:val="006745A6"/>
    <w:rsid w:val="006D2EF4"/>
    <w:rsid w:val="006E5092"/>
    <w:rsid w:val="006F57E8"/>
    <w:rsid w:val="00710FD5"/>
    <w:rsid w:val="00715E92"/>
    <w:rsid w:val="007558A2"/>
    <w:rsid w:val="00775C29"/>
    <w:rsid w:val="00777A52"/>
    <w:rsid w:val="007A7CEA"/>
    <w:rsid w:val="007B24E1"/>
    <w:rsid w:val="007B3E7F"/>
    <w:rsid w:val="007E405F"/>
    <w:rsid w:val="0080088C"/>
    <w:rsid w:val="0080487C"/>
    <w:rsid w:val="00810C9A"/>
    <w:rsid w:val="0082075E"/>
    <w:rsid w:val="00820F00"/>
    <w:rsid w:val="00836C70"/>
    <w:rsid w:val="008477BE"/>
    <w:rsid w:val="0085274E"/>
    <w:rsid w:val="0087253B"/>
    <w:rsid w:val="00887064"/>
    <w:rsid w:val="00893554"/>
    <w:rsid w:val="008A5F08"/>
    <w:rsid w:val="008B18FE"/>
    <w:rsid w:val="008B391C"/>
    <w:rsid w:val="008C4DC5"/>
    <w:rsid w:val="00903C53"/>
    <w:rsid w:val="009056EE"/>
    <w:rsid w:val="00926CA4"/>
    <w:rsid w:val="00955356"/>
    <w:rsid w:val="00965141"/>
    <w:rsid w:val="00973157"/>
    <w:rsid w:val="00975DE3"/>
    <w:rsid w:val="009A592A"/>
    <w:rsid w:val="009B2583"/>
    <w:rsid w:val="009D0A8A"/>
    <w:rsid w:val="009D2381"/>
    <w:rsid w:val="009D2774"/>
    <w:rsid w:val="009E56C6"/>
    <w:rsid w:val="009F2299"/>
    <w:rsid w:val="00A064AE"/>
    <w:rsid w:val="00A32805"/>
    <w:rsid w:val="00A33C0A"/>
    <w:rsid w:val="00A53292"/>
    <w:rsid w:val="00A53BD2"/>
    <w:rsid w:val="00A57943"/>
    <w:rsid w:val="00A77383"/>
    <w:rsid w:val="00A77BE9"/>
    <w:rsid w:val="00A82A15"/>
    <w:rsid w:val="00AA2870"/>
    <w:rsid w:val="00AA294C"/>
    <w:rsid w:val="00AA77A9"/>
    <w:rsid w:val="00AB642F"/>
    <w:rsid w:val="00AB7102"/>
    <w:rsid w:val="00AC7E34"/>
    <w:rsid w:val="00B25664"/>
    <w:rsid w:val="00B30F45"/>
    <w:rsid w:val="00B43CD7"/>
    <w:rsid w:val="00B44BB5"/>
    <w:rsid w:val="00B467E4"/>
    <w:rsid w:val="00B527A8"/>
    <w:rsid w:val="00B56B7A"/>
    <w:rsid w:val="00B61306"/>
    <w:rsid w:val="00B82978"/>
    <w:rsid w:val="00B83C90"/>
    <w:rsid w:val="00B84059"/>
    <w:rsid w:val="00B91B7D"/>
    <w:rsid w:val="00BA2BF9"/>
    <w:rsid w:val="00BC2F2B"/>
    <w:rsid w:val="00BF1935"/>
    <w:rsid w:val="00C14054"/>
    <w:rsid w:val="00C23405"/>
    <w:rsid w:val="00C34040"/>
    <w:rsid w:val="00C373AB"/>
    <w:rsid w:val="00C46528"/>
    <w:rsid w:val="00C5171D"/>
    <w:rsid w:val="00C57E53"/>
    <w:rsid w:val="00C76341"/>
    <w:rsid w:val="00C866C3"/>
    <w:rsid w:val="00C9701A"/>
    <w:rsid w:val="00C97B25"/>
    <w:rsid w:val="00CA64DA"/>
    <w:rsid w:val="00CB0FE6"/>
    <w:rsid w:val="00CB3D00"/>
    <w:rsid w:val="00CB3EC8"/>
    <w:rsid w:val="00CC17A3"/>
    <w:rsid w:val="00CC1E94"/>
    <w:rsid w:val="00D04208"/>
    <w:rsid w:val="00D47D9F"/>
    <w:rsid w:val="00D50A84"/>
    <w:rsid w:val="00D57774"/>
    <w:rsid w:val="00D63499"/>
    <w:rsid w:val="00DA71DD"/>
    <w:rsid w:val="00DB1FC7"/>
    <w:rsid w:val="00DC7DE5"/>
    <w:rsid w:val="00DD3601"/>
    <w:rsid w:val="00DF572A"/>
    <w:rsid w:val="00DF57B3"/>
    <w:rsid w:val="00E00488"/>
    <w:rsid w:val="00E12BCD"/>
    <w:rsid w:val="00E22D1F"/>
    <w:rsid w:val="00E2425B"/>
    <w:rsid w:val="00E463BD"/>
    <w:rsid w:val="00E554C2"/>
    <w:rsid w:val="00E60057"/>
    <w:rsid w:val="00E612C2"/>
    <w:rsid w:val="00E82C24"/>
    <w:rsid w:val="00E90E09"/>
    <w:rsid w:val="00EA7277"/>
    <w:rsid w:val="00ED79C9"/>
    <w:rsid w:val="00EE05A9"/>
    <w:rsid w:val="00EE7D22"/>
    <w:rsid w:val="00F0110D"/>
    <w:rsid w:val="00F257D4"/>
    <w:rsid w:val="00F50DCF"/>
    <w:rsid w:val="00F64272"/>
    <w:rsid w:val="00F94FA1"/>
    <w:rsid w:val="00FB6951"/>
    <w:rsid w:val="00FD3C52"/>
    <w:rsid w:val="00FD7623"/>
    <w:rsid w:val="00FE137A"/>
    <w:rsid w:val="00FE71A5"/>
    <w:rsid w:val="00FF215B"/>
    <w:rsid w:val="00FF2928"/>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5DD50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styleId="FootnoteText">
    <w:name w:val="footnote text"/>
    <w:basedOn w:val="Normal"/>
    <w:link w:val="FootnoteTextChar"/>
    <w:uiPriority w:val="99"/>
    <w:unhideWhenUsed/>
    <w:rsid w:val="00E22D1F"/>
    <w:rPr>
      <w:rFonts w:eastAsia="Times New Roman"/>
      <w:sz w:val="20"/>
      <w:szCs w:val="20"/>
    </w:rPr>
  </w:style>
  <w:style w:type="character" w:customStyle="1" w:styleId="FootnoteTextChar">
    <w:name w:val="Footnote Text Char"/>
    <w:basedOn w:val="DefaultParagraphFont"/>
    <w:link w:val="FootnoteText"/>
    <w:uiPriority w:val="99"/>
    <w:rsid w:val="00E22D1F"/>
    <w:rPr>
      <w:rFonts w:ascii="Times New Roman" w:eastAsia="Times New Roman" w:hAnsi="Times New Roman" w:cs="Times New Roman"/>
      <w:sz w:val="20"/>
      <w:szCs w:val="20"/>
    </w:rPr>
  </w:style>
  <w:style w:type="character" w:styleId="FootnoteReference">
    <w:name w:val="footnote reference"/>
    <w:uiPriority w:val="99"/>
    <w:semiHidden/>
    <w:unhideWhenUsed/>
    <w:rsid w:val="00E22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01435144">
      <w:bodyDiv w:val="1"/>
      <w:marLeft w:val="0"/>
      <w:marRight w:val="0"/>
      <w:marTop w:val="0"/>
      <w:marBottom w:val="0"/>
      <w:divBdr>
        <w:top w:val="none" w:sz="0" w:space="0" w:color="auto"/>
        <w:left w:val="none" w:sz="0" w:space="0" w:color="auto"/>
        <w:bottom w:val="none" w:sz="0" w:space="0" w:color="auto"/>
        <w:right w:val="none" w:sz="0" w:space="0" w:color="auto"/>
      </w:divBdr>
    </w:div>
    <w:div w:id="760565886">
      <w:bodyDiv w:val="1"/>
      <w:marLeft w:val="0"/>
      <w:marRight w:val="0"/>
      <w:marTop w:val="0"/>
      <w:marBottom w:val="0"/>
      <w:divBdr>
        <w:top w:val="none" w:sz="0" w:space="0" w:color="auto"/>
        <w:left w:val="none" w:sz="0" w:space="0" w:color="auto"/>
        <w:bottom w:val="none" w:sz="0" w:space="0" w:color="auto"/>
        <w:right w:val="none" w:sz="0" w:space="0" w:color="auto"/>
      </w:divBdr>
    </w:div>
    <w:div w:id="1103383504">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 w:id="1865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78E5-A5F0-4A03-AB76-F51DD08B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Hawthorne, Sydney (Council)</cp:lastModifiedBy>
  <cp:revision>3</cp:revision>
  <cp:lastPrinted>2018-01-08T21:56:00Z</cp:lastPrinted>
  <dcterms:created xsi:type="dcterms:W3CDTF">2018-03-13T15:54:00Z</dcterms:created>
  <dcterms:modified xsi:type="dcterms:W3CDTF">2018-03-16T21:39:00Z</dcterms:modified>
</cp:coreProperties>
</file>