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AC19" w14:textId="77777777" w:rsidR="007B128F" w:rsidRPr="005E1182" w:rsidRDefault="007B128F" w:rsidP="007B128F">
      <w:pPr>
        <w:autoSpaceDE w:val="0"/>
        <w:autoSpaceDN w:val="0"/>
        <w:adjustRightInd w:val="0"/>
        <w:jc w:val="right"/>
      </w:pPr>
      <w:r w:rsidRPr="005E1182">
        <w:t>_______________________</w:t>
      </w:r>
    </w:p>
    <w:p w14:paraId="1FEE2CD3" w14:textId="77777777" w:rsidR="007B128F" w:rsidRPr="000F26A0" w:rsidRDefault="007B128F" w:rsidP="007B128F">
      <w:pPr>
        <w:autoSpaceDE w:val="0"/>
        <w:autoSpaceDN w:val="0"/>
        <w:adjustRightInd w:val="0"/>
        <w:jc w:val="center"/>
        <w:rPr>
          <w:sz w:val="22"/>
          <w:szCs w:val="22"/>
        </w:rPr>
      </w:pPr>
      <w:r w:rsidRPr="000F26A0">
        <w:rPr>
          <w:sz w:val="22"/>
          <w:szCs w:val="22"/>
        </w:rPr>
        <w:t xml:space="preserve">                                                                                               </w:t>
      </w:r>
      <w:r>
        <w:rPr>
          <w:sz w:val="22"/>
          <w:szCs w:val="22"/>
        </w:rPr>
        <w:t xml:space="preserve">      Chairman Mendelson</w:t>
      </w:r>
      <w:r w:rsidRPr="000F26A0">
        <w:rPr>
          <w:sz w:val="22"/>
          <w:szCs w:val="22"/>
        </w:rPr>
        <w:t xml:space="preserve"> at</w:t>
      </w:r>
    </w:p>
    <w:p w14:paraId="0F3A6A28" w14:textId="77777777" w:rsidR="007B128F" w:rsidRDefault="007B128F" w:rsidP="007B128F">
      <w:pPr>
        <w:autoSpaceDE w:val="0"/>
        <w:autoSpaceDN w:val="0"/>
        <w:adjustRightInd w:val="0"/>
        <w:ind w:left="5040"/>
        <w:jc w:val="center"/>
        <w:rPr>
          <w:sz w:val="22"/>
          <w:szCs w:val="22"/>
        </w:rPr>
      </w:pPr>
      <w:r w:rsidRPr="000F26A0">
        <w:rPr>
          <w:sz w:val="22"/>
          <w:szCs w:val="22"/>
        </w:rPr>
        <w:t xml:space="preserve">           the request of the Washington</w:t>
      </w:r>
      <w:r>
        <w:rPr>
          <w:sz w:val="22"/>
          <w:szCs w:val="22"/>
        </w:rPr>
        <w:t xml:space="preserve">    Convention and Sports Authority</w:t>
      </w:r>
    </w:p>
    <w:p w14:paraId="4F07294B" w14:textId="77777777" w:rsidR="007B128F" w:rsidRPr="000F26A0" w:rsidRDefault="007B128F" w:rsidP="007B128F">
      <w:pPr>
        <w:autoSpaceDE w:val="0"/>
        <w:autoSpaceDN w:val="0"/>
        <w:adjustRightInd w:val="0"/>
        <w:ind w:left="5040"/>
        <w:jc w:val="center"/>
        <w:rPr>
          <w:sz w:val="22"/>
          <w:szCs w:val="22"/>
        </w:rPr>
      </w:pPr>
      <w:r>
        <w:rPr>
          <w:sz w:val="22"/>
          <w:szCs w:val="22"/>
        </w:rPr>
        <w:t xml:space="preserve"> </w:t>
      </w:r>
    </w:p>
    <w:p w14:paraId="60C7F4E4" w14:textId="77777777" w:rsidR="007B128F" w:rsidRPr="000F26A0" w:rsidRDefault="007B128F" w:rsidP="007B128F">
      <w:pPr>
        <w:autoSpaceDE w:val="0"/>
        <w:autoSpaceDN w:val="0"/>
        <w:adjustRightInd w:val="0"/>
        <w:jc w:val="right"/>
        <w:rPr>
          <w:sz w:val="22"/>
          <w:szCs w:val="22"/>
        </w:rPr>
      </w:pPr>
    </w:p>
    <w:p w14:paraId="720AB614" w14:textId="77777777" w:rsidR="007B128F" w:rsidRPr="000F26A0" w:rsidRDefault="007B128F" w:rsidP="007B128F">
      <w:pPr>
        <w:autoSpaceDE w:val="0"/>
        <w:autoSpaceDN w:val="0"/>
        <w:adjustRightInd w:val="0"/>
        <w:jc w:val="right"/>
        <w:rPr>
          <w:sz w:val="22"/>
          <w:szCs w:val="22"/>
        </w:rPr>
      </w:pPr>
    </w:p>
    <w:p w14:paraId="1FF802A5" w14:textId="77777777" w:rsidR="007B128F" w:rsidRPr="000F26A0" w:rsidRDefault="007B128F" w:rsidP="007B128F">
      <w:pPr>
        <w:autoSpaceDE w:val="0"/>
        <w:autoSpaceDN w:val="0"/>
        <w:adjustRightInd w:val="0"/>
        <w:jc w:val="right"/>
        <w:rPr>
          <w:sz w:val="22"/>
          <w:szCs w:val="22"/>
        </w:rPr>
      </w:pPr>
    </w:p>
    <w:p w14:paraId="088A44A5" w14:textId="0F1C2F63" w:rsidR="007B128F" w:rsidRPr="000F26A0" w:rsidRDefault="007B128F" w:rsidP="007B128F">
      <w:pPr>
        <w:autoSpaceDE w:val="0"/>
        <w:autoSpaceDN w:val="0"/>
        <w:adjustRightInd w:val="0"/>
        <w:jc w:val="center"/>
        <w:rPr>
          <w:sz w:val="22"/>
          <w:szCs w:val="22"/>
        </w:rPr>
      </w:pPr>
      <w:r w:rsidRPr="000F26A0">
        <w:rPr>
          <w:sz w:val="22"/>
          <w:szCs w:val="22"/>
        </w:rPr>
        <w:t xml:space="preserve">A </w:t>
      </w:r>
      <w:r>
        <w:rPr>
          <w:sz w:val="22"/>
          <w:szCs w:val="22"/>
        </w:rPr>
        <w:t>BILL</w:t>
      </w:r>
    </w:p>
    <w:p w14:paraId="3B78131B" w14:textId="77777777" w:rsidR="007B128F" w:rsidRPr="000F26A0" w:rsidRDefault="007B128F" w:rsidP="007B128F">
      <w:pPr>
        <w:autoSpaceDE w:val="0"/>
        <w:autoSpaceDN w:val="0"/>
        <w:adjustRightInd w:val="0"/>
        <w:jc w:val="center"/>
        <w:rPr>
          <w:sz w:val="22"/>
          <w:szCs w:val="22"/>
        </w:rPr>
      </w:pPr>
    </w:p>
    <w:p w14:paraId="0881D03F" w14:textId="77777777" w:rsidR="007B128F" w:rsidRPr="000F26A0" w:rsidRDefault="007B128F" w:rsidP="007B128F">
      <w:pPr>
        <w:autoSpaceDE w:val="0"/>
        <w:autoSpaceDN w:val="0"/>
        <w:adjustRightInd w:val="0"/>
        <w:jc w:val="center"/>
        <w:rPr>
          <w:sz w:val="22"/>
          <w:szCs w:val="22"/>
        </w:rPr>
      </w:pPr>
      <w:r w:rsidRPr="000F26A0">
        <w:rPr>
          <w:sz w:val="22"/>
          <w:szCs w:val="22"/>
        </w:rPr>
        <w:t>________</w:t>
      </w:r>
    </w:p>
    <w:p w14:paraId="771EC7C4" w14:textId="77777777" w:rsidR="007B128F" w:rsidRPr="000F26A0" w:rsidRDefault="007B128F" w:rsidP="007B128F">
      <w:pPr>
        <w:autoSpaceDE w:val="0"/>
        <w:autoSpaceDN w:val="0"/>
        <w:adjustRightInd w:val="0"/>
        <w:jc w:val="center"/>
        <w:rPr>
          <w:sz w:val="22"/>
          <w:szCs w:val="22"/>
        </w:rPr>
      </w:pPr>
    </w:p>
    <w:p w14:paraId="72E2A3F5" w14:textId="77777777" w:rsidR="007B128F" w:rsidRPr="000F26A0" w:rsidRDefault="007B128F" w:rsidP="007B128F">
      <w:pPr>
        <w:autoSpaceDE w:val="0"/>
        <w:autoSpaceDN w:val="0"/>
        <w:adjustRightInd w:val="0"/>
        <w:jc w:val="center"/>
        <w:rPr>
          <w:sz w:val="22"/>
          <w:szCs w:val="22"/>
        </w:rPr>
      </w:pPr>
      <w:r w:rsidRPr="000F26A0">
        <w:rPr>
          <w:sz w:val="22"/>
          <w:szCs w:val="22"/>
        </w:rPr>
        <w:t>IN THE COUNCIL OF THE DISTRICT OF COLUMBIA</w:t>
      </w:r>
    </w:p>
    <w:p w14:paraId="7BB8F4A6" w14:textId="77777777" w:rsidR="007B128F" w:rsidRPr="000F26A0" w:rsidRDefault="007B128F" w:rsidP="007B128F">
      <w:pPr>
        <w:autoSpaceDE w:val="0"/>
        <w:autoSpaceDN w:val="0"/>
        <w:adjustRightInd w:val="0"/>
        <w:jc w:val="center"/>
        <w:rPr>
          <w:sz w:val="22"/>
          <w:szCs w:val="22"/>
        </w:rPr>
      </w:pPr>
    </w:p>
    <w:p w14:paraId="018E6DE2" w14:textId="77777777" w:rsidR="007B128F" w:rsidRPr="000F26A0" w:rsidRDefault="007B128F" w:rsidP="007B128F">
      <w:pPr>
        <w:autoSpaceDE w:val="0"/>
        <w:autoSpaceDN w:val="0"/>
        <w:adjustRightInd w:val="0"/>
        <w:jc w:val="center"/>
        <w:rPr>
          <w:sz w:val="22"/>
          <w:szCs w:val="22"/>
        </w:rPr>
      </w:pPr>
      <w:r w:rsidRPr="000F26A0">
        <w:rPr>
          <w:sz w:val="22"/>
          <w:szCs w:val="22"/>
        </w:rPr>
        <w:t>________________</w:t>
      </w:r>
    </w:p>
    <w:p w14:paraId="501A2807" w14:textId="77777777" w:rsidR="007B128F" w:rsidRPr="000F26A0" w:rsidRDefault="007B128F" w:rsidP="007B128F">
      <w:pPr>
        <w:autoSpaceDE w:val="0"/>
        <w:autoSpaceDN w:val="0"/>
        <w:adjustRightInd w:val="0"/>
        <w:rPr>
          <w:sz w:val="22"/>
          <w:szCs w:val="22"/>
        </w:rPr>
      </w:pPr>
    </w:p>
    <w:p w14:paraId="167E85D7" w14:textId="485CA3FC" w:rsidR="007B128F" w:rsidRPr="000F26A0" w:rsidRDefault="007B128F" w:rsidP="007B128F">
      <w:pPr>
        <w:autoSpaceDE w:val="0"/>
        <w:autoSpaceDN w:val="0"/>
        <w:adjustRightInd w:val="0"/>
        <w:ind w:left="720" w:hanging="720"/>
        <w:rPr>
          <w:sz w:val="22"/>
          <w:szCs w:val="22"/>
        </w:rPr>
      </w:pPr>
      <w:r w:rsidRPr="000F26A0">
        <w:rPr>
          <w:sz w:val="22"/>
          <w:szCs w:val="22"/>
        </w:rPr>
        <w:t>To</w:t>
      </w:r>
      <w:r>
        <w:rPr>
          <w:sz w:val="22"/>
          <w:szCs w:val="22"/>
        </w:rPr>
        <w:t xml:space="preserve"> approve, on an emergency basis, </w:t>
      </w:r>
      <w:r w:rsidRPr="000F26A0">
        <w:rPr>
          <w:sz w:val="22"/>
          <w:szCs w:val="22"/>
        </w:rPr>
        <w:t xml:space="preserve">multiyear </w:t>
      </w:r>
      <w:r>
        <w:rPr>
          <w:sz w:val="22"/>
          <w:szCs w:val="22"/>
        </w:rPr>
        <w:t>C</w:t>
      </w:r>
      <w:r w:rsidRPr="000F26A0">
        <w:rPr>
          <w:sz w:val="22"/>
          <w:szCs w:val="22"/>
        </w:rPr>
        <w:t xml:space="preserve">ontract No. </w:t>
      </w:r>
      <w:r w:rsidRPr="00EB3A23">
        <w:rPr>
          <w:sz w:val="22"/>
          <w:szCs w:val="22"/>
        </w:rPr>
        <w:t>SO-19-002-0001847</w:t>
      </w:r>
      <w:r w:rsidRPr="000F26A0">
        <w:rPr>
          <w:sz w:val="22"/>
          <w:szCs w:val="22"/>
        </w:rPr>
        <w:t xml:space="preserve"> with the Washington Convention and Sports Authority </w:t>
      </w:r>
      <w:r>
        <w:rPr>
          <w:sz w:val="22"/>
          <w:szCs w:val="22"/>
        </w:rPr>
        <w:t xml:space="preserve">t/a Events DC </w:t>
      </w:r>
      <w:r w:rsidRPr="000F26A0">
        <w:rPr>
          <w:sz w:val="22"/>
          <w:szCs w:val="22"/>
        </w:rPr>
        <w:t xml:space="preserve">and the Washington, DC Convention and Tourism Corporation </w:t>
      </w:r>
      <w:r>
        <w:rPr>
          <w:sz w:val="22"/>
          <w:szCs w:val="22"/>
        </w:rPr>
        <w:t>d/b/a</w:t>
      </w:r>
      <w:r w:rsidRPr="000F26A0">
        <w:rPr>
          <w:sz w:val="22"/>
          <w:szCs w:val="22"/>
        </w:rPr>
        <w:t xml:space="preserve"> Destination DC</w:t>
      </w:r>
    </w:p>
    <w:p w14:paraId="0EE13A43" w14:textId="77777777" w:rsidR="007B128F" w:rsidRPr="000F26A0" w:rsidRDefault="007B128F" w:rsidP="007B128F">
      <w:pPr>
        <w:ind w:left="720" w:hanging="720"/>
        <w:rPr>
          <w:sz w:val="22"/>
          <w:szCs w:val="22"/>
        </w:rPr>
      </w:pPr>
    </w:p>
    <w:p w14:paraId="7184D5CF" w14:textId="734EA949" w:rsidR="007B128F" w:rsidRPr="000F26A0" w:rsidRDefault="007B128F" w:rsidP="007B128F">
      <w:pPr>
        <w:spacing w:line="480" w:lineRule="auto"/>
        <w:ind w:firstLine="720"/>
        <w:rPr>
          <w:sz w:val="22"/>
          <w:szCs w:val="22"/>
        </w:rPr>
      </w:pPr>
      <w:r>
        <w:rPr>
          <w:sz w:val="22"/>
          <w:szCs w:val="22"/>
        </w:rPr>
        <w:t>BE IT ENACTED</w:t>
      </w:r>
      <w:r w:rsidRPr="000F26A0">
        <w:rPr>
          <w:sz w:val="22"/>
          <w:szCs w:val="22"/>
        </w:rPr>
        <w:t xml:space="preserve"> BY THE COUNCIL OF THE DISTRICT OF COLUMBIA, that this </w:t>
      </w:r>
      <w:r>
        <w:rPr>
          <w:sz w:val="22"/>
          <w:szCs w:val="22"/>
        </w:rPr>
        <w:t>act</w:t>
      </w:r>
      <w:r w:rsidRPr="000F26A0">
        <w:rPr>
          <w:sz w:val="22"/>
          <w:szCs w:val="22"/>
        </w:rPr>
        <w:t xml:space="preserve"> may be cited as the “Destination DC Marketing Services Contract Emergency </w:t>
      </w:r>
      <w:r>
        <w:rPr>
          <w:sz w:val="22"/>
          <w:szCs w:val="22"/>
        </w:rPr>
        <w:t>Approval</w:t>
      </w:r>
      <w:r w:rsidRPr="000F26A0">
        <w:rPr>
          <w:sz w:val="22"/>
          <w:szCs w:val="22"/>
        </w:rPr>
        <w:t xml:space="preserve"> Resolution of 2</w:t>
      </w:r>
      <w:r>
        <w:rPr>
          <w:sz w:val="22"/>
          <w:szCs w:val="22"/>
        </w:rPr>
        <w:t>019</w:t>
      </w:r>
      <w:r w:rsidRPr="000F26A0">
        <w:rPr>
          <w:sz w:val="22"/>
          <w:szCs w:val="22"/>
        </w:rPr>
        <w:t>”.</w:t>
      </w:r>
    </w:p>
    <w:p w14:paraId="1C791C60" w14:textId="4A3F8356" w:rsidR="007B128F" w:rsidRPr="000F26A0" w:rsidRDefault="007B128F" w:rsidP="007B128F">
      <w:pPr>
        <w:autoSpaceDE w:val="0"/>
        <w:autoSpaceDN w:val="0"/>
        <w:adjustRightInd w:val="0"/>
        <w:spacing w:line="480" w:lineRule="auto"/>
        <w:rPr>
          <w:sz w:val="22"/>
          <w:szCs w:val="22"/>
        </w:rPr>
      </w:pPr>
      <w:r w:rsidRPr="000F26A0">
        <w:rPr>
          <w:sz w:val="22"/>
          <w:szCs w:val="22"/>
        </w:rPr>
        <w:tab/>
        <w:t>Sec. 2.</w:t>
      </w:r>
      <w:r>
        <w:rPr>
          <w:sz w:val="22"/>
          <w:szCs w:val="22"/>
        </w:rPr>
        <w:t xml:space="preserve"> (a) Pursuant to DC Code Section 10-1202.08a, the </w:t>
      </w:r>
      <w:r w:rsidRPr="000F26A0">
        <w:rPr>
          <w:sz w:val="22"/>
          <w:szCs w:val="22"/>
        </w:rPr>
        <w:t xml:space="preserve">Washington Convention and Sports Authority  </w:t>
      </w:r>
      <w:r>
        <w:rPr>
          <w:sz w:val="22"/>
          <w:szCs w:val="22"/>
        </w:rPr>
        <w:t>t/a Events DC</w:t>
      </w:r>
      <w:r w:rsidR="002D71AE">
        <w:rPr>
          <w:sz w:val="22"/>
          <w:szCs w:val="22"/>
        </w:rPr>
        <w:t xml:space="preserve"> </w:t>
      </w:r>
      <w:r w:rsidR="002D71AE" w:rsidRPr="000F26A0">
        <w:rPr>
          <w:sz w:val="22"/>
          <w:szCs w:val="22"/>
        </w:rPr>
        <w:t>(“Authority”)</w:t>
      </w:r>
      <w:r>
        <w:rPr>
          <w:sz w:val="22"/>
          <w:szCs w:val="22"/>
        </w:rPr>
        <w:t xml:space="preserve">, proposes to enter into a multiyear agreement with the </w:t>
      </w:r>
      <w:bookmarkStart w:id="0" w:name="_Hlk4495584"/>
      <w:r w:rsidRPr="000F26A0">
        <w:rPr>
          <w:sz w:val="22"/>
          <w:szCs w:val="22"/>
        </w:rPr>
        <w:t xml:space="preserve">Washington, DC Convention and Tourism Corporation </w:t>
      </w:r>
      <w:r>
        <w:rPr>
          <w:sz w:val="22"/>
          <w:szCs w:val="22"/>
        </w:rPr>
        <w:t xml:space="preserve">d/b/a </w:t>
      </w:r>
      <w:r w:rsidRPr="000F26A0">
        <w:rPr>
          <w:sz w:val="22"/>
          <w:szCs w:val="22"/>
        </w:rPr>
        <w:t>Destination DC (</w:t>
      </w:r>
      <w:r>
        <w:rPr>
          <w:sz w:val="22"/>
          <w:szCs w:val="22"/>
        </w:rPr>
        <w:t>“Destination DC”</w:t>
      </w:r>
      <w:r w:rsidRPr="000F26A0">
        <w:rPr>
          <w:sz w:val="22"/>
          <w:szCs w:val="22"/>
        </w:rPr>
        <w:t>)</w:t>
      </w:r>
      <w:bookmarkEnd w:id="0"/>
      <w:r w:rsidRPr="000F26A0">
        <w:rPr>
          <w:sz w:val="22"/>
          <w:szCs w:val="22"/>
        </w:rPr>
        <w:t xml:space="preserve"> to </w:t>
      </w:r>
      <w:r>
        <w:rPr>
          <w:sz w:val="22"/>
          <w:szCs w:val="22"/>
        </w:rPr>
        <w:t xml:space="preserve">market and </w:t>
      </w:r>
      <w:r w:rsidRPr="000F26A0">
        <w:rPr>
          <w:sz w:val="22"/>
          <w:szCs w:val="22"/>
        </w:rPr>
        <w:t xml:space="preserve">promote the District as a location for conventions, tradeshows, meetings, sports events, and group and leisure tourism. </w:t>
      </w:r>
    </w:p>
    <w:p w14:paraId="31FABE9F" w14:textId="3B7CC36A" w:rsidR="007B128F" w:rsidRPr="000F26A0" w:rsidRDefault="007B128F" w:rsidP="007B128F">
      <w:pPr>
        <w:spacing w:line="480" w:lineRule="auto"/>
        <w:ind w:firstLine="720"/>
        <w:rPr>
          <w:sz w:val="22"/>
          <w:szCs w:val="22"/>
        </w:rPr>
      </w:pPr>
      <w:r w:rsidRPr="000F26A0">
        <w:rPr>
          <w:sz w:val="22"/>
          <w:szCs w:val="22"/>
        </w:rPr>
        <w:t>(b)</w:t>
      </w:r>
      <w:r w:rsidRPr="000F26A0">
        <w:rPr>
          <w:sz w:val="22"/>
          <w:szCs w:val="22"/>
        </w:rPr>
        <w:tab/>
      </w:r>
      <w:r>
        <w:rPr>
          <w:sz w:val="22"/>
          <w:szCs w:val="22"/>
        </w:rPr>
        <w:t xml:space="preserve">The total expenditure under this multiyear agreement with Destination DC is an amount </w:t>
      </w:r>
      <w:r>
        <w:rPr>
          <w:rFonts w:ascii="Times" w:hAnsi="Times"/>
          <w:sz w:val="22"/>
          <w:szCs w:val="22"/>
        </w:rPr>
        <w:t xml:space="preserve">equal to </w:t>
      </w:r>
      <w:r w:rsidRPr="00BC4869">
        <w:rPr>
          <w:rFonts w:ascii="Times" w:hAnsi="Times"/>
          <w:sz w:val="22"/>
          <w:szCs w:val="22"/>
        </w:rPr>
        <w:t>86% of the dedicated hotel taxes deposited into the Convention Center Marketing Fund annually pursuant to D</w:t>
      </w:r>
      <w:r>
        <w:rPr>
          <w:rFonts w:ascii="Times" w:hAnsi="Times"/>
          <w:sz w:val="22"/>
          <w:szCs w:val="22"/>
        </w:rPr>
        <w:t>.</w:t>
      </w:r>
      <w:r w:rsidRPr="00BC4869">
        <w:rPr>
          <w:rFonts w:ascii="Times" w:hAnsi="Times"/>
          <w:sz w:val="22"/>
          <w:szCs w:val="22"/>
        </w:rPr>
        <w:t>C</w:t>
      </w:r>
      <w:r>
        <w:rPr>
          <w:rFonts w:ascii="Times" w:hAnsi="Times"/>
          <w:sz w:val="22"/>
          <w:szCs w:val="22"/>
        </w:rPr>
        <w:t>.</w:t>
      </w:r>
      <w:r w:rsidRPr="00BC4869">
        <w:rPr>
          <w:rFonts w:ascii="Times" w:hAnsi="Times"/>
          <w:sz w:val="22"/>
          <w:szCs w:val="22"/>
        </w:rPr>
        <w:t xml:space="preserve"> Code </w:t>
      </w:r>
      <w:r w:rsidRPr="00BC4869">
        <w:rPr>
          <w:rFonts w:ascii="Times" w:hAnsi="Times"/>
          <w:sz w:val="22"/>
          <w:szCs w:val="22"/>
          <w:shd w:val="clear" w:color="auto" w:fill="FFFFFF"/>
        </w:rPr>
        <w:t>§§ 47-2002.0</w:t>
      </w:r>
      <w:r w:rsidR="00B3423B">
        <w:rPr>
          <w:rFonts w:ascii="Times" w:hAnsi="Times"/>
          <w:sz w:val="22"/>
          <w:szCs w:val="22"/>
          <w:shd w:val="clear" w:color="auto" w:fill="FFFFFF"/>
        </w:rPr>
        <w:t>3</w:t>
      </w:r>
      <w:r w:rsidRPr="00BC4869">
        <w:rPr>
          <w:rFonts w:ascii="Times" w:hAnsi="Times"/>
          <w:sz w:val="22"/>
          <w:szCs w:val="22"/>
          <w:shd w:val="clear" w:color="auto" w:fill="FFFFFF"/>
        </w:rPr>
        <w:t xml:space="preserve"> and 47-2</w:t>
      </w:r>
      <w:r w:rsidR="00B3423B">
        <w:rPr>
          <w:rFonts w:ascii="Times" w:hAnsi="Times"/>
          <w:sz w:val="22"/>
          <w:szCs w:val="22"/>
          <w:shd w:val="clear" w:color="auto" w:fill="FFFFFF"/>
        </w:rPr>
        <w:t>202</w:t>
      </w:r>
      <w:r w:rsidRPr="00BC4869">
        <w:rPr>
          <w:rFonts w:ascii="Times" w:hAnsi="Times"/>
          <w:sz w:val="22"/>
          <w:szCs w:val="22"/>
          <w:shd w:val="clear" w:color="auto" w:fill="FFFFFF"/>
        </w:rPr>
        <w:t>.0</w:t>
      </w:r>
      <w:r w:rsidR="00B3423B">
        <w:rPr>
          <w:rFonts w:ascii="Times" w:hAnsi="Times"/>
          <w:sz w:val="22"/>
          <w:szCs w:val="22"/>
          <w:shd w:val="clear" w:color="auto" w:fill="FFFFFF"/>
        </w:rPr>
        <w:t>2</w:t>
      </w:r>
      <w:r w:rsidRPr="00BC4869">
        <w:rPr>
          <w:rFonts w:ascii="Times" w:hAnsi="Times"/>
          <w:sz w:val="22"/>
          <w:szCs w:val="22"/>
          <w:shd w:val="clear" w:color="auto" w:fill="FFFFFF"/>
        </w:rPr>
        <w:t>, but in no event less than Four Million</w:t>
      </w:r>
      <w:r w:rsidRPr="00BC4869">
        <w:rPr>
          <w:rFonts w:ascii="Times" w:hAnsi="Times"/>
          <w:color w:val="333333"/>
          <w:sz w:val="22"/>
          <w:szCs w:val="22"/>
          <w:shd w:val="clear" w:color="auto" w:fill="FFFFFF"/>
        </w:rPr>
        <w:t xml:space="preserve"> Dollars ($4,000,000.00)</w:t>
      </w:r>
      <w:r w:rsidRPr="00BC4869">
        <w:rPr>
          <w:rFonts w:ascii="Times" w:hAnsi="Times"/>
          <w:sz w:val="22"/>
          <w:szCs w:val="22"/>
        </w:rPr>
        <w:t>;</w:t>
      </w:r>
      <w:r w:rsidRPr="00BC4869">
        <w:rPr>
          <w:rFonts w:ascii="Times" w:hAnsi="Times"/>
        </w:rPr>
        <w:t xml:space="preserve"> </w:t>
      </w:r>
      <w:r w:rsidRPr="00BC4869">
        <w:rPr>
          <w:rFonts w:ascii="Times" w:hAnsi="Times"/>
          <w:sz w:val="22"/>
          <w:szCs w:val="22"/>
        </w:rPr>
        <w:t xml:space="preserve">and </w:t>
      </w:r>
      <w:r>
        <w:rPr>
          <w:rFonts w:ascii="Times" w:hAnsi="Times"/>
          <w:sz w:val="22"/>
          <w:szCs w:val="22"/>
        </w:rPr>
        <w:t xml:space="preserve">(ii) </w:t>
      </w:r>
      <w:r w:rsidRPr="00D440B1">
        <w:rPr>
          <w:rFonts w:ascii="Times" w:hAnsi="Times"/>
          <w:color w:val="000000"/>
          <w:sz w:val="22"/>
          <w:szCs w:val="22"/>
        </w:rPr>
        <w:t xml:space="preserve">pursuant to D.C. Code </w:t>
      </w:r>
      <w:r w:rsidRPr="00BC4869">
        <w:rPr>
          <w:rFonts w:ascii="Times" w:hAnsi="Times"/>
          <w:color w:val="000000"/>
          <w:sz w:val="22"/>
          <w:szCs w:val="22"/>
        </w:rPr>
        <w:t>§§ 47-2002.03a</w:t>
      </w:r>
      <w:r w:rsidR="00B3423B">
        <w:rPr>
          <w:rFonts w:ascii="Times" w:hAnsi="Times"/>
          <w:color w:val="000000"/>
          <w:sz w:val="22"/>
          <w:szCs w:val="22"/>
        </w:rPr>
        <w:t xml:space="preserve"> and 47-220</w:t>
      </w:r>
      <w:bookmarkStart w:id="1" w:name="_GoBack"/>
      <w:bookmarkEnd w:id="1"/>
      <w:r w:rsidR="00B3423B">
        <w:rPr>
          <w:rFonts w:ascii="Times" w:hAnsi="Times"/>
          <w:color w:val="000000"/>
          <w:sz w:val="22"/>
          <w:szCs w:val="22"/>
        </w:rPr>
        <w:t>2.03a</w:t>
      </w:r>
      <w:r w:rsidRPr="00D440B1">
        <w:rPr>
          <w:rFonts w:ascii="Times" w:hAnsi="Times"/>
          <w:color w:val="000000"/>
          <w:sz w:val="22"/>
          <w:szCs w:val="22"/>
        </w:rPr>
        <w:t xml:space="preserve">, revenues from the additional hotel tax that are dedicated to </w:t>
      </w:r>
      <w:r>
        <w:rPr>
          <w:rFonts w:ascii="Times" w:hAnsi="Times"/>
          <w:color w:val="000000"/>
          <w:sz w:val="22"/>
          <w:szCs w:val="22"/>
        </w:rPr>
        <w:t>the Authority</w:t>
      </w:r>
      <w:r w:rsidRPr="00D440B1">
        <w:rPr>
          <w:rFonts w:ascii="Times" w:hAnsi="Times"/>
          <w:color w:val="000000"/>
          <w:sz w:val="22"/>
          <w:szCs w:val="22"/>
        </w:rPr>
        <w:t xml:space="preserve"> for transfer to Destination </w:t>
      </w:r>
      <w:r w:rsidRPr="00BC4869">
        <w:rPr>
          <w:rFonts w:ascii="Times" w:hAnsi="Times"/>
          <w:color w:val="000000"/>
          <w:sz w:val="22"/>
          <w:szCs w:val="22"/>
        </w:rPr>
        <w:t>DC.</w:t>
      </w:r>
      <w:r w:rsidRPr="00BC4869">
        <w:rPr>
          <w:rFonts w:ascii="Times" w:hAnsi="Times"/>
          <w:sz w:val="22"/>
          <w:szCs w:val="22"/>
        </w:rPr>
        <w:t xml:space="preserve"> </w:t>
      </w:r>
    </w:p>
    <w:p w14:paraId="01A9894C" w14:textId="6157795C" w:rsidR="007B128F" w:rsidRPr="000F26A0" w:rsidRDefault="007B128F" w:rsidP="007B128F">
      <w:pPr>
        <w:autoSpaceDE w:val="0"/>
        <w:autoSpaceDN w:val="0"/>
        <w:adjustRightInd w:val="0"/>
        <w:spacing w:line="480" w:lineRule="auto"/>
        <w:rPr>
          <w:sz w:val="22"/>
          <w:szCs w:val="22"/>
        </w:rPr>
      </w:pPr>
      <w:r w:rsidRPr="000F26A0">
        <w:rPr>
          <w:sz w:val="22"/>
          <w:szCs w:val="22"/>
        </w:rPr>
        <w:lastRenderedPageBreak/>
        <w:tab/>
        <w:t xml:space="preserve">Sec. 3.  </w:t>
      </w:r>
      <w:r>
        <w:rPr>
          <w:sz w:val="22"/>
          <w:szCs w:val="22"/>
        </w:rPr>
        <w:t xml:space="preserve">Pursuant to section 451(c)(3) of the District of Columbia Home Rule Act, approved December 24, 1973 (87 Stat. 803; D.C. Official Code </w:t>
      </w:r>
      <w:r w:rsidRPr="00BC4869">
        <w:rPr>
          <w:rFonts w:ascii="Times" w:hAnsi="Times"/>
          <w:sz w:val="22"/>
          <w:szCs w:val="22"/>
          <w:shd w:val="clear" w:color="auto" w:fill="FFFFFF"/>
        </w:rPr>
        <w:t>§</w:t>
      </w:r>
      <w:r>
        <w:rPr>
          <w:rFonts w:ascii="Times" w:hAnsi="Times"/>
          <w:sz w:val="22"/>
          <w:szCs w:val="22"/>
          <w:shd w:val="clear" w:color="auto" w:fill="FFFFFF"/>
        </w:rPr>
        <w:t>1-204.51(c)(3)), the Council of the District of Columbia hereby approves Contract No.</w:t>
      </w:r>
      <w:r w:rsidRPr="007B128F">
        <w:rPr>
          <w:sz w:val="22"/>
          <w:szCs w:val="22"/>
        </w:rPr>
        <w:t xml:space="preserve"> </w:t>
      </w:r>
      <w:r w:rsidRPr="00EB3A23">
        <w:rPr>
          <w:sz w:val="22"/>
          <w:szCs w:val="22"/>
        </w:rPr>
        <w:t>SO-19-002-0001847</w:t>
      </w:r>
      <w:r>
        <w:rPr>
          <w:sz w:val="22"/>
          <w:szCs w:val="22"/>
        </w:rPr>
        <w:t>.</w:t>
      </w:r>
    </w:p>
    <w:p w14:paraId="6004E5D3" w14:textId="03DF50E1" w:rsidR="007B128F" w:rsidRDefault="007B128F" w:rsidP="007B128F">
      <w:pPr>
        <w:autoSpaceDE w:val="0"/>
        <w:autoSpaceDN w:val="0"/>
        <w:adjustRightInd w:val="0"/>
        <w:spacing w:line="480" w:lineRule="auto"/>
        <w:rPr>
          <w:sz w:val="22"/>
          <w:szCs w:val="22"/>
        </w:rPr>
      </w:pPr>
      <w:r w:rsidRPr="000F26A0">
        <w:rPr>
          <w:sz w:val="22"/>
          <w:szCs w:val="22"/>
        </w:rPr>
        <w:tab/>
        <w:t xml:space="preserve">Sec. 4. </w:t>
      </w:r>
      <w:r>
        <w:rPr>
          <w:sz w:val="22"/>
          <w:szCs w:val="22"/>
        </w:rPr>
        <w:t>Fiscal Impact Statement</w:t>
      </w:r>
    </w:p>
    <w:p w14:paraId="292E8ACD" w14:textId="5747D54A" w:rsidR="007B128F" w:rsidRPr="000F26A0" w:rsidRDefault="007B128F" w:rsidP="007B128F">
      <w:pPr>
        <w:autoSpaceDE w:val="0"/>
        <w:autoSpaceDN w:val="0"/>
        <w:adjustRightInd w:val="0"/>
        <w:spacing w:line="480" w:lineRule="auto"/>
        <w:rPr>
          <w:sz w:val="22"/>
          <w:szCs w:val="22"/>
        </w:rPr>
      </w:pPr>
      <w:r>
        <w:rPr>
          <w:sz w:val="22"/>
          <w:szCs w:val="22"/>
        </w:rPr>
        <w:tab/>
        <w:t xml:space="preserve">The Council hereby adopts the fiscal impact statement provided by the Chief Financial Officer as the fiscal impact statement required by section 602(c)(3) of the District of Columbia Home Rule Act, approved by December 24, 1973 (87 Stat. 813; D.C. Official Code </w:t>
      </w:r>
      <w:r w:rsidRPr="00BC4869">
        <w:rPr>
          <w:rFonts w:ascii="Times" w:hAnsi="Times"/>
          <w:sz w:val="22"/>
          <w:szCs w:val="22"/>
          <w:shd w:val="clear" w:color="auto" w:fill="FFFFFF"/>
        </w:rPr>
        <w:t>§</w:t>
      </w:r>
      <w:r w:rsidR="00A559C6">
        <w:rPr>
          <w:rFonts w:ascii="Times" w:hAnsi="Times"/>
          <w:sz w:val="22"/>
          <w:szCs w:val="22"/>
          <w:shd w:val="clear" w:color="auto" w:fill="FFFFFF"/>
        </w:rPr>
        <w:t>1-206.02 (c)(3)).</w:t>
      </w:r>
    </w:p>
    <w:p w14:paraId="6EAF39D8" w14:textId="2E596861" w:rsidR="00A559C6" w:rsidRDefault="007B128F" w:rsidP="007B128F">
      <w:pPr>
        <w:autoSpaceDE w:val="0"/>
        <w:autoSpaceDN w:val="0"/>
        <w:adjustRightInd w:val="0"/>
        <w:spacing w:line="480" w:lineRule="auto"/>
        <w:rPr>
          <w:sz w:val="22"/>
          <w:szCs w:val="22"/>
        </w:rPr>
      </w:pPr>
      <w:r w:rsidRPr="000F26A0">
        <w:rPr>
          <w:sz w:val="22"/>
          <w:szCs w:val="22"/>
        </w:rPr>
        <w:tab/>
      </w:r>
      <w:r w:rsidR="00A559C6">
        <w:rPr>
          <w:sz w:val="22"/>
          <w:szCs w:val="22"/>
        </w:rPr>
        <w:t xml:space="preserve">Sec. </w:t>
      </w:r>
      <w:r w:rsidR="00E85846">
        <w:rPr>
          <w:sz w:val="22"/>
          <w:szCs w:val="22"/>
        </w:rPr>
        <w:t>5</w:t>
      </w:r>
      <w:r w:rsidR="00A559C6">
        <w:rPr>
          <w:sz w:val="22"/>
          <w:szCs w:val="22"/>
        </w:rPr>
        <w:t xml:space="preserve"> Effective date.</w:t>
      </w:r>
    </w:p>
    <w:p w14:paraId="311164FE" w14:textId="436F7235" w:rsidR="005C4DFC" w:rsidRPr="00A559C6" w:rsidRDefault="00A559C6" w:rsidP="00A559C6">
      <w:pPr>
        <w:autoSpaceDE w:val="0"/>
        <w:autoSpaceDN w:val="0"/>
        <w:adjustRightInd w:val="0"/>
        <w:spacing w:line="480" w:lineRule="auto"/>
        <w:ind w:firstLine="720"/>
        <w:rPr>
          <w:sz w:val="22"/>
          <w:szCs w:val="22"/>
        </w:rPr>
      </w:pPr>
      <w:r>
        <w:rPr>
          <w:sz w:val="22"/>
          <w:szCs w:val="22"/>
        </w:rPr>
        <w:t>This Act shall take effect following Approval by the Mayor (or in the event of a veto by the Mayor, action by the Council to override the veto), and shall remain in effect no longer than 90 days, as provided for emergency acts of the Council of the District of Columbi</w:t>
      </w:r>
      <w:r w:rsidR="00E85846">
        <w:rPr>
          <w:sz w:val="22"/>
          <w:szCs w:val="22"/>
        </w:rPr>
        <w:t>a</w:t>
      </w:r>
      <w:r>
        <w:rPr>
          <w:sz w:val="22"/>
          <w:szCs w:val="22"/>
        </w:rPr>
        <w:t xml:space="preserve"> in section 412(a) of the District of Columbia Home Rule Act, approved by December 24, 1973 (87 Stat. 788; D.C. Official Code </w:t>
      </w:r>
      <w:r w:rsidRPr="00BC4869">
        <w:rPr>
          <w:rFonts w:ascii="Times" w:hAnsi="Times"/>
          <w:sz w:val="22"/>
          <w:szCs w:val="22"/>
          <w:shd w:val="clear" w:color="auto" w:fill="FFFFFF"/>
        </w:rPr>
        <w:t>§</w:t>
      </w:r>
      <w:r>
        <w:rPr>
          <w:rFonts w:ascii="Times" w:hAnsi="Times"/>
          <w:sz w:val="22"/>
          <w:szCs w:val="22"/>
          <w:shd w:val="clear" w:color="auto" w:fill="FFFFFF"/>
        </w:rPr>
        <w:t xml:space="preserve"> 1-204.12(a)).</w:t>
      </w:r>
    </w:p>
    <w:sectPr w:rsidR="005C4DFC" w:rsidRPr="00A559C6" w:rsidSect="005E118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CB55" w14:textId="77777777" w:rsidR="00A34FCF" w:rsidRDefault="002D71AE">
      <w:r>
        <w:separator/>
      </w:r>
    </w:p>
  </w:endnote>
  <w:endnote w:type="continuationSeparator" w:id="0">
    <w:p w14:paraId="235ED58B" w14:textId="77777777" w:rsidR="00A34FCF" w:rsidRDefault="002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1BD2" w14:textId="77777777" w:rsidR="00DF0CC8" w:rsidRDefault="002D71AE" w:rsidP="00C0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1221A" w14:textId="77777777" w:rsidR="00DF0CC8" w:rsidRDefault="0081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4D5D" w14:textId="77777777" w:rsidR="00DF0CC8" w:rsidRDefault="002D71AE" w:rsidP="00C0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7BBE2" w14:textId="77777777" w:rsidR="00DF0CC8" w:rsidRDefault="0081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DC1D" w14:textId="77777777" w:rsidR="0018505C" w:rsidRDefault="0081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CF33" w14:textId="77777777" w:rsidR="00A34FCF" w:rsidRDefault="002D71AE">
      <w:r>
        <w:separator/>
      </w:r>
    </w:p>
  </w:footnote>
  <w:footnote w:type="continuationSeparator" w:id="0">
    <w:p w14:paraId="4A88A9CB" w14:textId="77777777" w:rsidR="00A34FCF" w:rsidRDefault="002D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6965" w14:textId="77777777" w:rsidR="0018505C" w:rsidRDefault="0081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7DF9" w14:textId="77777777" w:rsidR="0018505C" w:rsidRDefault="00813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4257" w14:textId="77777777" w:rsidR="0018505C" w:rsidRDefault="00813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8F"/>
    <w:rsid w:val="002D71AE"/>
    <w:rsid w:val="005003F4"/>
    <w:rsid w:val="005C4DFC"/>
    <w:rsid w:val="00611EBA"/>
    <w:rsid w:val="007B128F"/>
    <w:rsid w:val="00A34FCF"/>
    <w:rsid w:val="00A559C6"/>
    <w:rsid w:val="00A80B56"/>
    <w:rsid w:val="00B3423B"/>
    <w:rsid w:val="00C97082"/>
    <w:rsid w:val="00E85846"/>
    <w:rsid w:val="00EF40C6"/>
    <w:rsid w:val="00F4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A4C6"/>
  <w15:chartTrackingRefBased/>
  <w15:docId w15:val="{618F569A-9A12-4391-A0C6-5F91670B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28F"/>
    <w:pPr>
      <w:tabs>
        <w:tab w:val="center" w:pos="4320"/>
        <w:tab w:val="right" w:pos="8640"/>
      </w:tabs>
    </w:pPr>
  </w:style>
  <w:style w:type="character" w:customStyle="1" w:styleId="FooterChar">
    <w:name w:val="Footer Char"/>
    <w:basedOn w:val="DefaultParagraphFont"/>
    <w:link w:val="Footer"/>
    <w:rsid w:val="007B128F"/>
    <w:rPr>
      <w:rFonts w:ascii="Times New Roman" w:eastAsia="Times New Roman" w:hAnsi="Times New Roman" w:cs="Times New Roman"/>
      <w:sz w:val="24"/>
      <w:szCs w:val="24"/>
    </w:rPr>
  </w:style>
  <w:style w:type="character" w:styleId="PageNumber">
    <w:name w:val="page number"/>
    <w:basedOn w:val="DefaultParagraphFont"/>
    <w:rsid w:val="007B128F"/>
  </w:style>
  <w:style w:type="paragraph" w:styleId="Header">
    <w:name w:val="header"/>
    <w:basedOn w:val="Normal"/>
    <w:link w:val="HeaderChar"/>
    <w:rsid w:val="007B128F"/>
    <w:pPr>
      <w:tabs>
        <w:tab w:val="center" w:pos="4680"/>
        <w:tab w:val="right" w:pos="9360"/>
      </w:tabs>
    </w:pPr>
  </w:style>
  <w:style w:type="character" w:customStyle="1" w:styleId="HeaderChar">
    <w:name w:val="Header Char"/>
    <w:basedOn w:val="DefaultParagraphFont"/>
    <w:link w:val="Header"/>
    <w:rsid w:val="007B128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B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Jennifer</dc:creator>
  <cp:keywords/>
  <dc:description/>
  <cp:lastModifiedBy>Lawrence, Jennifer</cp:lastModifiedBy>
  <cp:revision>2</cp:revision>
  <dcterms:created xsi:type="dcterms:W3CDTF">2019-03-26T21:01:00Z</dcterms:created>
  <dcterms:modified xsi:type="dcterms:W3CDTF">2019-03-26T21:01:00Z</dcterms:modified>
</cp:coreProperties>
</file>