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3C01" w14:textId="6FCB67F6" w:rsidR="00414620" w:rsidRDefault="00DE1932" w:rsidP="00DE1932">
      <w:pPr>
        <w:tabs>
          <w:tab w:val="right" w:pos="9360"/>
        </w:tabs>
      </w:pPr>
      <w:r>
        <w:tab/>
        <w:t>___</w:t>
      </w:r>
      <w:r w:rsidR="00C11F3E" w:rsidRPr="00DE1932">
        <w:t>___</w:t>
      </w:r>
      <w:r w:rsidR="00954A95" w:rsidRPr="00DE1932">
        <w:t>______</w:t>
      </w:r>
      <w:r>
        <w:t>_</w:t>
      </w:r>
      <w:r w:rsidR="00954A95" w:rsidRPr="00DE1932">
        <w:t>_____________</w:t>
      </w:r>
    </w:p>
    <w:p w14:paraId="38AC7306" w14:textId="337987B0" w:rsidR="009478A3" w:rsidRPr="005132A9" w:rsidRDefault="00DE1932" w:rsidP="005132A9">
      <w:pPr>
        <w:tabs>
          <w:tab w:val="right" w:pos="9360"/>
        </w:tabs>
      </w:pPr>
      <w:r>
        <w:tab/>
        <w:t>Chairman Phil Mendelson</w:t>
      </w:r>
      <w:r w:rsidR="008E520E" w:rsidRPr="00045317">
        <w:tab/>
        <w:t xml:space="preserve"> </w:t>
      </w:r>
    </w:p>
    <w:p w14:paraId="4AC59242" w14:textId="77777777" w:rsidR="008A7F7E" w:rsidRPr="00D64B25" w:rsidRDefault="008A7F7E" w:rsidP="00A2626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4B25">
        <w:rPr>
          <w:rFonts w:asciiTheme="minorHAnsi" w:hAnsiTheme="minorHAnsi" w:cstheme="minorHAnsi"/>
          <w:b/>
          <w:bCs/>
          <w:sz w:val="22"/>
          <w:szCs w:val="22"/>
        </w:rPr>
        <w:t>AN AMENDMENT</w:t>
      </w:r>
    </w:p>
    <w:p w14:paraId="1888C918" w14:textId="77777777" w:rsidR="005D13C1" w:rsidRPr="005132A9" w:rsidRDefault="005D13C1" w:rsidP="00A26268">
      <w:pPr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4EE3E780" w14:textId="150F590E" w:rsidR="00D64B25" w:rsidRDefault="00D64B25" w:rsidP="00A26268">
      <w:pPr>
        <w:tabs>
          <w:tab w:val="left" w:pos="-144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2878">
        <w:rPr>
          <w:rFonts w:asciiTheme="minorHAnsi" w:hAnsiTheme="minorHAnsi" w:cstheme="minorHAnsi"/>
          <w:sz w:val="22"/>
          <w:szCs w:val="22"/>
        </w:rPr>
        <w:t xml:space="preserve">Bill 23-733,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602509">
        <w:rPr>
          <w:rFonts w:asciiTheme="minorHAnsi" w:hAnsiTheme="minorHAnsi" w:cstheme="minorHAnsi"/>
          <w:sz w:val="22"/>
          <w:szCs w:val="22"/>
        </w:rPr>
        <w:t xml:space="preserve">COVID-19 Response Supplemental Emergency Amendment </w:t>
      </w:r>
      <w:r w:rsidRPr="00D64B25">
        <w:rPr>
          <w:rFonts w:asciiTheme="minorHAnsi" w:hAnsiTheme="minorHAnsi" w:cstheme="minorHAnsi"/>
          <w:sz w:val="22"/>
          <w:szCs w:val="22"/>
        </w:rPr>
        <w:t>Act of 20</w:t>
      </w:r>
      <w:r w:rsidR="00602509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6248BE21" w14:textId="7A362AF4" w:rsidR="008A7F7E" w:rsidRDefault="00602509" w:rsidP="00A26268">
      <w:pPr>
        <w:tabs>
          <w:tab w:val="left" w:pos="-144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7, 2020</w:t>
      </w:r>
    </w:p>
    <w:p w14:paraId="63DCC447" w14:textId="54FD9D5F" w:rsidR="00D64B25" w:rsidRPr="00D64B25" w:rsidRDefault="00602509" w:rsidP="00A26268">
      <w:pPr>
        <w:tabs>
          <w:tab w:val="left" w:pos="-144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Introduced Version</w:t>
      </w:r>
    </w:p>
    <w:p w14:paraId="10E4520F" w14:textId="77777777" w:rsidR="00E64374" w:rsidRPr="00647D63" w:rsidRDefault="00E64374" w:rsidP="00A26268">
      <w:pPr>
        <w:tabs>
          <w:tab w:val="left" w:pos="-1440"/>
        </w:tabs>
        <w:jc w:val="center"/>
        <w:rPr>
          <w:rFonts w:asciiTheme="minorHAnsi" w:hAnsiTheme="minorHAnsi" w:cstheme="minorHAnsi"/>
          <w:sz w:val="12"/>
          <w:szCs w:val="12"/>
        </w:rPr>
      </w:pPr>
    </w:p>
    <w:p w14:paraId="12F0E51E" w14:textId="77777777" w:rsidR="00D64B25" w:rsidRDefault="008A7F7E" w:rsidP="00D64B25">
      <w:pPr>
        <w:tabs>
          <w:tab w:val="left" w:pos="7170"/>
        </w:tabs>
        <w:ind w:left="2880" w:hanging="28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4B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236A3BA" wp14:editId="65341473">
                <wp:simplePos x="0" y="0"/>
                <wp:positionH relativeFrom="margin">
                  <wp:posOffset>6985</wp:posOffset>
                </wp:positionH>
                <wp:positionV relativeFrom="paragraph">
                  <wp:posOffset>8890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CFB3A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55pt,.7pt" to="468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" strokecolor="#020000">
                <w10:wrap anchorx="margin"/>
              </v:line>
            </w:pict>
          </mc:Fallback>
        </mc:AlternateContent>
      </w:r>
    </w:p>
    <w:p w14:paraId="213138E1" w14:textId="129D1203" w:rsidR="00603272" w:rsidRDefault="00603272" w:rsidP="00603272">
      <w:pPr>
        <w:spacing w:line="33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Section 202. Mortgage Relief</w:t>
      </w:r>
    </w:p>
    <w:p w14:paraId="200B0C11" w14:textId="2D7B98E9" w:rsidR="001E744D" w:rsidRDefault="001E744D" w:rsidP="00FD08C7">
      <w:pPr>
        <w:spacing w:line="33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(a) Section 202(g), Line 374, is amended by striking the phrase “commercial tenant” and </w:t>
      </w:r>
      <w:r>
        <w:rPr>
          <w:rFonts w:asciiTheme="minorHAnsi" w:hAnsiTheme="minorHAnsi" w:cstheme="minorHAnsi"/>
          <w:bCs/>
          <w:sz w:val="22"/>
          <w:szCs w:val="22"/>
        </w:rPr>
        <w:t>inserting the phrase “tenant” in its place</w:t>
      </w:r>
    </w:p>
    <w:p w14:paraId="266F02E5" w14:textId="27F9C52F" w:rsidR="00D85392" w:rsidRDefault="001E744D" w:rsidP="00FD08C7">
      <w:pPr>
        <w:spacing w:line="33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(b) </w:t>
      </w:r>
      <w:r w:rsidR="00603272">
        <w:rPr>
          <w:rFonts w:asciiTheme="minorHAnsi" w:hAnsiTheme="minorHAnsi" w:cstheme="minorHAnsi"/>
          <w:bCs/>
          <w:sz w:val="22"/>
          <w:szCs w:val="22"/>
        </w:rPr>
        <w:t>Section 202(l)(5), Line 405, is amended by striking the phrase “commercial tenant” and inserting the phrase “tenant” in its place</w:t>
      </w:r>
    </w:p>
    <w:p w14:paraId="13457DC5" w14:textId="4C5A69AF" w:rsidR="00D85392" w:rsidRDefault="00D85392" w:rsidP="00D85392">
      <w:pPr>
        <w:ind w:left="6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5392">
        <w:rPr>
          <w:rFonts w:asciiTheme="minorHAnsi" w:hAnsiTheme="minorHAnsi" w:cstheme="minorHAnsi"/>
          <w:b/>
          <w:sz w:val="22"/>
          <w:szCs w:val="22"/>
        </w:rPr>
        <w:t>Rationale</w:t>
      </w:r>
      <w:r>
        <w:rPr>
          <w:rFonts w:asciiTheme="minorHAnsi" w:hAnsiTheme="minorHAnsi" w:cstheme="minorHAnsi"/>
          <w:bCs/>
          <w:sz w:val="22"/>
          <w:szCs w:val="22"/>
        </w:rPr>
        <w:t>: This change would allow a residential tenant that is impacted by the public health emergency to request a rent deferral from a landlord receiving a mortgage deferral.</w:t>
      </w:r>
    </w:p>
    <w:p w14:paraId="4D2BC5AD" w14:textId="234B55BE" w:rsidR="00602509" w:rsidRDefault="00602509" w:rsidP="00603272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250FF9" w14:textId="1F2CD42E" w:rsidR="00602509" w:rsidRPr="00602509" w:rsidRDefault="00602509" w:rsidP="00603272">
      <w:pPr>
        <w:spacing w:line="33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509">
        <w:rPr>
          <w:rFonts w:asciiTheme="minorHAnsi" w:hAnsiTheme="minorHAnsi" w:cstheme="minorHAnsi"/>
          <w:b/>
          <w:sz w:val="22"/>
          <w:szCs w:val="22"/>
        </w:rPr>
        <w:t>Section 204. Utilities.</w:t>
      </w:r>
    </w:p>
    <w:p w14:paraId="15D4B717" w14:textId="1DB2299E" w:rsidR="00602509" w:rsidRDefault="00FD08C7" w:rsidP="00FD08C7">
      <w:pPr>
        <w:spacing w:line="33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(a) </w:t>
      </w:r>
      <w:r w:rsidR="00602509">
        <w:rPr>
          <w:rFonts w:asciiTheme="minorHAnsi" w:hAnsiTheme="minorHAnsi" w:cstheme="minorHAnsi"/>
          <w:bCs/>
          <w:sz w:val="22"/>
          <w:szCs w:val="22"/>
        </w:rPr>
        <w:t>Section 204(a), Lines 476-485, in each place it appears, strike the phrase “other cable operator” and inserting the phrase “other basic cable operator” in its place.</w:t>
      </w:r>
    </w:p>
    <w:p w14:paraId="603059CE" w14:textId="40B76124" w:rsidR="00B32878" w:rsidRDefault="00FD08C7" w:rsidP="00FD08C7">
      <w:pPr>
        <w:spacing w:line="33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(b) </w:t>
      </w:r>
      <w:r w:rsidR="00B32878">
        <w:rPr>
          <w:rFonts w:asciiTheme="minorHAnsi" w:hAnsiTheme="minorHAnsi" w:cstheme="minorHAnsi"/>
          <w:bCs/>
          <w:sz w:val="22"/>
          <w:szCs w:val="22"/>
        </w:rPr>
        <w:t>Section 204(a), Line 484, strike the phrase “includes broadband” and insert the phrase “includes basic broadband” in its place</w:t>
      </w:r>
    </w:p>
    <w:p w14:paraId="171099C1" w14:textId="166B247C" w:rsidR="00B32878" w:rsidRDefault="00FD08C7" w:rsidP="00FD08C7">
      <w:pPr>
        <w:spacing w:line="33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(c) </w:t>
      </w:r>
      <w:r w:rsidR="00B32878">
        <w:rPr>
          <w:rFonts w:asciiTheme="minorHAnsi" w:hAnsiTheme="minorHAnsi" w:cstheme="minorHAnsi"/>
          <w:bCs/>
          <w:sz w:val="22"/>
          <w:szCs w:val="22"/>
        </w:rPr>
        <w:t>Section 204(</w:t>
      </w:r>
      <w:r>
        <w:rPr>
          <w:rFonts w:asciiTheme="minorHAnsi" w:hAnsiTheme="minorHAnsi" w:cstheme="minorHAnsi"/>
          <w:bCs/>
          <w:sz w:val="22"/>
          <w:szCs w:val="22"/>
        </w:rPr>
        <w:t>b), Line 495, strike the phrase “degrade telecommunications” and insert the phrase “degrade basic telecommunications” in its place.</w:t>
      </w:r>
    </w:p>
    <w:p w14:paraId="4B0CD926" w14:textId="69DAA98B" w:rsidR="00603272" w:rsidRDefault="00D85392" w:rsidP="00D85392">
      <w:pPr>
        <w:ind w:left="6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5392">
        <w:rPr>
          <w:rFonts w:asciiTheme="minorHAnsi" w:hAnsiTheme="minorHAnsi" w:cstheme="minorHAnsi"/>
          <w:b/>
          <w:sz w:val="22"/>
          <w:szCs w:val="22"/>
        </w:rPr>
        <w:t>Rationale</w:t>
      </w:r>
      <w:r>
        <w:rPr>
          <w:rFonts w:asciiTheme="minorHAnsi" w:hAnsiTheme="minorHAnsi" w:cstheme="minorHAnsi"/>
          <w:bCs/>
          <w:sz w:val="22"/>
          <w:szCs w:val="22"/>
        </w:rPr>
        <w:t>: This change is a technical change requested by the Executive.</w:t>
      </w:r>
      <w:r w:rsidR="00FD08C7">
        <w:rPr>
          <w:rFonts w:asciiTheme="minorHAnsi" w:hAnsiTheme="minorHAnsi" w:cstheme="minorHAnsi"/>
          <w:bCs/>
          <w:sz w:val="22"/>
          <w:szCs w:val="22"/>
        </w:rPr>
        <w:t xml:space="preserve">  It clarifies that a utility provider may lower an internet tier for </w:t>
      </w:r>
      <w:proofErr w:type="gramStart"/>
      <w:r w:rsidR="00FD08C7">
        <w:rPr>
          <w:rFonts w:asciiTheme="minorHAnsi" w:hAnsiTheme="minorHAnsi" w:cstheme="minorHAnsi"/>
          <w:bCs/>
          <w:sz w:val="22"/>
          <w:szCs w:val="22"/>
        </w:rPr>
        <w:t>nonpayment, but</w:t>
      </w:r>
      <w:proofErr w:type="gramEnd"/>
      <w:r w:rsidR="00FD08C7">
        <w:rPr>
          <w:rFonts w:asciiTheme="minorHAnsi" w:hAnsiTheme="minorHAnsi" w:cstheme="minorHAnsi"/>
          <w:bCs/>
          <w:sz w:val="22"/>
          <w:szCs w:val="22"/>
        </w:rPr>
        <w:t xml:space="preserve"> must still provide at least basic service.</w:t>
      </w:r>
    </w:p>
    <w:p w14:paraId="7D560C52" w14:textId="77777777" w:rsidR="00D85392" w:rsidRDefault="00D85392" w:rsidP="00603272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A043D2" w14:textId="3A931D79" w:rsidR="00602509" w:rsidRPr="00602509" w:rsidRDefault="00602509" w:rsidP="00603272">
      <w:pPr>
        <w:spacing w:line="33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509">
        <w:rPr>
          <w:rFonts w:asciiTheme="minorHAnsi" w:hAnsiTheme="minorHAnsi" w:cstheme="minorHAnsi"/>
          <w:b/>
          <w:sz w:val="22"/>
          <w:szCs w:val="22"/>
        </w:rPr>
        <w:t>Section 205. Certified Business Enterprise assistance</w:t>
      </w:r>
    </w:p>
    <w:p w14:paraId="30496830" w14:textId="7446D3BB" w:rsidR="00602509" w:rsidRDefault="00602509" w:rsidP="00FD08C7">
      <w:pPr>
        <w:spacing w:line="33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Section 205(b)(3), Line 545, is amended by striking the phrase “</w:t>
      </w:r>
      <w:r w:rsidRPr="00603272">
        <w:rPr>
          <w:rFonts w:asciiTheme="minorHAnsi" w:hAnsiTheme="minorHAnsi" w:cstheme="minorHAnsi"/>
          <w:bCs/>
          <w:sz w:val="22"/>
          <w:szCs w:val="22"/>
        </w:rPr>
        <w:t>CBE Act</w:t>
      </w:r>
      <w:r w:rsidR="00D85392">
        <w:rPr>
          <w:rFonts w:asciiTheme="minorHAnsi" w:hAnsiTheme="minorHAnsi" w:cstheme="minorHAnsi"/>
          <w:bCs/>
          <w:sz w:val="22"/>
          <w:szCs w:val="22"/>
        </w:rPr>
        <w:t xml:space="preserve"> shall receive</w:t>
      </w:r>
      <w:r>
        <w:rPr>
          <w:rFonts w:asciiTheme="minorHAnsi" w:hAnsiTheme="minorHAnsi" w:cstheme="minorHAnsi"/>
          <w:bCs/>
          <w:sz w:val="22"/>
          <w:szCs w:val="22"/>
        </w:rPr>
        <w:t>” and inserting the phrase “</w:t>
      </w:r>
      <w:r w:rsidR="00D85392">
        <w:rPr>
          <w:rFonts w:asciiTheme="minorHAnsi" w:hAnsiTheme="minorHAnsi" w:cstheme="minorHAnsi"/>
          <w:bCs/>
          <w:sz w:val="22"/>
          <w:szCs w:val="22"/>
        </w:rPr>
        <w:t>CBE Act</w:t>
      </w:r>
      <w:r w:rsidRPr="00603272">
        <w:rPr>
          <w:rFonts w:asciiTheme="minorHAnsi" w:hAnsiTheme="minorHAnsi" w:cstheme="minorHAnsi"/>
          <w:bCs/>
          <w:sz w:val="22"/>
          <w:szCs w:val="22"/>
        </w:rPr>
        <w:t>, the beneficiary shall receive</w:t>
      </w:r>
      <w:r w:rsidR="00D85392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3710A3AF" w14:textId="77777777" w:rsidR="00D85392" w:rsidRDefault="00D85392" w:rsidP="00D85392">
      <w:pPr>
        <w:ind w:left="6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5392">
        <w:rPr>
          <w:rFonts w:asciiTheme="minorHAnsi" w:hAnsiTheme="minorHAnsi" w:cstheme="minorHAnsi"/>
          <w:b/>
          <w:sz w:val="22"/>
          <w:szCs w:val="22"/>
        </w:rPr>
        <w:t>Rationale</w:t>
      </w:r>
      <w:r>
        <w:rPr>
          <w:rFonts w:asciiTheme="minorHAnsi" w:hAnsiTheme="minorHAnsi" w:cstheme="minorHAnsi"/>
          <w:bCs/>
          <w:sz w:val="22"/>
          <w:szCs w:val="22"/>
        </w:rPr>
        <w:t>: This change is a technical change requested by the Executive.</w:t>
      </w:r>
    </w:p>
    <w:p w14:paraId="1F0D153A" w14:textId="77777777" w:rsidR="00602509" w:rsidRDefault="00602509" w:rsidP="00603272">
      <w:pPr>
        <w:spacing w:line="33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8D06E" w14:textId="0B2ED77A" w:rsidR="00603272" w:rsidRPr="00603272" w:rsidRDefault="00603272" w:rsidP="00603272">
      <w:pPr>
        <w:spacing w:line="33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Section 207. Debt Collection.</w:t>
      </w:r>
    </w:p>
    <w:p w14:paraId="03A3F68A" w14:textId="759A017C" w:rsidR="00603272" w:rsidRDefault="00603272" w:rsidP="00FD08C7">
      <w:pPr>
        <w:spacing w:line="33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Section 207(b), amendatory section (l)(1), line 652, is amended by striking the phrase “subsection (a) of this section” and inserting the phrase “</w:t>
      </w:r>
      <w:r w:rsidRPr="00603272">
        <w:rPr>
          <w:rFonts w:asciiTheme="minorHAnsi" w:hAnsiTheme="minorHAnsi" w:cstheme="minorHAnsi"/>
          <w:bCs/>
          <w:sz w:val="22"/>
          <w:szCs w:val="22"/>
        </w:rPr>
        <w:t>subsection (a) of this section, subsections (l) and (m) of this section shall apply to any debt, including but not limited to,</w:t>
      </w:r>
      <w:r>
        <w:rPr>
          <w:rFonts w:asciiTheme="minorHAnsi" w:hAnsiTheme="minorHAnsi" w:cstheme="minorHAnsi"/>
          <w:bCs/>
          <w:sz w:val="22"/>
          <w:szCs w:val="22"/>
        </w:rPr>
        <w:t>” in its place</w:t>
      </w:r>
    </w:p>
    <w:p w14:paraId="14643789" w14:textId="7B887668" w:rsidR="00D85392" w:rsidRDefault="00D85392" w:rsidP="00D85392">
      <w:pPr>
        <w:ind w:left="6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5392">
        <w:rPr>
          <w:rFonts w:asciiTheme="minorHAnsi" w:hAnsiTheme="minorHAnsi" w:cstheme="minorHAnsi"/>
          <w:b/>
          <w:sz w:val="22"/>
          <w:szCs w:val="22"/>
        </w:rPr>
        <w:t>Rationale</w:t>
      </w:r>
      <w:r>
        <w:rPr>
          <w:rFonts w:asciiTheme="minorHAnsi" w:hAnsiTheme="minorHAnsi" w:cstheme="minorHAnsi"/>
          <w:bCs/>
          <w:sz w:val="22"/>
          <w:szCs w:val="22"/>
        </w:rPr>
        <w:t>: This change is a technical ch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ange requested by the Office of the Attorney General.</w:t>
      </w:r>
    </w:p>
    <w:p w14:paraId="2AECA86D" w14:textId="54061DCF" w:rsidR="00603272" w:rsidRDefault="00603272" w:rsidP="00603272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B28198" w14:textId="77777777" w:rsidR="00603272" w:rsidRPr="00603272" w:rsidRDefault="00603272" w:rsidP="00603272">
      <w:pPr>
        <w:spacing w:line="33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CC785F" w14:textId="477E1E4A" w:rsidR="00F15A14" w:rsidRPr="00D64B25" w:rsidRDefault="00F15A14" w:rsidP="005B711F">
      <w:pPr>
        <w:rPr>
          <w:rFonts w:asciiTheme="minorHAnsi" w:hAnsiTheme="minorHAnsi" w:cstheme="minorHAnsi"/>
          <w:sz w:val="22"/>
          <w:szCs w:val="22"/>
        </w:rPr>
      </w:pPr>
    </w:p>
    <w:sectPr w:rsidR="00F15A14" w:rsidRPr="00D64B25" w:rsidSect="005132A9">
      <w:footerReference w:type="default" r:id="rId8"/>
      <w:pgSz w:w="12240" w:h="15840"/>
      <w:pgMar w:top="99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6BFB" w14:textId="77777777" w:rsidR="00FA692B" w:rsidRDefault="00FA692B">
      <w:r>
        <w:separator/>
      </w:r>
    </w:p>
  </w:endnote>
  <w:endnote w:type="continuationSeparator" w:id="0">
    <w:p w14:paraId="1D5282C9" w14:textId="77777777" w:rsidR="00FA692B" w:rsidRDefault="00FA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2762" w14:textId="77777777" w:rsidR="005B711F" w:rsidRDefault="005B711F">
    <w:pPr>
      <w:spacing w:line="240" w:lineRule="exact"/>
    </w:pPr>
  </w:p>
  <w:p w14:paraId="4CD406BA" w14:textId="77777777" w:rsidR="005B711F" w:rsidRDefault="005B71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9EE1A" w14:textId="77777777" w:rsidR="00FA692B" w:rsidRDefault="00FA692B">
      <w:r>
        <w:separator/>
      </w:r>
    </w:p>
  </w:footnote>
  <w:footnote w:type="continuationSeparator" w:id="0">
    <w:p w14:paraId="60992EB3" w14:textId="77777777" w:rsidR="00FA692B" w:rsidRDefault="00FA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4FC"/>
    <w:multiLevelType w:val="hybridMultilevel"/>
    <w:tmpl w:val="3F82B312"/>
    <w:lvl w:ilvl="0" w:tplc="14542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C20"/>
    <w:multiLevelType w:val="hybridMultilevel"/>
    <w:tmpl w:val="05DA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C50"/>
    <w:multiLevelType w:val="hybridMultilevel"/>
    <w:tmpl w:val="54969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70AD"/>
    <w:multiLevelType w:val="hybridMultilevel"/>
    <w:tmpl w:val="677C6A7A"/>
    <w:lvl w:ilvl="0" w:tplc="DACEBDBC">
      <w:start w:val="1"/>
      <w:numFmt w:val="decimal"/>
      <w:lvlText w:val="(%1)"/>
      <w:lvlJc w:val="left"/>
      <w:pPr>
        <w:ind w:left="930" w:hanging="360"/>
      </w:pPr>
      <w:rPr>
        <w:rFonts w:asciiTheme="majorHAnsi" w:hAnsiTheme="maj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61701D0"/>
    <w:multiLevelType w:val="hybridMultilevel"/>
    <w:tmpl w:val="45960B30"/>
    <w:lvl w:ilvl="0" w:tplc="A69673F0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6A3E"/>
    <w:multiLevelType w:val="hybridMultilevel"/>
    <w:tmpl w:val="FEB4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23E4C"/>
    <w:multiLevelType w:val="hybridMultilevel"/>
    <w:tmpl w:val="54969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56712"/>
    <w:multiLevelType w:val="hybridMultilevel"/>
    <w:tmpl w:val="05DA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E7"/>
    <w:rsid w:val="000022F5"/>
    <w:rsid w:val="00006B97"/>
    <w:rsid w:val="00014ED4"/>
    <w:rsid w:val="00024574"/>
    <w:rsid w:val="000435D6"/>
    <w:rsid w:val="00045317"/>
    <w:rsid w:val="000457F8"/>
    <w:rsid w:val="00055DBF"/>
    <w:rsid w:val="00075182"/>
    <w:rsid w:val="00075F69"/>
    <w:rsid w:val="00083CCB"/>
    <w:rsid w:val="00093DEB"/>
    <w:rsid w:val="00095EA3"/>
    <w:rsid w:val="000969DF"/>
    <w:rsid w:val="000A0657"/>
    <w:rsid w:val="000A6E59"/>
    <w:rsid w:val="000B0326"/>
    <w:rsid w:val="000B4FB7"/>
    <w:rsid w:val="000C0B0A"/>
    <w:rsid w:val="000C1EB5"/>
    <w:rsid w:val="000C425C"/>
    <w:rsid w:val="000D0F25"/>
    <w:rsid w:val="000D4DA5"/>
    <w:rsid w:val="000D5586"/>
    <w:rsid w:val="000D6B0B"/>
    <w:rsid w:val="000E0274"/>
    <w:rsid w:val="000E20E0"/>
    <w:rsid w:val="000E3FF1"/>
    <w:rsid w:val="000F260C"/>
    <w:rsid w:val="000F7E0B"/>
    <w:rsid w:val="0010110B"/>
    <w:rsid w:val="00104BA7"/>
    <w:rsid w:val="00104DEF"/>
    <w:rsid w:val="0010564F"/>
    <w:rsid w:val="00131708"/>
    <w:rsid w:val="001419EA"/>
    <w:rsid w:val="0014570E"/>
    <w:rsid w:val="00145973"/>
    <w:rsid w:val="0017370B"/>
    <w:rsid w:val="00175207"/>
    <w:rsid w:val="00193A76"/>
    <w:rsid w:val="001A1A05"/>
    <w:rsid w:val="001C1744"/>
    <w:rsid w:val="001C7776"/>
    <w:rsid w:val="001E2EF8"/>
    <w:rsid w:val="001E4822"/>
    <w:rsid w:val="001E744D"/>
    <w:rsid w:val="00217297"/>
    <w:rsid w:val="00243D06"/>
    <w:rsid w:val="0024696A"/>
    <w:rsid w:val="00253245"/>
    <w:rsid w:val="00253572"/>
    <w:rsid w:val="00261344"/>
    <w:rsid w:val="00286DBB"/>
    <w:rsid w:val="002B293E"/>
    <w:rsid w:val="002B2BDB"/>
    <w:rsid w:val="002B447F"/>
    <w:rsid w:val="002C2672"/>
    <w:rsid w:val="002C6904"/>
    <w:rsid w:val="002D4FED"/>
    <w:rsid w:val="002E4C03"/>
    <w:rsid w:val="00305D6A"/>
    <w:rsid w:val="003149F8"/>
    <w:rsid w:val="003210FF"/>
    <w:rsid w:val="00325B35"/>
    <w:rsid w:val="00326576"/>
    <w:rsid w:val="003265CF"/>
    <w:rsid w:val="0032797D"/>
    <w:rsid w:val="00335D00"/>
    <w:rsid w:val="00337303"/>
    <w:rsid w:val="00337981"/>
    <w:rsid w:val="00345127"/>
    <w:rsid w:val="00345695"/>
    <w:rsid w:val="00352B9B"/>
    <w:rsid w:val="003567B7"/>
    <w:rsid w:val="00364ED1"/>
    <w:rsid w:val="003674F4"/>
    <w:rsid w:val="00380E68"/>
    <w:rsid w:val="0038199A"/>
    <w:rsid w:val="00385929"/>
    <w:rsid w:val="00392CA4"/>
    <w:rsid w:val="003A04B3"/>
    <w:rsid w:val="003A0ED0"/>
    <w:rsid w:val="003B4B16"/>
    <w:rsid w:val="003C0FC2"/>
    <w:rsid w:val="003D1DDB"/>
    <w:rsid w:val="003D4BC8"/>
    <w:rsid w:val="003E15B6"/>
    <w:rsid w:val="003E20F9"/>
    <w:rsid w:val="00403906"/>
    <w:rsid w:val="004066E5"/>
    <w:rsid w:val="004078C8"/>
    <w:rsid w:val="004127DF"/>
    <w:rsid w:val="004130B1"/>
    <w:rsid w:val="00414620"/>
    <w:rsid w:val="004252BD"/>
    <w:rsid w:val="00425995"/>
    <w:rsid w:val="00427BA6"/>
    <w:rsid w:val="00444695"/>
    <w:rsid w:val="00451F9E"/>
    <w:rsid w:val="00457BBB"/>
    <w:rsid w:val="00460960"/>
    <w:rsid w:val="00481C4F"/>
    <w:rsid w:val="00484311"/>
    <w:rsid w:val="00486A31"/>
    <w:rsid w:val="00487BD0"/>
    <w:rsid w:val="00492FF8"/>
    <w:rsid w:val="00493F31"/>
    <w:rsid w:val="004A347B"/>
    <w:rsid w:val="004A3639"/>
    <w:rsid w:val="004A7888"/>
    <w:rsid w:val="004B520F"/>
    <w:rsid w:val="004B68EA"/>
    <w:rsid w:val="004B7353"/>
    <w:rsid w:val="004C5E44"/>
    <w:rsid w:val="004D06E7"/>
    <w:rsid w:val="004D4470"/>
    <w:rsid w:val="004D7026"/>
    <w:rsid w:val="004E13D9"/>
    <w:rsid w:val="004E79D5"/>
    <w:rsid w:val="004F52F7"/>
    <w:rsid w:val="00504681"/>
    <w:rsid w:val="005132A9"/>
    <w:rsid w:val="005257F3"/>
    <w:rsid w:val="00534AD0"/>
    <w:rsid w:val="00550862"/>
    <w:rsid w:val="00550D55"/>
    <w:rsid w:val="00556368"/>
    <w:rsid w:val="00565B3F"/>
    <w:rsid w:val="005810DF"/>
    <w:rsid w:val="00582D37"/>
    <w:rsid w:val="00593066"/>
    <w:rsid w:val="00595CD0"/>
    <w:rsid w:val="005A3D0A"/>
    <w:rsid w:val="005A54CD"/>
    <w:rsid w:val="005A6C6F"/>
    <w:rsid w:val="005A7F6E"/>
    <w:rsid w:val="005B06A2"/>
    <w:rsid w:val="005B4857"/>
    <w:rsid w:val="005B711F"/>
    <w:rsid w:val="005C384F"/>
    <w:rsid w:val="005C518F"/>
    <w:rsid w:val="005C609D"/>
    <w:rsid w:val="005C7D66"/>
    <w:rsid w:val="005D13C1"/>
    <w:rsid w:val="005E534D"/>
    <w:rsid w:val="00601FDA"/>
    <w:rsid w:val="00602509"/>
    <w:rsid w:val="00603272"/>
    <w:rsid w:val="006049EA"/>
    <w:rsid w:val="00616D33"/>
    <w:rsid w:val="00625C2E"/>
    <w:rsid w:val="00626204"/>
    <w:rsid w:val="00626254"/>
    <w:rsid w:val="00630E61"/>
    <w:rsid w:val="00635CED"/>
    <w:rsid w:val="00643D47"/>
    <w:rsid w:val="00647D63"/>
    <w:rsid w:val="006505D3"/>
    <w:rsid w:val="006543B7"/>
    <w:rsid w:val="006570A9"/>
    <w:rsid w:val="00657188"/>
    <w:rsid w:val="006736BD"/>
    <w:rsid w:val="006804B4"/>
    <w:rsid w:val="00682D47"/>
    <w:rsid w:val="006918B9"/>
    <w:rsid w:val="0069678A"/>
    <w:rsid w:val="006A0BA8"/>
    <w:rsid w:val="006B282E"/>
    <w:rsid w:val="006B4832"/>
    <w:rsid w:val="006D0B70"/>
    <w:rsid w:val="006E4E7D"/>
    <w:rsid w:val="006F38B2"/>
    <w:rsid w:val="007056F8"/>
    <w:rsid w:val="007362E1"/>
    <w:rsid w:val="0074432E"/>
    <w:rsid w:val="00746EC3"/>
    <w:rsid w:val="00747048"/>
    <w:rsid w:val="00761DE7"/>
    <w:rsid w:val="00765398"/>
    <w:rsid w:val="0077494B"/>
    <w:rsid w:val="00796BC2"/>
    <w:rsid w:val="00796C04"/>
    <w:rsid w:val="007A1CE8"/>
    <w:rsid w:val="007A7876"/>
    <w:rsid w:val="007B1C4B"/>
    <w:rsid w:val="007B3B69"/>
    <w:rsid w:val="007B4587"/>
    <w:rsid w:val="007B5649"/>
    <w:rsid w:val="007B7458"/>
    <w:rsid w:val="007C73D5"/>
    <w:rsid w:val="007D25C7"/>
    <w:rsid w:val="007F6303"/>
    <w:rsid w:val="007F7094"/>
    <w:rsid w:val="00801488"/>
    <w:rsid w:val="00801B1B"/>
    <w:rsid w:val="0080414F"/>
    <w:rsid w:val="008157DD"/>
    <w:rsid w:val="00821210"/>
    <w:rsid w:val="008268B4"/>
    <w:rsid w:val="00833708"/>
    <w:rsid w:val="00860FAF"/>
    <w:rsid w:val="008613DE"/>
    <w:rsid w:val="00872FBD"/>
    <w:rsid w:val="00876A23"/>
    <w:rsid w:val="00880DA4"/>
    <w:rsid w:val="0088473B"/>
    <w:rsid w:val="00887082"/>
    <w:rsid w:val="00887508"/>
    <w:rsid w:val="008963A7"/>
    <w:rsid w:val="008A60C3"/>
    <w:rsid w:val="008A6AE6"/>
    <w:rsid w:val="008A6FC3"/>
    <w:rsid w:val="008A7F7E"/>
    <w:rsid w:val="008C35CF"/>
    <w:rsid w:val="008C4029"/>
    <w:rsid w:val="008D0B5C"/>
    <w:rsid w:val="008E520E"/>
    <w:rsid w:val="0090250C"/>
    <w:rsid w:val="00903F32"/>
    <w:rsid w:val="0091161F"/>
    <w:rsid w:val="0092157B"/>
    <w:rsid w:val="00922B0B"/>
    <w:rsid w:val="0092444F"/>
    <w:rsid w:val="00926795"/>
    <w:rsid w:val="0092740F"/>
    <w:rsid w:val="00934F8D"/>
    <w:rsid w:val="0094541B"/>
    <w:rsid w:val="009475F6"/>
    <w:rsid w:val="009478A3"/>
    <w:rsid w:val="0095029D"/>
    <w:rsid w:val="00953A1A"/>
    <w:rsid w:val="00954A95"/>
    <w:rsid w:val="00955E76"/>
    <w:rsid w:val="00971286"/>
    <w:rsid w:val="00973B1A"/>
    <w:rsid w:val="009764D0"/>
    <w:rsid w:val="009770BC"/>
    <w:rsid w:val="00982E5E"/>
    <w:rsid w:val="009842EC"/>
    <w:rsid w:val="009923C5"/>
    <w:rsid w:val="00994D77"/>
    <w:rsid w:val="00995982"/>
    <w:rsid w:val="009A34C8"/>
    <w:rsid w:val="009A52F9"/>
    <w:rsid w:val="009C6FB5"/>
    <w:rsid w:val="009E3029"/>
    <w:rsid w:val="009E56CC"/>
    <w:rsid w:val="00A024F0"/>
    <w:rsid w:val="00A14E4E"/>
    <w:rsid w:val="00A176B1"/>
    <w:rsid w:val="00A233F8"/>
    <w:rsid w:val="00A26268"/>
    <w:rsid w:val="00A27952"/>
    <w:rsid w:val="00A32244"/>
    <w:rsid w:val="00A32534"/>
    <w:rsid w:val="00A410E8"/>
    <w:rsid w:val="00A511B9"/>
    <w:rsid w:val="00A52A3D"/>
    <w:rsid w:val="00A57EF4"/>
    <w:rsid w:val="00A6454F"/>
    <w:rsid w:val="00A70CCD"/>
    <w:rsid w:val="00A71B61"/>
    <w:rsid w:val="00A861FF"/>
    <w:rsid w:val="00A866D3"/>
    <w:rsid w:val="00A90F40"/>
    <w:rsid w:val="00A9398C"/>
    <w:rsid w:val="00AA7D17"/>
    <w:rsid w:val="00AB31A5"/>
    <w:rsid w:val="00AB4BDE"/>
    <w:rsid w:val="00AB6D2A"/>
    <w:rsid w:val="00AC5218"/>
    <w:rsid w:val="00AD4317"/>
    <w:rsid w:val="00AE1074"/>
    <w:rsid w:val="00AF023D"/>
    <w:rsid w:val="00AF3FF2"/>
    <w:rsid w:val="00AF4996"/>
    <w:rsid w:val="00AF689E"/>
    <w:rsid w:val="00B002D1"/>
    <w:rsid w:val="00B00846"/>
    <w:rsid w:val="00B02E1F"/>
    <w:rsid w:val="00B0313D"/>
    <w:rsid w:val="00B0483B"/>
    <w:rsid w:val="00B15868"/>
    <w:rsid w:val="00B20FE4"/>
    <w:rsid w:val="00B216A4"/>
    <w:rsid w:val="00B277C2"/>
    <w:rsid w:val="00B32878"/>
    <w:rsid w:val="00B34DAF"/>
    <w:rsid w:val="00B45FE4"/>
    <w:rsid w:val="00B47BDB"/>
    <w:rsid w:val="00B55B3C"/>
    <w:rsid w:val="00B63B95"/>
    <w:rsid w:val="00B8290F"/>
    <w:rsid w:val="00B92995"/>
    <w:rsid w:val="00BA28AE"/>
    <w:rsid w:val="00BA55D9"/>
    <w:rsid w:val="00BA596A"/>
    <w:rsid w:val="00BB32B8"/>
    <w:rsid w:val="00BB7D84"/>
    <w:rsid w:val="00BC0BC9"/>
    <w:rsid w:val="00BD57C1"/>
    <w:rsid w:val="00BE7370"/>
    <w:rsid w:val="00BE78BC"/>
    <w:rsid w:val="00C11F3E"/>
    <w:rsid w:val="00C253C9"/>
    <w:rsid w:val="00C27DF9"/>
    <w:rsid w:val="00C3391C"/>
    <w:rsid w:val="00C534DC"/>
    <w:rsid w:val="00C626D2"/>
    <w:rsid w:val="00C70BE6"/>
    <w:rsid w:val="00C732D9"/>
    <w:rsid w:val="00C76E8E"/>
    <w:rsid w:val="00C90D7A"/>
    <w:rsid w:val="00CA086B"/>
    <w:rsid w:val="00CC1D14"/>
    <w:rsid w:val="00CE4DFE"/>
    <w:rsid w:val="00CE691C"/>
    <w:rsid w:val="00CE6D2D"/>
    <w:rsid w:val="00D016B4"/>
    <w:rsid w:val="00D01946"/>
    <w:rsid w:val="00D0584B"/>
    <w:rsid w:val="00D27D27"/>
    <w:rsid w:val="00D31428"/>
    <w:rsid w:val="00D34650"/>
    <w:rsid w:val="00D3567E"/>
    <w:rsid w:val="00D35756"/>
    <w:rsid w:val="00D40A09"/>
    <w:rsid w:val="00D47412"/>
    <w:rsid w:val="00D551E5"/>
    <w:rsid w:val="00D55298"/>
    <w:rsid w:val="00D56C40"/>
    <w:rsid w:val="00D623DB"/>
    <w:rsid w:val="00D64B25"/>
    <w:rsid w:val="00D73055"/>
    <w:rsid w:val="00D823A9"/>
    <w:rsid w:val="00D83A48"/>
    <w:rsid w:val="00D85392"/>
    <w:rsid w:val="00D86E2F"/>
    <w:rsid w:val="00D93337"/>
    <w:rsid w:val="00D93CCD"/>
    <w:rsid w:val="00DA0B5E"/>
    <w:rsid w:val="00DB19F6"/>
    <w:rsid w:val="00DB5878"/>
    <w:rsid w:val="00DC2C29"/>
    <w:rsid w:val="00DC6CA8"/>
    <w:rsid w:val="00DD10B9"/>
    <w:rsid w:val="00DD56F1"/>
    <w:rsid w:val="00DE0E09"/>
    <w:rsid w:val="00DE0F55"/>
    <w:rsid w:val="00DE1932"/>
    <w:rsid w:val="00DE1EFB"/>
    <w:rsid w:val="00DF004C"/>
    <w:rsid w:val="00DF5E09"/>
    <w:rsid w:val="00E026D6"/>
    <w:rsid w:val="00E02BF7"/>
    <w:rsid w:val="00E06143"/>
    <w:rsid w:val="00E07126"/>
    <w:rsid w:val="00E23303"/>
    <w:rsid w:val="00E343B3"/>
    <w:rsid w:val="00E5778C"/>
    <w:rsid w:val="00E64374"/>
    <w:rsid w:val="00E652CC"/>
    <w:rsid w:val="00E74E96"/>
    <w:rsid w:val="00E75C8D"/>
    <w:rsid w:val="00E853F0"/>
    <w:rsid w:val="00E87276"/>
    <w:rsid w:val="00E90A34"/>
    <w:rsid w:val="00E972BD"/>
    <w:rsid w:val="00EA23AE"/>
    <w:rsid w:val="00EA573F"/>
    <w:rsid w:val="00EB16FC"/>
    <w:rsid w:val="00EB1BBF"/>
    <w:rsid w:val="00EB4619"/>
    <w:rsid w:val="00EB536C"/>
    <w:rsid w:val="00EB6A0D"/>
    <w:rsid w:val="00EC7C91"/>
    <w:rsid w:val="00F05E61"/>
    <w:rsid w:val="00F06CA0"/>
    <w:rsid w:val="00F145C0"/>
    <w:rsid w:val="00F14D7B"/>
    <w:rsid w:val="00F15A14"/>
    <w:rsid w:val="00F22BD8"/>
    <w:rsid w:val="00F241C8"/>
    <w:rsid w:val="00F422BA"/>
    <w:rsid w:val="00F44277"/>
    <w:rsid w:val="00F548AD"/>
    <w:rsid w:val="00F5495E"/>
    <w:rsid w:val="00F55D01"/>
    <w:rsid w:val="00F7178F"/>
    <w:rsid w:val="00F75579"/>
    <w:rsid w:val="00F77BC8"/>
    <w:rsid w:val="00F821E4"/>
    <w:rsid w:val="00F82CCE"/>
    <w:rsid w:val="00FA692B"/>
    <w:rsid w:val="00FA6BF7"/>
    <w:rsid w:val="00FB4127"/>
    <w:rsid w:val="00FC2458"/>
    <w:rsid w:val="00FC703F"/>
    <w:rsid w:val="00FD08C7"/>
    <w:rsid w:val="00FD29C8"/>
    <w:rsid w:val="00FD3A33"/>
    <w:rsid w:val="00FE1ED9"/>
    <w:rsid w:val="00FF05BC"/>
    <w:rsid w:val="00FF2B86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6728C"/>
  <w15:docId w15:val="{188D349D-0647-4614-8558-5B263881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7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703F"/>
  </w:style>
  <w:style w:type="paragraph" w:styleId="BalloonText">
    <w:name w:val="Balloon Text"/>
    <w:basedOn w:val="Normal"/>
    <w:link w:val="BalloonTextChar"/>
    <w:uiPriority w:val="99"/>
    <w:semiHidden/>
    <w:unhideWhenUsed/>
    <w:rsid w:val="00380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6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3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3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A44A-2837-41F7-A802-11D1EE8A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Cash, Evan W. (Council)</cp:lastModifiedBy>
  <cp:revision>6</cp:revision>
  <cp:lastPrinted>2019-11-25T21:59:00Z</cp:lastPrinted>
  <dcterms:created xsi:type="dcterms:W3CDTF">2020-04-07T00:04:00Z</dcterms:created>
  <dcterms:modified xsi:type="dcterms:W3CDTF">2020-04-07T12:41:00Z</dcterms:modified>
</cp:coreProperties>
</file>