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347D7A1B"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7DE3EA8A"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3E655DB1" w14:textId="4598AE89" w:rsidR="00E67E59" w:rsidRPr="008741A6" w:rsidRDefault="00E67E59" w:rsidP="00E67E59">
      <w:pPr>
        <w:pStyle w:val="BodyText"/>
        <w:ind w:left="720" w:hanging="720"/>
        <w:rPr>
          <w:rFonts w:cs="Times New Roman"/>
          <w:szCs w:val="24"/>
        </w:rPr>
      </w:pPr>
      <w:bookmarkStart w:id="2" w:name="_Hlk48211713"/>
      <w:r w:rsidRPr="008741A6">
        <w:rPr>
          <w:rFonts w:cs="Times New Roman"/>
          <w:szCs w:val="24"/>
        </w:rPr>
        <w:t xml:space="preserve">To </w:t>
      </w:r>
      <w:r>
        <w:rPr>
          <w:rFonts w:cs="Times New Roman"/>
          <w:szCs w:val="24"/>
        </w:rPr>
        <w:t>amend, on a temporary basis, the tolling time for FOIA requests.</w:t>
      </w:r>
    </w:p>
    <w:bookmarkEnd w:id="2"/>
    <w:p w14:paraId="51C81AFA" w14:textId="77777777" w:rsidR="00E67E59" w:rsidRPr="008741A6" w:rsidRDefault="00E67E59" w:rsidP="00E67E59">
      <w:pPr>
        <w:pStyle w:val="BodyText"/>
        <w:rPr>
          <w:rFonts w:cs="Times New Roman"/>
          <w:szCs w:val="24"/>
        </w:rPr>
      </w:pPr>
    </w:p>
    <w:p w14:paraId="04BFD432" w14:textId="62DAC193" w:rsidR="00E67E59" w:rsidRPr="008741A6" w:rsidRDefault="00E67E59" w:rsidP="00E67E59">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 act may be cited as the “</w:t>
      </w:r>
      <w:r>
        <w:rPr>
          <w:rFonts w:ascii="Times New Roman" w:hAnsi="Times New Roman" w:cs="Times New Roman"/>
          <w:sz w:val="24"/>
          <w:szCs w:val="24"/>
        </w:rPr>
        <w:t>FOIA Tolling Temporary Amendment Act of 2020</w:t>
      </w:r>
      <w:r w:rsidRPr="008741A6">
        <w:rPr>
          <w:rFonts w:ascii="Times New Roman" w:hAnsi="Times New Roman" w:cs="Times New Roman"/>
          <w:sz w:val="24"/>
          <w:szCs w:val="24"/>
        </w:rPr>
        <w:t>”.</w:t>
      </w:r>
    </w:p>
    <w:p w14:paraId="3DF01CE8" w14:textId="77777777" w:rsidR="00E67E59" w:rsidRDefault="00E67E59" w:rsidP="00E67E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Section 808 of the </w:t>
      </w:r>
      <w:r w:rsidRPr="00E92AA6">
        <w:rPr>
          <w:rFonts w:ascii="Times New Roman" w:hAnsi="Times New Roman" w:cs="Times New Roman"/>
          <w:sz w:val="24"/>
          <w:szCs w:val="24"/>
        </w:rPr>
        <w:t>Coronavirus Support Temporary Amendment Act of 2020</w:t>
      </w:r>
      <w:r>
        <w:rPr>
          <w:rFonts w:ascii="Times New Roman" w:hAnsi="Times New Roman" w:cs="Times New Roman"/>
          <w:sz w:val="24"/>
          <w:szCs w:val="24"/>
        </w:rPr>
        <w:t>, effective October 9, 2020 (D.C. Law 23-130; 67 DCR 12236), is amended to read as follows:</w:t>
      </w:r>
    </w:p>
    <w:p w14:paraId="3F91B8D0" w14:textId="77777777" w:rsidR="00E67E59" w:rsidRPr="00E92AA6" w:rsidRDefault="00E67E59" w:rsidP="00E67E5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E92AA6">
        <w:rPr>
          <w:rFonts w:ascii="Times New Roman" w:hAnsi="Times New Roman" w:cs="Times New Roman"/>
          <w:sz w:val="24"/>
          <w:szCs w:val="24"/>
        </w:rPr>
        <w:t>Sec. 808. Freedom of Information Act.</w:t>
      </w:r>
    </w:p>
    <w:p w14:paraId="546BD6CF" w14:textId="631F59C4" w:rsidR="00E67E59" w:rsidRPr="00E92AA6" w:rsidRDefault="00AA5B2E" w:rsidP="00E67E59">
      <w:pPr>
        <w:spacing w:after="0" w:line="480" w:lineRule="auto"/>
        <w:rPr>
          <w:rFonts w:ascii="Times New Roman" w:hAnsi="Times New Roman" w:cs="Times New Roman"/>
          <w:sz w:val="24"/>
          <w:szCs w:val="24"/>
        </w:rPr>
      </w:pPr>
      <w:r>
        <w:rPr>
          <w:rFonts w:ascii="Times New Roman" w:hAnsi="Times New Roman" w:cs="Times New Roman"/>
          <w:sz w:val="24"/>
          <w:szCs w:val="24"/>
        </w:rPr>
        <w:tab/>
        <w:t>“</w:t>
      </w:r>
      <w:bookmarkStart w:id="3" w:name="_GoBack"/>
      <w:bookmarkEnd w:id="3"/>
      <w:r w:rsidR="00E67E59" w:rsidRPr="00E92AA6">
        <w:rPr>
          <w:rFonts w:ascii="Times New Roman" w:hAnsi="Times New Roman" w:cs="Times New Roman"/>
          <w:sz w:val="24"/>
          <w:szCs w:val="24"/>
        </w:rPr>
        <w:t>The Freedom of Information Act of 1976, effective March 29, 1977 (D.C. Law 1-96; D.C. Official Code § 2-531 et seq.), is amended as follows:</w:t>
      </w:r>
    </w:p>
    <w:p w14:paraId="481C9578"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Section 202 (D.C. Official Code § 2-532) is amended as follows:</w:t>
      </w:r>
    </w:p>
    <w:p w14:paraId="0B9F075F" w14:textId="77777777" w:rsidR="00E67E59" w:rsidRPr="00E92AA6" w:rsidRDefault="00E67E59" w:rsidP="00E67E5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92AA6">
        <w:rPr>
          <w:rFonts w:ascii="Times New Roman" w:hAnsi="Times New Roman" w:cs="Times New Roman"/>
          <w:sz w:val="24"/>
          <w:szCs w:val="24"/>
        </w:rPr>
        <w:t>(1) Subsection (c) is amended as follows:</w:t>
      </w:r>
    </w:p>
    <w:p w14:paraId="6EEA74C4"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Paragraph (1) is amended by striking the phrase “Sundays, and” and inserting the phrase “Sundays, days of the Initial COVID-19 closure, and” in its place.</w:t>
      </w:r>
    </w:p>
    <w:p w14:paraId="338E7851"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Paragraph (2)(A) is amended by striking the phrase “Sundays, and” and inserting the phrase “Sundays, days of a </w:t>
      </w:r>
      <w:r>
        <w:rPr>
          <w:rFonts w:ascii="Times New Roman" w:hAnsi="Times New Roman" w:cs="Times New Roman"/>
          <w:sz w:val="24"/>
          <w:szCs w:val="24"/>
        </w:rPr>
        <w:t xml:space="preserve">the Initial </w:t>
      </w:r>
      <w:r w:rsidRPr="00E92AA6">
        <w:rPr>
          <w:rFonts w:ascii="Times New Roman" w:hAnsi="Times New Roman" w:cs="Times New Roman"/>
          <w:sz w:val="24"/>
          <w:szCs w:val="24"/>
        </w:rPr>
        <w:t>COVID-19 closure, and” in its place.</w:t>
      </w:r>
    </w:p>
    <w:p w14:paraId="7BAA91AA"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lastRenderedPageBreak/>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(2) Subsection (d)(1) is amended by striking the phrase “Sundays, and” both times it appears and inserting the phrase “Sundays, days of a </w:t>
      </w:r>
      <w:r>
        <w:rPr>
          <w:rFonts w:ascii="Times New Roman" w:hAnsi="Times New Roman" w:cs="Times New Roman"/>
          <w:sz w:val="24"/>
          <w:szCs w:val="24"/>
        </w:rPr>
        <w:t xml:space="preserve">the Initial </w:t>
      </w:r>
      <w:r w:rsidRPr="00E92AA6">
        <w:rPr>
          <w:rFonts w:ascii="Times New Roman" w:hAnsi="Times New Roman" w:cs="Times New Roman"/>
          <w:sz w:val="24"/>
          <w:szCs w:val="24"/>
        </w:rPr>
        <w:t xml:space="preserve">COVID-19 closure, and” in its place. </w:t>
      </w:r>
    </w:p>
    <w:p w14:paraId="59A32995"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Section 207(a) (D.C. Official Code § 2-537(a)) is amended by striking the phrase “Sundays, and” and inserting the phrase “Sundays, days of the initial COVID-19 closure, and” in its place. </w:t>
      </w:r>
    </w:p>
    <w:p w14:paraId="637F18A9" w14:textId="77777777" w:rsidR="00E67E59" w:rsidRPr="00E92AA6"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(c) Section 209 (D.C. Official Code § 2-539) is amended by adding a new subsection (c) to read as follows: </w:t>
      </w:r>
    </w:p>
    <w:p w14:paraId="1DE1FBF0" w14:textId="77777777" w:rsidR="00E67E59" w:rsidRDefault="00E67E59" w:rsidP="00E67E59">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“(c) For the purposes of this title, the term “Initial COVID-19 closure” means March 11, 2020 through December 1, 2020</w:t>
      </w:r>
    </w:p>
    <w:p w14:paraId="769EA7EB" w14:textId="0DC927B3" w:rsidR="00CE199A" w:rsidRPr="008741A6" w:rsidRDefault="00CE199A"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sidR="00E67E59">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3F9CE173" w14:textId="77777777" w:rsidR="00CE199A" w:rsidRPr="008741A6" w:rsidRDefault="00CE199A" w:rsidP="00CE199A">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23E3CD8" w14:textId="66DD7175" w:rsidR="00AB5DC7" w:rsidRPr="00E65A38" w:rsidRDefault="00AB5DC7" w:rsidP="00AB5D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Sec.</w:t>
      </w:r>
      <w:r w:rsidR="00E63D57">
        <w:rPr>
          <w:rFonts w:ascii="Times New Roman" w:hAnsi="Times New Roman" w:cs="Times New Roman"/>
          <w:sz w:val="24"/>
          <w:szCs w:val="24"/>
        </w:rPr>
        <w:t xml:space="preserve"> </w:t>
      </w:r>
      <w:r w:rsidR="00E67E59">
        <w:rPr>
          <w:rFonts w:ascii="Times New Roman" w:hAnsi="Times New Roman" w:cs="Times New Roman"/>
          <w:sz w:val="24"/>
          <w:szCs w:val="24"/>
        </w:rPr>
        <w:t>4</w:t>
      </w:r>
      <w:r w:rsidRPr="008741A6">
        <w:rPr>
          <w:rFonts w:ascii="Times New Roman" w:hAnsi="Times New Roman" w:cs="Times New Roman"/>
          <w:sz w:val="24"/>
          <w:szCs w:val="24"/>
        </w:rPr>
        <w:t xml:space="preserve">. </w:t>
      </w:r>
      <w:r w:rsidRPr="00E65A38">
        <w:rPr>
          <w:rFonts w:ascii="Times New Roman" w:hAnsi="Times New Roman" w:cs="Times New Roman"/>
          <w:sz w:val="24"/>
          <w:szCs w:val="24"/>
        </w:rPr>
        <w:t>Effective date.</w:t>
      </w:r>
    </w:p>
    <w:p w14:paraId="08B12821" w14:textId="77777777" w:rsidR="00AB5DC7" w:rsidRPr="00E65A38"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7BE0BDA7" w:rsidR="00082D95" w:rsidRPr="008741A6"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3CE" w16cex:dateUtc="2020-11-04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2634" w14:textId="77777777" w:rsidR="007B36E8" w:rsidRDefault="007B36E8" w:rsidP="00D42E0A">
      <w:pPr>
        <w:spacing w:after="0" w:line="240" w:lineRule="auto"/>
      </w:pPr>
      <w:r>
        <w:separator/>
      </w:r>
    </w:p>
  </w:endnote>
  <w:endnote w:type="continuationSeparator" w:id="0">
    <w:p w14:paraId="08EEDAF5" w14:textId="77777777" w:rsidR="007B36E8" w:rsidRDefault="007B36E8"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7E73" w14:textId="77777777" w:rsidR="007B36E8" w:rsidRDefault="007B36E8" w:rsidP="00D42E0A">
      <w:pPr>
        <w:spacing w:after="0" w:line="240" w:lineRule="auto"/>
      </w:pPr>
      <w:r>
        <w:separator/>
      </w:r>
    </w:p>
  </w:footnote>
  <w:footnote w:type="continuationSeparator" w:id="0">
    <w:p w14:paraId="0DA140C5" w14:textId="77777777" w:rsidR="007B36E8" w:rsidRDefault="007B36E8"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3C7C"/>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42D8"/>
    <w:rsid w:val="00176FE4"/>
    <w:rsid w:val="001809CC"/>
    <w:rsid w:val="001829EB"/>
    <w:rsid w:val="00191BE8"/>
    <w:rsid w:val="00195501"/>
    <w:rsid w:val="001972E1"/>
    <w:rsid w:val="00197F62"/>
    <w:rsid w:val="001A2C58"/>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90BF3"/>
    <w:rsid w:val="002912C4"/>
    <w:rsid w:val="00291A84"/>
    <w:rsid w:val="00291B21"/>
    <w:rsid w:val="00296559"/>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55C"/>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2F74"/>
    <w:rsid w:val="005656A7"/>
    <w:rsid w:val="00566F3F"/>
    <w:rsid w:val="005764C4"/>
    <w:rsid w:val="00580841"/>
    <w:rsid w:val="00584AF0"/>
    <w:rsid w:val="005872F7"/>
    <w:rsid w:val="00587B04"/>
    <w:rsid w:val="0059058D"/>
    <w:rsid w:val="005A4944"/>
    <w:rsid w:val="005A5424"/>
    <w:rsid w:val="005A5BCE"/>
    <w:rsid w:val="005B5278"/>
    <w:rsid w:val="005B7AF5"/>
    <w:rsid w:val="005B7D86"/>
    <w:rsid w:val="005C0621"/>
    <w:rsid w:val="005C0AFE"/>
    <w:rsid w:val="005C124E"/>
    <w:rsid w:val="005C4B41"/>
    <w:rsid w:val="005C525E"/>
    <w:rsid w:val="005C5EA2"/>
    <w:rsid w:val="005C74D4"/>
    <w:rsid w:val="005D18AB"/>
    <w:rsid w:val="005D1F5D"/>
    <w:rsid w:val="005D579A"/>
    <w:rsid w:val="005D71C6"/>
    <w:rsid w:val="005E40D7"/>
    <w:rsid w:val="005E5224"/>
    <w:rsid w:val="005F2C40"/>
    <w:rsid w:val="005F522E"/>
    <w:rsid w:val="0060125F"/>
    <w:rsid w:val="00605DBA"/>
    <w:rsid w:val="00606D8A"/>
    <w:rsid w:val="006100DF"/>
    <w:rsid w:val="00611715"/>
    <w:rsid w:val="00622840"/>
    <w:rsid w:val="00622CF9"/>
    <w:rsid w:val="006239BE"/>
    <w:rsid w:val="00625667"/>
    <w:rsid w:val="00626DDE"/>
    <w:rsid w:val="00630144"/>
    <w:rsid w:val="00631D76"/>
    <w:rsid w:val="0064299E"/>
    <w:rsid w:val="00643C9F"/>
    <w:rsid w:val="006442A0"/>
    <w:rsid w:val="00646FB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0E55"/>
    <w:rsid w:val="00752DA6"/>
    <w:rsid w:val="00754DAE"/>
    <w:rsid w:val="00762849"/>
    <w:rsid w:val="007629F4"/>
    <w:rsid w:val="00763C25"/>
    <w:rsid w:val="00772E9D"/>
    <w:rsid w:val="00773076"/>
    <w:rsid w:val="007808FB"/>
    <w:rsid w:val="007A2A97"/>
    <w:rsid w:val="007B03BB"/>
    <w:rsid w:val="007B36E8"/>
    <w:rsid w:val="007B456D"/>
    <w:rsid w:val="007B5ED2"/>
    <w:rsid w:val="007B61A7"/>
    <w:rsid w:val="007C097B"/>
    <w:rsid w:val="007C0E5A"/>
    <w:rsid w:val="007C1FE5"/>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664D"/>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E646B"/>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B31"/>
    <w:rsid w:val="00A61D10"/>
    <w:rsid w:val="00A65A0C"/>
    <w:rsid w:val="00A66FE9"/>
    <w:rsid w:val="00A77233"/>
    <w:rsid w:val="00A81FC3"/>
    <w:rsid w:val="00A838B2"/>
    <w:rsid w:val="00A849D5"/>
    <w:rsid w:val="00A87C05"/>
    <w:rsid w:val="00A94757"/>
    <w:rsid w:val="00AA1838"/>
    <w:rsid w:val="00AA25FF"/>
    <w:rsid w:val="00AA37B4"/>
    <w:rsid w:val="00AA4069"/>
    <w:rsid w:val="00AA5B2E"/>
    <w:rsid w:val="00AA70E4"/>
    <w:rsid w:val="00AB151D"/>
    <w:rsid w:val="00AB23A7"/>
    <w:rsid w:val="00AB54A4"/>
    <w:rsid w:val="00AB58D9"/>
    <w:rsid w:val="00AB5DC7"/>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15D3"/>
    <w:rsid w:val="00B03831"/>
    <w:rsid w:val="00B10D92"/>
    <w:rsid w:val="00B14F85"/>
    <w:rsid w:val="00B16F2F"/>
    <w:rsid w:val="00B20A9D"/>
    <w:rsid w:val="00B3392E"/>
    <w:rsid w:val="00B33E1A"/>
    <w:rsid w:val="00B35150"/>
    <w:rsid w:val="00B35B53"/>
    <w:rsid w:val="00B37991"/>
    <w:rsid w:val="00B502E1"/>
    <w:rsid w:val="00B578B1"/>
    <w:rsid w:val="00B60F82"/>
    <w:rsid w:val="00B722AC"/>
    <w:rsid w:val="00B761CC"/>
    <w:rsid w:val="00B77709"/>
    <w:rsid w:val="00B819E8"/>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D70E2"/>
    <w:rsid w:val="00BE05C4"/>
    <w:rsid w:val="00BE220A"/>
    <w:rsid w:val="00BE4CBC"/>
    <w:rsid w:val="00BE5F50"/>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6504"/>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357E"/>
    <w:rsid w:val="00CD4B5D"/>
    <w:rsid w:val="00CD6D5D"/>
    <w:rsid w:val="00CE199A"/>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34983"/>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040"/>
    <w:rsid w:val="00DF5152"/>
    <w:rsid w:val="00DF7111"/>
    <w:rsid w:val="00E07D96"/>
    <w:rsid w:val="00E23462"/>
    <w:rsid w:val="00E246C7"/>
    <w:rsid w:val="00E3201E"/>
    <w:rsid w:val="00E3438F"/>
    <w:rsid w:val="00E365A9"/>
    <w:rsid w:val="00E4169D"/>
    <w:rsid w:val="00E41E52"/>
    <w:rsid w:val="00E43A54"/>
    <w:rsid w:val="00E4691E"/>
    <w:rsid w:val="00E5025A"/>
    <w:rsid w:val="00E576D5"/>
    <w:rsid w:val="00E63D57"/>
    <w:rsid w:val="00E64C9F"/>
    <w:rsid w:val="00E64EDB"/>
    <w:rsid w:val="00E67E59"/>
    <w:rsid w:val="00E72959"/>
    <w:rsid w:val="00E73284"/>
    <w:rsid w:val="00E73BA8"/>
    <w:rsid w:val="00E75DEF"/>
    <w:rsid w:val="00E84FA3"/>
    <w:rsid w:val="00E917A0"/>
    <w:rsid w:val="00E94898"/>
    <w:rsid w:val="00EA20B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6D0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B7FA4"/>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5811706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8F89-59F6-435D-A116-8AB3CF0F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9</cp:revision>
  <cp:lastPrinted>2020-09-21T17:56:00Z</cp:lastPrinted>
  <dcterms:created xsi:type="dcterms:W3CDTF">2020-11-05T15:43:00Z</dcterms:created>
  <dcterms:modified xsi:type="dcterms:W3CDTF">2020-11-12T14:15:00Z</dcterms:modified>
</cp:coreProperties>
</file>