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AAD9" w14:textId="63F1C916" w:rsidR="005D0800" w:rsidRPr="00CE38A4" w:rsidRDefault="005D0800" w:rsidP="005D0800">
      <w:pPr>
        <w:tabs>
          <w:tab w:val="right" w:pos="9360"/>
        </w:tabs>
        <w:spacing w:after="0" w:line="240" w:lineRule="auto"/>
        <w:rPr>
          <w:rFonts w:ascii="Times New Roman" w:hAnsi="Times New Roman" w:cs="Times New Roman"/>
          <w:sz w:val="24"/>
          <w:szCs w:val="32"/>
        </w:rPr>
      </w:pPr>
      <w:bookmarkStart w:id="0" w:name="_Hlk35327140"/>
      <w:bookmarkStart w:id="1" w:name="_Hlk37087372"/>
      <w:r>
        <w:rPr>
          <w:rFonts w:ascii="Times New Roman" w:hAnsi="Times New Roman" w:cs="Times New Roman"/>
          <w:sz w:val="24"/>
          <w:szCs w:val="32"/>
        </w:rPr>
        <w:tab/>
      </w:r>
      <w:r w:rsidRPr="00CE38A4">
        <w:rPr>
          <w:rFonts w:ascii="Times New Roman" w:hAnsi="Times New Roman" w:cs="Times New Roman"/>
          <w:sz w:val="24"/>
          <w:szCs w:val="32"/>
        </w:rPr>
        <w:t>______________________________</w:t>
      </w:r>
    </w:p>
    <w:p w14:paraId="7D7C0924" w14:textId="53E06425" w:rsidR="005D0800" w:rsidRPr="00CE38A4" w:rsidRDefault="005D0800" w:rsidP="005D0800">
      <w:pPr>
        <w:tabs>
          <w:tab w:val="right" w:pos="9360"/>
        </w:tabs>
        <w:spacing w:after="0" w:line="240" w:lineRule="auto"/>
        <w:rPr>
          <w:rFonts w:ascii="Times New Roman" w:hAnsi="Times New Roman" w:cs="Times New Roman"/>
          <w:sz w:val="24"/>
          <w:szCs w:val="32"/>
        </w:rPr>
      </w:pPr>
      <w:r w:rsidRPr="00CE38A4">
        <w:rPr>
          <w:rFonts w:ascii="Times New Roman" w:hAnsi="Times New Roman" w:cs="Times New Roman"/>
          <w:sz w:val="24"/>
          <w:szCs w:val="32"/>
        </w:rPr>
        <w:tab/>
        <w:t>Chairman Phil Mendelson</w:t>
      </w:r>
    </w:p>
    <w:p w14:paraId="23EF63FD" w14:textId="761E0C5B" w:rsidR="00F63FB4" w:rsidRPr="00AE1D72" w:rsidRDefault="00F63FB4" w:rsidP="00104D2F">
      <w:pPr>
        <w:tabs>
          <w:tab w:val="right" w:pos="9360"/>
        </w:tabs>
        <w:spacing w:after="0" w:line="240" w:lineRule="auto"/>
        <w:rPr>
          <w:rFonts w:ascii="Times New Roman" w:hAnsi="Times New Roman" w:cs="Times New Roman"/>
          <w:sz w:val="24"/>
          <w:szCs w:val="24"/>
        </w:rPr>
      </w:pPr>
    </w:p>
    <w:bookmarkEnd w:id="0"/>
    <w:p w14:paraId="2F047C5F" w14:textId="77777777" w:rsidR="00B82717" w:rsidRPr="00B82717" w:rsidRDefault="00B82717" w:rsidP="00B82717">
      <w:pPr>
        <w:pStyle w:val="NormalWeb"/>
        <w:tabs>
          <w:tab w:val="right" w:pos="9360"/>
        </w:tabs>
        <w:spacing w:before="0" w:beforeAutospacing="0" w:after="0" w:afterAutospacing="0"/>
        <w:jc w:val="center"/>
        <w:rPr>
          <w:sz w:val="28"/>
          <w:szCs w:val="28"/>
        </w:rPr>
      </w:pPr>
    </w:p>
    <w:p w14:paraId="5A241ED4" w14:textId="77777777" w:rsidR="00B82717" w:rsidRPr="00BF672A" w:rsidRDefault="00B82717" w:rsidP="00B82717">
      <w:pPr>
        <w:pStyle w:val="NormalWeb"/>
        <w:spacing w:before="0" w:beforeAutospacing="0" w:after="0" w:afterAutospacing="0"/>
        <w:jc w:val="center"/>
      </w:pPr>
    </w:p>
    <w:p w14:paraId="36BF8E72" w14:textId="77777777" w:rsidR="00B82717" w:rsidRDefault="00B82717" w:rsidP="00B82717">
      <w:pPr>
        <w:pStyle w:val="NormalWeb"/>
        <w:spacing w:before="0" w:beforeAutospacing="0" w:after="0" w:afterAutospacing="0"/>
        <w:jc w:val="center"/>
      </w:pPr>
    </w:p>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1"/>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11BE1217" w14:textId="05F9837D" w:rsidR="00951A6D" w:rsidRDefault="00951A6D" w:rsidP="00293880">
      <w:pPr>
        <w:pStyle w:val="BodyText"/>
        <w:ind w:left="720" w:hanging="720"/>
        <w:rPr>
          <w:rFonts w:cs="Times New Roman"/>
          <w:szCs w:val="24"/>
        </w:rPr>
      </w:pPr>
      <w:r w:rsidRPr="00951A6D">
        <w:rPr>
          <w:rFonts w:cs="Times New Roman"/>
          <w:szCs w:val="24"/>
        </w:rPr>
        <w:t>To declare the existence of an emergency</w:t>
      </w:r>
      <w:r w:rsidR="00A01ECB">
        <w:rPr>
          <w:rFonts w:cs="Times New Roman"/>
          <w:szCs w:val="24"/>
        </w:rPr>
        <w:t>,</w:t>
      </w:r>
      <w:r w:rsidRPr="00951A6D">
        <w:rPr>
          <w:rFonts w:cs="Times New Roman"/>
          <w:szCs w:val="24"/>
        </w:rPr>
        <w:t xml:space="preserve"> with respect to </w:t>
      </w:r>
      <w:r w:rsidR="00293880" w:rsidRPr="00293880">
        <w:rPr>
          <w:rFonts w:cs="Times New Roman"/>
          <w:szCs w:val="24"/>
        </w:rPr>
        <w:t>the need to amend the District of Columbia Nonresident Tuition Act, to allow District of Columbia students enrolled at Dist</w:t>
      </w:r>
      <w:bookmarkStart w:id="2" w:name="_GoBack"/>
      <w:bookmarkEnd w:id="2"/>
      <w:r w:rsidR="00293880" w:rsidRPr="00293880">
        <w:rPr>
          <w:rFonts w:cs="Times New Roman"/>
          <w:szCs w:val="24"/>
        </w:rPr>
        <w:t>rict of Columbia Public Schools or public charter schools who attend non-public schools or programs to continue their education for the remainder of the school year in which legal permanency is achieved and through the end of the following school year, without payment of nonresident tuition, if the child  ceases to be in the care and custody of the District as a result of being placed in the permanent care and custody of a parent, guardian, or custodian who resides outside the District of Columbia.</w:t>
      </w:r>
    </w:p>
    <w:p w14:paraId="50361193" w14:textId="77777777" w:rsidR="00293880" w:rsidRDefault="00293880" w:rsidP="00293880">
      <w:pPr>
        <w:pStyle w:val="BodyText"/>
        <w:ind w:left="720" w:hanging="720"/>
        <w:rPr>
          <w:rFonts w:cs="Times New Roman"/>
          <w:szCs w:val="24"/>
        </w:rPr>
      </w:pPr>
    </w:p>
    <w:p w14:paraId="1C3F9F6F" w14:textId="4706A5C0"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r w:rsidR="00293880" w:rsidRPr="00293880">
        <w:rPr>
          <w:rFonts w:ascii="Times New Roman" w:hAnsi="Times New Roman" w:cs="Times New Roman"/>
          <w:sz w:val="24"/>
          <w:szCs w:val="24"/>
        </w:rPr>
        <w:t>Non-Public Student Educational Continuity</w:t>
      </w:r>
      <w:r w:rsidR="00293880">
        <w:rPr>
          <w:rFonts w:ascii="Times New Roman" w:hAnsi="Times New Roman" w:cs="Times New Roman"/>
          <w:sz w:val="24"/>
          <w:szCs w:val="24"/>
        </w:rPr>
        <w:t xml:space="preserve"> </w:t>
      </w:r>
      <w:r w:rsidR="00794E2E" w:rsidRPr="00794E2E">
        <w:rPr>
          <w:rFonts w:ascii="Times New Roman" w:hAnsi="Times New Roman" w:cs="Times New Roman"/>
          <w:sz w:val="24"/>
          <w:szCs w:val="24"/>
        </w:rPr>
        <w:t>Emergency Declaration Resolution of 202</w:t>
      </w:r>
      <w:r w:rsidR="00293880">
        <w:rPr>
          <w:rFonts w:ascii="Times New Roman" w:hAnsi="Times New Roman" w:cs="Times New Roman"/>
          <w:sz w:val="24"/>
          <w:szCs w:val="24"/>
        </w:rPr>
        <w:t>1</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1C193EC7" w14:textId="1C9E5E2B" w:rsidR="00293880" w:rsidRPr="00293880" w:rsidRDefault="00366046" w:rsidP="00677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 2. </w:t>
      </w:r>
      <w:r w:rsidR="00381FA9" w:rsidRPr="00296518">
        <w:rPr>
          <w:rFonts w:ascii="Times New Roman" w:hAnsi="Times New Roman" w:cs="Times New Roman"/>
          <w:sz w:val="24"/>
          <w:szCs w:val="24"/>
        </w:rPr>
        <w:t>(</w:t>
      </w:r>
      <w:r w:rsidR="00296518">
        <w:rPr>
          <w:rFonts w:ascii="Times New Roman" w:hAnsi="Times New Roman" w:cs="Times New Roman"/>
          <w:sz w:val="24"/>
          <w:szCs w:val="24"/>
        </w:rPr>
        <w:t>a</w:t>
      </w:r>
      <w:r w:rsidR="00381FA9" w:rsidRPr="00296518">
        <w:rPr>
          <w:rFonts w:ascii="Times New Roman" w:hAnsi="Times New Roman" w:cs="Times New Roman"/>
          <w:sz w:val="24"/>
          <w:szCs w:val="24"/>
        </w:rPr>
        <w:t xml:space="preserve">) </w:t>
      </w:r>
      <w:r w:rsidR="00293880" w:rsidRPr="00293880">
        <w:rPr>
          <w:rFonts w:ascii="Times New Roman" w:hAnsi="Times New Roman" w:cs="Times New Roman"/>
          <w:sz w:val="24"/>
          <w:szCs w:val="24"/>
        </w:rPr>
        <w:t xml:space="preserve">In 2014, the Council </w:t>
      </w:r>
      <w:r w:rsidR="00293880">
        <w:rPr>
          <w:rFonts w:ascii="Times New Roman" w:hAnsi="Times New Roman" w:cs="Times New Roman"/>
          <w:sz w:val="24"/>
          <w:szCs w:val="24"/>
        </w:rPr>
        <w:t>approved</w:t>
      </w:r>
      <w:r w:rsidR="00293880" w:rsidRPr="00293880">
        <w:rPr>
          <w:rFonts w:ascii="Times New Roman" w:hAnsi="Times New Roman" w:cs="Times New Roman"/>
          <w:sz w:val="24"/>
          <w:szCs w:val="24"/>
        </w:rPr>
        <w:t xml:space="preserve"> the </w:t>
      </w:r>
      <w:r w:rsidR="00293880">
        <w:rPr>
          <w:rFonts w:ascii="Times New Roman" w:hAnsi="Times New Roman" w:cs="Times New Roman"/>
          <w:sz w:val="24"/>
          <w:szCs w:val="24"/>
        </w:rPr>
        <w:t>“</w:t>
      </w:r>
      <w:r w:rsidR="00293880" w:rsidRPr="00293880">
        <w:rPr>
          <w:rFonts w:ascii="Times New Roman" w:hAnsi="Times New Roman" w:cs="Times New Roman"/>
          <w:sz w:val="24"/>
          <w:szCs w:val="24"/>
        </w:rPr>
        <w:t>Educational Continuity Amendment Act of 2014,</w:t>
      </w:r>
      <w:r w:rsidR="00AA6890">
        <w:rPr>
          <w:rFonts w:ascii="Times New Roman" w:hAnsi="Times New Roman" w:cs="Times New Roman"/>
          <w:sz w:val="24"/>
          <w:szCs w:val="24"/>
        </w:rPr>
        <w:t>” as part of D.C. Law 20-155, the “Fiscal Year 2015 Budget Support Act of 2014.”  This</w:t>
      </w:r>
      <w:r w:rsidR="00293880" w:rsidRPr="00293880">
        <w:rPr>
          <w:rFonts w:ascii="Times New Roman" w:hAnsi="Times New Roman" w:cs="Times New Roman"/>
          <w:sz w:val="24"/>
          <w:szCs w:val="24"/>
        </w:rPr>
        <w:t xml:space="preserve"> </w:t>
      </w:r>
      <w:r w:rsidR="00AA6890">
        <w:rPr>
          <w:rFonts w:ascii="Times New Roman" w:hAnsi="Times New Roman" w:cs="Times New Roman"/>
          <w:sz w:val="24"/>
          <w:szCs w:val="24"/>
        </w:rPr>
        <w:t xml:space="preserve">act </w:t>
      </w:r>
      <w:r w:rsidR="00293880" w:rsidRPr="00293880">
        <w:rPr>
          <w:rFonts w:ascii="Times New Roman" w:hAnsi="Times New Roman" w:cs="Times New Roman"/>
          <w:sz w:val="24"/>
          <w:szCs w:val="24"/>
        </w:rPr>
        <w:t>creat</w:t>
      </w:r>
      <w:r w:rsidR="00AA6890">
        <w:rPr>
          <w:rFonts w:ascii="Times New Roman" w:hAnsi="Times New Roman" w:cs="Times New Roman"/>
          <w:sz w:val="24"/>
          <w:szCs w:val="24"/>
        </w:rPr>
        <w:t>ed</w:t>
      </w:r>
      <w:r w:rsidR="00293880" w:rsidRPr="00293880">
        <w:rPr>
          <w:rFonts w:ascii="Times New Roman" w:hAnsi="Times New Roman" w:cs="Times New Roman"/>
          <w:sz w:val="24"/>
          <w:szCs w:val="24"/>
        </w:rPr>
        <w:t xml:space="preserve"> a residency exemption for wards of the state</w:t>
      </w:r>
      <w:r w:rsidR="006771AB">
        <w:rPr>
          <w:rFonts w:ascii="Times New Roman" w:hAnsi="Times New Roman" w:cs="Times New Roman"/>
          <w:sz w:val="24"/>
          <w:szCs w:val="24"/>
        </w:rPr>
        <w:t>, allowing</w:t>
      </w:r>
      <w:r w:rsidR="00293880" w:rsidRPr="00293880">
        <w:rPr>
          <w:rFonts w:ascii="Times New Roman" w:hAnsi="Times New Roman" w:cs="Times New Roman"/>
          <w:sz w:val="24"/>
          <w:szCs w:val="24"/>
        </w:rPr>
        <w:t xml:space="preserve"> youth under the care of the District to continue to attend their D</w:t>
      </w:r>
      <w:r w:rsidR="0089562D">
        <w:rPr>
          <w:rFonts w:ascii="Times New Roman" w:hAnsi="Times New Roman" w:cs="Times New Roman"/>
          <w:sz w:val="24"/>
          <w:szCs w:val="24"/>
        </w:rPr>
        <w:t>istrict of Columbia Public Schools (DCPS)</w:t>
      </w:r>
      <w:r w:rsidR="00293880" w:rsidRPr="00293880">
        <w:rPr>
          <w:rFonts w:ascii="Times New Roman" w:hAnsi="Times New Roman" w:cs="Times New Roman"/>
          <w:sz w:val="24"/>
          <w:szCs w:val="24"/>
        </w:rPr>
        <w:t xml:space="preserve"> or public charter school</w:t>
      </w:r>
      <w:r w:rsidR="00293880">
        <w:rPr>
          <w:rFonts w:ascii="Times New Roman" w:hAnsi="Times New Roman" w:cs="Times New Roman"/>
          <w:sz w:val="24"/>
          <w:szCs w:val="24"/>
        </w:rPr>
        <w:t xml:space="preserve"> if</w:t>
      </w:r>
      <w:r w:rsidR="00293880" w:rsidRPr="00293880">
        <w:rPr>
          <w:rFonts w:ascii="Times New Roman" w:hAnsi="Times New Roman" w:cs="Times New Roman"/>
          <w:sz w:val="24"/>
          <w:szCs w:val="24"/>
        </w:rPr>
        <w:t xml:space="preserve"> they are placed in the permanent care and custody of a parent, guardian, or custodian who resides outside the District of Columbia</w:t>
      </w:r>
      <w:r w:rsidR="00293880">
        <w:rPr>
          <w:rFonts w:ascii="Times New Roman" w:hAnsi="Times New Roman" w:cs="Times New Roman"/>
          <w:sz w:val="24"/>
          <w:szCs w:val="24"/>
        </w:rPr>
        <w:t>.  This</w:t>
      </w:r>
      <w:r w:rsidR="00293880" w:rsidRPr="00293880">
        <w:rPr>
          <w:rFonts w:ascii="Times New Roman" w:hAnsi="Times New Roman" w:cs="Times New Roman"/>
          <w:sz w:val="24"/>
          <w:szCs w:val="24"/>
        </w:rPr>
        <w:t xml:space="preserve"> </w:t>
      </w:r>
      <w:r w:rsidR="006771AB">
        <w:rPr>
          <w:rFonts w:ascii="Times New Roman" w:hAnsi="Times New Roman" w:cs="Times New Roman"/>
          <w:sz w:val="24"/>
          <w:szCs w:val="24"/>
        </w:rPr>
        <w:t>provides</w:t>
      </w:r>
      <w:r w:rsidR="00293880" w:rsidRPr="00293880">
        <w:rPr>
          <w:rFonts w:ascii="Times New Roman" w:hAnsi="Times New Roman" w:cs="Times New Roman"/>
          <w:sz w:val="24"/>
          <w:szCs w:val="24"/>
        </w:rPr>
        <w:t xml:space="preserve"> for continuity in</w:t>
      </w:r>
      <w:r w:rsidR="00293880">
        <w:rPr>
          <w:rFonts w:ascii="Times New Roman" w:hAnsi="Times New Roman" w:cs="Times New Roman"/>
          <w:sz w:val="24"/>
          <w:szCs w:val="24"/>
        </w:rPr>
        <w:t xml:space="preserve"> their</w:t>
      </w:r>
      <w:r w:rsidR="00293880" w:rsidRPr="00293880">
        <w:rPr>
          <w:rFonts w:ascii="Times New Roman" w:hAnsi="Times New Roman" w:cs="Times New Roman"/>
          <w:sz w:val="24"/>
          <w:szCs w:val="24"/>
        </w:rPr>
        <w:t xml:space="preserve"> education.</w:t>
      </w:r>
    </w:p>
    <w:p w14:paraId="0F8A234D" w14:textId="5D8AA299" w:rsidR="00293880" w:rsidRDefault="00293880" w:rsidP="006771AB">
      <w:pPr>
        <w:spacing w:after="0" w:line="480" w:lineRule="auto"/>
        <w:ind w:firstLine="720"/>
        <w:rPr>
          <w:rFonts w:ascii="Times New Roman" w:hAnsi="Times New Roman" w:cs="Times New Roman"/>
          <w:sz w:val="24"/>
          <w:szCs w:val="24"/>
        </w:rPr>
      </w:pPr>
      <w:r w:rsidRPr="00293880">
        <w:rPr>
          <w:rFonts w:ascii="Times New Roman" w:hAnsi="Times New Roman" w:cs="Times New Roman"/>
          <w:sz w:val="24"/>
          <w:szCs w:val="24"/>
        </w:rPr>
        <w:lastRenderedPageBreak/>
        <w:t>(</w:t>
      </w:r>
      <w:r w:rsidR="006771AB">
        <w:rPr>
          <w:rFonts w:ascii="Times New Roman" w:hAnsi="Times New Roman" w:cs="Times New Roman"/>
          <w:sz w:val="24"/>
          <w:szCs w:val="24"/>
        </w:rPr>
        <w:t>b</w:t>
      </w:r>
      <w:r w:rsidRPr="00293880">
        <w:rPr>
          <w:rFonts w:ascii="Times New Roman" w:hAnsi="Times New Roman" w:cs="Times New Roman"/>
          <w:sz w:val="24"/>
          <w:szCs w:val="24"/>
        </w:rPr>
        <w:t xml:space="preserve">) </w:t>
      </w:r>
      <w:r w:rsidR="00BB6DCD">
        <w:rPr>
          <w:rFonts w:ascii="Times New Roman" w:hAnsi="Times New Roman" w:cs="Times New Roman"/>
          <w:sz w:val="24"/>
          <w:szCs w:val="24"/>
        </w:rPr>
        <w:t xml:space="preserve">Unfortunately, </w:t>
      </w:r>
      <w:r>
        <w:rPr>
          <w:rFonts w:ascii="Times New Roman" w:hAnsi="Times New Roman" w:cs="Times New Roman"/>
          <w:sz w:val="24"/>
          <w:szCs w:val="24"/>
        </w:rPr>
        <w:t>t</w:t>
      </w:r>
      <w:r w:rsidRPr="00293880">
        <w:rPr>
          <w:rFonts w:ascii="Times New Roman" w:hAnsi="Times New Roman" w:cs="Times New Roman"/>
          <w:sz w:val="24"/>
          <w:szCs w:val="24"/>
        </w:rPr>
        <w:t>he law leaves out students</w:t>
      </w:r>
      <w:r w:rsidR="006771AB">
        <w:rPr>
          <w:rFonts w:ascii="Times New Roman" w:hAnsi="Times New Roman" w:cs="Times New Roman"/>
          <w:sz w:val="24"/>
          <w:szCs w:val="24"/>
        </w:rPr>
        <w:t xml:space="preserve"> </w:t>
      </w:r>
      <w:r w:rsidRPr="00293880">
        <w:rPr>
          <w:rFonts w:ascii="Times New Roman" w:hAnsi="Times New Roman" w:cs="Times New Roman"/>
          <w:sz w:val="24"/>
          <w:szCs w:val="24"/>
        </w:rPr>
        <w:t xml:space="preserve">who </w:t>
      </w:r>
      <w:r w:rsidR="00C12E5C">
        <w:rPr>
          <w:rFonts w:ascii="Times New Roman" w:hAnsi="Times New Roman" w:cs="Times New Roman"/>
          <w:sz w:val="24"/>
          <w:szCs w:val="24"/>
        </w:rPr>
        <w:t xml:space="preserve">are </w:t>
      </w:r>
      <w:r w:rsidRPr="00293880">
        <w:rPr>
          <w:rFonts w:ascii="Times New Roman" w:hAnsi="Times New Roman" w:cs="Times New Roman"/>
          <w:sz w:val="24"/>
          <w:szCs w:val="24"/>
        </w:rPr>
        <w:t xml:space="preserve">enrolled in a </w:t>
      </w:r>
      <w:r w:rsidR="0089562D">
        <w:rPr>
          <w:rFonts w:ascii="Times New Roman" w:hAnsi="Times New Roman" w:cs="Times New Roman"/>
          <w:sz w:val="24"/>
          <w:szCs w:val="24"/>
        </w:rPr>
        <w:t>DCPS</w:t>
      </w:r>
      <w:r w:rsidRPr="00293880">
        <w:rPr>
          <w:rFonts w:ascii="Times New Roman" w:hAnsi="Times New Roman" w:cs="Times New Roman"/>
          <w:sz w:val="24"/>
          <w:szCs w:val="24"/>
        </w:rPr>
        <w:t xml:space="preserve"> or</w:t>
      </w:r>
      <w:r w:rsidR="008813AD">
        <w:rPr>
          <w:rFonts w:ascii="Times New Roman" w:hAnsi="Times New Roman" w:cs="Times New Roman"/>
          <w:sz w:val="24"/>
          <w:szCs w:val="24"/>
        </w:rPr>
        <w:t xml:space="preserve"> DC</w:t>
      </w:r>
      <w:r w:rsidRPr="00293880">
        <w:rPr>
          <w:rFonts w:ascii="Times New Roman" w:hAnsi="Times New Roman" w:cs="Times New Roman"/>
          <w:sz w:val="24"/>
          <w:szCs w:val="24"/>
        </w:rPr>
        <w:t xml:space="preserve"> public charter school </w:t>
      </w:r>
      <w:r w:rsidR="006771AB">
        <w:rPr>
          <w:rFonts w:ascii="Times New Roman" w:hAnsi="Times New Roman" w:cs="Times New Roman"/>
          <w:sz w:val="24"/>
          <w:szCs w:val="24"/>
        </w:rPr>
        <w:t>but are</w:t>
      </w:r>
      <w:r w:rsidRPr="00293880">
        <w:rPr>
          <w:rFonts w:ascii="Times New Roman" w:hAnsi="Times New Roman" w:cs="Times New Roman"/>
          <w:sz w:val="24"/>
          <w:szCs w:val="24"/>
        </w:rPr>
        <w:t xml:space="preserve"> attending a non-public school or progra</w:t>
      </w:r>
      <w:r w:rsidR="006771AB">
        <w:rPr>
          <w:rFonts w:ascii="Times New Roman" w:hAnsi="Times New Roman" w:cs="Times New Roman"/>
          <w:sz w:val="24"/>
          <w:szCs w:val="24"/>
        </w:rPr>
        <w:t>m</w:t>
      </w:r>
      <w:r w:rsidR="00C12E5C">
        <w:rPr>
          <w:rFonts w:ascii="Times New Roman" w:hAnsi="Times New Roman" w:cs="Times New Roman"/>
          <w:sz w:val="24"/>
          <w:szCs w:val="24"/>
        </w:rPr>
        <w:t xml:space="preserve">.  When these students cease to be wards of the District and are placed in the permanent care of an individual who resides outside of the District, the District stops paying the tuition to their non-public schools.  In turn, they often </w:t>
      </w:r>
      <w:proofErr w:type="gramStart"/>
      <w:r w:rsidR="00C12E5C">
        <w:rPr>
          <w:rFonts w:ascii="Times New Roman" w:hAnsi="Times New Roman" w:cs="Times New Roman"/>
          <w:sz w:val="24"/>
          <w:szCs w:val="24"/>
        </w:rPr>
        <w:t>have to</w:t>
      </w:r>
      <w:proofErr w:type="gramEnd"/>
      <w:r w:rsidR="00C12E5C">
        <w:rPr>
          <w:rFonts w:ascii="Times New Roman" w:hAnsi="Times New Roman" w:cs="Times New Roman"/>
          <w:sz w:val="24"/>
          <w:szCs w:val="24"/>
        </w:rPr>
        <w:t xml:space="preserve"> leave the non-public school</w:t>
      </w:r>
      <w:r w:rsidR="008813AD">
        <w:rPr>
          <w:rFonts w:ascii="Times New Roman" w:hAnsi="Times New Roman" w:cs="Times New Roman"/>
          <w:sz w:val="24"/>
          <w:szCs w:val="24"/>
        </w:rPr>
        <w:t xml:space="preserve">s, or their new guardians have to find thousands of dollars to pay their tuition.  </w:t>
      </w:r>
      <w:r w:rsidR="00C12E5C">
        <w:rPr>
          <w:rFonts w:ascii="Times New Roman" w:hAnsi="Times New Roman" w:cs="Times New Roman"/>
          <w:sz w:val="24"/>
          <w:szCs w:val="24"/>
        </w:rPr>
        <w:t>Arguably, these students need continuity in their education the most.</w:t>
      </w:r>
    </w:p>
    <w:p w14:paraId="179DF5D2" w14:textId="7CCFF19A" w:rsidR="00C12E5C" w:rsidRPr="00293880" w:rsidRDefault="00C12E5C" w:rsidP="00677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 In 2020, the Council learned that numerous students were impacted by the lapse in the law, so the Council approved D.C. Act 23-242, the “</w:t>
      </w:r>
      <w:r w:rsidRPr="00293880">
        <w:rPr>
          <w:rFonts w:ascii="Times New Roman" w:hAnsi="Times New Roman" w:cs="Times New Roman"/>
          <w:sz w:val="24"/>
          <w:szCs w:val="24"/>
        </w:rPr>
        <w:t>Non-Public Student Educational Continuity</w:t>
      </w:r>
      <w:r>
        <w:rPr>
          <w:rFonts w:ascii="Times New Roman" w:hAnsi="Times New Roman" w:cs="Times New Roman"/>
          <w:sz w:val="24"/>
          <w:szCs w:val="24"/>
        </w:rPr>
        <w:t xml:space="preserve"> Emergency Amendment Act of 2020,” and D.C. </w:t>
      </w:r>
      <w:r w:rsidR="008813AD">
        <w:rPr>
          <w:rFonts w:ascii="Times New Roman" w:hAnsi="Times New Roman" w:cs="Times New Roman"/>
          <w:sz w:val="24"/>
          <w:szCs w:val="24"/>
        </w:rPr>
        <w:t xml:space="preserve">Law 23-104, the “Non-Public Student </w:t>
      </w:r>
      <w:r w:rsidR="008813AD" w:rsidRPr="00293880">
        <w:rPr>
          <w:rFonts w:ascii="Times New Roman" w:hAnsi="Times New Roman" w:cs="Times New Roman"/>
          <w:sz w:val="24"/>
          <w:szCs w:val="24"/>
        </w:rPr>
        <w:t>Educational Continuity</w:t>
      </w:r>
      <w:r w:rsidR="008813AD">
        <w:rPr>
          <w:rFonts w:ascii="Times New Roman" w:hAnsi="Times New Roman" w:cs="Times New Roman"/>
          <w:sz w:val="24"/>
          <w:szCs w:val="24"/>
        </w:rPr>
        <w:t xml:space="preserve"> Temporary Amendment Act of 2020.”  D.C. Act 23-242 expired on May 31, 2020, and D.C. Law 23-104 expires on January 28, 2021.  Permanent legislation has not yet been passed to address this lapse.</w:t>
      </w:r>
    </w:p>
    <w:p w14:paraId="58FA595D" w14:textId="59023DAB" w:rsidR="00293880" w:rsidRDefault="00293880" w:rsidP="00293880">
      <w:pPr>
        <w:spacing w:after="0" w:line="480" w:lineRule="auto"/>
        <w:ind w:firstLine="720"/>
        <w:rPr>
          <w:rFonts w:ascii="Times New Roman" w:hAnsi="Times New Roman" w:cs="Times New Roman"/>
          <w:sz w:val="24"/>
          <w:szCs w:val="24"/>
        </w:rPr>
      </w:pPr>
      <w:r w:rsidRPr="00293880">
        <w:rPr>
          <w:rFonts w:ascii="Times New Roman" w:hAnsi="Times New Roman" w:cs="Times New Roman"/>
          <w:sz w:val="24"/>
          <w:szCs w:val="24"/>
        </w:rPr>
        <w:t xml:space="preserve"> (e) </w:t>
      </w:r>
      <w:r w:rsidR="008813AD">
        <w:rPr>
          <w:rFonts w:ascii="Times New Roman" w:hAnsi="Times New Roman" w:cs="Times New Roman"/>
          <w:sz w:val="24"/>
          <w:szCs w:val="24"/>
        </w:rPr>
        <w:t>A second round of e</w:t>
      </w:r>
      <w:r w:rsidRPr="00293880">
        <w:rPr>
          <w:rFonts w:ascii="Times New Roman" w:hAnsi="Times New Roman" w:cs="Times New Roman"/>
          <w:sz w:val="24"/>
          <w:szCs w:val="24"/>
        </w:rPr>
        <w:t xml:space="preserve">mergency legislation is necessary to </w:t>
      </w:r>
      <w:r w:rsidR="008813AD">
        <w:rPr>
          <w:rFonts w:ascii="Times New Roman" w:hAnsi="Times New Roman" w:cs="Times New Roman"/>
          <w:sz w:val="24"/>
          <w:szCs w:val="24"/>
        </w:rPr>
        <w:t>continue to provide</w:t>
      </w:r>
      <w:r w:rsidRPr="00293880">
        <w:rPr>
          <w:rFonts w:ascii="Times New Roman" w:hAnsi="Times New Roman" w:cs="Times New Roman"/>
          <w:sz w:val="24"/>
          <w:szCs w:val="24"/>
        </w:rPr>
        <w:t xml:space="preserve"> </w:t>
      </w:r>
      <w:r w:rsidR="008813AD">
        <w:rPr>
          <w:rFonts w:ascii="Times New Roman" w:hAnsi="Times New Roman" w:cs="Times New Roman"/>
          <w:sz w:val="24"/>
          <w:szCs w:val="24"/>
        </w:rPr>
        <w:t>the Office of the State Superintendent of Education</w:t>
      </w:r>
      <w:r w:rsidRPr="00293880">
        <w:rPr>
          <w:rFonts w:ascii="Times New Roman" w:hAnsi="Times New Roman" w:cs="Times New Roman"/>
          <w:sz w:val="24"/>
          <w:szCs w:val="24"/>
        </w:rPr>
        <w:t xml:space="preserve"> the clarity it needs to ensure </w:t>
      </w:r>
      <w:r w:rsidR="008813AD">
        <w:rPr>
          <w:rFonts w:ascii="Times New Roman" w:hAnsi="Times New Roman" w:cs="Times New Roman"/>
          <w:sz w:val="24"/>
          <w:szCs w:val="24"/>
        </w:rPr>
        <w:t>that non-public</w:t>
      </w:r>
      <w:r w:rsidRPr="00293880">
        <w:rPr>
          <w:rFonts w:ascii="Times New Roman" w:hAnsi="Times New Roman" w:cs="Times New Roman"/>
          <w:sz w:val="24"/>
          <w:szCs w:val="24"/>
        </w:rPr>
        <w:t xml:space="preserve"> students maintain the continuity of education afforded to students</w:t>
      </w:r>
      <w:r w:rsidR="008813AD">
        <w:rPr>
          <w:rFonts w:ascii="Times New Roman" w:hAnsi="Times New Roman" w:cs="Times New Roman"/>
          <w:sz w:val="24"/>
          <w:szCs w:val="24"/>
        </w:rPr>
        <w:t xml:space="preserve"> who are</w:t>
      </w:r>
      <w:r w:rsidRPr="00293880">
        <w:rPr>
          <w:rFonts w:ascii="Times New Roman" w:hAnsi="Times New Roman" w:cs="Times New Roman"/>
          <w:sz w:val="24"/>
          <w:szCs w:val="24"/>
        </w:rPr>
        <w:t xml:space="preserve"> not in non-public placement. </w:t>
      </w:r>
      <w:r w:rsidR="00FC6459">
        <w:rPr>
          <w:rFonts w:ascii="Times New Roman" w:hAnsi="Times New Roman" w:cs="Times New Roman"/>
          <w:sz w:val="24"/>
          <w:szCs w:val="24"/>
        </w:rPr>
        <w:t xml:space="preserve"> </w:t>
      </w:r>
    </w:p>
    <w:p w14:paraId="4604A249" w14:textId="757EB4CA" w:rsidR="00FC6459" w:rsidRPr="00293880" w:rsidRDefault="00FC6459" w:rsidP="00FC645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 To ensure that there is no gap between the first round of emergency and temporary legislation and the second round, an applicability date of January 28, 2021 has been added to the emergency.</w:t>
      </w:r>
    </w:p>
    <w:p w14:paraId="15CB4F39" w14:textId="1BF96434" w:rsidR="00366046" w:rsidRPr="00366046" w:rsidRDefault="00366046" w:rsidP="00293880">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3. The Council of the District of Columbia determines that the circumstances in section 2 constitute emergency circumstances, making it necessary that the</w:t>
      </w:r>
      <w:r w:rsidR="008813AD" w:rsidRPr="008813AD">
        <w:rPr>
          <w:rFonts w:ascii="Times New Roman" w:hAnsi="Times New Roman" w:cs="Times New Roman"/>
          <w:sz w:val="24"/>
          <w:szCs w:val="24"/>
        </w:rPr>
        <w:t xml:space="preserve"> </w:t>
      </w:r>
      <w:r w:rsidR="008813AD" w:rsidRPr="00293880">
        <w:rPr>
          <w:rFonts w:ascii="Times New Roman" w:hAnsi="Times New Roman" w:cs="Times New Roman"/>
          <w:sz w:val="24"/>
          <w:szCs w:val="24"/>
        </w:rPr>
        <w:t>Student Educational Continuity</w:t>
      </w:r>
      <w:r w:rsidR="008813AD">
        <w:rPr>
          <w:rFonts w:ascii="Times New Roman" w:hAnsi="Times New Roman" w:cs="Times New Roman"/>
          <w:sz w:val="24"/>
          <w:szCs w:val="24"/>
        </w:rPr>
        <w:t xml:space="preserve"> Second </w:t>
      </w:r>
      <w:r w:rsidR="008623D9">
        <w:rPr>
          <w:rFonts w:ascii="Times New Roman" w:hAnsi="Times New Roman" w:cs="Times New Roman"/>
          <w:sz w:val="24"/>
          <w:szCs w:val="24"/>
        </w:rPr>
        <w:t>Emergency Amendment Act of 2020</w:t>
      </w:r>
      <w:r w:rsidR="00794E2E">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231F77">
      <w:footerReference w:type="default" r:id="rId6"/>
      <w:pgSz w:w="12240" w:h="15840" w:code="1"/>
      <w:pgMar w:top="1440" w:right="1440" w:bottom="1260" w:left="1440" w:header="720" w:footer="45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8059" w14:textId="77777777" w:rsidR="00902E16" w:rsidRDefault="00902E16" w:rsidP="00A24D2E">
      <w:pPr>
        <w:spacing w:after="0" w:line="240" w:lineRule="auto"/>
      </w:pPr>
      <w:r>
        <w:separator/>
      </w:r>
    </w:p>
  </w:endnote>
  <w:endnote w:type="continuationSeparator" w:id="0">
    <w:p w14:paraId="0C595797" w14:textId="77777777" w:rsidR="00902E16" w:rsidRDefault="00902E16" w:rsidP="00A24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DE7E430" w:rsidR="00A24D2E" w:rsidRPr="00A24D2E" w:rsidRDefault="00A24D2E">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003F09D9">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A24D2E" w:rsidRDefault="00A24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F46AF" w14:textId="77777777" w:rsidR="00902E16" w:rsidRDefault="00902E16" w:rsidP="00A24D2E">
      <w:pPr>
        <w:spacing w:after="0" w:line="240" w:lineRule="auto"/>
      </w:pPr>
      <w:r>
        <w:separator/>
      </w:r>
    </w:p>
  </w:footnote>
  <w:footnote w:type="continuationSeparator" w:id="0">
    <w:p w14:paraId="28931E2C" w14:textId="77777777" w:rsidR="00902E16" w:rsidRDefault="00902E16" w:rsidP="00A24D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4E47"/>
    <w:rsid w:val="00104D2F"/>
    <w:rsid w:val="00105295"/>
    <w:rsid w:val="00127979"/>
    <w:rsid w:val="001965B8"/>
    <w:rsid w:val="001A6D50"/>
    <w:rsid w:val="001C6B5A"/>
    <w:rsid w:val="001E11A0"/>
    <w:rsid w:val="00213314"/>
    <w:rsid w:val="00231F77"/>
    <w:rsid w:val="00251CDE"/>
    <w:rsid w:val="00256247"/>
    <w:rsid w:val="002721DA"/>
    <w:rsid w:val="00293880"/>
    <w:rsid w:val="00296518"/>
    <w:rsid w:val="00300395"/>
    <w:rsid w:val="00332EE8"/>
    <w:rsid w:val="00336D9E"/>
    <w:rsid w:val="0035343E"/>
    <w:rsid w:val="00364F3B"/>
    <w:rsid w:val="00366046"/>
    <w:rsid w:val="00366BF2"/>
    <w:rsid w:val="00381FA9"/>
    <w:rsid w:val="00391BF6"/>
    <w:rsid w:val="003A1771"/>
    <w:rsid w:val="003C7ACC"/>
    <w:rsid w:val="003F09D9"/>
    <w:rsid w:val="00437FB6"/>
    <w:rsid w:val="00452E8F"/>
    <w:rsid w:val="004C7391"/>
    <w:rsid w:val="004D3D7E"/>
    <w:rsid w:val="004F6E28"/>
    <w:rsid w:val="00505F97"/>
    <w:rsid w:val="005143DA"/>
    <w:rsid w:val="00522223"/>
    <w:rsid w:val="00555FC9"/>
    <w:rsid w:val="005A63D2"/>
    <w:rsid w:val="005D0800"/>
    <w:rsid w:val="00643237"/>
    <w:rsid w:val="0064627C"/>
    <w:rsid w:val="00667639"/>
    <w:rsid w:val="00667E85"/>
    <w:rsid w:val="0067019E"/>
    <w:rsid w:val="006771AB"/>
    <w:rsid w:val="006773F7"/>
    <w:rsid w:val="007244B8"/>
    <w:rsid w:val="007354F6"/>
    <w:rsid w:val="007557C4"/>
    <w:rsid w:val="007632FA"/>
    <w:rsid w:val="00783149"/>
    <w:rsid w:val="0078532C"/>
    <w:rsid w:val="00794E2E"/>
    <w:rsid w:val="007B18AC"/>
    <w:rsid w:val="008623D9"/>
    <w:rsid w:val="00874537"/>
    <w:rsid w:val="008813AD"/>
    <w:rsid w:val="00885007"/>
    <w:rsid w:val="008859CB"/>
    <w:rsid w:val="0089562D"/>
    <w:rsid w:val="00897755"/>
    <w:rsid w:val="008A75C4"/>
    <w:rsid w:val="008E55BB"/>
    <w:rsid w:val="00902E16"/>
    <w:rsid w:val="00904901"/>
    <w:rsid w:val="00923C64"/>
    <w:rsid w:val="009313B5"/>
    <w:rsid w:val="0094529D"/>
    <w:rsid w:val="00951A6D"/>
    <w:rsid w:val="00963B4F"/>
    <w:rsid w:val="009F1C5B"/>
    <w:rsid w:val="00A01ECB"/>
    <w:rsid w:val="00A16F50"/>
    <w:rsid w:val="00A24D2E"/>
    <w:rsid w:val="00A63DA5"/>
    <w:rsid w:val="00A6524D"/>
    <w:rsid w:val="00A872BA"/>
    <w:rsid w:val="00A91FC0"/>
    <w:rsid w:val="00AA6890"/>
    <w:rsid w:val="00B1660D"/>
    <w:rsid w:val="00B267EA"/>
    <w:rsid w:val="00B32E31"/>
    <w:rsid w:val="00B82717"/>
    <w:rsid w:val="00BB6DCD"/>
    <w:rsid w:val="00BC07A4"/>
    <w:rsid w:val="00BE6039"/>
    <w:rsid w:val="00BF30AB"/>
    <w:rsid w:val="00C12E5C"/>
    <w:rsid w:val="00C2406A"/>
    <w:rsid w:val="00C37061"/>
    <w:rsid w:val="00C408D9"/>
    <w:rsid w:val="00C7409C"/>
    <w:rsid w:val="00C834B0"/>
    <w:rsid w:val="00CF27F2"/>
    <w:rsid w:val="00D61AE6"/>
    <w:rsid w:val="00D652FA"/>
    <w:rsid w:val="00D9631E"/>
    <w:rsid w:val="00DA466B"/>
    <w:rsid w:val="00DC5E9B"/>
    <w:rsid w:val="00E2168B"/>
    <w:rsid w:val="00E313CE"/>
    <w:rsid w:val="00E34A44"/>
    <w:rsid w:val="00E3657D"/>
    <w:rsid w:val="00E838A6"/>
    <w:rsid w:val="00EF4704"/>
    <w:rsid w:val="00F63FB4"/>
    <w:rsid w:val="00FB1E92"/>
    <w:rsid w:val="00FB492C"/>
    <w:rsid w:val="00FB7E06"/>
    <w:rsid w:val="00FC6459"/>
    <w:rsid w:val="00FC6F17"/>
    <w:rsid w:val="00FE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3</cp:revision>
  <cp:lastPrinted>2020-12-28T20:56:00Z</cp:lastPrinted>
  <dcterms:created xsi:type="dcterms:W3CDTF">2020-12-23T22:21:00Z</dcterms:created>
  <dcterms:modified xsi:type="dcterms:W3CDTF">2020-12-28T20:56:00Z</dcterms:modified>
</cp:coreProperties>
</file>