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AABC1" w14:textId="5C4443AA" w:rsidR="00886D96" w:rsidRDefault="006F6063" w:rsidP="006F60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0DD7">
        <w:rPr>
          <w:rFonts w:ascii="Times New Roman" w:hAnsi="Times New Roman" w:cs="Times New Roman"/>
          <w:sz w:val="24"/>
          <w:szCs w:val="24"/>
        </w:rPr>
        <w:tab/>
      </w:r>
      <w:r w:rsidRPr="00EB0D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EB0DD7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Pr="00EB0DD7">
        <w:rPr>
          <w:rFonts w:ascii="Times New Roman" w:hAnsi="Times New Roman" w:cs="Times New Roman"/>
          <w:sz w:val="24"/>
          <w:szCs w:val="24"/>
        </w:rPr>
        <w:tab/>
      </w:r>
      <w:r w:rsidRPr="00EB0DD7">
        <w:rPr>
          <w:rFonts w:ascii="Times New Roman" w:hAnsi="Times New Roman" w:cs="Times New Roman"/>
          <w:sz w:val="24"/>
          <w:szCs w:val="24"/>
        </w:rPr>
        <w:tab/>
      </w:r>
      <w:r w:rsidRPr="00EB0DD7">
        <w:rPr>
          <w:rFonts w:ascii="Times New Roman" w:hAnsi="Times New Roman" w:cs="Times New Roman"/>
          <w:sz w:val="24"/>
          <w:szCs w:val="24"/>
        </w:rPr>
        <w:tab/>
      </w:r>
      <w:r w:rsidRPr="00EB0DD7">
        <w:rPr>
          <w:rFonts w:ascii="Times New Roman" w:hAnsi="Times New Roman" w:cs="Times New Roman"/>
          <w:sz w:val="24"/>
          <w:szCs w:val="24"/>
        </w:rPr>
        <w:tab/>
      </w:r>
      <w:r w:rsidRPr="00EB0DD7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EB0DD7">
        <w:rPr>
          <w:rFonts w:ascii="Times New Roman" w:hAnsi="Times New Roman" w:cs="Times New Roman"/>
          <w:sz w:val="24"/>
          <w:szCs w:val="24"/>
        </w:rPr>
        <w:tab/>
      </w:r>
      <w:r w:rsidRPr="00EB0DD7">
        <w:rPr>
          <w:rFonts w:ascii="Times New Roman" w:hAnsi="Times New Roman" w:cs="Times New Roman"/>
          <w:sz w:val="24"/>
          <w:szCs w:val="24"/>
        </w:rPr>
        <w:tab/>
      </w:r>
      <w:r w:rsidRPr="00EB0DD7">
        <w:rPr>
          <w:rFonts w:ascii="Times New Roman" w:hAnsi="Times New Roman" w:cs="Times New Roman"/>
          <w:sz w:val="24"/>
          <w:szCs w:val="24"/>
        </w:rPr>
        <w:tab/>
        <w:t xml:space="preserve"> Chairman Phil Mendelson</w:t>
      </w:r>
    </w:p>
    <w:p w14:paraId="3B50B249" w14:textId="5B11319F" w:rsidR="00BE78EE" w:rsidRDefault="00BE78EE" w:rsidP="00BE78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A97701" w14:textId="77777777" w:rsidR="006F6063" w:rsidRDefault="006F6063" w:rsidP="00BE78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015B6E" w14:textId="77777777" w:rsidR="00BE78EE" w:rsidRDefault="00BE78EE" w:rsidP="00BE78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58351A" w14:textId="756CE705" w:rsidR="00BE78EE" w:rsidRDefault="000F6AC2" w:rsidP="000F6A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ACT</w:t>
      </w:r>
    </w:p>
    <w:p w14:paraId="1AE07637" w14:textId="565F7A23" w:rsidR="00BE78EE" w:rsidRDefault="00BE78EE" w:rsidP="00BE78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DD6576" w14:textId="686923E4" w:rsidR="000F6AC2" w:rsidRPr="000F6AC2" w:rsidRDefault="000F6AC2" w:rsidP="00BE78E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6A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6A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6AC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72E6B26" w14:textId="7E1D9C80" w:rsidR="000F6AC2" w:rsidRDefault="000F6AC2" w:rsidP="00BE78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09DDB3" w14:textId="69ED027D" w:rsidR="000F6AC2" w:rsidRDefault="000F6AC2" w:rsidP="000F6A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COUNCIL OF THE DISTRICT OF COLUMBIA</w:t>
      </w:r>
    </w:p>
    <w:p w14:paraId="59CBC113" w14:textId="77777777" w:rsidR="00BE78EE" w:rsidRDefault="00BE78EE" w:rsidP="00BE78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DC80E4" w14:textId="003E359A" w:rsidR="00BE78EE" w:rsidRPr="000F6AC2" w:rsidRDefault="000F6AC2" w:rsidP="00BE78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6A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6A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6A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6AC2">
        <w:rPr>
          <w:rFonts w:ascii="Times New Roman" w:hAnsi="Times New Roman" w:cs="Times New Roman"/>
          <w:sz w:val="24"/>
          <w:szCs w:val="24"/>
        </w:rPr>
        <w:tab/>
      </w:r>
    </w:p>
    <w:p w14:paraId="589ACA46" w14:textId="77777777" w:rsidR="00BE78EE" w:rsidRDefault="00BE78EE" w:rsidP="00BE78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35994D" w14:textId="75508155" w:rsidR="00BE78EE" w:rsidRDefault="00BE78EE" w:rsidP="00BE78E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E78EE">
        <w:rPr>
          <w:rFonts w:ascii="Times New Roman" w:hAnsi="Times New Roman" w:cs="Times New Roman"/>
          <w:sz w:val="24"/>
          <w:szCs w:val="24"/>
        </w:rPr>
        <w:t xml:space="preserve">To amend, on </w:t>
      </w:r>
      <w:r w:rsidR="00E52371">
        <w:rPr>
          <w:rFonts w:ascii="Times New Roman" w:hAnsi="Times New Roman" w:cs="Times New Roman"/>
          <w:sz w:val="24"/>
          <w:szCs w:val="24"/>
        </w:rPr>
        <w:t>a temporary</w:t>
      </w:r>
      <w:r w:rsidRPr="00BE78EE">
        <w:rPr>
          <w:rFonts w:ascii="Times New Roman" w:hAnsi="Times New Roman" w:cs="Times New Roman"/>
          <w:sz w:val="24"/>
          <w:szCs w:val="24"/>
        </w:rPr>
        <w:t xml:space="preserve"> basis, D.C. Official Code § 47-2853.133 to re-establish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8EE">
        <w:rPr>
          <w:rFonts w:ascii="Times New Roman" w:hAnsi="Times New Roman" w:cs="Times New Roman"/>
          <w:sz w:val="24"/>
          <w:szCs w:val="24"/>
        </w:rPr>
        <w:t>exemption for engaging in engineering work without a license for employees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8EE">
        <w:rPr>
          <w:rFonts w:ascii="Times New Roman" w:hAnsi="Times New Roman" w:cs="Times New Roman"/>
          <w:sz w:val="24"/>
          <w:szCs w:val="24"/>
        </w:rPr>
        <w:t>consultants of the District government and independent agencies who are under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8EE">
        <w:rPr>
          <w:rFonts w:ascii="Times New Roman" w:hAnsi="Times New Roman" w:cs="Times New Roman"/>
          <w:sz w:val="24"/>
          <w:szCs w:val="24"/>
        </w:rPr>
        <w:t>supervision of a professional engineer.</w:t>
      </w:r>
    </w:p>
    <w:p w14:paraId="0E34FF57" w14:textId="77777777" w:rsidR="00BE78EE" w:rsidRPr="00BE78EE" w:rsidRDefault="00BE78EE" w:rsidP="00BE78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47149D" w14:textId="4D216850" w:rsidR="00BE78EE" w:rsidRPr="00BE78EE" w:rsidRDefault="00BE78EE" w:rsidP="00BE78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78EE">
        <w:rPr>
          <w:rFonts w:ascii="Times New Roman" w:hAnsi="Times New Roman" w:cs="Times New Roman"/>
          <w:sz w:val="24"/>
          <w:szCs w:val="24"/>
        </w:rPr>
        <w:t>BE IT ENACTED BY THE COUNCIL OF THE DISTRICT OF COLUMBIA, That this</w:t>
      </w:r>
    </w:p>
    <w:p w14:paraId="10EE8542" w14:textId="6672A325" w:rsidR="00BE78EE" w:rsidRPr="00BE78EE" w:rsidRDefault="00BE78EE" w:rsidP="00BE78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E78EE">
        <w:rPr>
          <w:rFonts w:ascii="Times New Roman" w:hAnsi="Times New Roman" w:cs="Times New Roman"/>
          <w:sz w:val="24"/>
          <w:szCs w:val="24"/>
        </w:rPr>
        <w:t>act may be cited as the “Engineering Licensure Emergency Amendment Act of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E78EE">
        <w:rPr>
          <w:rFonts w:ascii="Times New Roman" w:hAnsi="Times New Roman" w:cs="Times New Roman"/>
          <w:sz w:val="24"/>
          <w:szCs w:val="24"/>
        </w:rPr>
        <w:t>”.</w:t>
      </w:r>
    </w:p>
    <w:p w14:paraId="297AEDA0" w14:textId="489F949E" w:rsidR="00BE78EE" w:rsidRPr="00BE78EE" w:rsidRDefault="00BE78EE" w:rsidP="00BE78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78EE">
        <w:rPr>
          <w:rFonts w:ascii="Times New Roman" w:hAnsi="Times New Roman" w:cs="Times New Roman"/>
          <w:sz w:val="24"/>
          <w:szCs w:val="24"/>
        </w:rPr>
        <w:t>Sec. 2. D.C. Official Code § 47-2853.133 is amended as follows:</w:t>
      </w:r>
    </w:p>
    <w:p w14:paraId="6BFAD2E3" w14:textId="0D3593AE" w:rsidR="00BE78EE" w:rsidRPr="00BE78EE" w:rsidRDefault="00BE78EE" w:rsidP="00BE78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78EE">
        <w:rPr>
          <w:rFonts w:ascii="Times New Roman" w:hAnsi="Times New Roman" w:cs="Times New Roman"/>
          <w:sz w:val="24"/>
          <w:szCs w:val="24"/>
        </w:rPr>
        <w:t>(a) The existing text is designated subsection (a).</w:t>
      </w:r>
    </w:p>
    <w:p w14:paraId="10793E69" w14:textId="33DD1168" w:rsidR="00BE78EE" w:rsidRPr="00BE78EE" w:rsidRDefault="00BE78EE" w:rsidP="00BE78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78EE">
        <w:rPr>
          <w:rFonts w:ascii="Times New Roman" w:hAnsi="Times New Roman" w:cs="Times New Roman"/>
          <w:sz w:val="24"/>
          <w:szCs w:val="24"/>
        </w:rPr>
        <w:t>(b) A new subsection (b) is added to read as follows:</w:t>
      </w:r>
    </w:p>
    <w:p w14:paraId="165C0402" w14:textId="6F6BCF83" w:rsidR="00BE78EE" w:rsidRPr="00BE78EE" w:rsidRDefault="00BE78EE" w:rsidP="00BE78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78EE">
        <w:rPr>
          <w:rFonts w:ascii="Times New Roman" w:hAnsi="Times New Roman" w:cs="Times New Roman"/>
          <w:sz w:val="24"/>
          <w:szCs w:val="24"/>
        </w:rPr>
        <w:t>“(b) Subsection (a) of this section shall not apply to persons acting as a consultant,</w:t>
      </w:r>
    </w:p>
    <w:p w14:paraId="63128D9A" w14:textId="77777777" w:rsidR="00BE78EE" w:rsidRPr="00BE78EE" w:rsidRDefault="00BE78EE" w:rsidP="00BE78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E78EE">
        <w:rPr>
          <w:rFonts w:ascii="Times New Roman" w:hAnsi="Times New Roman" w:cs="Times New Roman"/>
          <w:sz w:val="24"/>
          <w:szCs w:val="24"/>
        </w:rPr>
        <w:t>officer, or employee of the government or an independent agency of the District of Columbia</w:t>
      </w:r>
    </w:p>
    <w:p w14:paraId="59CF34B8" w14:textId="77777777" w:rsidR="00BE78EE" w:rsidRPr="00BE78EE" w:rsidRDefault="00BE78EE" w:rsidP="00BE78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E78EE">
        <w:rPr>
          <w:rFonts w:ascii="Times New Roman" w:hAnsi="Times New Roman" w:cs="Times New Roman"/>
          <w:sz w:val="24"/>
          <w:szCs w:val="24"/>
        </w:rPr>
        <w:t>under the supervision of a professional engineer. The supervising professional engineer shall</w:t>
      </w:r>
    </w:p>
    <w:p w14:paraId="7D2666A2" w14:textId="77777777" w:rsidR="00BE78EE" w:rsidRPr="00BE78EE" w:rsidRDefault="00BE78EE" w:rsidP="00BE78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E78EE">
        <w:rPr>
          <w:rFonts w:ascii="Times New Roman" w:hAnsi="Times New Roman" w:cs="Times New Roman"/>
          <w:sz w:val="24"/>
          <w:szCs w:val="24"/>
        </w:rPr>
        <w:t xml:space="preserve">verify that any engineering work done by such persons </w:t>
      </w:r>
      <w:proofErr w:type="gramStart"/>
      <w:r w:rsidRPr="00BE78EE">
        <w:rPr>
          <w:rFonts w:ascii="Times New Roman" w:hAnsi="Times New Roman" w:cs="Times New Roman"/>
          <w:sz w:val="24"/>
          <w:szCs w:val="24"/>
        </w:rPr>
        <w:t>is in compliance with</w:t>
      </w:r>
      <w:proofErr w:type="gramEnd"/>
      <w:r w:rsidRPr="00BE78EE">
        <w:rPr>
          <w:rFonts w:ascii="Times New Roman" w:hAnsi="Times New Roman" w:cs="Times New Roman"/>
          <w:sz w:val="24"/>
          <w:szCs w:val="24"/>
        </w:rPr>
        <w:t xml:space="preserve"> all applicable laws</w:t>
      </w:r>
    </w:p>
    <w:p w14:paraId="453C555B" w14:textId="77777777" w:rsidR="00BE78EE" w:rsidRPr="00BE78EE" w:rsidRDefault="00BE78EE" w:rsidP="00BE78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E78EE">
        <w:rPr>
          <w:rFonts w:ascii="Times New Roman" w:hAnsi="Times New Roman" w:cs="Times New Roman"/>
          <w:sz w:val="24"/>
          <w:szCs w:val="24"/>
        </w:rPr>
        <w:t>and rules of the District.”.</w:t>
      </w:r>
    </w:p>
    <w:p w14:paraId="36A34B51" w14:textId="6A85A6EC" w:rsidR="00BE78EE" w:rsidRPr="00BE78EE" w:rsidRDefault="00BE78EE" w:rsidP="00BE78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78EE">
        <w:rPr>
          <w:rFonts w:ascii="Times New Roman" w:hAnsi="Times New Roman" w:cs="Times New Roman"/>
          <w:sz w:val="24"/>
          <w:szCs w:val="24"/>
        </w:rPr>
        <w:t>Sec. 3. Fiscal impact statement.</w:t>
      </w:r>
    </w:p>
    <w:p w14:paraId="318D324D" w14:textId="21BDBEC5" w:rsidR="00BE78EE" w:rsidRPr="00BE78EE" w:rsidRDefault="00BE78EE" w:rsidP="00BE78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78EE">
        <w:rPr>
          <w:rFonts w:ascii="Times New Roman" w:hAnsi="Times New Roman" w:cs="Times New Roman"/>
          <w:sz w:val="24"/>
          <w:szCs w:val="24"/>
        </w:rPr>
        <w:t>The Council adopts the fiscal impact statement of the Budget Director as the fiscal impact</w:t>
      </w:r>
    </w:p>
    <w:p w14:paraId="10CF7F94" w14:textId="77777777" w:rsidR="00BE78EE" w:rsidRPr="00BE78EE" w:rsidRDefault="00BE78EE" w:rsidP="00BE78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E78EE">
        <w:rPr>
          <w:rFonts w:ascii="Times New Roman" w:hAnsi="Times New Roman" w:cs="Times New Roman"/>
          <w:sz w:val="24"/>
          <w:szCs w:val="24"/>
        </w:rPr>
        <w:t>statement required by section 4a of the General Legislative Procedures Act of 1975, approved</w:t>
      </w:r>
    </w:p>
    <w:p w14:paraId="035E0ECF" w14:textId="77777777" w:rsidR="00BE78EE" w:rsidRPr="00BE78EE" w:rsidRDefault="00BE78EE" w:rsidP="00BE78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E78EE">
        <w:rPr>
          <w:rFonts w:ascii="Times New Roman" w:hAnsi="Times New Roman" w:cs="Times New Roman"/>
          <w:sz w:val="24"/>
          <w:szCs w:val="24"/>
        </w:rPr>
        <w:t>October 16, 2006 (120 Stat. 2038; D.C. Official Code § 1-301.47a).</w:t>
      </w:r>
    </w:p>
    <w:p w14:paraId="4A6ADDF6" w14:textId="7FBC1397" w:rsidR="00BE78EE" w:rsidRPr="00BE78EE" w:rsidRDefault="00BE78EE" w:rsidP="00BE78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E78EE">
        <w:rPr>
          <w:rFonts w:ascii="Times New Roman" w:hAnsi="Times New Roman" w:cs="Times New Roman"/>
          <w:sz w:val="24"/>
          <w:szCs w:val="24"/>
        </w:rPr>
        <w:t>Sec. 4. Effective date.</w:t>
      </w:r>
    </w:p>
    <w:p w14:paraId="2239C51A" w14:textId="77777777" w:rsidR="00E52371" w:rsidRPr="00E52371" w:rsidRDefault="00BE78EE" w:rsidP="00E5237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2371" w:rsidRPr="00E52371">
        <w:rPr>
          <w:rFonts w:ascii="Times New Roman" w:hAnsi="Times New Roman" w:cs="Times New Roman"/>
          <w:sz w:val="24"/>
          <w:szCs w:val="24"/>
        </w:rPr>
        <w:t>(a) This act shall take effect following approval by the Mayor (or in the event of veto by</w:t>
      </w:r>
    </w:p>
    <w:p w14:paraId="1D4B3B02" w14:textId="77777777" w:rsidR="00E52371" w:rsidRPr="00E52371" w:rsidRDefault="00E52371" w:rsidP="00E5237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52371">
        <w:rPr>
          <w:rFonts w:ascii="Times New Roman" w:hAnsi="Times New Roman" w:cs="Times New Roman"/>
          <w:sz w:val="24"/>
          <w:szCs w:val="24"/>
        </w:rPr>
        <w:t>the Mayor, action by the Council to override the veto), a 30-day period of congressional review</w:t>
      </w:r>
    </w:p>
    <w:p w14:paraId="6DE00D53" w14:textId="77777777" w:rsidR="00E52371" w:rsidRPr="00E52371" w:rsidRDefault="00E52371" w:rsidP="00E5237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52371">
        <w:rPr>
          <w:rFonts w:ascii="Times New Roman" w:hAnsi="Times New Roman" w:cs="Times New Roman"/>
          <w:sz w:val="24"/>
          <w:szCs w:val="24"/>
        </w:rPr>
        <w:t>as provided in section 602(c)(1) of the District of Columbia Home Rule Act, approved December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371">
        <w:rPr>
          <w:rFonts w:ascii="Times New Roman" w:hAnsi="Times New Roman" w:cs="Times New Roman"/>
          <w:sz w:val="24"/>
          <w:szCs w:val="24"/>
        </w:rPr>
        <w:t>24, 1973 (87 Stat. 813; D.C. Official Code § 1-206.02(c)(1)), and publication in the District of</w:t>
      </w:r>
    </w:p>
    <w:p w14:paraId="476C0C6F" w14:textId="77777777" w:rsidR="00E52371" w:rsidRPr="00E52371" w:rsidRDefault="00E52371" w:rsidP="00E5237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52371">
        <w:rPr>
          <w:rFonts w:ascii="Times New Roman" w:hAnsi="Times New Roman" w:cs="Times New Roman"/>
          <w:sz w:val="24"/>
          <w:szCs w:val="24"/>
        </w:rPr>
        <w:t>Columbia Register.</w:t>
      </w:r>
    </w:p>
    <w:p w14:paraId="00D1FA24" w14:textId="1095BD9F" w:rsidR="00E52371" w:rsidRPr="00BE78EE" w:rsidRDefault="00E52371" w:rsidP="00E5237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2371">
        <w:rPr>
          <w:rFonts w:ascii="Times New Roman" w:hAnsi="Times New Roman" w:cs="Times New Roman"/>
          <w:sz w:val="24"/>
          <w:szCs w:val="24"/>
        </w:rPr>
        <w:t>(b) This act shall expire after 225 days of its having taken effect.</w:t>
      </w:r>
    </w:p>
    <w:p w14:paraId="1C50323D" w14:textId="7C42200B" w:rsidR="00BE78EE" w:rsidRPr="00BE78EE" w:rsidRDefault="00BE78EE" w:rsidP="00BE78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BE78EE" w:rsidRPr="00BE78EE" w:rsidSect="00BE78EE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2E9E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4AE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D0BC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9AD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8B08E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878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5C66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A2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366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AAD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xNTI3tbQwMzO2NDVW0lEKTi0uzszPAykwqgUAqPhjTiwAAAA="/>
  </w:docVars>
  <w:rsids>
    <w:rsidRoot w:val="00BE78EE"/>
    <w:rsid w:val="000F6AC2"/>
    <w:rsid w:val="006F6063"/>
    <w:rsid w:val="00886D96"/>
    <w:rsid w:val="00BE78EE"/>
    <w:rsid w:val="00E5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561C4"/>
  <w15:chartTrackingRefBased/>
  <w15:docId w15:val="{722850A4-44E9-4891-BF0C-2F809434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unhideWhenUsed/>
    <w:rsid w:val="00BE78EE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BE78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1658</Characters>
  <Application>Microsoft Office Word</Application>
  <DocSecurity>0</DocSecurity>
  <Lines>13</Lines>
  <Paragraphs>3</Paragraphs>
  <ScaleCrop>false</ScaleCrop>
  <Company>Council of the District of Columbia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Stum, Blaine (Council)</dc:creator>
  <cp:keywords/>
  <dc:description/>
  <cp:lastModifiedBy>Stum, Blaine (Council)</cp:lastModifiedBy>
  <cp:revision>4</cp:revision>
  <dcterms:created xsi:type="dcterms:W3CDTF">2022-04-26T13:23:00Z</dcterms:created>
  <dcterms:modified xsi:type="dcterms:W3CDTF">2022-04-26T13:34:00Z</dcterms:modified>
</cp:coreProperties>
</file>