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988F" w14:textId="6B901080" w:rsidR="007A6E2B" w:rsidRDefault="007A6E2B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5E36E" w14:textId="20C200F0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ABCA5" w14:textId="5A9202A6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C7438" w14:textId="778360FB" w:rsidR="00CF6DF2" w:rsidRPr="00CF6DF2" w:rsidRDefault="00CF6DF2" w:rsidP="00CF6DF2">
      <w:pPr>
        <w:spacing w:after="0"/>
        <w:rPr>
          <w:rStyle w:val="LineNumber"/>
        </w:rPr>
      </w:pPr>
    </w:p>
    <w:p w14:paraId="062C78D2" w14:textId="7323B8AC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09B04" w14:textId="46F7BE19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49029" w14:textId="688BF8E9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</w:t>
      </w:r>
    </w:p>
    <w:p w14:paraId="5CD900AC" w14:textId="0BFBB442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3EFF6C" w14:textId="3FDCAEFC" w:rsidR="00CF6DF2" w:rsidRP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ab/>
      </w:r>
    </w:p>
    <w:p w14:paraId="1D0C8B29" w14:textId="05435F9E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7DAF6" w14:textId="79069BBF" w:rsidR="00CF6DF2" w:rsidRDefault="00CF6DF2" w:rsidP="00CF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COUNCIL OF THE DISTRICT OF COLUMBIA</w:t>
      </w:r>
    </w:p>
    <w:p w14:paraId="59AD541C" w14:textId="69809195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DF20D" w14:textId="02D3C543" w:rsidR="00CF6DF2" w:rsidRP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6DF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1EDF7EA" w14:textId="514CC0E5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0F8D2" w14:textId="5BF39789" w:rsidR="00CF6DF2" w:rsidRDefault="00CF6DF2" w:rsidP="00CF6D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To amend, on a</w:t>
      </w:r>
      <w:r w:rsidR="003C379A">
        <w:rPr>
          <w:rFonts w:ascii="Times New Roman" w:hAnsi="Times New Roman" w:cs="Times New Roman"/>
          <w:sz w:val="24"/>
          <w:szCs w:val="24"/>
        </w:rPr>
        <w:t xml:space="preserve"> temporary</w:t>
      </w:r>
      <w:r w:rsidRPr="00CF6DF2">
        <w:rPr>
          <w:rFonts w:ascii="Times New Roman" w:hAnsi="Times New Roman" w:cs="Times New Roman"/>
          <w:sz w:val="24"/>
          <w:szCs w:val="24"/>
        </w:rPr>
        <w:t xml:space="preserve"> basis, the Legalization of Marijuana for Medical Treatment Initiative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of 1999 </w:t>
      </w:r>
      <w:r w:rsidR="0006678B">
        <w:rPr>
          <w:rFonts w:ascii="Times New Roman" w:hAnsi="Times New Roman" w:cs="Times New Roman"/>
          <w:sz w:val="24"/>
          <w:szCs w:val="24"/>
        </w:rPr>
        <w:t>to define the term</w:t>
      </w:r>
      <w:r w:rsidR="00DF46FE">
        <w:rPr>
          <w:rFonts w:ascii="Times New Roman" w:hAnsi="Times New Roman" w:cs="Times New Roman"/>
          <w:sz w:val="24"/>
          <w:szCs w:val="24"/>
        </w:rPr>
        <w:t xml:space="preserve"> non-resident cardholder and amend the definition for qualifying patient, </w:t>
      </w:r>
      <w:r w:rsidRPr="00CF6DF2">
        <w:rPr>
          <w:rFonts w:ascii="Times New Roman" w:hAnsi="Times New Roman" w:cs="Times New Roman"/>
          <w:sz w:val="24"/>
          <w:szCs w:val="24"/>
        </w:rPr>
        <w:t>to establish a sunset date for qualifying patients and caregivers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whose registration cards expired on or after March 1, 2020 to continue to 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medicinal marijuana, to increase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amount of dried cannabis a qualifying patient may possess at any one time from 4 ounces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to 8 ounces, </w:t>
      </w:r>
      <w:r w:rsidR="00DF46FE">
        <w:rPr>
          <w:rFonts w:ascii="Times New Roman" w:hAnsi="Times New Roman" w:cs="Times New Roman"/>
          <w:sz w:val="24"/>
          <w:szCs w:val="24"/>
        </w:rPr>
        <w:t xml:space="preserve">to create a temporary non-resident </w:t>
      </w:r>
      <w:r w:rsidR="00B37813">
        <w:rPr>
          <w:rFonts w:ascii="Times New Roman" w:hAnsi="Times New Roman" w:cs="Times New Roman"/>
          <w:sz w:val="24"/>
          <w:szCs w:val="24"/>
        </w:rPr>
        <w:t xml:space="preserve">qualifying patient </w:t>
      </w:r>
      <w:r w:rsidR="00DF46FE">
        <w:rPr>
          <w:rFonts w:ascii="Times New Roman" w:hAnsi="Times New Roman" w:cs="Times New Roman"/>
          <w:sz w:val="24"/>
          <w:szCs w:val="24"/>
        </w:rPr>
        <w:t xml:space="preserve">registration process, </w:t>
      </w:r>
      <w:r w:rsidR="00116F78">
        <w:rPr>
          <w:rFonts w:ascii="Times New Roman" w:hAnsi="Times New Roman" w:cs="Times New Roman"/>
          <w:sz w:val="24"/>
          <w:szCs w:val="24"/>
        </w:rPr>
        <w:t xml:space="preserve">to allow 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>for the issuance of two</w:t>
      </w:r>
      <w:r w:rsidR="0094067A">
        <w:rPr>
          <w:rFonts w:ascii="Times New Roman" w:hAnsi="Times New Roman"/>
          <w:spacing w:val="-2"/>
          <w:sz w:val="24"/>
          <w:szCs w:val="24"/>
        </w:rPr>
        <w:t>-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>year qualifying patient and caregiver registration cards,</w:t>
      </w:r>
      <w:r w:rsidR="00116F78">
        <w:rPr>
          <w:rFonts w:ascii="Times New Roman" w:hAnsi="Times New Roman"/>
          <w:spacing w:val="-2"/>
          <w:sz w:val="24"/>
          <w:szCs w:val="24"/>
        </w:rPr>
        <w:t xml:space="preserve"> to provide the Board with the authority to issue patient and caregiver registration cards at no cost,</w:t>
      </w:r>
      <w:r w:rsidR="00116F78" w:rsidRPr="00072B0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1375">
        <w:rPr>
          <w:rFonts w:ascii="Times New Roman" w:hAnsi="Times New Roman" w:cs="Times New Roman"/>
          <w:sz w:val="24"/>
          <w:szCs w:val="24"/>
        </w:rPr>
        <w:t xml:space="preserve">and </w:t>
      </w:r>
      <w:r w:rsidRPr="00CF6DF2">
        <w:rPr>
          <w:rFonts w:ascii="Times New Roman" w:hAnsi="Times New Roman" w:cs="Times New Roman"/>
          <w:sz w:val="24"/>
          <w:szCs w:val="24"/>
        </w:rPr>
        <w:t>to amend Title 22-C of the District of Columbia Municipal Regulations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allow qualifying patients to establish residency in the District with one document,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a telephone bill or bank statement containing a District address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F3420" w14:textId="5E930A8B" w:rsidR="00CF6DF2" w:rsidRDefault="00CF6DF2" w:rsidP="00CF6D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EDDEF" w14:textId="559F47C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BE IT ENACTED BY THE COUNCIL OF THE DISTRICT OF COLUMBIA, That this</w:t>
      </w:r>
    </w:p>
    <w:p w14:paraId="4A0859C7" w14:textId="438F5BCA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act may be cited as the “Medical Marijuana Patient Access Extension </w:t>
      </w: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="003C379A">
        <w:rPr>
          <w:rFonts w:ascii="Times New Roman" w:hAnsi="Times New Roman" w:cs="Times New Roman"/>
          <w:sz w:val="24"/>
          <w:szCs w:val="24"/>
        </w:rPr>
        <w:t>Temporary</w:t>
      </w:r>
      <w:r w:rsidRPr="00CF6DF2">
        <w:rPr>
          <w:rFonts w:ascii="Times New Roman" w:hAnsi="Times New Roman" w:cs="Times New Roman"/>
          <w:sz w:val="24"/>
          <w:szCs w:val="24"/>
        </w:rPr>
        <w:t xml:space="preserve"> Amendment Act of 2022”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26979" w14:textId="03BCC0E0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Sec. 2. The Legalization of Marijuana for Medical Treatment Initiative of 1999, effective</w:t>
      </w:r>
    </w:p>
    <w:p w14:paraId="04553CF9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February 25, 2010 (D.C. Law 13-315; D.C. Official Code § 7-1671.01 </w:t>
      </w:r>
      <w:r w:rsidRPr="00CF6DF2">
        <w:rPr>
          <w:rFonts w:ascii="Times New Roman" w:hAnsi="Times New Roman" w:cs="Times New Roman"/>
          <w:i/>
          <w:iCs/>
          <w:sz w:val="24"/>
          <w:szCs w:val="24"/>
        </w:rPr>
        <w:t>et seq</w:t>
      </w:r>
      <w:r w:rsidRPr="00CF6DF2">
        <w:rPr>
          <w:rFonts w:ascii="Times New Roman" w:hAnsi="Times New Roman" w:cs="Times New Roman"/>
          <w:sz w:val="24"/>
          <w:szCs w:val="24"/>
        </w:rPr>
        <w:t>.), is amended as</w:t>
      </w:r>
    </w:p>
    <w:p w14:paraId="4BF675B7" w14:textId="55D794DB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follows:</w:t>
      </w:r>
    </w:p>
    <w:p w14:paraId="06C4E039" w14:textId="77777777" w:rsidR="00C478B3" w:rsidRDefault="002A603A" w:rsidP="002A603A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603A">
        <w:rPr>
          <w:rFonts w:ascii="Times New Roman" w:hAnsi="Times New Roman" w:cs="Times New Roman"/>
          <w:sz w:val="24"/>
          <w:szCs w:val="24"/>
        </w:rPr>
        <w:t xml:space="preserve">Section 2 ((D.C. Official Code § 7-1671.01) is amended </w:t>
      </w:r>
      <w:r w:rsidR="00C478B3">
        <w:rPr>
          <w:rFonts w:ascii="Times New Roman" w:hAnsi="Times New Roman" w:cs="Times New Roman"/>
          <w:sz w:val="24"/>
          <w:szCs w:val="24"/>
        </w:rPr>
        <w:t>as follows:</w:t>
      </w:r>
    </w:p>
    <w:p w14:paraId="4A7671F2" w14:textId="630C549C" w:rsidR="002A603A" w:rsidRPr="00C478B3" w:rsidRDefault="00C478B3" w:rsidP="00332918">
      <w:pPr>
        <w:pStyle w:val="ListParagraph"/>
        <w:numPr>
          <w:ilvl w:val="0"/>
          <w:numId w:val="1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="002A603A" w:rsidRPr="00C478B3">
        <w:rPr>
          <w:rFonts w:ascii="Times New Roman" w:hAnsi="Times New Roman" w:cs="Times New Roman"/>
          <w:sz w:val="24"/>
          <w:szCs w:val="24"/>
        </w:rPr>
        <w:t>paragraph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03A" w:rsidRPr="00C478B3">
        <w:rPr>
          <w:rFonts w:ascii="Times New Roman" w:hAnsi="Times New Roman" w:cs="Times New Roman"/>
          <w:sz w:val="24"/>
          <w:szCs w:val="24"/>
        </w:rPr>
        <w:t xml:space="preserve">(13B) </w:t>
      </w:r>
      <w:r>
        <w:rPr>
          <w:rFonts w:ascii="Times New Roman" w:hAnsi="Times New Roman" w:cs="Times New Roman"/>
          <w:sz w:val="24"/>
          <w:szCs w:val="24"/>
        </w:rPr>
        <w:t>is added to</w:t>
      </w:r>
      <w:r w:rsidR="002A603A" w:rsidRPr="00C478B3">
        <w:rPr>
          <w:rFonts w:ascii="Times New Roman" w:hAnsi="Times New Roman" w:cs="Times New Roman"/>
          <w:sz w:val="24"/>
          <w:szCs w:val="24"/>
        </w:rPr>
        <w:t xml:space="preserve"> read as follows:</w:t>
      </w:r>
    </w:p>
    <w:p w14:paraId="7B6DF94A" w14:textId="54E86879" w:rsidR="002A603A" w:rsidRDefault="002A603A" w:rsidP="002A603A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“(13B) “Non-</w:t>
      </w:r>
      <w:r w:rsidR="00DF46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esident </w:t>
      </w:r>
      <w:r w:rsidR="00DF46F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ardholder” means a person who is not a resident of the</w:t>
      </w:r>
    </w:p>
    <w:p w14:paraId="4FED1CCD" w14:textId="7471467D" w:rsidR="002A603A" w:rsidRDefault="002A603A" w:rsidP="002A6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A603A">
        <w:rPr>
          <w:rFonts w:ascii="Times New Roman" w:hAnsi="Times New Roman" w:cs="Times New Roman"/>
          <w:sz w:val="24"/>
          <w:szCs w:val="24"/>
        </w:rPr>
        <w:lastRenderedPageBreak/>
        <w:t>District o</w:t>
      </w:r>
      <w:r>
        <w:rPr>
          <w:rFonts w:ascii="Times New Roman" w:hAnsi="Times New Roman" w:cs="Times New Roman"/>
          <w:sz w:val="24"/>
          <w:szCs w:val="24"/>
        </w:rPr>
        <w:t>f Columbia who is not currently enrolled in another jurisdiction’s medical marijuana program</w:t>
      </w:r>
      <w:r w:rsidR="00332918">
        <w:rPr>
          <w:rFonts w:ascii="Times New Roman" w:hAnsi="Times New Roman" w:cs="Times New Roman"/>
          <w:sz w:val="24"/>
          <w:szCs w:val="24"/>
        </w:rPr>
        <w:t xml:space="preserve"> that has submitted documentation required by ABRA</w:t>
      </w:r>
      <w:r w:rsidR="00CC3193">
        <w:rPr>
          <w:rFonts w:ascii="Times New Roman" w:hAnsi="Times New Roman" w:cs="Times New Roman"/>
          <w:sz w:val="24"/>
          <w:szCs w:val="24"/>
        </w:rPr>
        <w:t xml:space="preserve"> f</w:t>
      </w:r>
      <w:r w:rsidR="009E58A7">
        <w:rPr>
          <w:rFonts w:ascii="Times New Roman" w:hAnsi="Times New Roman" w:cs="Times New Roman"/>
          <w:sz w:val="24"/>
          <w:szCs w:val="24"/>
        </w:rPr>
        <w:t xml:space="preserve">or </w:t>
      </w:r>
      <w:r w:rsidR="00A971AD">
        <w:rPr>
          <w:rFonts w:ascii="Times New Roman" w:hAnsi="Times New Roman" w:cs="Times New Roman"/>
          <w:sz w:val="24"/>
          <w:szCs w:val="24"/>
        </w:rPr>
        <w:t xml:space="preserve">a temporary thirty (30) day </w:t>
      </w:r>
      <w:r w:rsidR="00DC4CFF">
        <w:rPr>
          <w:rFonts w:ascii="Times New Roman" w:hAnsi="Times New Roman" w:cs="Times New Roman"/>
          <w:sz w:val="24"/>
          <w:szCs w:val="24"/>
        </w:rPr>
        <w:t>registration card</w:t>
      </w:r>
      <w:r w:rsidR="00332918">
        <w:rPr>
          <w:rFonts w:ascii="Times New Roman" w:hAnsi="Times New Roman" w:cs="Times New Roman"/>
          <w:sz w:val="24"/>
          <w:szCs w:val="24"/>
        </w:rPr>
        <w:t xml:space="preserve"> and has received confirmation of registration.”.</w:t>
      </w:r>
    </w:p>
    <w:p w14:paraId="66A7806E" w14:textId="64EA1758" w:rsidR="00C478B3" w:rsidRPr="002A603A" w:rsidRDefault="00C478B3" w:rsidP="002A60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Paragraph 19 is amended by adding the phrase “or another jurisdiction</w:t>
      </w:r>
      <w:r w:rsidR="000B2350">
        <w:rPr>
          <w:rFonts w:ascii="Times New Roman" w:hAnsi="Times New Roman" w:cs="Times New Roman"/>
          <w:sz w:val="24"/>
          <w:szCs w:val="24"/>
        </w:rPr>
        <w:t xml:space="preserve"> that is registered with ABRA</w:t>
      </w:r>
      <w:r>
        <w:rPr>
          <w:rFonts w:ascii="Times New Roman" w:hAnsi="Times New Roman" w:cs="Times New Roman"/>
          <w:sz w:val="24"/>
          <w:szCs w:val="24"/>
        </w:rPr>
        <w:t>” after the phrase “resident of the District”.</w:t>
      </w:r>
    </w:p>
    <w:p w14:paraId="57BC4985" w14:textId="090BDD67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2A60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3 (D.C. Official Code § 7-1671.02) is amended</w:t>
      </w:r>
      <w:r>
        <w:rPr>
          <w:rFonts w:ascii="Times New Roman" w:hAnsi="Times New Roman" w:cs="Times New Roman"/>
          <w:sz w:val="24"/>
          <w:szCs w:val="24"/>
        </w:rPr>
        <w:t xml:space="preserve"> by adding a new subsection (c-1) to read</w:t>
      </w:r>
      <w:r w:rsidRPr="00CF6DF2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56FA2CE4" w14:textId="610FBBF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“(c-1) </w:t>
      </w:r>
      <w:r w:rsidRPr="00CF6DF2">
        <w:rPr>
          <w:rFonts w:ascii="Times New Roman" w:hAnsi="Times New Roman" w:cs="Times New Roman"/>
          <w:sz w:val="24"/>
          <w:szCs w:val="24"/>
        </w:rPr>
        <w:t>Where a qualifying patient’s or caregiver’s registration identification card has</w:t>
      </w:r>
    </w:p>
    <w:p w14:paraId="44BFE426" w14:textId="08515AC3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expired or will expire at any time between March 1, 2020, and to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6742">
        <w:rPr>
          <w:rFonts w:ascii="Times New Roman" w:hAnsi="Times New Roman" w:cs="Times New Roman"/>
          <w:sz w:val="24"/>
          <w:szCs w:val="24"/>
        </w:rPr>
        <w:t>arch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86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CF6DF2">
        <w:rPr>
          <w:rFonts w:ascii="Times New Roman" w:hAnsi="Times New Roman" w:cs="Times New Roman"/>
          <w:sz w:val="24"/>
          <w:szCs w:val="24"/>
        </w:rPr>
        <w:t>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 xml:space="preserve">qualifying patient or caregiver has not </w:t>
      </w:r>
      <w:proofErr w:type="gramStart"/>
      <w:r w:rsidRPr="00CF6DF2">
        <w:rPr>
          <w:rFonts w:ascii="Times New Roman" w:hAnsi="Times New Roman" w:cs="Times New Roman"/>
          <w:sz w:val="24"/>
          <w:szCs w:val="24"/>
        </w:rPr>
        <w:t>submitted an application</w:t>
      </w:r>
      <w:proofErr w:type="gramEnd"/>
      <w:r w:rsidRPr="00CF6DF2">
        <w:rPr>
          <w:rFonts w:ascii="Times New Roman" w:hAnsi="Times New Roman" w:cs="Times New Roman"/>
          <w:sz w:val="24"/>
          <w:szCs w:val="24"/>
        </w:rPr>
        <w:t xml:space="preserve"> for a new registration</w:t>
      </w:r>
    </w:p>
    <w:p w14:paraId="10A054D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identification card, the qualifying patient or caregiver may continue to purchase, possess and</w:t>
      </w:r>
    </w:p>
    <w:p w14:paraId="71E4213C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administer medical marijuana in accordance with this act and the rules issued pursuant to section</w:t>
      </w:r>
    </w:p>
    <w:p w14:paraId="1027BA68" w14:textId="61FF974B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 xml:space="preserve">14 until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386742">
        <w:rPr>
          <w:rFonts w:ascii="Times New Roman" w:hAnsi="Times New Roman" w:cs="Times New Roman"/>
          <w:sz w:val="24"/>
          <w:szCs w:val="24"/>
        </w:rPr>
        <w:t>rch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386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6DF2">
        <w:rPr>
          <w:rFonts w:ascii="Times New Roman" w:hAnsi="Times New Roman" w:cs="Times New Roman"/>
          <w:sz w:val="24"/>
          <w:szCs w:val="24"/>
        </w:rPr>
        <w:t xml:space="preserve">On or after </w:t>
      </w:r>
      <w:r w:rsidR="00386742">
        <w:rPr>
          <w:rFonts w:ascii="Times New Roman" w:hAnsi="Times New Roman" w:cs="Times New Roman"/>
          <w:sz w:val="24"/>
          <w:szCs w:val="24"/>
        </w:rPr>
        <w:t>April 1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CF6DF2">
        <w:rPr>
          <w:rFonts w:ascii="Times New Roman" w:hAnsi="Times New Roman" w:cs="Times New Roman"/>
          <w:sz w:val="24"/>
          <w:szCs w:val="24"/>
        </w:rPr>
        <w:t>, the qualifying patient or caregiver</w:t>
      </w:r>
    </w:p>
    <w:p w14:paraId="5F26F1A9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must possess a valid registration identification card to continue to purchase, possess, and</w:t>
      </w:r>
    </w:p>
    <w:p w14:paraId="119E5F29" w14:textId="44666FDC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administer medical marijuana.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2B932C9" w14:textId="42147E1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3291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4(a) (D.C. Official Code § 7-1671.03(a)) is amended by striking the phrase</w:t>
      </w:r>
    </w:p>
    <w:p w14:paraId="25DE2E53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“is 2 ounces of dried medical marijuana; provided, that the Mayor, through rulemaking, may</w:t>
      </w:r>
    </w:p>
    <w:p w14:paraId="57A3EFCE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increase the quantity of dried medical marijuana that may be possessed up to 4 ounces; and” and</w:t>
      </w:r>
    </w:p>
    <w:p w14:paraId="28DE2D28" w14:textId="22AFB8EC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inserting the phrase “is 8 ounces of dried medical marijuana. The Mayor” in its place.</w:t>
      </w:r>
    </w:p>
    <w:p w14:paraId="4A55FFC3" w14:textId="0A6504C6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33291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6DF2">
        <w:rPr>
          <w:rFonts w:ascii="Times New Roman" w:hAnsi="Times New Roman" w:cs="Times New Roman"/>
          <w:sz w:val="24"/>
          <w:szCs w:val="24"/>
        </w:rPr>
        <w:t>Section 6</w:t>
      </w:r>
      <w:r w:rsidR="00554135">
        <w:rPr>
          <w:rFonts w:ascii="Times New Roman" w:hAnsi="Times New Roman" w:cs="Times New Roman"/>
          <w:sz w:val="24"/>
          <w:szCs w:val="24"/>
        </w:rPr>
        <w:t xml:space="preserve"> </w:t>
      </w:r>
      <w:r w:rsidRPr="00CF6DF2">
        <w:rPr>
          <w:rFonts w:ascii="Times New Roman" w:hAnsi="Times New Roman" w:cs="Times New Roman"/>
          <w:sz w:val="24"/>
          <w:szCs w:val="24"/>
        </w:rPr>
        <w:t>(D.C. Official Code § 7-1671.05 is amended as follows:</w:t>
      </w:r>
    </w:p>
    <w:p w14:paraId="6074D92C" w14:textId="5D3B40D3" w:rsidR="00554135" w:rsidRDefault="00554135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A new paragraph (1)(C) is added to read as follows:</w:t>
      </w:r>
    </w:p>
    <w:p w14:paraId="4532B652" w14:textId="5FF1534B" w:rsidR="00554135" w:rsidRDefault="00554135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“(C) As part of the registration process, a non-resident</w:t>
      </w:r>
      <w:r w:rsidR="00DD54D6">
        <w:rPr>
          <w:rFonts w:ascii="Times New Roman" w:hAnsi="Times New Roman" w:cs="Times New Roman"/>
          <w:sz w:val="24"/>
          <w:szCs w:val="24"/>
        </w:rPr>
        <w:t xml:space="preserve"> qualifying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4D6">
        <w:rPr>
          <w:rFonts w:ascii="Times New Roman" w:hAnsi="Times New Roman" w:cs="Times New Roman"/>
          <w:sz w:val="24"/>
          <w:szCs w:val="24"/>
        </w:rPr>
        <w:t xml:space="preserve">patient </w:t>
      </w:r>
      <w:r>
        <w:rPr>
          <w:rFonts w:ascii="Times New Roman" w:hAnsi="Times New Roman" w:cs="Times New Roman"/>
          <w:sz w:val="24"/>
          <w:szCs w:val="24"/>
        </w:rPr>
        <w:t xml:space="preserve">visiting the District of Columbia may apply to ABRA to receive a temporary </w:t>
      </w:r>
      <w:r w:rsidR="00B2200B">
        <w:rPr>
          <w:rFonts w:ascii="Times New Roman" w:hAnsi="Times New Roman" w:cs="Times New Roman"/>
          <w:sz w:val="24"/>
          <w:szCs w:val="24"/>
        </w:rPr>
        <w:t xml:space="preserve">non-resident registration </w:t>
      </w:r>
      <w:r w:rsidR="00B2200B">
        <w:rPr>
          <w:rFonts w:ascii="Times New Roman" w:hAnsi="Times New Roman" w:cs="Times New Roman"/>
          <w:sz w:val="24"/>
          <w:szCs w:val="24"/>
        </w:rPr>
        <w:lastRenderedPageBreak/>
        <w:t xml:space="preserve">identification card. </w:t>
      </w:r>
      <w:r w:rsidR="00DD54D6">
        <w:rPr>
          <w:rFonts w:ascii="Times New Roman" w:hAnsi="Times New Roman" w:cs="Times New Roman"/>
          <w:sz w:val="24"/>
          <w:szCs w:val="24"/>
        </w:rPr>
        <w:t xml:space="preserve"> </w:t>
      </w:r>
      <w:r w:rsidR="00B2200B">
        <w:rPr>
          <w:rFonts w:ascii="Times New Roman" w:hAnsi="Times New Roman" w:cs="Times New Roman"/>
          <w:sz w:val="24"/>
          <w:szCs w:val="24"/>
        </w:rPr>
        <w:t>A temporary non-resident registration identification card issued to a non-resident cardholder shall be valid for thirty (30) days.  After the expiration of the temporary non-res</w:t>
      </w:r>
      <w:r w:rsidR="00D47847">
        <w:rPr>
          <w:rFonts w:ascii="Times New Roman" w:hAnsi="Times New Roman" w:cs="Times New Roman"/>
          <w:sz w:val="24"/>
          <w:szCs w:val="24"/>
        </w:rPr>
        <w:t>ident registration identification card, a non-resident</w:t>
      </w:r>
      <w:r w:rsidR="00DD54D6">
        <w:rPr>
          <w:rFonts w:ascii="Times New Roman" w:hAnsi="Times New Roman" w:cs="Times New Roman"/>
          <w:sz w:val="24"/>
          <w:szCs w:val="24"/>
        </w:rPr>
        <w:t xml:space="preserve"> qualifying</w:t>
      </w:r>
      <w:r w:rsidR="00D47847">
        <w:rPr>
          <w:rFonts w:ascii="Times New Roman" w:hAnsi="Times New Roman" w:cs="Times New Roman"/>
          <w:sz w:val="24"/>
          <w:szCs w:val="24"/>
        </w:rPr>
        <w:t xml:space="preserve"> </w:t>
      </w:r>
      <w:r w:rsidR="00DD54D6">
        <w:rPr>
          <w:rFonts w:ascii="Times New Roman" w:hAnsi="Times New Roman" w:cs="Times New Roman"/>
          <w:sz w:val="24"/>
          <w:szCs w:val="24"/>
        </w:rPr>
        <w:t xml:space="preserve">patient </w:t>
      </w:r>
      <w:r w:rsidR="00D47847">
        <w:rPr>
          <w:rFonts w:ascii="Times New Roman" w:hAnsi="Times New Roman" w:cs="Times New Roman"/>
          <w:sz w:val="24"/>
          <w:szCs w:val="24"/>
        </w:rPr>
        <w:t xml:space="preserve">may apply to ABRA to be issued another thirty (30) day temporary non-resident </w:t>
      </w:r>
      <w:r w:rsidR="00DD54D6">
        <w:rPr>
          <w:rFonts w:ascii="Times New Roman" w:hAnsi="Times New Roman" w:cs="Times New Roman"/>
          <w:sz w:val="24"/>
          <w:szCs w:val="24"/>
        </w:rPr>
        <w:t>identification card.”.</w:t>
      </w:r>
    </w:p>
    <w:p w14:paraId="2895747D" w14:textId="22B47489" w:rsidR="00DD54D6" w:rsidRPr="00DD54D6" w:rsidRDefault="00DD54D6" w:rsidP="00DD54D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Paragraph 3 is amended to read as follows:</w:t>
      </w:r>
    </w:p>
    <w:p w14:paraId="6F2240FB" w14:textId="4F0210DF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“(3) Issue nontransferable registration identification cards that expire annually to</w:t>
      </w:r>
    </w:p>
    <w:p w14:paraId="1023C08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registered persons and entities, which may be presented to and used by law enforcement to</w:t>
      </w:r>
    </w:p>
    <w:p w14:paraId="469E4294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confirm whether a person or entity is authorized to administer, cultivate, dispense, distribute,</w:t>
      </w:r>
    </w:p>
    <w:p w14:paraId="406CF671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test, or possess medical marijuana, or manufacture, possess, or distribute paraphernalia; provided</w:t>
      </w:r>
    </w:p>
    <w:p w14:paraId="2F371C40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that, qualifying patients and caregivers who register after November 5, 2021, and prior to</w:t>
      </w:r>
    </w:p>
    <w:p w14:paraId="70439CDD" w14:textId="71BC5B37" w:rsidR="00CF6DF2" w:rsidRPr="00CF6DF2" w:rsidRDefault="0038674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</w:t>
      </w:r>
      <w:r w:rsidR="00CF6DF2" w:rsidRPr="00CF6DF2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F6DF2" w:rsidRPr="00CF6DF2">
        <w:rPr>
          <w:rFonts w:ascii="Times New Roman" w:hAnsi="Times New Roman" w:cs="Times New Roman"/>
          <w:sz w:val="24"/>
          <w:szCs w:val="24"/>
        </w:rPr>
        <w:t>, shall be issued nontransferable registration identification cards that expire</w:t>
      </w:r>
    </w:p>
    <w:p w14:paraId="503EAA8A" w14:textId="276C58E2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biennially.”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AAC7F" w14:textId="6806D94A" w:rsidR="00767ABE" w:rsidRDefault="00767ABE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(3) Paragraph 9 is amended to read as follows:</w:t>
      </w:r>
    </w:p>
    <w:p w14:paraId="55E3F5AD" w14:textId="1892A1E0" w:rsidR="00767ABE" w:rsidRDefault="00767ABE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67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“(9) Establish registration and annual renewal fees for all persons and entities required to register pursuant to this chapter; provided that the Board, by rule, may make qualifying patient and caregiver registrations available at no cost to attract and retain qualifying patients; however, the registration and annual renewal fees for dispensaries, cultivation centers, and testing laboratories and for the </w:t>
      </w:r>
      <w:r w:rsidR="00DC6AEE">
        <w:rPr>
          <w:rFonts w:ascii="Times New Roman" w:hAnsi="Times New Roman" w:cs="Times New Roman"/>
          <w:sz w:val="24"/>
          <w:szCs w:val="24"/>
        </w:rPr>
        <w:t>directors, officers, members, incorporators, agents, and employees of dispensaries, cultivation centers, and testing laboratories shall be sufficient to offset the costs of administering this chapter.”.</w:t>
      </w:r>
    </w:p>
    <w:p w14:paraId="1BB1F69A" w14:textId="4C3F2460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</w:t>
      </w:r>
      <w:r w:rsidR="00332918">
        <w:rPr>
          <w:rFonts w:ascii="Times New Roman" w:hAnsi="Times New Roman" w:cs="Times New Roman"/>
          <w:sz w:val="24"/>
          <w:szCs w:val="24"/>
        </w:rPr>
        <w:t>e</w:t>
      </w:r>
      <w:r w:rsidRPr="00CF6DF2">
        <w:rPr>
          <w:rFonts w:ascii="Times New Roman" w:hAnsi="Times New Roman" w:cs="Times New Roman"/>
          <w:sz w:val="24"/>
          <w:szCs w:val="24"/>
        </w:rPr>
        <w:t>) Section 8(b) (D.C. Official Code § 7-1671.07(b)) is repealed.</w:t>
      </w:r>
    </w:p>
    <w:p w14:paraId="592AF924" w14:textId="576BC1E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Sec. 3. </w:t>
      </w:r>
      <w:r w:rsidRPr="00CF6DF2">
        <w:rPr>
          <w:rFonts w:ascii="Times New Roman" w:hAnsi="Times New Roman" w:cs="Times New Roman"/>
          <w:sz w:val="24"/>
          <w:szCs w:val="24"/>
        </w:rPr>
        <w:t>Section 501.2(b) of Title 22-C of the District of Columbia Municipal Regulations</w:t>
      </w:r>
    </w:p>
    <w:p w14:paraId="60A4D136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(22-C DCMR § 501.2(b)), is amended as follows:</w:t>
      </w:r>
    </w:p>
    <w:p w14:paraId="2DFAFD7A" w14:textId="5BFA8EE9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6DF2">
        <w:rPr>
          <w:rFonts w:ascii="Times New Roman" w:hAnsi="Times New Roman" w:cs="Times New Roman"/>
          <w:sz w:val="24"/>
          <w:szCs w:val="24"/>
        </w:rPr>
        <w:t>(a) The lead-in language is amended by striking the phrase “two (2)” and inserting the</w:t>
      </w:r>
    </w:p>
    <w:p w14:paraId="10DB0AA3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phrase “one (1)” in its place.</w:t>
      </w:r>
    </w:p>
    <w:p w14:paraId="3E33D679" w14:textId="3649723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(b) Subparagraph (9) is amended to read as follows:</w:t>
      </w:r>
    </w:p>
    <w:p w14:paraId="65B7AFD4" w14:textId="18EF4393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“(9) Utility bills from a period within the two (2) months immediately preceding</w:t>
      </w:r>
    </w:p>
    <w:p w14:paraId="52E149FB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the application date in the name of the applicant on a District of Columbia residential address;”.</w:t>
      </w:r>
    </w:p>
    <w:p w14:paraId="27E00697" w14:textId="2E00304D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(c) Subparagraph (10) is redesignated as subparagraph (11).</w:t>
      </w:r>
    </w:p>
    <w:p w14:paraId="5869919E" w14:textId="5849C1E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(d) A new subparagraph (10) is added to read as follows:</w:t>
      </w:r>
    </w:p>
    <w:p w14:paraId="65042E2B" w14:textId="4D9F8F51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“(10) A bank statement addressed to the applicant from a period within the two</w:t>
      </w:r>
    </w:p>
    <w:p w14:paraId="6C6C044E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(2) months immediately preceding the application date in the name of the applicant on a District</w:t>
      </w:r>
    </w:p>
    <w:p w14:paraId="5E4C3463" w14:textId="7D49FE33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of Columbia residential address; or”.</w:t>
      </w:r>
    </w:p>
    <w:p w14:paraId="1F497DB2" w14:textId="1AA9DA53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Sec. 4. Applicability.</w:t>
      </w:r>
    </w:p>
    <w:p w14:paraId="750FF3E2" w14:textId="012955EF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act shall apply as of September 30, 2022. </w:t>
      </w:r>
    </w:p>
    <w:p w14:paraId="5CBA93C8" w14:textId="29D252A5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Sec. 5. </w:t>
      </w:r>
      <w:r w:rsidRPr="00CF6DF2">
        <w:rPr>
          <w:rFonts w:ascii="Times New Roman" w:hAnsi="Times New Roman" w:cs="Times New Roman"/>
          <w:sz w:val="24"/>
          <w:szCs w:val="24"/>
        </w:rPr>
        <w:t>Fiscal impact statement.</w:t>
      </w:r>
    </w:p>
    <w:p w14:paraId="2AAED705" w14:textId="04B94CDA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>The Council adopts the fiscal impact statement of the Budget Director as the fiscal impact</w:t>
      </w:r>
    </w:p>
    <w:p w14:paraId="107B987C" w14:textId="77777777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statement required by section 4a of the General Legislative Procedures Act of 1975, approved</w:t>
      </w:r>
    </w:p>
    <w:p w14:paraId="4EAE7B50" w14:textId="3541E5E4" w:rsid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F6DF2">
        <w:rPr>
          <w:rFonts w:ascii="Times New Roman" w:hAnsi="Times New Roman" w:cs="Times New Roman"/>
          <w:sz w:val="24"/>
          <w:szCs w:val="24"/>
        </w:rPr>
        <w:t>October 16, 2006 (120 Stat. 2038; D.C. Official Code § 1-301.47a).</w:t>
      </w:r>
    </w:p>
    <w:p w14:paraId="10F563D6" w14:textId="53C5FC0E" w:rsidR="00CF6DF2" w:rsidRPr="00CF6DF2" w:rsidRDefault="00CF6DF2" w:rsidP="00CF6D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DF2">
        <w:rPr>
          <w:rFonts w:ascii="Times New Roman" w:hAnsi="Times New Roman" w:cs="Times New Roman"/>
          <w:sz w:val="24"/>
          <w:szCs w:val="24"/>
        </w:rPr>
        <w:t xml:space="preserve">Sec.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6DF2">
        <w:rPr>
          <w:rFonts w:ascii="Times New Roman" w:hAnsi="Times New Roman" w:cs="Times New Roman"/>
          <w:sz w:val="24"/>
          <w:szCs w:val="24"/>
        </w:rPr>
        <w:t>. Effective date.</w:t>
      </w:r>
    </w:p>
    <w:p w14:paraId="240ED7AC" w14:textId="16A10AF2" w:rsidR="003C379A" w:rsidRPr="006E1B6E" w:rsidRDefault="00CF6DF2" w:rsidP="003C37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79A" w:rsidRPr="006E1B6E">
        <w:rPr>
          <w:rFonts w:ascii="Times New Roman" w:hAnsi="Times New Roman" w:cs="Times New Roman"/>
          <w:sz w:val="24"/>
          <w:szCs w:val="24"/>
        </w:rPr>
        <w:t>(a) This act shall take effect following approval by the Mayor (or in the event of veto by</w:t>
      </w:r>
      <w:r w:rsidR="003C379A">
        <w:rPr>
          <w:rFonts w:ascii="Times New Roman" w:hAnsi="Times New Roman" w:cs="Times New Roman"/>
          <w:sz w:val="24"/>
          <w:szCs w:val="24"/>
        </w:rPr>
        <w:t xml:space="preserve"> </w:t>
      </w:r>
      <w:r w:rsidR="003C379A" w:rsidRPr="006E1B6E">
        <w:rPr>
          <w:rFonts w:ascii="Times New Roman" w:hAnsi="Times New Roman" w:cs="Times New Roman"/>
          <w:sz w:val="24"/>
          <w:szCs w:val="24"/>
        </w:rPr>
        <w:t>the Mayor, action by the Council to override the veto), a 30-day period of congressional review</w:t>
      </w:r>
      <w:r w:rsidR="003C379A">
        <w:rPr>
          <w:rFonts w:ascii="Times New Roman" w:hAnsi="Times New Roman" w:cs="Times New Roman"/>
          <w:sz w:val="24"/>
          <w:szCs w:val="24"/>
        </w:rPr>
        <w:t xml:space="preserve"> </w:t>
      </w:r>
      <w:r w:rsidR="003C379A" w:rsidRPr="006E1B6E">
        <w:rPr>
          <w:rFonts w:ascii="Times New Roman" w:hAnsi="Times New Roman" w:cs="Times New Roman"/>
          <w:sz w:val="24"/>
          <w:szCs w:val="24"/>
        </w:rPr>
        <w:t>as provided in section 602(c)(1) of the District of Columbia Home Rule Act, approved December</w:t>
      </w:r>
      <w:r w:rsidR="003C379A">
        <w:rPr>
          <w:rFonts w:ascii="Times New Roman" w:hAnsi="Times New Roman" w:cs="Times New Roman"/>
          <w:sz w:val="24"/>
          <w:szCs w:val="24"/>
        </w:rPr>
        <w:t xml:space="preserve"> </w:t>
      </w:r>
      <w:r w:rsidR="003C379A" w:rsidRPr="006E1B6E">
        <w:rPr>
          <w:rFonts w:ascii="Times New Roman" w:hAnsi="Times New Roman" w:cs="Times New Roman"/>
          <w:sz w:val="24"/>
          <w:szCs w:val="24"/>
        </w:rPr>
        <w:t>24, 1973 (87 Stat. 813; D.C. Official Code § 1-206.02(c)(1)), and publication in the District of</w:t>
      </w:r>
      <w:r w:rsidR="003C379A">
        <w:rPr>
          <w:rFonts w:ascii="Times New Roman" w:hAnsi="Times New Roman" w:cs="Times New Roman"/>
          <w:sz w:val="24"/>
          <w:szCs w:val="24"/>
        </w:rPr>
        <w:t xml:space="preserve"> </w:t>
      </w:r>
      <w:r w:rsidR="003C379A" w:rsidRPr="006E1B6E">
        <w:rPr>
          <w:rFonts w:ascii="Times New Roman" w:hAnsi="Times New Roman" w:cs="Times New Roman"/>
          <w:sz w:val="24"/>
          <w:szCs w:val="24"/>
        </w:rPr>
        <w:t>Columbia Register.</w:t>
      </w:r>
    </w:p>
    <w:p w14:paraId="3C1D36B7" w14:textId="501BB6E3" w:rsidR="00CF6DF2" w:rsidRPr="00CF6DF2" w:rsidRDefault="003C379A" w:rsidP="003C37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1B6E">
        <w:rPr>
          <w:rFonts w:ascii="Times New Roman" w:hAnsi="Times New Roman" w:cs="Times New Roman"/>
          <w:sz w:val="24"/>
          <w:szCs w:val="24"/>
        </w:rPr>
        <w:tab/>
        <w:t>(b) This act shall expire after 225 days of its having taken effect.</w:t>
      </w:r>
    </w:p>
    <w:sectPr w:rsidR="00CF6DF2" w:rsidRPr="00CF6DF2" w:rsidSect="00CF6DF2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21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EA6F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7AF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F4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0C0C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26E7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00EE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4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A0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E309A0"/>
    <w:multiLevelType w:val="hybridMultilevel"/>
    <w:tmpl w:val="E6B2D0D8"/>
    <w:lvl w:ilvl="0" w:tplc="770A5E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05E09"/>
    <w:multiLevelType w:val="hybridMultilevel"/>
    <w:tmpl w:val="8F74F9B4"/>
    <w:lvl w:ilvl="0" w:tplc="E4F046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FF2FA4"/>
    <w:multiLevelType w:val="hybridMultilevel"/>
    <w:tmpl w:val="E34C5D24"/>
    <w:lvl w:ilvl="0" w:tplc="E70EB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LAwNjY3MDY0NzBS0lEKTi0uzszPAykwqgUAsFe2bywAAAA="/>
  </w:docVars>
  <w:rsids>
    <w:rsidRoot w:val="00CF6DF2"/>
    <w:rsid w:val="0006678B"/>
    <w:rsid w:val="000B2350"/>
    <w:rsid w:val="00116F78"/>
    <w:rsid w:val="00295AA5"/>
    <w:rsid w:val="002A603A"/>
    <w:rsid w:val="002E7E13"/>
    <w:rsid w:val="00332918"/>
    <w:rsid w:val="00386742"/>
    <w:rsid w:val="003B4841"/>
    <w:rsid w:val="003C379A"/>
    <w:rsid w:val="00554135"/>
    <w:rsid w:val="00767ABE"/>
    <w:rsid w:val="007A6E2B"/>
    <w:rsid w:val="0094067A"/>
    <w:rsid w:val="00980052"/>
    <w:rsid w:val="009E58A7"/>
    <w:rsid w:val="00A971AD"/>
    <w:rsid w:val="00AD2C35"/>
    <w:rsid w:val="00B2200B"/>
    <w:rsid w:val="00B37813"/>
    <w:rsid w:val="00C478B3"/>
    <w:rsid w:val="00CA1375"/>
    <w:rsid w:val="00CC3193"/>
    <w:rsid w:val="00CD2E6F"/>
    <w:rsid w:val="00CF6DF2"/>
    <w:rsid w:val="00D47847"/>
    <w:rsid w:val="00DC4CFF"/>
    <w:rsid w:val="00DC6AEE"/>
    <w:rsid w:val="00DD54D6"/>
    <w:rsid w:val="00DF46FE"/>
    <w:rsid w:val="00E06F69"/>
    <w:rsid w:val="00F5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942F"/>
  <w15:chartTrackingRefBased/>
  <w15:docId w15:val="{535A54F6-CD1B-4AD2-AE6F-640F37F6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F2"/>
    <w:pPr>
      <w:ind w:left="720"/>
      <w:contextualSpacing/>
    </w:pPr>
  </w:style>
  <w:style w:type="character" w:styleId="LineNumber">
    <w:name w:val="line number"/>
    <w:basedOn w:val="DefaultParagraphFont"/>
    <w:uiPriority w:val="99"/>
    <w:unhideWhenUsed/>
    <w:qFormat/>
    <w:rsid w:val="00CF6D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District of Columbia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Stum, Blaine (Council)</cp:lastModifiedBy>
  <cp:revision>2</cp:revision>
  <cp:lastPrinted>2022-09-12T20:38:00Z</cp:lastPrinted>
  <dcterms:created xsi:type="dcterms:W3CDTF">2022-09-13T13:39:00Z</dcterms:created>
  <dcterms:modified xsi:type="dcterms:W3CDTF">2022-09-13T13:39:00Z</dcterms:modified>
</cp:coreProperties>
</file>