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7E7" w14:textId="29E96EE0"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6FE432D8"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xml:space="preserve">, on a </w:t>
      </w:r>
      <w:r w:rsidR="00A52C59">
        <w:rPr>
          <w:rFonts w:cs="Times New Roman"/>
          <w:szCs w:val="24"/>
        </w:rPr>
        <w:t>temporary</w:t>
      </w:r>
      <w:r w:rsidR="0072411B">
        <w:rPr>
          <w:rFonts w:cs="Times New Roman"/>
          <w:szCs w:val="24"/>
        </w:rPr>
        <w:t xml:space="preserve"> basis, </w:t>
      </w:r>
      <w:bookmarkStart w:id="4" w:name="_Hlk83288435"/>
      <w:r w:rsidR="009924BB">
        <w:rPr>
          <w:rFonts w:cs="Times New Roman"/>
          <w:szCs w:val="24"/>
        </w:rPr>
        <w:t>the Commission on the Arts and Humanities Act to provide procedures to fill a vacancy in the position of Executive Director.</w:t>
      </w:r>
    </w:p>
    <w:bookmarkEnd w:id="2"/>
    <w:bookmarkEnd w:id="4"/>
    <w:p w14:paraId="08048241" w14:textId="77777777" w:rsidR="00507E3A" w:rsidRPr="008741A6" w:rsidRDefault="00507E3A" w:rsidP="00507E3A">
      <w:pPr>
        <w:pStyle w:val="BodyText"/>
        <w:rPr>
          <w:rFonts w:cs="Times New Roman"/>
          <w:szCs w:val="24"/>
        </w:rPr>
      </w:pPr>
    </w:p>
    <w:p w14:paraId="30059FA0" w14:textId="20ECD9DA"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5"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2F23DB">
        <w:rPr>
          <w:rFonts w:ascii="Times New Roman" w:hAnsi="Times New Roman" w:cs="Times New Roman"/>
          <w:sz w:val="24"/>
          <w:szCs w:val="24"/>
        </w:rPr>
        <w:t xml:space="preserve">Commission on the Arts and Humanities Acting Executive Director </w:t>
      </w:r>
      <w:r w:rsidR="00A52C59">
        <w:rPr>
          <w:rFonts w:ascii="Times New Roman" w:hAnsi="Times New Roman" w:cs="Times New Roman"/>
          <w:sz w:val="24"/>
          <w:szCs w:val="24"/>
        </w:rPr>
        <w:t>Temporary</w:t>
      </w:r>
      <w:r w:rsidR="00CD57BC">
        <w:rPr>
          <w:rFonts w:ascii="Times New Roman" w:hAnsi="Times New Roman" w:cs="Times New Roman"/>
          <w:sz w:val="24"/>
          <w:szCs w:val="24"/>
        </w:rPr>
        <w:t xml:space="preserve"> </w:t>
      </w:r>
      <w:r w:rsidR="00961034" w:rsidRPr="00961034">
        <w:rPr>
          <w:rFonts w:ascii="Times New Roman" w:hAnsi="Times New Roman" w:cs="Times New Roman"/>
          <w:sz w:val="24"/>
          <w:szCs w:val="24"/>
        </w:rPr>
        <w:t>Amendment Act of 202</w:t>
      </w:r>
      <w:r w:rsidR="002F23DB">
        <w:rPr>
          <w:rFonts w:ascii="Times New Roman" w:hAnsi="Times New Roman" w:cs="Times New Roman"/>
          <w:sz w:val="24"/>
          <w:szCs w:val="24"/>
        </w:rPr>
        <w:t>3</w:t>
      </w:r>
      <w:r w:rsidRPr="008741A6">
        <w:rPr>
          <w:rFonts w:ascii="Times New Roman" w:hAnsi="Times New Roman" w:cs="Times New Roman"/>
          <w:sz w:val="24"/>
          <w:szCs w:val="24"/>
        </w:rPr>
        <w:t>”.</w:t>
      </w:r>
    </w:p>
    <w:p w14:paraId="706813B4" w14:textId="77777777" w:rsidR="00E4786C" w:rsidRPr="00F50BEC" w:rsidRDefault="00E4786C" w:rsidP="00E4786C">
      <w:pPr>
        <w:spacing w:after="0" w:line="480" w:lineRule="auto"/>
        <w:rPr>
          <w:rFonts w:ascii="Times New Roman" w:hAnsi="Times New Roman" w:cs="Times New Roman"/>
          <w:sz w:val="24"/>
          <w:szCs w:val="24"/>
        </w:rPr>
      </w:pPr>
      <w:bookmarkStart w:id="6" w:name="_Hlk76982491"/>
      <w:bookmarkEnd w:id="5"/>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Pr="00F50BEC">
        <w:rPr>
          <w:rFonts w:ascii="Times New Roman" w:hAnsi="Times New Roman" w:cs="Times New Roman"/>
          <w:sz w:val="24"/>
          <w:szCs w:val="24"/>
        </w:rPr>
        <w:t xml:space="preserve">Section </w:t>
      </w:r>
      <w:r>
        <w:rPr>
          <w:rFonts w:ascii="Times New Roman" w:hAnsi="Times New Roman" w:cs="Times New Roman"/>
          <w:sz w:val="24"/>
          <w:szCs w:val="24"/>
        </w:rPr>
        <w:t>6</w:t>
      </w:r>
      <w:r w:rsidRPr="00F50BEC">
        <w:rPr>
          <w:rFonts w:ascii="Times New Roman" w:hAnsi="Times New Roman" w:cs="Times New Roman"/>
          <w:sz w:val="24"/>
          <w:szCs w:val="24"/>
        </w:rPr>
        <w:t>(</w:t>
      </w:r>
      <w:r>
        <w:rPr>
          <w:rFonts w:ascii="Times New Roman" w:hAnsi="Times New Roman" w:cs="Times New Roman"/>
          <w:sz w:val="24"/>
          <w:szCs w:val="24"/>
        </w:rPr>
        <w:t>a</w:t>
      </w:r>
      <w:r w:rsidRPr="00F50BEC">
        <w:rPr>
          <w:rFonts w:ascii="Times New Roman" w:hAnsi="Times New Roman" w:cs="Times New Roman"/>
          <w:sz w:val="24"/>
          <w:szCs w:val="24"/>
        </w:rPr>
        <w:t xml:space="preserve">) of the </w:t>
      </w:r>
      <w:r w:rsidRPr="0014112E">
        <w:rPr>
          <w:rFonts w:ascii="Times New Roman" w:hAnsi="Times New Roman" w:cs="Times New Roman"/>
          <w:sz w:val="24"/>
          <w:szCs w:val="24"/>
        </w:rPr>
        <w:t>Commission on the Arts and Humanities Act, effective October 21, 1975 (D.C. Law 1-22; D.C. Official Code § 39-205(a))</w:t>
      </w:r>
      <w:r w:rsidRPr="00F50BEC">
        <w:rPr>
          <w:rFonts w:ascii="Times New Roman" w:hAnsi="Times New Roman" w:cs="Times New Roman"/>
          <w:sz w:val="24"/>
          <w:szCs w:val="24"/>
        </w:rPr>
        <w:t xml:space="preserve">, is amended </w:t>
      </w:r>
      <w:r>
        <w:rPr>
          <w:rFonts w:ascii="Times New Roman" w:hAnsi="Times New Roman" w:cs="Times New Roman"/>
          <w:sz w:val="24"/>
          <w:szCs w:val="24"/>
        </w:rPr>
        <w:t>by adding a new paragraph (4) to read as follows</w:t>
      </w:r>
      <w:r w:rsidRPr="00F50BEC">
        <w:rPr>
          <w:rFonts w:ascii="Times New Roman" w:hAnsi="Times New Roman" w:cs="Times New Roman"/>
          <w:sz w:val="24"/>
          <w:szCs w:val="24"/>
        </w:rPr>
        <w:t>:</w:t>
      </w:r>
    </w:p>
    <w:p w14:paraId="63C8CD42" w14:textId="77777777" w:rsidR="00E4786C" w:rsidRDefault="00E4786C" w:rsidP="00E4786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r>
      <w:r>
        <w:rPr>
          <w:rFonts w:ascii="Times New Roman" w:hAnsi="Times New Roman" w:cs="Times New Roman"/>
          <w:sz w:val="24"/>
          <w:szCs w:val="24"/>
        </w:rPr>
        <w:tab/>
        <w:t xml:space="preserve">“(4) In the event of a vacancy in the position of Executive Director: </w:t>
      </w:r>
    </w:p>
    <w:p w14:paraId="29775A55" w14:textId="77777777" w:rsidR="00E4786C" w:rsidRDefault="00E4786C" w:rsidP="00E478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T</w:t>
      </w:r>
      <w:r w:rsidRPr="00071B7B">
        <w:rPr>
          <w:rFonts w:ascii="Times New Roman" w:hAnsi="Times New Roman" w:cs="Times New Roman"/>
          <w:sz w:val="24"/>
          <w:szCs w:val="24"/>
        </w:rPr>
        <w:t>he Commission may</w:t>
      </w:r>
      <w:r>
        <w:rPr>
          <w:rFonts w:ascii="Times New Roman" w:hAnsi="Times New Roman" w:cs="Times New Roman"/>
          <w:sz w:val="24"/>
          <w:szCs w:val="24"/>
        </w:rPr>
        <w:t xml:space="preserve"> designate individuals to serve as interim or acting Executive Director; provided, that:</w:t>
      </w:r>
    </w:p>
    <w:p w14:paraId="62D1444C" w14:textId="77777777" w:rsidR="00E4786C" w:rsidRDefault="00E4786C" w:rsidP="00E4786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An individual designated as interim Executive Director is an employee of the Commission at the time the vacancy in the position of Executive Director occurs; </w:t>
      </w:r>
    </w:p>
    <w:p w14:paraId="1135F426" w14:textId="77777777" w:rsidR="00E4786C" w:rsidRDefault="00E4786C" w:rsidP="00E4786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An individual designated as acting Executive Director has been nominated to serve as Executive Director pursuant to paragraph (1) of this subsection; and</w:t>
      </w:r>
    </w:p>
    <w:p w14:paraId="5DE415CB" w14:textId="77777777" w:rsidR="00E4786C" w:rsidRDefault="00E4786C" w:rsidP="00E4786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The total combined period of time during which the Commission relies on an interim or acting Executive Director does not exceed 180 days. </w:t>
      </w:r>
    </w:p>
    <w:p w14:paraId="1224EB3C" w14:textId="77777777" w:rsidR="00E4786C" w:rsidRPr="00F50BEC" w:rsidRDefault="00E4786C" w:rsidP="00E4786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An individual appointed to fill the vacancy shall serve for the remainder of the unexpired term. </w:t>
      </w:r>
      <w:r w:rsidRPr="00F50BEC">
        <w:rPr>
          <w:rFonts w:ascii="Times New Roman" w:hAnsi="Times New Roman" w:cs="Times New Roman"/>
          <w:sz w:val="24"/>
          <w:szCs w:val="24"/>
        </w:rPr>
        <w:t xml:space="preserve"> </w:t>
      </w:r>
    </w:p>
    <w:p w14:paraId="2D611226" w14:textId="77777777" w:rsidR="00E4786C" w:rsidRDefault="00E4786C" w:rsidP="00E4786C">
      <w:pPr>
        <w:spacing w:after="0" w:line="480" w:lineRule="auto"/>
        <w:rPr>
          <w:rFonts w:ascii="Times New Roman" w:hAnsi="Times New Roman" w:cs="Times New Roman"/>
          <w:sz w:val="24"/>
          <w:szCs w:val="24"/>
        </w:rPr>
      </w:pPr>
      <w:r>
        <w:rPr>
          <w:rFonts w:ascii="Times New Roman" w:hAnsi="Times New Roman" w:cs="Times New Roman"/>
          <w:sz w:val="24"/>
          <w:szCs w:val="24"/>
        </w:rPr>
        <w:tab/>
        <w:t>Sec. 3. Applicability.</w:t>
      </w:r>
      <w:r>
        <w:rPr>
          <w:rFonts w:ascii="Times New Roman" w:hAnsi="Times New Roman" w:cs="Times New Roman"/>
          <w:sz w:val="24"/>
          <w:szCs w:val="24"/>
        </w:rPr>
        <w:tab/>
      </w:r>
    </w:p>
    <w:bookmarkEnd w:id="3"/>
    <w:p w14:paraId="7090860F" w14:textId="77777777" w:rsidR="00240326" w:rsidRDefault="00240326" w:rsidP="00240326">
      <w:pPr>
        <w:spacing w:after="0" w:line="480" w:lineRule="auto"/>
        <w:rPr>
          <w:rFonts w:ascii="Times New Roman" w:hAnsi="Times New Roman" w:cs="Times New Roman"/>
          <w:sz w:val="24"/>
          <w:szCs w:val="24"/>
        </w:rPr>
      </w:pPr>
      <w:r>
        <w:rPr>
          <w:rFonts w:ascii="Times New Roman" w:hAnsi="Times New Roman" w:cs="Times New Roman"/>
          <w:sz w:val="24"/>
          <w:szCs w:val="24"/>
        </w:rPr>
        <w:tab/>
        <w:t>This act shall apply as of October 1, 2022.</w:t>
      </w:r>
    </w:p>
    <w:p w14:paraId="6C8CA4D4" w14:textId="1C7D360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6"/>
      <w:r w:rsidR="00961034" w:rsidRPr="008741A6">
        <w:rPr>
          <w:rFonts w:ascii="Times New Roman" w:hAnsi="Times New Roman" w:cs="Times New Roman"/>
          <w:sz w:val="24"/>
          <w:szCs w:val="24"/>
        </w:rPr>
        <w:t xml:space="preserve">Sec. </w:t>
      </w:r>
      <w:r w:rsidR="00CC03DC">
        <w:rPr>
          <w:rFonts w:ascii="Times New Roman" w:hAnsi="Times New Roman" w:cs="Times New Roman"/>
          <w:sz w:val="24"/>
          <w:szCs w:val="24"/>
        </w:rPr>
        <w:t>4</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39129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C03DC">
        <w:rPr>
          <w:rFonts w:ascii="Times New Roman" w:hAnsi="Times New Roman" w:cs="Times New Roman"/>
          <w:sz w:val="24"/>
          <w:szCs w:val="24"/>
        </w:rPr>
        <w:t>5</w:t>
      </w:r>
      <w:r w:rsidRPr="008741A6">
        <w:rPr>
          <w:rFonts w:ascii="Times New Roman" w:hAnsi="Times New Roman" w:cs="Times New Roman"/>
          <w:sz w:val="24"/>
          <w:szCs w:val="24"/>
        </w:rPr>
        <w:t>.  Effective date.</w:t>
      </w:r>
    </w:p>
    <w:p w14:paraId="0D08F62F" w14:textId="77777777" w:rsidR="00A52C59" w:rsidRPr="00A52C59" w:rsidRDefault="00082D95" w:rsidP="00A52C59">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52C59" w:rsidRPr="00A52C59">
        <w:rPr>
          <w:rFonts w:ascii="Times New Roman" w:hAnsi="Times New Roman" w:cs="Times New Roman"/>
          <w:sz w:val="24"/>
          <w:szCs w:val="24"/>
        </w:rPr>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767B8588" w14:textId="2A846393" w:rsidR="000B1EB9" w:rsidRPr="008741A6" w:rsidRDefault="00A52C59" w:rsidP="00A52C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52C59">
        <w:rPr>
          <w:rFonts w:ascii="Times New Roman" w:hAnsi="Times New Roman" w:cs="Times New Roman"/>
          <w:sz w:val="24"/>
          <w:szCs w:val="24"/>
        </w:rPr>
        <w:t>(b) This act shall expire after 225 days of its having taken effect.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360A" w14:textId="77777777" w:rsidR="001E45F7" w:rsidRDefault="001E45F7" w:rsidP="00D42E0A">
      <w:pPr>
        <w:spacing w:after="0" w:line="240" w:lineRule="auto"/>
      </w:pPr>
      <w:r>
        <w:separator/>
      </w:r>
    </w:p>
  </w:endnote>
  <w:endnote w:type="continuationSeparator" w:id="0">
    <w:p w14:paraId="77E5BC22" w14:textId="77777777" w:rsidR="001E45F7" w:rsidRDefault="001E45F7"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EEAA" w14:textId="77777777" w:rsidR="001E45F7" w:rsidRDefault="001E45F7" w:rsidP="00D42E0A">
      <w:pPr>
        <w:spacing w:after="0" w:line="240" w:lineRule="auto"/>
      </w:pPr>
      <w:r>
        <w:separator/>
      </w:r>
    </w:p>
  </w:footnote>
  <w:footnote w:type="continuationSeparator" w:id="0">
    <w:p w14:paraId="73C3587B" w14:textId="77777777" w:rsidR="001E45F7" w:rsidRDefault="001E45F7"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49837396">
    <w:abstractNumId w:val="0"/>
  </w:num>
  <w:num w:numId="2" w16cid:durableId="609973790">
    <w:abstractNumId w:val="2"/>
  </w:num>
  <w:num w:numId="3" w16cid:durableId="12661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679554">
    <w:abstractNumId w:val="1"/>
  </w:num>
  <w:num w:numId="5" w16cid:durableId="64890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76F"/>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06F"/>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1747"/>
    <w:rsid w:val="001E2A0B"/>
    <w:rsid w:val="001E45F7"/>
    <w:rsid w:val="001E484F"/>
    <w:rsid w:val="001E5C30"/>
    <w:rsid w:val="001E5DCC"/>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326"/>
    <w:rsid w:val="00240747"/>
    <w:rsid w:val="00240BE7"/>
    <w:rsid w:val="00241F08"/>
    <w:rsid w:val="002442FF"/>
    <w:rsid w:val="002473B5"/>
    <w:rsid w:val="00250EC5"/>
    <w:rsid w:val="00251DA2"/>
    <w:rsid w:val="00255A2E"/>
    <w:rsid w:val="00256CB2"/>
    <w:rsid w:val="00257823"/>
    <w:rsid w:val="00257D74"/>
    <w:rsid w:val="00261815"/>
    <w:rsid w:val="002624BD"/>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23DB"/>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6969"/>
    <w:rsid w:val="004C69F4"/>
    <w:rsid w:val="004C77D3"/>
    <w:rsid w:val="004D186B"/>
    <w:rsid w:val="004D466C"/>
    <w:rsid w:val="004D4F37"/>
    <w:rsid w:val="004D6867"/>
    <w:rsid w:val="004E23D3"/>
    <w:rsid w:val="004E69E8"/>
    <w:rsid w:val="004E74E3"/>
    <w:rsid w:val="004F113B"/>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3642"/>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74DAD"/>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4619E"/>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20D0"/>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6536"/>
    <w:rsid w:val="008B049E"/>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642"/>
    <w:rsid w:val="00932A12"/>
    <w:rsid w:val="00934781"/>
    <w:rsid w:val="009354F4"/>
    <w:rsid w:val="00942F98"/>
    <w:rsid w:val="00943294"/>
    <w:rsid w:val="00943571"/>
    <w:rsid w:val="00945654"/>
    <w:rsid w:val="00946389"/>
    <w:rsid w:val="009467F4"/>
    <w:rsid w:val="00953C00"/>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C28"/>
    <w:rsid w:val="009856FB"/>
    <w:rsid w:val="00986261"/>
    <w:rsid w:val="009865E5"/>
    <w:rsid w:val="00987161"/>
    <w:rsid w:val="00987223"/>
    <w:rsid w:val="009924BB"/>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2C59"/>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3392E"/>
    <w:rsid w:val="00B33E1A"/>
    <w:rsid w:val="00B35150"/>
    <w:rsid w:val="00B35228"/>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542C"/>
    <w:rsid w:val="00C06900"/>
    <w:rsid w:val="00C130B8"/>
    <w:rsid w:val="00C1323F"/>
    <w:rsid w:val="00C147C6"/>
    <w:rsid w:val="00C157D1"/>
    <w:rsid w:val="00C2027A"/>
    <w:rsid w:val="00C209D2"/>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CF67E8"/>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4786C"/>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0EE"/>
    <w:rsid w:val="00ED28FE"/>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cp:revision>
  <cp:lastPrinted>2021-07-12T15:42:00Z</cp:lastPrinted>
  <dcterms:created xsi:type="dcterms:W3CDTF">2023-03-01T15:02:00Z</dcterms:created>
  <dcterms:modified xsi:type="dcterms:W3CDTF">2023-03-01T17:49:00Z</dcterms:modified>
</cp:coreProperties>
</file>