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675B" w14:textId="752E35F8" w:rsidR="00600E8C" w:rsidRPr="00363C14" w:rsidRDefault="00363C14" w:rsidP="00600E8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C14">
        <w:rPr>
          <w:u w:val="single"/>
        </w:rPr>
        <w:tab/>
      </w:r>
      <w:r w:rsidRPr="00363C14">
        <w:rPr>
          <w:u w:val="single"/>
        </w:rPr>
        <w:tab/>
      </w:r>
      <w:r w:rsidRPr="00363C14">
        <w:rPr>
          <w:u w:val="single"/>
        </w:rPr>
        <w:tab/>
      </w:r>
      <w:r w:rsidRPr="00363C14">
        <w:rPr>
          <w:u w:val="single"/>
        </w:rPr>
        <w:tab/>
      </w:r>
    </w:p>
    <w:p w14:paraId="66E1A833" w14:textId="614B0825" w:rsidR="00600E8C" w:rsidRDefault="00363C14" w:rsidP="00600E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 Phil Mendelson</w:t>
      </w:r>
    </w:p>
    <w:p w14:paraId="392B249A" w14:textId="3BF072BF" w:rsidR="00F26C4F" w:rsidRDefault="00F26C4F" w:rsidP="00600E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 the request of the Mayor</w:t>
      </w:r>
    </w:p>
    <w:p w14:paraId="06803020" w14:textId="02629628" w:rsidR="00600E8C" w:rsidRDefault="00600E8C" w:rsidP="00600E8C">
      <w:pPr>
        <w:spacing w:after="0"/>
      </w:pPr>
    </w:p>
    <w:p w14:paraId="45215C03" w14:textId="7EC59536" w:rsidR="00363C14" w:rsidRDefault="00363C14" w:rsidP="00600E8C">
      <w:pPr>
        <w:spacing w:after="0"/>
      </w:pPr>
    </w:p>
    <w:p w14:paraId="76757C98" w14:textId="16D9233B" w:rsidR="00363C14" w:rsidRDefault="00363C14" w:rsidP="00363C14">
      <w:pPr>
        <w:spacing w:after="0"/>
        <w:jc w:val="center"/>
      </w:pPr>
      <w:r>
        <w:t>A PROPOSED RESOLUTION</w:t>
      </w:r>
    </w:p>
    <w:p w14:paraId="74B586C8" w14:textId="06CEAD9A" w:rsidR="00363C14" w:rsidRDefault="00363C14" w:rsidP="00600E8C">
      <w:pPr>
        <w:spacing w:after="0"/>
      </w:pPr>
    </w:p>
    <w:p w14:paraId="019E7023" w14:textId="5376DABE" w:rsidR="00363C14" w:rsidRPr="00363C14" w:rsidRDefault="00F26C4F" w:rsidP="00CA59E3">
      <w:pPr>
        <w:spacing w:after="0"/>
        <w:jc w:val="center"/>
        <w:rPr>
          <w:u w:val="single"/>
        </w:rPr>
      </w:pPr>
      <w:r>
        <w:t>________</w:t>
      </w:r>
    </w:p>
    <w:p w14:paraId="7B9DD133" w14:textId="706F8A16" w:rsidR="00363C14" w:rsidRDefault="00363C14" w:rsidP="00600E8C">
      <w:pPr>
        <w:spacing w:after="0"/>
      </w:pPr>
    </w:p>
    <w:p w14:paraId="021151E0" w14:textId="2ED2FD24" w:rsidR="00363C14" w:rsidRDefault="00363C14" w:rsidP="00363C14">
      <w:pPr>
        <w:spacing w:after="0"/>
        <w:jc w:val="center"/>
      </w:pPr>
      <w:r>
        <w:t>IN THE COUNCIL OF THE DISTRICT OF COLUMBIA</w:t>
      </w:r>
    </w:p>
    <w:p w14:paraId="6F460FDD" w14:textId="6DDB7D8E" w:rsidR="00363C14" w:rsidRDefault="00363C14" w:rsidP="00363C14">
      <w:pPr>
        <w:spacing w:after="0"/>
        <w:jc w:val="center"/>
      </w:pPr>
    </w:p>
    <w:p w14:paraId="186C9C8F" w14:textId="6AA7A583" w:rsidR="00363C14" w:rsidRPr="00363C14" w:rsidRDefault="00F26C4F" w:rsidP="00CA59E3">
      <w:pPr>
        <w:spacing w:after="0"/>
        <w:jc w:val="center"/>
        <w:rPr>
          <w:u w:val="single"/>
        </w:rPr>
      </w:pPr>
      <w:r>
        <w:t>________________</w:t>
      </w:r>
    </w:p>
    <w:p w14:paraId="19D3EDAB" w14:textId="72517A62" w:rsidR="00600E8C" w:rsidRDefault="00600E8C" w:rsidP="00600E8C">
      <w:pPr>
        <w:spacing w:after="0"/>
      </w:pPr>
    </w:p>
    <w:p w14:paraId="196EED08" w14:textId="2CA8ADFF" w:rsidR="008D4A2F" w:rsidRPr="008D4A2F" w:rsidRDefault="008D4A2F" w:rsidP="000E1779">
      <w:pPr>
        <w:ind w:left="720" w:hanging="720"/>
      </w:pPr>
      <w:r w:rsidRPr="00BB6893">
        <w:t xml:space="preserve">To declare the existence of an emergency with respect to the need to amend section 6a of the Construction Codes Approval </w:t>
      </w:r>
      <w:r w:rsidR="00FB3645">
        <w:t xml:space="preserve">and Amendments Act of 1986 </w:t>
      </w:r>
      <w:r w:rsidRPr="00BB6893">
        <w:t xml:space="preserve">to require a property owner, contractor, or person applying for </w:t>
      </w:r>
      <w:r w:rsidR="00F26C4F">
        <w:t xml:space="preserve">certain </w:t>
      </w:r>
      <w:r w:rsidRPr="00BB6893">
        <w:t>permit</w:t>
      </w:r>
      <w:r w:rsidR="00027E79">
        <w:t>s</w:t>
      </w:r>
      <w:r w:rsidRPr="00BB6893">
        <w:t xml:space="preserve"> </w:t>
      </w:r>
      <w:r w:rsidR="00F26C4F">
        <w:t>f</w:t>
      </w:r>
      <w:r w:rsidRPr="00BB6893">
        <w:t xml:space="preserve">or construction work to demonstrate that </w:t>
      </w:r>
      <w:r w:rsidR="00C32E33">
        <w:t>the person’s</w:t>
      </w:r>
      <w:r w:rsidRPr="00BB6893">
        <w:t xml:space="preserve"> insurance </w:t>
      </w:r>
      <w:r w:rsidR="00F26C4F">
        <w:t xml:space="preserve">covers </w:t>
      </w:r>
      <w:r w:rsidRPr="00BB6893">
        <w:t xml:space="preserve">adjacent </w:t>
      </w:r>
      <w:r w:rsidR="00F26C4F">
        <w:t xml:space="preserve">and adjoining </w:t>
      </w:r>
      <w:r w:rsidRPr="00BB6893">
        <w:t xml:space="preserve">property owners for loss or damage that arises out of the proposed construction work.  </w:t>
      </w:r>
    </w:p>
    <w:p w14:paraId="4F881D34" w14:textId="64A9357E" w:rsidR="008D4A2F" w:rsidRPr="00BB6893" w:rsidRDefault="006616B5" w:rsidP="008D4A2F">
      <w:pPr>
        <w:suppressAutoHyphens/>
        <w:spacing w:after="0" w:line="480" w:lineRule="auto"/>
        <w:ind w:left="100" w:firstLine="620"/>
        <w:rPr>
          <w:rFonts w:eastAsia="SimSun"/>
          <w:spacing w:val="-3"/>
          <w:kern w:val="28"/>
          <w:szCs w:val="20"/>
          <w:lang w:eastAsia="zh-CN"/>
        </w:rPr>
      </w:pPr>
      <w:r>
        <w:rPr>
          <w:rFonts w:eastAsia="SimSun"/>
          <w:spacing w:val="-3"/>
          <w:kern w:val="28"/>
          <w:szCs w:val="20"/>
          <w:lang w:eastAsia="zh-CN"/>
        </w:rPr>
        <w:t>RESOLVED,</w:t>
      </w:r>
      <w:r w:rsidR="00A34DB5" w:rsidRPr="00BB6893">
        <w:rPr>
          <w:rFonts w:eastAsia="SimSun"/>
          <w:spacing w:val="-3"/>
          <w:kern w:val="28"/>
          <w:szCs w:val="20"/>
          <w:lang w:eastAsia="zh-CN"/>
        </w:rPr>
        <w:t xml:space="preserve"> </w:t>
      </w:r>
      <w:r w:rsidR="008D4A2F" w:rsidRPr="00BB6893">
        <w:rPr>
          <w:rFonts w:eastAsia="SimSun"/>
          <w:spacing w:val="-3"/>
          <w:kern w:val="28"/>
          <w:szCs w:val="20"/>
          <w:lang w:eastAsia="zh-CN"/>
        </w:rPr>
        <w:t xml:space="preserve">BY THE COUNCIL OF THE DISTRICT OF COLUMBIA, That this </w:t>
      </w:r>
      <w:r w:rsidR="0053509A">
        <w:rPr>
          <w:rFonts w:eastAsia="SimSun"/>
          <w:spacing w:val="-3"/>
          <w:kern w:val="28"/>
          <w:szCs w:val="20"/>
          <w:lang w:eastAsia="zh-CN"/>
        </w:rPr>
        <w:t>resolution</w:t>
      </w:r>
      <w:r w:rsidR="00A34DB5">
        <w:rPr>
          <w:rFonts w:eastAsia="SimSun"/>
          <w:spacing w:val="-3"/>
          <w:kern w:val="28"/>
          <w:szCs w:val="20"/>
          <w:lang w:eastAsia="zh-CN"/>
        </w:rPr>
        <w:t xml:space="preserve"> </w:t>
      </w:r>
      <w:r w:rsidR="008D4A2F" w:rsidRPr="00BB6893">
        <w:rPr>
          <w:rFonts w:eastAsia="SimSun"/>
          <w:spacing w:val="-3"/>
          <w:kern w:val="28"/>
          <w:szCs w:val="20"/>
          <w:lang w:eastAsia="zh-CN"/>
        </w:rPr>
        <w:t xml:space="preserve">may be cited as the “Protecting Adjacent and Adjoining Property Owners from Construction Damage </w:t>
      </w:r>
      <w:r w:rsidR="00DA7F5C">
        <w:rPr>
          <w:rFonts w:eastAsia="SimSun"/>
          <w:spacing w:val="-3"/>
          <w:kern w:val="28"/>
          <w:szCs w:val="20"/>
          <w:lang w:eastAsia="zh-CN"/>
        </w:rPr>
        <w:t xml:space="preserve">Emergency </w:t>
      </w:r>
      <w:r w:rsidR="009F2B38">
        <w:rPr>
          <w:rFonts w:eastAsia="SimSun"/>
          <w:spacing w:val="-3"/>
          <w:kern w:val="28"/>
          <w:szCs w:val="20"/>
          <w:lang w:eastAsia="zh-CN"/>
        </w:rPr>
        <w:t>Declaration Resolution</w:t>
      </w:r>
      <w:r w:rsidR="008D4A2F" w:rsidRPr="00BB6893">
        <w:rPr>
          <w:rFonts w:eastAsia="SimSun"/>
          <w:spacing w:val="-3"/>
          <w:kern w:val="28"/>
          <w:szCs w:val="20"/>
          <w:lang w:eastAsia="zh-CN"/>
        </w:rPr>
        <w:t xml:space="preserve"> of 202</w:t>
      </w:r>
      <w:r w:rsidR="003F616E">
        <w:rPr>
          <w:rFonts w:eastAsia="SimSun"/>
          <w:spacing w:val="-3"/>
          <w:kern w:val="28"/>
          <w:szCs w:val="20"/>
          <w:lang w:eastAsia="zh-CN"/>
        </w:rPr>
        <w:t>3</w:t>
      </w:r>
      <w:r w:rsidR="008D4A2F">
        <w:rPr>
          <w:rFonts w:eastAsia="SimSun"/>
          <w:spacing w:val="-3"/>
          <w:kern w:val="28"/>
          <w:szCs w:val="20"/>
          <w:lang w:eastAsia="zh-CN"/>
        </w:rPr>
        <w:t>”.</w:t>
      </w:r>
    </w:p>
    <w:p w14:paraId="3297611F" w14:textId="00CD2DB5" w:rsidR="004B56EA" w:rsidRDefault="008D4A2F" w:rsidP="00DA7B06">
      <w:pPr>
        <w:spacing w:after="0" w:line="480" w:lineRule="auto"/>
        <w:ind w:firstLine="720"/>
      </w:pPr>
      <w:r w:rsidRPr="00BB6893">
        <w:rPr>
          <w:rFonts w:eastAsia="SimSun"/>
          <w:spacing w:val="-3"/>
          <w:kern w:val="28"/>
          <w:szCs w:val="20"/>
          <w:lang w:eastAsia="zh-CN"/>
        </w:rPr>
        <w:t>Sec. 2</w:t>
      </w:r>
      <w:r w:rsidR="00AA2A08">
        <w:rPr>
          <w:rFonts w:eastAsia="SimSun"/>
          <w:spacing w:val="-3"/>
          <w:kern w:val="28"/>
          <w:szCs w:val="20"/>
          <w:lang w:eastAsia="zh-CN"/>
        </w:rPr>
        <w:t>.</w:t>
      </w:r>
      <w:r w:rsidR="004B56EA">
        <w:rPr>
          <w:rFonts w:eastAsia="SimSun"/>
          <w:spacing w:val="-3"/>
          <w:kern w:val="28"/>
          <w:szCs w:val="20"/>
          <w:lang w:eastAsia="zh-CN"/>
        </w:rPr>
        <w:t xml:space="preserve"> (a)</w:t>
      </w:r>
      <w:r w:rsidRPr="00BB6893">
        <w:rPr>
          <w:rFonts w:eastAsia="SimSun"/>
          <w:spacing w:val="-3"/>
          <w:kern w:val="28"/>
          <w:szCs w:val="20"/>
          <w:lang w:eastAsia="zh-CN"/>
        </w:rPr>
        <w:t xml:space="preserve"> </w:t>
      </w:r>
      <w:r w:rsidR="004B56EA">
        <w:t xml:space="preserve">The </w:t>
      </w:r>
      <w:r w:rsidR="00027C1A">
        <w:t xml:space="preserve">Protecting </w:t>
      </w:r>
      <w:r w:rsidR="004B56EA">
        <w:t>Adjacent and Adjoining Property Owners from Construction Damage Amendment Act of 2022</w:t>
      </w:r>
      <w:r w:rsidR="00DC199F">
        <w:t>, effective March 22, 2023</w:t>
      </w:r>
      <w:r w:rsidR="004B56EA">
        <w:t xml:space="preserve"> (</w:t>
      </w:r>
      <w:r w:rsidR="00DC199F">
        <w:t xml:space="preserve">D.C. Law </w:t>
      </w:r>
      <w:r w:rsidR="004B56EA">
        <w:t>24-339</w:t>
      </w:r>
      <w:r w:rsidR="00DC199F">
        <w:t xml:space="preserve">; </w:t>
      </w:r>
      <w:r w:rsidR="00AA2A08" w:rsidRPr="00AA2A08">
        <w:t xml:space="preserve">70 </w:t>
      </w:r>
      <w:r w:rsidR="00AA2A08">
        <w:t>DCR</w:t>
      </w:r>
      <w:r w:rsidR="00AA2A08" w:rsidRPr="00AA2A08">
        <w:t xml:space="preserve"> 1575</w:t>
      </w:r>
      <w:r w:rsidR="00FA6946">
        <w:t xml:space="preserve"> (“2022 Act”)</w:t>
      </w:r>
      <w:r w:rsidR="00DC199F">
        <w:t>,</w:t>
      </w:r>
      <w:r w:rsidR="004B56EA">
        <w:t xml:space="preserve"> require</w:t>
      </w:r>
      <w:r w:rsidR="00F26C4F">
        <w:t>s</w:t>
      </w:r>
      <w:r w:rsidR="004B56EA">
        <w:t xml:space="preserve"> property owners, contractors, or persons applying for a permit for construction work to obtain liability insurance </w:t>
      </w:r>
      <w:r w:rsidR="00F26C4F">
        <w:t>that covers</w:t>
      </w:r>
      <w:r w:rsidR="004B56EA">
        <w:t xml:space="preserve"> adjacent and adjoining property owners for loss or damage arising out of the proposed work.</w:t>
      </w:r>
    </w:p>
    <w:p w14:paraId="621FD85D" w14:textId="70312965" w:rsidR="002D1233" w:rsidRDefault="004B56EA" w:rsidP="00DA7B06">
      <w:pPr>
        <w:spacing w:after="0" w:line="480" w:lineRule="auto"/>
        <w:ind w:firstLine="720"/>
      </w:pPr>
      <w:r>
        <w:t>(</w:t>
      </w:r>
      <w:r w:rsidR="00F26C4F">
        <w:t>b</w:t>
      </w:r>
      <w:r>
        <w:t xml:space="preserve">) The requirements under </w:t>
      </w:r>
      <w:r w:rsidR="00F335C9">
        <w:t>the 2022 Act</w:t>
      </w:r>
      <w:r>
        <w:t xml:space="preserve"> are tied to specific types of construction permits issued by the Department of Buildings. However, following the enactment of th</w:t>
      </w:r>
      <w:r w:rsidR="00AA2A08">
        <w:t>e 2022 Act</w:t>
      </w:r>
      <w:r>
        <w:t xml:space="preserve">, </w:t>
      </w:r>
      <w:r w:rsidR="00AA2A08">
        <w:t xml:space="preserve">the Department of Buildings </w:t>
      </w:r>
      <w:r>
        <w:t xml:space="preserve">determined that three additional permit types </w:t>
      </w:r>
      <w:r w:rsidR="00F26C4F">
        <w:t xml:space="preserve">should </w:t>
      </w:r>
      <w:r>
        <w:t>be included</w:t>
      </w:r>
      <w:r w:rsidR="002D1233">
        <w:t xml:space="preserve"> </w:t>
      </w:r>
      <w:r>
        <w:t>because they involve work that has the greatest potential to cause damage or bodily injury to a neighboring property</w:t>
      </w:r>
      <w:r w:rsidR="0037166A">
        <w:t xml:space="preserve"> or property inhabitants</w:t>
      </w:r>
      <w:r>
        <w:t xml:space="preserve">. </w:t>
      </w:r>
    </w:p>
    <w:p w14:paraId="3DFD7CBF" w14:textId="3926BD77" w:rsidR="002D1233" w:rsidRDefault="002D1233" w:rsidP="00DA7B06">
      <w:pPr>
        <w:spacing w:after="0" w:line="480" w:lineRule="auto"/>
        <w:ind w:firstLine="720"/>
      </w:pPr>
      <w:r>
        <w:lastRenderedPageBreak/>
        <w:t>(</w:t>
      </w:r>
      <w:r w:rsidR="00AA2A08">
        <w:t>c</w:t>
      </w:r>
      <w:r>
        <w:t xml:space="preserve">) The additional permits </w:t>
      </w:r>
      <w:r w:rsidR="00F26C4F">
        <w:t>are</w:t>
      </w:r>
      <w:r>
        <w:t>:</w:t>
      </w:r>
    </w:p>
    <w:p w14:paraId="5372BC77" w14:textId="1412B11B" w:rsidR="002D1233" w:rsidRPr="002D1233" w:rsidRDefault="00B23549" w:rsidP="00DA7B06">
      <w:pPr>
        <w:pStyle w:val="ListParagraph"/>
        <w:widowControl/>
        <w:autoSpaceDE/>
        <w:autoSpaceDN/>
        <w:spacing w:before="0" w:line="480" w:lineRule="auto"/>
        <w:ind w:left="0" w:firstLine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2D1233" w:rsidRPr="002D1233">
        <w:rPr>
          <w:sz w:val="24"/>
          <w:szCs w:val="24"/>
        </w:rPr>
        <w:t xml:space="preserve">An alteration and repair permit pursuant to which the applicant will be engaged in underpinning or </w:t>
      </w:r>
      <w:r w:rsidR="00A7651C">
        <w:rPr>
          <w:sz w:val="24"/>
          <w:szCs w:val="24"/>
        </w:rPr>
        <w:t>certain other types of</w:t>
      </w:r>
      <w:r w:rsidR="00A7651C" w:rsidRPr="002D1233">
        <w:rPr>
          <w:sz w:val="24"/>
          <w:szCs w:val="24"/>
        </w:rPr>
        <w:t xml:space="preserve"> </w:t>
      </w:r>
      <w:r w:rsidR="002D1233" w:rsidRPr="002D1233">
        <w:rPr>
          <w:sz w:val="24"/>
          <w:szCs w:val="24"/>
        </w:rPr>
        <w:t xml:space="preserve">construction </w:t>
      </w:r>
      <w:proofErr w:type="gramStart"/>
      <w:r w:rsidR="002D1233" w:rsidRPr="002D1233">
        <w:rPr>
          <w:sz w:val="24"/>
          <w:szCs w:val="24"/>
        </w:rPr>
        <w:t>activity;</w:t>
      </w:r>
      <w:proofErr w:type="gramEnd"/>
    </w:p>
    <w:p w14:paraId="73B5143E" w14:textId="564F4658" w:rsidR="002D1233" w:rsidRPr="00B23549" w:rsidRDefault="00B23549" w:rsidP="00DA7B06">
      <w:pPr>
        <w:spacing w:after="0" w:line="480" w:lineRule="auto"/>
        <w:ind w:firstLine="1440"/>
        <w:jc w:val="both"/>
      </w:pPr>
      <w:r>
        <w:t xml:space="preserve">(2) </w:t>
      </w:r>
      <w:r w:rsidR="002D1233" w:rsidRPr="00B23549">
        <w:t xml:space="preserve">A foundation permit; </w:t>
      </w:r>
      <w:r w:rsidR="00E51505" w:rsidRPr="00B23549">
        <w:t>and</w:t>
      </w:r>
    </w:p>
    <w:p w14:paraId="04D687C3" w14:textId="6790C4BB" w:rsidR="002D1233" w:rsidRPr="002D1233" w:rsidRDefault="00B23549" w:rsidP="00DA7B06">
      <w:pPr>
        <w:pStyle w:val="ListParagraph"/>
        <w:widowControl/>
        <w:autoSpaceDE/>
        <w:autoSpaceDN/>
        <w:spacing w:before="0" w:line="480" w:lineRule="auto"/>
        <w:ind w:left="0" w:firstLine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2D1233" w:rsidRPr="002D1233">
        <w:rPr>
          <w:sz w:val="24"/>
          <w:szCs w:val="24"/>
        </w:rPr>
        <w:t xml:space="preserve">A new building </w:t>
      </w:r>
      <w:proofErr w:type="gramStart"/>
      <w:r w:rsidR="002D1233" w:rsidRPr="002D1233">
        <w:rPr>
          <w:sz w:val="24"/>
          <w:szCs w:val="24"/>
        </w:rPr>
        <w:t>permit</w:t>
      </w:r>
      <w:proofErr w:type="gramEnd"/>
      <w:r w:rsidR="002D1233" w:rsidRPr="002D1233">
        <w:rPr>
          <w:sz w:val="24"/>
          <w:szCs w:val="24"/>
        </w:rPr>
        <w:t>.</w:t>
      </w:r>
    </w:p>
    <w:p w14:paraId="5F621185" w14:textId="5DEDF5DB" w:rsidR="00AA2A08" w:rsidRDefault="002D1233" w:rsidP="00DA7B06">
      <w:pPr>
        <w:spacing w:after="0" w:line="480" w:lineRule="auto"/>
        <w:ind w:firstLine="720"/>
      </w:pPr>
      <w:r>
        <w:t>(</w:t>
      </w:r>
      <w:r w:rsidR="00AA2A08">
        <w:t>d</w:t>
      </w:r>
      <w:r>
        <w:t xml:space="preserve">) </w:t>
      </w:r>
      <w:r w:rsidR="00A7651C">
        <w:t xml:space="preserve">Not including </w:t>
      </w:r>
      <w:r w:rsidR="004B56EA">
        <w:t xml:space="preserve">these permit types from the required insurance coverage creates a significant gap in the protection that the original legislation was designed to provide and </w:t>
      </w:r>
      <w:r w:rsidR="00AA2A08">
        <w:t xml:space="preserve">should </w:t>
      </w:r>
      <w:r w:rsidR="004B56EA">
        <w:t xml:space="preserve">be remedied immediately to </w:t>
      </w:r>
      <w:r w:rsidR="009C174F">
        <w:t>protect</w:t>
      </w:r>
      <w:r w:rsidR="00F26C4F">
        <w:t xml:space="preserve"> </w:t>
      </w:r>
      <w:r w:rsidR="009C174F">
        <w:t xml:space="preserve">District </w:t>
      </w:r>
      <w:r w:rsidR="00C27780">
        <w:t>property</w:t>
      </w:r>
      <w:r w:rsidR="00921A4A">
        <w:t xml:space="preserve"> </w:t>
      </w:r>
      <w:r w:rsidR="009C174F">
        <w:t xml:space="preserve">owners </w:t>
      </w:r>
      <w:r w:rsidR="00F26C4F">
        <w:t>from</w:t>
      </w:r>
      <w:r w:rsidR="009C174F">
        <w:t xml:space="preserve"> significant loss or injury </w:t>
      </w:r>
      <w:proofErr w:type="gramStart"/>
      <w:r w:rsidR="009C174F">
        <w:t>as a result of</w:t>
      </w:r>
      <w:proofErr w:type="gramEnd"/>
      <w:r w:rsidR="009C174F">
        <w:t xml:space="preserve"> construction activity occurring at a neighboring property</w:t>
      </w:r>
      <w:r w:rsidR="00F26C4F">
        <w:rPr>
          <w:rFonts w:eastAsia="SimSun"/>
          <w:spacing w:val="-3"/>
          <w:kern w:val="28"/>
          <w:lang w:eastAsia="zh-CN"/>
        </w:rPr>
        <w:t>.</w:t>
      </w:r>
    </w:p>
    <w:p w14:paraId="00B0C10F" w14:textId="1712CBB8" w:rsidR="008D4A2F" w:rsidRDefault="008D4A2F" w:rsidP="00DA7B06">
      <w:pPr>
        <w:spacing w:after="0" w:line="480" w:lineRule="auto"/>
        <w:ind w:firstLine="720"/>
        <w:contextualSpacing/>
        <w:rPr>
          <w:rFonts w:eastAsia="SimSun"/>
          <w:spacing w:val="-3"/>
          <w:kern w:val="28"/>
          <w:szCs w:val="20"/>
          <w:lang w:eastAsia="zh-CN"/>
        </w:rPr>
      </w:pPr>
      <w:r w:rsidRPr="00BB6893">
        <w:rPr>
          <w:rFonts w:eastAsia="SimSun"/>
          <w:spacing w:val="-3"/>
          <w:kern w:val="28"/>
          <w:szCs w:val="20"/>
          <w:lang w:eastAsia="zh-CN"/>
        </w:rPr>
        <w:t>Sec. 3. The Council of the District of Columbia determines that the circumstances</w:t>
      </w:r>
      <w:r w:rsidR="006616B5">
        <w:rPr>
          <w:rFonts w:eastAsia="SimSun"/>
          <w:spacing w:val="-3"/>
          <w:kern w:val="28"/>
          <w:szCs w:val="20"/>
          <w:lang w:eastAsia="zh-CN"/>
        </w:rPr>
        <w:t xml:space="preserve"> </w:t>
      </w:r>
      <w:r w:rsidRPr="00BB6893">
        <w:rPr>
          <w:rFonts w:eastAsia="SimSun"/>
          <w:spacing w:val="-3"/>
          <w:kern w:val="28"/>
          <w:szCs w:val="20"/>
          <w:lang w:eastAsia="zh-CN"/>
        </w:rPr>
        <w:t xml:space="preserve">enumerated in section 2 constitute emergency circumstances making it necessary that </w:t>
      </w:r>
      <w:r w:rsidR="00381DF0">
        <w:rPr>
          <w:rFonts w:eastAsia="SimSun"/>
          <w:spacing w:val="-3"/>
          <w:kern w:val="28"/>
          <w:szCs w:val="20"/>
          <w:lang w:eastAsia="zh-CN"/>
        </w:rPr>
        <w:t xml:space="preserve">the </w:t>
      </w:r>
      <w:r w:rsidRPr="00BB6893">
        <w:rPr>
          <w:rFonts w:eastAsia="SimSun"/>
          <w:spacing w:val="-3"/>
          <w:kern w:val="28"/>
          <w:szCs w:val="20"/>
          <w:lang w:eastAsia="zh-CN"/>
        </w:rPr>
        <w:t>Protect</w:t>
      </w:r>
      <w:r w:rsidR="002A31CB">
        <w:rPr>
          <w:rFonts w:eastAsia="SimSun"/>
          <w:spacing w:val="-3"/>
          <w:kern w:val="28"/>
          <w:szCs w:val="20"/>
          <w:lang w:eastAsia="zh-CN"/>
        </w:rPr>
        <w:t>ing</w:t>
      </w:r>
      <w:r w:rsidRPr="00BB6893">
        <w:rPr>
          <w:rFonts w:eastAsia="SimSun"/>
          <w:spacing w:val="-3"/>
          <w:kern w:val="28"/>
          <w:szCs w:val="20"/>
          <w:lang w:eastAsia="zh-CN"/>
        </w:rPr>
        <w:t xml:space="preserve"> Adjoining and Adjacent Property Owners from Construction Damage </w:t>
      </w:r>
      <w:r w:rsidR="005040F7">
        <w:rPr>
          <w:rFonts w:eastAsia="SimSun"/>
          <w:spacing w:val="-3"/>
          <w:kern w:val="28"/>
          <w:szCs w:val="20"/>
          <w:lang w:eastAsia="zh-CN"/>
        </w:rPr>
        <w:t xml:space="preserve">Emergency </w:t>
      </w:r>
      <w:r w:rsidRPr="00BB6893">
        <w:rPr>
          <w:rFonts w:eastAsia="SimSun"/>
          <w:spacing w:val="-3"/>
          <w:kern w:val="28"/>
          <w:szCs w:val="20"/>
          <w:lang w:eastAsia="zh-CN"/>
        </w:rPr>
        <w:t>Amendment Act of 202</w:t>
      </w:r>
      <w:r w:rsidR="00592923">
        <w:rPr>
          <w:rFonts w:eastAsia="SimSun"/>
          <w:spacing w:val="-3"/>
          <w:kern w:val="28"/>
          <w:szCs w:val="20"/>
          <w:lang w:eastAsia="zh-CN"/>
        </w:rPr>
        <w:t>3</w:t>
      </w:r>
      <w:r w:rsidRPr="00BB6893">
        <w:rPr>
          <w:rFonts w:eastAsia="SimSun"/>
          <w:spacing w:val="-3"/>
          <w:kern w:val="28"/>
          <w:szCs w:val="20"/>
          <w:lang w:eastAsia="zh-CN"/>
        </w:rPr>
        <w:t xml:space="preserve"> be adopted after a single reading.</w:t>
      </w:r>
    </w:p>
    <w:p w14:paraId="3B9647A4" w14:textId="643C846A" w:rsidR="00600E8C" w:rsidRPr="008D4A2F" w:rsidRDefault="008D4A2F" w:rsidP="004A1F3F">
      <w:pPr>
        <w:spacing w:after="0" w:line="480" w:lineRule="auto"/>
        <w:ind w:firstLine="720"/>
        <w:contextualSpacing/>
        <w:rPr>
          <w:rFonts w:eastAsia="SimSun"/>
          <w:spacing w:val="-3"/>
          <w:kern w:val="28"/>
          <w:szCs w:val="20"/>
          <w:lang w:eastAsia="zh-CN"/>
        </w:rPr>
      </w:pPr>
      <w:r w:rsidRPr="00BB6893">
        <w:rPr>
          <w:rFonts w:eastAsia="SimSun"/>
          <w:spacing w:val="-3"/>
          <w:kern w:val="28"/>
          <w:szCs w:val="20"/>
          <w:lang w:eastAsia="zh-CN"/>
        </w:rPr>
        <w:t>Sec. 4. This resolution shall take effect immediately.</w:t>
      </w:r>
    </w:p>
    <w:sectPr w:rsidR="00600E8C" w:rsidRPr="008D4A2F" w:rsidSect="00514539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EFEE" w14:textId="77777777" w:rsidR="00514539" w:rsidRDefault="00514539" w:rsidP="00080A09">
      <w:pPr>
        <w:spacing w:after="0" w:line="240" w:lineRule="auto"/>
      </w:pPr>
      <w:r>
        <w:separator/>
      </w:r>
    </w:p>
  </w:endnote>
  <w:endnote w:type="continuationSeparator" w:id="0">
    <w:p w14:paraId="59E31199" w14:textId="77777777" w:rsidR="00514539" w:rsidRDefault="00514539" w:rsidP="0008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240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9ACD3" w14:textId="0B9510ED" w:rsidR="00080A09" w:rsidRDefault="00080A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C61F9" w14:textId="77777777" w:rsidR="00080A09" w:rsidRDefault="00080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D9EE" w14:textId="77777777" w:rsidR="00514539" w:rsidRDefault="00514539" w:rsidP="00080A09">
      <w:pPr>
        <w:spacing w:after="0" w:line="240" w:lineRule="auto"/>
      </w:pPr>
      <w:r>
        <w:separator/>
      </w:r>
    </w:p>
  </w:footnote>
  <w:footnote w:type="continuationSeparator" w:id="0">
    <w:p w14:paraId="7DB2FC48" w14:textId="77777777" w:rsidR="00514539" w:rsidRDefault="00514539" w:rsidP="0008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5561"/>
    <w:multiLevelType w:val="hybridMultilevel"/>
    <w:tmpl w:val="814A8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FA45AC"/>
    <w:multiLevelType w:val="hybridMultilevel"/>
    <w:tmpl w:val="5A943AB0"/>
    <w:lvl w:ilvl="0" w:tplc="DECE2F26">
      <w:start w:val="18"/>
      <w:numFmt w:val="decimal"/>
      <w:lvlText w:val="%1"/>
      <w:lvlJc w:val="left"/>
      <w:pPr>
        <w:ind w:left="2497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2DAF482">
      <w:numFmt w:val="bullet"/>
      <w:lvlText w:val="•"/>
      <w:lvlJc w:val="left"/>
      <w:pPr>
        <w:ind w:left="3481" w:hanging="600"/>
      </w:pPr>
      <w:rPr>
        <w:rFonts w:hint="default"/>
        <w:lang w:val="en-US" w:eastAsia="en-US" w:bidi="ar-SA"/>
      </w:rPr>
    </w:lvl>
    <w:lvl w:ilvl="2" w:tplc="C388DE40">
      <w:numFmt w:val="bullet"/>
      <w:lvlText w:val="•"/>
      <w:lvlJc w:val="left"/>
      <w:pPr>
        <w:ind w:left="4465" w:hanging="600"/>
      </w:pPr>
      <w:rPr>
        <w:rFonts w:hint="default"/>
        <w:lang w:val="en-US" w:eastAsia="en-US" w:bidi="ar-SA"/>
      </w:rPr>
    </w:lvl>
    <w:lvl w:ilvl="3" w:tplc="BCF4762C">
      <w:numFmt w:val="bullet"/>
      <w:lvlText w:val="•"/>
      <w:lvlJc w:val="left"/>
      <w:pPr>
        <w:ind w:left="5449" w:hanging="600"/>
      </w:pPr>
      <w:rPr>
        <w:rFonts w:hint="default"/>
        <w:lang w:val="en-US" w:eastAsia="en-US" w:bidi="ar-SA"/>
      </w:rPr>
    </w:lvl>
    <w:lvl w:ilvl="4" w:tplc="DDE2E376">
      <w:numFmt w:val="bullet"/>
      <w:lvlText w:val="•"/>
      <w:lvlJc w:val="left"/>
      <w:pPr>
        <w:ind w:left="6433" w:hanging="600"/>
      </w:pPr>
      <w:rPr>
        <w:rFonts w:hint="default"/>
        <w:lang w:val="en-US" w:eastAsia="en-US" w:bidi="ar-SA"/>
      </w:rPr>
    </w:lvl>
    <w:lvl w:ilvl="5" w:tplc="E02ED3C2">
      <w:numFmt w:val="bullet"/>
      <w:lvlText w:val="•"/>
      <w:lvlJc w:val="left"/>
      <w:pPr>
        <w:ind w:left="7417" w:hanging="600"/>
      </w:pPr>
      <w:rPr>
        <w:rFonts w:hint="default"/>
        <w:lang w:val="en-US" w:eastAsia="en-US" w:bidi="ar-SA"/>
      </w:rPr>
    </w:lvl>
    <w:lvl w:ilvl="6" w:tplc="304ADF8E">
      <w:numFmt w:val="bullet"/>
      <w:lvlText w:val="•"/>
      <w:lvlJc w:val="left"/>
      <w:pPr>
        <w:ind w:left="8401" w:hanging="600"/>
      </w:pPr>
      <w:rPr>
        <w:rFonts w:hint="default"/>
        <w:lang w:val="en-US" w:eastAsia="en-US" w:bidi="ar-SA"/>
      </w:rPr>
    </w:lvl>
    <w:lvl w:ilvl="7" w:tplc="007E1E48">
      <w:numFmt w:val="bullet"/>
      <w:lvlText w:val="•"/>
      <w:lvlJc w:val="left"/>
      <w:pPr>
        <w:ind w:left="9385" w:hanging="600"/>
      </w:pPr>
      <w:rPr>
        <w:rFonts w:hint="default"/>
        <w:lang w:val="en-US" w:eastAsia="en-US" w:bidi="ar-SA"/>
      </w:rPr>
    </w:lvl>
    <w:lvl w:ilvl="8" w:tplc="2C32C166">
      <w:numFmt w:val="bullet"/>
      <w:lvlText w:val="•"/>
      <w:lvlJc w:val="left"/>
      <w:pPr>
        <w:ind w:left="10369" w:hanging="600"/>
      </w:pPr>
      <w:rPr>
        <w:rFonts w:hint="default"/>
        <w:lang w:val="en-US" w:eastAsia="en-US" w:bidi="ar-SA"/>
      </w:rPr>
    </w:lvl>
  </w:abstractNum>
  <w:abstractNum w:abstractNumId="2" w15:restartNumberingAfterBreak="0">
    <w:nsid w:val="53E533D8"/>
    <w:multiLevelType w:val="hybridMultilevel"/>
    <w:tmpl w:val="6C103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C00762"/>
    <w:multiLevelType w:val="hybridMultilevel"/>
    <w:tmpl w:val="BBE6E86E"/>
    <w:lvl w:ilvl="0" w:tplc="4840292A">
      <w:start w:val="23"/>
      <w:numFmt w:val="decimal"/>
      <w:lvlText w:val="%1"/>
      <w:lvlJc w:val="left"/>
      <w:pPr>
        <w:ind w:left="1420" w:hanging="1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168B996">
      <w:numFmt w:val="bullet"/>
      <w:lvlText w:val="•"/>
      <w:lvlJc w:val="left"/>
      <w:pPr>
        <w:ind w:left="2332" w:hanging="1320"/>
      </w:pPr>
      <w:rPr>
        <w:rFonts w:hint="default"/>
        <w:lang w:val="en-US" w:eastAsia="en-US" w:bidi="ar-SA"/>
      </w:rPr>
    </w:lvl>
    <w:lvl w:ilvl="2" w:tplc="5C5A6B5C">
      <w:numFmt w:val="bullet"/>
      <w:lvlText w:val="•"/>
      <w:lvlJc w:val="left"/>
      <w:pPr>
        <w:ind w:left="3244" w:hanging="1320"/>
      </w:pPr>
      <w:rPr>
        <w:rFonts w:hint="default"/>
        <w:lang w:val="en-US" w:eastAsia="en-US" w:bidi="ar-SA"/>
      </w:rPr>
    </w:lvl>
    <w:lvl w:ilvl="3" w:tplc="4ABED806">
      <w:numFmt w:val="bullet"/>
      <w:lvlText w:val="•"/>
      <w:lvlJc w:val="left"/>
      <w:pPr>
        <w:ind w:left="4156" w:hanging="1320"/>
      </w:pPr>
      <w:rPr>
        <w:rFonts w:hint="default"/>
        <w:lang w:val="en-US" w:eastAsia="en-US" w:bidi="ar-SA"/>
      </w:rPr>
    </w:lvl>
    <w:lvl w:ilvl="4" w:tplc="134EFB4C">
      <w:numFmt w:val="bullet"/>
      <w:lvlText w:val="•"/>
      <w:lvlJc w:val="left"/>
      <w:pPr>
        <w:ind w:left="5068" w:hanging="1320"/>
      </w:pPr>
      <w:rPr>
        <w:rFonts w:hint="default"/>
        <w:lang w:val="en-US" w:eastAsia="en-US" w:bidi="ar-SA"/>
      </w:rPr>
    </w:lvl>
    <w:lvl w:ilvl="5" w:tplc="3BA8F376">
      <w:numFmt w:val="bullet"/>
      <w:lvlText w:val="•"/>
      <w:lvlJc w:val="left"/>
      <w:pPr>
        <w:ind w:left="5980" w:hanging="1320"/>
      </w:pPr>
      <w:rPr>
        <w:rFonts w:hint="default"/>
        <w:lang w:val="en-US" w:eastAsia="en-US" w:bidi="ar-SA"/>
      </w:rPr>
    </w:lvl>
    <w:lvl w:ilvl="6" w:tplc="BF388030">
      <w:numFmt w:val="bullet"/>
      <w:lvlText w:val="•"/>
      <w:lvlJc w:val="left"/>
      <w:pPr>
        <w:ind w:left="6892" w:hanging="1320"/>
      </w:pPr>
      <w:rPr>
        <w:rFonts w:hint="default"/>
        <w:lang w:val="en-US" w:eastAsia="en-US" w:bidi="ar-SA"/>
      </w:rPr>
    </w:lvl>
    <w:lvl w:ilvl="7" w:tplc="467A34F6">
      <w:numFmt w:val="bullet"/>
      <w:lvlText w:val="•"/>
      <w:lvlJc w:val="left"/>
      <w:pPr>
        <w:ind w:left="7804" w:hanging="1320"/>
      </w:pPr>
      <w:rPr>
        <w:rFonts w:hint="default"/>
        <w:lang w:val="en-US" w:eastAsia="en-US" w:bidi="ar-SA"/>
      </w:rPr>
    </w:lvl>
    <w:lvl w:ilvl="8" w:tplc="0F523C84">
      <w:numFmt w:val="bullet"/>
      <w:lvlText w:val="•"/>
      <w:lvlJc w:val="left"/>
      <w:pPr>
        <w:ind w:left="8716" w:hanging="1320"/>
      </w:pPr>
      <w:rPr>
        <w:rFonts w:hint="default"/>
        <w:lang w:val="en-US" w:eastAsia="en-US" w:bidi="ar-SA"/>
      </w:rPr>
    </w:lvl>
  </w:abstractNum>
  <w:num w:numId="1" w16cid:durableId="433327339">
    <w:abstractNumId w:val="3"/>
  </w:num>
  <w:num w:numId="2" w16cid:durableId="1256481420">
    <w:abstractNumId w:val="1"/>
  </w:num>
  <w:num w:numId="3" w16cid:durableId="1662387153">
    <w:abstractNumId w:val="0"/>
  </w:num>
  <w:num w:numId="4" w16cid:durableId="1497182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zc2M7I0srQwMzFV0lEKTi0uzszPAymwrAUAyu/5aSwAAAA="/>
  </w:docVars>
  <w:rsids>
    <w:rsidRoot w:val="00600E8C"/>
    <w:rsid w:val="00027C1A"/>
    <w:rsid w:val="00027E79"/>
    <w:rsid w:val="0004547D"/>
    <w:rsid w:val="0006123C"/>
    <w:rsid w:val="00061AC7"/>
    <w:rsid w:val="00080A09"/>
    <w:rsid w:val="000A6FEF"/>
    <w:rsid w:val="000C66C6"/>
    <w:rsid w:val="000E1779"/>
    <w:rsid w:val="000F39C3"/>
    <w:rsid w:val="00100162"/>
    <w:rsid w:val="00103A7D"/>
    <w:rsid w:val="0011311B"/>
    <w:rsid w:val="001161A2"/>
    <w:rsid w:val="00133086"/>
    <w:rsid w:val="00141A5A"/>
    <w:rsid w:val="00183AEE"/>
    <w:rsid w:val="001B16AE"/>
    <w:rsid w:val="001C24FB"/>
    <w:rsid w:val="00231608"/>
    <w:rsid w:val="00251E06"/>
    <w:rsid w:val="002667B7"/>
    <w:rsid w:val="002A31CB"/>
    <w:rsid w:val="002D1233"/>
    <w:rsid w:val="002F4B18"/>
    <w:rsid w:val="003058A4"/>
    <w:rsid w:val="00363C14"/>
    <w:rsid w:val="00364091"/>
    <w:rsid w:val="00367ECB"/>
    <w:rsid w:val="0037166A"/>
    <w:rsid w:val="00381DF0"/>
    <w:rsid w:val="003A4161"/>
    <w:rsid w:val="003B1BFA"/>
    <w:rsid w:val="003B79BA"/>
    <w:rsid w:val="003E0237"/>
    <w:rsid w:val="003E4835"/>
    <w:rsid w:val="003F616E"/>
    <w:rsid w:val="0041092A"/>
    <w:rsid w:val="0042229B"/>
    <w:rsid w:val="00435392"/>
    <w:rsid w:val="004673E3"/>
    <w:rsid w:val="00487AC9"/>
    <w:rsid w:val="004A1F3F"/>
    <w:rsid w:val="004A32F7"/>
    <w:rsid w:val="004B56EA"/>
    <w:rsid w:val="004C6A53"/>
    <w:rsid w:val="005040F7"/>
    <w:rsid w:val="0051425C"/>
    <w:rsid w:val="00514539"/>
    <w:rsid w:val="0053509A"/>
    <w:rsid w:val="00592923"/>
    <w:rsid w:val="005C25A9"/>
    <w:rsid w:val="005E0EBD"/>
    <w:rsid w:val="00600E8C"/>
    <w:rsid w:val="00627EA3"/>
    <w:rsid w:val="00653CDC"/>
    <w:rsid w:val="006616B5"/>
    <w:rsid w:val="006B24DA"/>
    <w:rsid w:val="006B288A"/>
    <w:rsid w:val="006D0B7F"/>
    <w:rsid w:val="00721ED4"/>
    <w:rsid w:val="00777400"/>
    <w:rsid w:val="0079217A"/>
    <w:rsid w:val="007B240C"/>
    <w:rsid w:val="007F7343"/>
    <w:rsid w:val="00804157"/>
    <w:rsid w:val="008567C9"/>
    <w:rsid w:val="008D4A2F"/>
    <w:rsid w:val="009119CC"/>
    <w:rsid w:val="009163AA"/>
    <w:rsid w:val="00921A4A"/>
    <w:rsid w:val="009C174F"/>
    <w:rsid w:val="009F2B38"/>
    <w:rsid w:val="00A00AC3"/>
    <w:rsid w:val="00A34DB5"/>
    <w:rsid w:val="00A60505"/>
    <w:rsid w:val="00A7010B"/>
    <w:rsid w:val="00A7651C"/>
    <w:rsid w:val="00AA2A08"/>
    <w:rsid w:val="00AD34E5"/>
    <w:rsid w:val="00AF1DA3"/>
    <w:rsid w:val="00B00FEB"/>
    <w:rsid w:val="00B1352A"/>
    <w:rsid w:val="00B23549"/>
    <w:rsid w:val="00B242C9"/>
    <w:rsid w:val="00B34C1D"/>
    <w:rsid w:val="00B5313A"/>
    <w:rsid w:val="00B62548"/>
    <w:rsid w:val="00B66574"/>
    <w:rsid w:val="00BA023C"/>
    <w:rsid w:val="00C04FF7"/>
    <w:rsid w:val="00C27780"/>
    <w:rsid w:val="00C32E33"/>
    <w:rsid w:val="00C423FF"/>
    <w:rsid w:val="00C65BE6"/>
    <w:rsid w:val="00C83088"/>
    <w:rsid w:val="00CA59E3"/>
    <w:rsid w:val="00CA5A05"/>
    <w:rsid w:val="00D0190D"/>
    <w:rsid w:val="00D5265A"/>
    <w:rsid w:val="00D715B6"/>
    <w:rsid w:val="00D8639B"/>
    <w:rsid w:val="00D866A8"/>
    <w:rsid w:val="00DA7B06"/>
    <w:rsid w:val="00DA7F5C"/>
    <w:rsid w:val="00DC199F"/>
    <w:rsid w:val="00DD6B9E"/>
    <w:rsid w:val="00E51505"/>
    <w:rsid w:val="00F005DF"/>
    <w:rsid w:val="00F26C4F"/>
    <w:rsid w:val="00F335C9"/>
    <w:rsid w:val="00F668F8"/>
    <w:rsid w:val="00FA6946"/>
    <w:rsid w:val="00FB1B24"/>
    <w:rsid w:val="00F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2965"/>
  <w15:chartTrackingRefBased/>
  <w15:docId w15:val="{43E92D22-5D1E-489D-9CCD-D7B28F71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63C14"/>
  </w:style>
  <w:style w:type="paragraph" w:styleId="Header">
    <w:name w:val="header"/>
    <w:basedOn w:val="Normal"/>
    <w:link w:val="HeaderChar"/>
    <w:uiPriority w:val="99"/>
    <w:unhideWhenUsed/>
    <w:rsid w:val="0008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09"/>
  </w:style>
  <w:style w:type="paragraph" w:styleId="Footer">
    <w:name w:val="footer"/>
    <w:basedOn w:val="Normal"/>
    <w:link w:val="FooterChar"/>
    <w:uiPriority w:val="99"/>
    <w:unhideWhenUsed/>
    <w:rsid w:val="0008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09"/>
  </w:style>
  <w:style w:type="paragraph" w:styleId="BodyText">
    <w:name w:val="Body Text"/>
    <w:basedOn w:val="Normal"/>
    <w:link w:val="BodyTextChar"/>
    <w:uiPriority w:val="1"/>
    <w:qFormat/>
    <w:rsid w:val="008D4A2F"/>
    <w:pPr>
      <w:widowControl w:val="0"/>
      <w:autoSpaceDE w:val="0"/>
      <w:autoSpaceDN w:val="0"/>
      <w:spacing w:before="2" w:after="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D4A2F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D4A2F"/>
    <w:pPr>
      <w:widowControl w:val="0"/>
      <w:autoSpaceDE w:val="0"/>
      <w:autoSpaceDN w:val="0"/>
      <w:spacing w:before="90" w:after="0" w:line="240" w:lineRule="auto"/>
      <w:ind w:left="699" w:hanging="599"/>
    </w:pPr>
    <w:rPr>
      <w:rFonts w:eastAsia="Times New Roman"/>
      <w:sz w:val="22"/>
      <w:szCs w:val="22"/>
    </w:rPr>
  </w:style>
  <w:style w:type="paragraph" w:styleId="Revision">
    <w:name w:val="Revision"/>
    <w:hidden/>
    <w:uiPriority w:val="99"/>
    <w:semiHidden/>
    <w:rsid w:val="008D4A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1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1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D6633AC45E4A99C2E93A39478830" ma:contentTypeVersion="14" ma:contentTypeDescription="Create a new document." ma:contentTypeScope="" ma:versionID="a40b954b8e0ded77f5101a5b2d8be184">
  <xsd:schema xmlns:xsd="http://www.w3.org/2001/XMLSchema" xmlns:xs="http://www.w3.org/2001/XMLSchema" xmlns:p="http://schemas.microsoft.com/office/2006/metadata/properties" xmlns:ns2="10d1287d-e438-4ab8-87df-58b1ff54c1cf" xmlns:ns3="7abd0f8f-837a-4660-8708-de7759ce4e29" targetNamespace="http://schemas.microsoft.com/office/2006/metadata/properties" ma:root="true" ma:fieldsID="b39fe13cd8e61c84cd801d88dadacdda" ns2:_="" ns3:_="">
    <xsd:import namespace="10d1287d-e438-4ab8-87df-58b1ff54c1cf"/>
    <xsd:import namespace="7abd0f8f-837a-4660-8708-de7759ce4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287d-e438-4ab8-87df-58b1ff54c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164a697-7481-4bb8-b5e9-0985f5a96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0f8f-837a-4660-8708-de7759ce4e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35b1e3e-7e15-4ac6-9a4d-b13f8c433320}" ma:internalName="TaxCatchAll" ma:showField="CatchAllData" ma:web="7abd0f8f-837a-4660-8708-de7759ce4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6F31A-2BEC-4218-88F4-EA2DA2D89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BD1CDF-E8A9-4518-A6F5-B06A20FBDDFE}"/>
</file>

<file path=customXml/itemProps3.xml><?xml version="1.0" encoding="utf-8"?>
<ds:datastoreItem xmlns:ds="http://schemas.openxmlformats.org/officeDocument/2006/customXml" ds:itemID="{AF9D493F-8D77-4892-B184-82E127F414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Stum, Blaine (Council)</cp:lastModifiedBy>
  <cp:revision>3</cp:revision>
  <cp:lastPrinted>2021-02-25T16:32:00Z</cp:lastPrinted>
  <dcterms:created xsi:type="dcterms:W3CDTF">2024-01-03T19:44:00Z</dcterms:created>
  <dcterms:modified xsi:type="dcterms:W3CDTF">2024-01-03T19:46:00Z</dcterms:modified>
</cp:coreProperties>
</file>