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B6C00A" w14:textId="77777777" w:rsidR="002829AF" w:rsidRDefault="002829AF" w:rsidP="002829AF">
      <w:pPr>
        <w:ind w:left="6120"/>
        <w:contextualSpacing/>
        <w:rPr>
          <w:szCs w:val="24"/>
        </w:rPr>
      </w:pPr>
      <w:bookmarkStart w:id="0" w:name="_Hlk130201882"/>
      <w:r>
        <w:rPr>
          <w:szCs w:val="24"/>
        </w:rPr>
        <w:t>___________________________</w:t>
      </w:r>
    </w:p>
    <w:p w14:paraId="45F23425" w14:textId="77777777" w:rsidR="002829AF" w:rsidRDefault="002829AF" w:rsidP="002829AF">
      <w:pPr>
        <w:ind w:left="6120"/>
        <w:contextualSpacing/>
        <w:rPr>
          <w:szCs w:val="24"/>
        </w:rPr>
      </w:pPr>
      <w:r>
        <w:rPr>
          <w:szCs w:val="24"/>
        </w:rPr>
        <w:t>Chairman Phil Mendelson</w:t>
      </w:r>
    </w:p>
    <w:p w14:paraId="68CB20EC" w14:textId="77777777" w:rsidR="002829AF" w:rsidRDefault="002829AF" w:rsidP="00723F9B">
      <w:pPr>
        <w:jc w:val="center"/>
        <w:rPr>
          <w:szCs w:val="24"/>
        </w:rPr>
      </w:pPr>
    </w:p>
    <w:p w14:paraId="2286791E" w14:textId="77777777" w:rsidR="002829AF" w:rsidRDefault="002829AF" w:rsidP="00723F9B">
      <w:pPr>
        <w:jc w:val="center"/>
        <w:rPr>
          <w:szCs w:val="24"/>
        </w:rPr>
      </w:pPr>
    </w:p>
    <w:p w14:paraId="18C651A6" w14:textId="77777777" w:rsidR="002829AF" w:rsidRDefault="002829AF" w:rsidP="00723F9B">
      <w:pPr>
        <w:jc w:val="center"/>
        <w:rPr>
          <w:szCs w:val="24"/>
        </w:rPr>
      </w:pPr>
    </w:p>
    <w:p w14:paraId="451CE492" w14:textId="565A7F1B" w:rsidR="001F5F7C" w:rsidRPr="004A5B71" w:rsidRDefault="001F5F7C" w:rsidP="00723F9B">
      <w:pPr>
        <w:jc w:val="center"/>
        <w:rPr>
          <w:szCs w:val="24"/>
        </w:rPr>
      </w:pPr>
      <w:r w:rsidRPr="004A5B71">
        <w:rPr>
          <w:szCs w:val="24"/>
        </w:rPr>
        <w:t>A</w:t>
      </w:r>
      <w:r w:rsidR="00F304AC" w:rsidRPr="004A5B71">
        <w:rPr>
          <w:szCs w:val="24"/>
        </w:rPr>
        <w:t xml:space="preserve"> BILL</w:t>
      </w:r>
    </w:p>
    <w:p w14:paraId="0079843E" w14:textId="77777777" w:rsidR="001F5F7C" w:rsidRPr="004A5B71" w:rsidRDefault="001F5F7C" w:rsidP="00723F9B">
      <w:pPr>
        <w:jc w:val="center"/>
        <w:rPr>
          <w:szCs w:val="24"/>
        </w:rPr>
      </w:pPr>
    </w:p>
    <w:p w14:paraId="47921C10" w14:textId="4828EA04" w:rsidR="001F5F7C" w:rsidRDefault="002829AF" w:rsidP="00723F9B">
      <w:pPr>
        <w:jc w:val="center"/>
        <w:rPr>
          <w:szCs w:val="24"/>
        </w:rPr>
      </w:pPr>
      <w:r>
        <w:rPr>
          <w:szCs w:val="24"/>
        </w:rPr>
        <w:t>_______</w:t>
      </w:r>
    </w:p>
    <w:p w14:paraId="11FB29FC" w14:textId="77777777" w:rsidR="002829AF" w:rsidRPr="004A5B71" w:rsidRDefault="002829AF" w:rsidP="00723F9B">
      <w:pPr>
        <w:jc w:val="center"/>
        <w:rPr>
          <w:szCs w:val="24"/>
        </w:rPr>
      </w:pPr>
    </w:p>
    <w:p w14:paraId="4B4B5CAA" w14:textId="77777777" w:rsidR="001F5F7C" w:rsidRPr="004A5B71" w:rsidRDefault="001F5F7C" w:rsidP="00723F9B">
      <w:pPr>
        <w:jc w:val="center"/>
        <w:rPr>
          <w:szCs w:val="24"/>
        </w:rPr>
      </w:pPr>
      <w:r w:rsidRPr="004A5B71">
        <w:rPr>
          <w:szCs w:val="24"/>
        </w:rPr>
        <w:t>IN THE COUNCIL OF THE DISTRICT OF COLUMBIA</w:t>
      </w:r>
    </w:p>
    <w:p w14:paraId="252ED135" w14:textId="77777777" w:rsidR="001F5F7C" w:rsidRPr="004A5B71" w:rsidRDefault="001F5F7C" w:rsidP="00723F9B">
      <w:pPr>
        <w:jc w:val="center"/>
        <w:rPr>
          <w:szCs w:val="24"/>
        </w:rPr>
      </w:pPr>
    </w:p>
    <w:p w14:paraId="101CA3DE" w14:textId="77777777" w:rsidR="001F5F7C" w:rsidRPr="004A5B71" w:rsidRDefault="001F5F7C" w:rsidP="00723F9B">
      <w:pPr>
        <w:jc w:val="center"/>
        <w:rPr>
          <w:szCs w:val="24"/>
        </w:rPr>
      </w:pPr>
      <w:r w:rsidRPr="004A5B71">
        <w:rPr>
          <w:szCs w:val="24"/>
        </w:rPr>
        <w:t>____________________</w:t>
      </w:r>
    </w:p>
    <w:bookmarkEnd w:id="0"/>
    <w:p w14:paraId="35C7254F" w14:textId="77777777" w:rsidR="001F5F7C" w:rsidRPr="004A5B71" w:rsidRDefault="001F5F7C" w:rsidP="00EE615D">
      <w:pPr>
        <w:spacing w:line="480" w:lineRule="auto"/>
        <w:jc w:val="center"/>
        <w:rPr>
          <w:szCs w:val="24"/>
        </w:rPr>
      </w:pPr>
    </w:p>
    <w:p w14:paraId="33EF213D" w14:textId="019A1D0B" w:rsidR="008D4424" w:rsidRPr="004A5B71" w:rsidRDefault="001F5F7C" w:rsidP="00EE615D">
      <w:pPr>
        <w:spacing w:line="480" w:lineRule="auto"/>
        <w:jc w:val="center"/>
        <w:rPr>
          <w:szCs w:val="24"/>
        </w:rPr>
      </w:pPr>
      <w:r w:rsidRPr="004A5B71">
        <w:rPr>
          <w:szCs w:val="24"/>
        </w:rPr>
        <w:t>To enact and amend</w:t>
      </w:r>
      <w:r w:rsidR="00A53DE5">
        <w:rPr>
          <w:szCs w:val="24"/>
        </w:rPr>
        <w:t>, on an emergency basis,</w:t>
      </w:r>
      <w:r w:rsidRPr="004A5B71">
        <w:rPr>
          <w:szCs w:val="24"/>
        </w:rPr>
        <w:t xml:space="preserve"> provisions of law necessary to support the Fiscal Year </w:t>
      </w:r>
      <w:r w:rsidR="00EF54DE" w:rsidRPr="004A5B71">
        <w:rPr>
          <w:szCs w:val="24"/>
        </w:rPr>
        <w:t>202</w:t>
      </w:r>
      <w:r w:rsidR="00BA056D" w:rsidRPr="004A5B71">
        <w:rPr>
          <w:szCs w:val="24"/>
        </w:rPr>
        <w:t>5</w:t>
      </w:r>
      <w:r w:rsidRPr="004A5B71">
        <w:rPr>
          <w:szCs w:val="24"/>
        </w:rPr>
        <w:t xml:space="preserve"> budget.</w:t>
      </w:r>
    </w:p>
    <w:p w14:paraId="77DAFD52" w14:textId="77777777" w:rsidR="001F5F7C" w:rsidRPr="004A5B71" w:rsidRDefault="001F5F7C" w:rsidP="00EE615D">
      <w:pPr>
        <w:spacing w:line="480" w:lineRule="auto"/>
        <w:rPr>
          <w:rFonts w:eastAsia="Times New Roman"/>
          <w:szCs w:val="24"/>
        </w:rPr>
      </w:pPr>
    </w:p>
    <w:p w14:paraId="79BCC237" w14:textId="71E00AD0" w:rsidR="00CD290E" w:rsidRPr="004A5B71" w:rsidRDefault="001F5F7C" w:rsidP="00EE615D">
      <w:pPr>
        <w:spacing w:line="480" w:lineRule="auto"/>
        <w:jc w:val="center"/>
        <w:rPr>
          <w:rFonts w:eastAsia="Times New Roman"/>
          <w:b/>
          <w:szCs w:val="24"/>
        </w:rPr>
      </w:pPr>
      <w:r w:rsidRPr="004A5B71">
        <w:rPr>
          <w:rFonts w:eastAsia="Times New Roman"/>
          <w:b/>
          <w:szCs w:val="24"/>
        </w:rPr>
        <w:t>TABLE OF CONTENTS</w:t>
      </w:r>
    </w:p>
    <w:p w14:paraId="31708489" w14:textId="3BA2954F" w:rsidR="002829AF" w:rsidRDefault="00167DD3">
      <w:pPr>
        <w:pStyle w:val="TOC1"/>
        <w:tabs>
          <w:tab w:val="right" w:leader="dot" w:pos="9350"/>
        </w:tabs>
        <w:rPr>
          <w:rFonts w:asciiTheme="minorHAnsi" w:eastAsiaTheme="minorEastAsia" w:hAnsiTheme="minorHAnsi" w:cstheme="minorBidi"/>
          <w:b w:val="0"/>
          <w:bCs w:val="0"/>
          <w:noProof/>
          <w:kern w:val="2"/>
          <w14:ligatures w14:val="standardContextual"/>
        </w:rPr>
      </w:pPr>
      <w:r w:rsidRPr="004A5B71">
        <w:rPr>
          <w:rFonts w:eastAsia="Calibri"/>
        </w:rPr>
        <w:fldChar w:fldCharType="begin"/>
      </w:r>
      <w:r w:rsidRPr="004A5B71">
        <w:instrText xml:space="preserve"> TOC \o "1-2" \h \z \u </w:instrText>
      </w:r>
      <w:r w:rsidRPr="004A5B71">
        <w:rPr>
          <w:rFonts w:eastAsia="Calibri"/>
        </w:rPr>
        <w:fldChar w:fldCharType="separate"/>
      </w:r>
      <w:hyperlink w:anchor="_Toc169250135" w:history="1">
        <w:r w:rsidR="002829AF" w:rsidRPr="00356694">
          <w:rPr>
            <w:rStyle w:val="Hyperlink"/>
            <w:noProof/>
          </w:rPr>
          <w:t>TITLE I. GOVERNMENT DIRECTION AND SUPPORT</w:t>
        </w:r>
        <w:r w:rsidR="002829AF">
          <w:rPr>
            <w:noProof/>
            <w:webHidden/>
          </w:rPr>
          <w:tab/>
        </w:r>
        <w:r w:rsidR="002829AF">
          <w:rPr>
            <w:noProof/>
            <w:webHidden/>
          </w:rPr>
          <w:fldChar w:fldCharType="begin"/>
        </w:r>
        <w:r w:rsidR="002829AF">
          <w:rPr>
            <w:noProof/>
            <w:webHidden/>
          </w:rPr>
          <w:instrText xml:space="preserve"> PAGEREF _Toc169250135 \h </w:instrText>
        </w:r>
        <w:r w:rsidR="002829AF">
          <w:rPr>
            <w:noProof/>
            <w:webHidden/>
          </w:rPr>
        </w:r>
        <w:r w:rsidR="002829AF">
          <w:rPr>
            <w:noProof/>
            <w:webHidden/>
          </w:rPr>
          <w:fldChar w:fldCharType="separate"/>
        </w:r>
        <w:r w:rsidR="002829AF">
          <w:rPr>
            <w:noProof/>
            <w:webHidden/>
          </w:rPr>
          <w:t>8</w:t>
        </w:r>
        <w:r w:rsidR="002829AF">
          <w:rPr>
            <w:noProof/>
            <w:webHidden/>
          </w:rPr>
          <w:fldChar w:fldCharType="end"/>
        </w:r>
      </w:hyperlink>
    </w:p>
    <w:p w14:paraId="4499475F" w14:textId="72E04816"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36" w:history="1">
        <w:r w:rsidRPr="00356694">
          <w:rPr>
            <w:rStyle w:val="Hyperlink"/>
            <w:noProof/>
          </w:rPr>
          <w:t>SUBTITLE A. OFFICE OF THE INSPECTOR GENERAL LAW ENFORCEMENT AUTHORITY</w:t>
        </w:r>
        <w:r>
          <w:rPr>
            <w:noProof/>
            <w:webHidden/>
          </w:rPr>
          <w:tab/>
        </w:r>
        <w:r>
          <w:rPr>
            <w:noProof/>
            <w:webHidden/>
          </w:rPr>
          <w:fldChar w:fldCharType="begin"/>
        </w:r>
        <w:r>
          <w:rPr>
            <w:noProof/>
            <w:webHidden/>
          </w:rPr>
          <w:instrText xml:space="preserve"> PAGEREF _Toc169250136 \h </w:instrText>
        </w:r>
        <w:r>
          <w:rPr>
            <w:noProof/>
            <w:webHidden/>
          </w:rPr>
        </w:r>
        <w:r>
          <w:rPr>
            <w:noProof/>
            <w:webHidden/>
          </w:rPr>
          <w:fldChar w:fldCharType="separate"/>
        </w:r>
        <w:r>
          <w:rPr>
            <w:noProof/>
            <w:webHidden/>
          </w:rPr>
          <w:t>8</w:t>
        </w:r>
        <w:r>
          <w:rPr>
            <w:noProof/>
            <w:webHidden/>
          </w:rPr>
          <w:fldChar w:fldCharType="end"/>
        </w:r>
      </w:hyperlink>
    </w:p>
    <w:p w14:paraId="4753EBEA" w14:textId="2E939074"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37" w:history="1">
        <w:r w:rsidRPr="00356694">
          <w:rPr>
            <w:rStyle w:val="Hyperlink"/>
            <w:noProof/>
          </w:rPr>
          <w:t>SUBTITLE B. PUBLIC SECTOR WORKERS’ COMPENSATION ACROSS-THE-BOARD INCREASE STANDARD</w:t>
        </w:r>
        <w:r>
          <w:rPr>
            <w:noProof/>
            <w:webHidden/>
          </w:rPr>
          <w:tab/>
        </w:r>
        <w:r>
          <w:rPr>
            <w:noProof/>
            <w:webHidden/>
          </w:rPr>
          <w:fldChar w:fldCharType="begin"/>
        </w:r>
        <w:r>
          <w:rPr>
            <w:noProof/>
            <w:webHidden/>
          </w:rPr>
          <w:instrText xml:space="preserve"> PAGEREF _Toc169250137 \h </w:instrText>
        </w:r>
        <w:r>
          <w:rPr>
            <w:noProof/>
            <w:webHidden/>
          </w:rPr>
        </w:r>
        <w:r>
          <w:rPr>
            <w:noProof/>
            <w:webHidden/>
          </w:rPr>
          <w:fldChar w:fldCharType="separate"/>
        </w:r>
        <w:r>
          <w:rPr>
            <w:noProof/>
            <w:webHidden/>
          </w:rPr>
          <w:t>9</w:t>
        </w:r>
        <w:r>
          <w:rPr>
            <w:noProof/>
            <w:webHidden/>
          </w:rPr>
          <w:fldChar w:fldCharType="end"/>
        </w:r>
      </w:hyperlink>
    </w:p>
    <w:p w14:paraId="798E5921" w14:textId="7A548E86"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38" w:history="1">
        <w:r w:rsidRPr="00356694">
          <w:rPr>
            <w:rStyle w:val="Hyperlink"/>
            <w:noProof/>
          </w:rPr>
          <w:t>SUBTITLE C. MEDICAL CAPTIVE CLAIMS RESERVE</w:t>
        </w:r>
        <w:r>
          <w:rPr>
            <w:noProof/>
            <w:webHidden/>
          </w:rPr>
          <w:tab/>
        </w:r>
        <w:r>
          <w:rPr>
            <w:noProof/>
            <w:webHidden/>
          </w:rPr>
          <w:fldChar w:fldCharType="begin"/>
        </w:r>
        <w:r>
          <w:rPr>
            <w:noProof/>
            <w:webHidden/>
          </w:rPr>
          <w:instrText xml:space="preserve"> PAGEREF _Toc169250138 \h </w:instrText>
        </w:r>
        <w:r>
          <w:rPr>
            <w:noProof/>
            <w:webHidden/>
          </w:rPr>
        </w:r>
        <w:r>
          <w:rPr>
            <w:noProof/>
            <w:webHidden/>
          </w:rPr>
          <w:fldChar w:fldCharType="separate"/>
        </w:r>
        <w:r>
          <w:rPr>
            <w:noProof/>
            <w:webHidden/>
          </w:rPr>
          <w:t>9</w:t>
        </w:r>
        <w:r>
          <w:rPr>
            <w:noProof/>
            <w:webHidden/>
          </w:rPr>
          <w:fldChar w:fldCharType="end"/>
        </w:r>
      </w:hyperlink>
    </w:p>
    <w:p w14:paraId="64FE411F" w14:textId="734349F8"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39" w:history="1">
        <w:r w:rsidRPr="00356694">
          <w:rPr>
            <w:rStyle w:val="Hyperlink"/>
            <w:noProof/>
          </w:rPr>
          <w:t>SUBTITLE D. OPEN MEETINGS ACT ENFORCEMENT</w:t>
        </w:r>
        <w:r>
          <w:rPr>
            <w:noProof/>
            <w:webHidden/>
          </w:rPr>
          <w:tab/>
        </w:r>
        <w:r>
          <w:rPr>
            <w:noProof/>
            <w:webHidden/>
          </w:rPr>
          <w:fldChar w:fldCharType="begin"/>
        </w:r>
        <w:r>
          <w:rPr>
            <w:noProof/>
            <w:webHidden/>
          </w:rPr>
          <w:instrText xml:space="preserve"> PAGEREF _Toc169250139 \h </w:instrText>
        </w:r>
        <w:r>
          <w:rPr>
            <w:noProof/>
            <w:webHidden/>
          </w:rPr>
        </w:r>
        <w:r>
          <w:rPr>
            <w:noProof/>
            <w:webHidden/>
          </w:rPr>
          <w:fldChar w:fldCharType="separate"/>
        </w:r>
        <w:r>
          <w:rPr>
            <w:noProof/>
            <w:webHidden/>
          </w:rPr>
          <w:t>10</w:t>
        </w:r>
        <w:r>
          <w:rPr>
            <w:noProof/>
            <w:webHidden/>
          </w:rPr>
          <w:fldChar w:fldCharType="end"/>
        </w:r>
      </w:hyperlink>
    </w:p>
    <w:p w14:paraId="09151F1A" w14:textId="4C28BE17"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40" w:history="1">
        <w:r w:rsidRPr="00356694">
          <w:rPr>
            <w:rStyle w:val="Hyperlink"/>
            <w:noProof/>
          </w:rPr>
          <w:t>SUBTITLE E. LOBBYING FEES AND PENALTIES</w:t>
        </w:r>
        <w:r>
          <w:rPr>
            <w:noProof/>
            <w:webHidden/>
          </w:rPr>
          <w:tab/>
        </w:r>
        <w:r>
          <w:rPr>
            <w:noProof/>
            <w:webHidden/>
          </w:rPr>
          <w:fldChar w:fldCharType="begin"/>
        </w:r>
        <w:r>
          <w:rPr>
            <w:noProof/>
            <w:webHidden/>
          </w:rPr>
          <w:instrText xml:space="preserve"> PAGEREF _Toc169250140 \h </w:instrText>
        </w:r>
        <w:r>
          <w:rPr>
            <w:noProof/>
            <w:webHidden/>
          </w:rPr>
        </w:r>
        <w:r>
          <w:rPr>
            <w:noProof/>
            <w:webHidden/>
          </w:rPr>
          <w:fldChar w:fldCharType="separate"/>
        </w:r>
        <w:r>
          <w:rPr>
            <w:noProof/>
            <w:webHidden/>
          </w:rPr>
          <w:t>10</w:t>
        </w:r>
        <w:r>
          <w:rPr>
            <w:noProof/>
            <w:webHidden/>
          </w:rPr>
          <w:fldChar w:fldCharType="end"/>
        </w:r>
      </w:hyperlink>
    </w:p>
    <w:p w14:paraId="0A56DDF3" w14:textId="23AEAFE4"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41" w:history="1">
        <w:r w:rsidRPr="00356694">
          <w:rPr>
            <w:rStyle w:val="Hyperlink"/>
            <w:rFonts w:eastAsia="Calibri"/>
            <w:noProof/>
          </w:rPr>
          <w:t>SUBTITLE F. TERMINATION OF GRANT AGREEMENTS</w:t>
        </w:r>
        <w:r>
          <w:rPr>
            <w:noProof/>
            <w:webHidden/>
          </w:rPr>
          <w:tab/>
        </w:r>
        <w:r>
          <w:rPr>
            <w:noProof/>
            <w:webHidden/>
          </w:rPr>
          <w:fldChar w:fldCharType="begin"/>
        </w:r>
        <w:r>
          <w:rPr>
            <w:noProof/>
            <w:webHidden/>
          </w:rPr>
          <w:instrText xml:space="preserve"> PAGEREF _Toc169250141 \h </w:instrText>
        </w:r>
        <w:r>
          <w:rPr>
            <w:noProof/>
            <w:webHidden/>
          </w:rPr>
        </w:r>
        <w:r>
          <w:rPr>
            <w:noProof/>
            <w:webHidden/>
          </w:rPr>
          <w:fldChar w:fldCharType="separate"/>
        </w:r>
        <w:r>
          <w:rPr>
            <w:noProof/>
            <w:webHidden/>
          </w:rPr>
          <w:t>11</w:t>
        </w:r>
        <w:r>
          <w:rPr>
            <w:noProof/>
            <w:webHidden/>
          </w:rPr>
          <w:fldChar w:fldCharType="end"/>
        </w:r>
      </w:hyperlink>
    </w:p>
    <w:p w14:paraId="418D5AEA" w14:textId="34CC96D8"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42" w:history="1">
        <w:r w:rsidRPr="00356694">
          <w:rPr>
            <w:rStyle w:val="Hyperlink"/>
            <w:noProof/>
          </w:rPr>
          <w:t>SUBTITLE G. OFFICE FOR THE DEAF, DEAFBLIND, AND HARD OF HEARING MANDATE EXPANSION</w:t>
        </w:r>
        <w:r>
          <w:rPr>
            <w:noProof/>
            <w:webHidden/>
          </w:rPr>
          <w:tab/>
        </w:r>
        <w:r>
          <w:rPr>
            <w:noProof/>
            <w:webHidden/>
          </w:rPr>
          <w:fldChar w:fldCharType="begin"/>
        </w:r>
        <w:r>
          <w:rPr>
            <w:noProof/>
            <w:webHidden/>
          </w:rPr>
          <w:instrText xml:space="preserve"> PAGEREF _Toc169250142 \h </w:instrText>
        </w:r>
        <w:r>
          <w:rPr>
            <w:noProof/>
            <w:webHidden/>
          </w:rPr>
        </w:r>
        <w:r>
          <w:rPr>
            <w:noProof/>
            <w:webHidden/>
          </w:rPr>
          <w:fldChar w:fldCharType="separate"/>
        </w:r>
        <w:r>
          <w:rPr>
            <w:noProof/>
            <w:webHidden/>
          </w:rPr>
          <w:t>13</w:t>
        </w:r>
        <w:r>
          <w:rPr>
            <w:noProof/>
            <w:webHidden/>
          </w:rPr>
          <w:fldChar w:fldCharType="end"/>
        </w:r>
      </w:hyperlink>
    </w:p>
    <w:p w14:paraId="66E5A037" w14:textId="72936677"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43" w:history="1">
        <w:r w:rsidRPr="00356694">
          <w:rPr>
            <w:rStyle w:val="Hyperlink"/>
            <w:noProof/>
          </w:rPr>
          <w:t>SUBTITLE H. DEPARTMENT OF GENERAL SERVICES PROCESS IMPROVEMENTS.</w:t>
        </w:r>
        <w:r>
          <w:rPr>
            <w:noProof/>
            <w:webHidden/>
          </w:rPr>
          <w:tab/>
        </w:r>
        <w:r>
          <w:rPr>
            <w:noProof/>
            <w:webHidden/>
          </w:rPr>
          <w:fldChar w:fldCharType="begin"/>
        </w:r>
        <w:r>
          <w:rPr>
            <w:noProof/>
            <w:webHidden/>
          </w:rPr>
          <w:instrText xml:space="preserve"> PAGEREF _Toc169250143 \h </w:instrText>
        </w:r>
        <w:r>
          <w:rPr>
            <w:noProof/>
            <w:webHidden/>
          </w:rPr>
        </w:r>
        <w:r>
          <w:rPr>
            <w:noProof/>
            <w:webHidden/>
          </w:rPr>
          <w:fldChar w:fldCharType="separate"/>
        </w:r>
        <w:r>
          <w:rPr>
            <w:noProof/>
            <w:webHidden/>
          </w:rPr>
          <w:t>14</w:t>
        </w:r>
        <w:r>
          <w:rPr>
            <w:noProof/>
            <w:webHidden/>
          </w:rPr>
          <w:fldChar w:fldCharType="end"/>
        </w:r>
      </w:hyperlink>
    </w:p>
    <w:p w14:paraId="12405CB0" w14:textId="12D3134C"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44" w:history="1">
        <w:r w:rsidRPr="00356694">
          <w:rPr>
            <w:rStyle w:val="Hyperlink"/>
            <w:rFonts w:eastAsia="Calibri"/>
            <w:noProof/>
          </w:rPr>
          <w:t>SUBTITLE I. OFFICE OF THE ATTORNEY GENERAL LITIGATION SUPPORT FUND</w:t>
        </w:r>
        <w:r>
          <w:rPr>
            <w:noProof/>
            <w:webHidden/>
          </w:rPr>
          <w:tab/>
        </w:r>
        <w:r>
          <w:rPr>
            <w:noProof/>
            <w:webHidden/>
          </w:rPr>
          <w:fldChar w:fldCharType="begin"/>
        </w:r>
        <w:r>
          <w:rPr>
            <w:noProof/>
            <w:webHidden/>
          </w:rPr>
          <w:instrText xml:space="preserve"> PAGEREF _Toc169250144 \h </w:instrText>
        </w:r>
        <w:r>
          <w:rPr>
            <w:noProof/>
            <w:webHidden/>
          </w:rPr>
        </w:r>
        <w:r>
          <w:rPr>
            <w:noProof/>
            <w:webHidden/>
          </w:rPr>
          <w:fldChar w:fldCharType="separate"/>
        </w:r>
        <w:r>
          <w:rPr>
            <w:noProof/>
            <w:webHidden/>
          </w:rPr>
          <w:t>19</w:t>
        </w:r>
        <w:r>
          <w:rPr>
            <w:noProof/>
            <w:webHidden/>
          </w:rPr>
          <w:fldChar w:fldCharType="end"/>
        </w:r>
      </w:hyperlink>
    </w:p>
    <w:p w14:paraId="4A308555" w14:textId="7C50686C" w:rsidR="002829AF" w:rsidRDefault="002829AF">
      <w:pPr>
        <w:pStyle w:val="TOC1"/>
        <w:tabs>
          <w:tab w:val="right" w:leader="dot" w:pos="9350"/>
        </w:tabs>
        <w:rPr>
          <w:rFonts w:asciiTheme="minorHAnsi" w:eastAsiaTheme="minorEastAsia" w:hAnsiTheme="minorHAnsi" w:cstheme="minorBidi"/>
          <w:b w:val="0"/>
          <w:bCs w:val="0"/>
          <w:noProof/>
          <w:kern w:val="2"/>
          <w14:ligatures w14:val="standardContextual"/>
        </w:rPr>
      </w:pPr>
      <w:hyperlink w:anchor="_Toc169250145" w:history="1">
        <w:r w:rsidRPr="00356694">
          <w:rPr>
            <w:rStyle w:val="Hyperlink"/>
            <w:noProof/>
          </w:rPr>
          <w:t>SUBTITLE J. LGBTQ AFFAIRS OFFICE</w:t>
        </w:r>
        <w:r>
          <w:rPr>
            <w:noProof/>
            <w:webHidden/>
          </w:rPr>
          <w:tab/>
        </w:r>
        <w:r>
          <w:rPr>
            <w:noProof/>
            <w:webHidden/>
          </w:rPr>
          <w:fldChar w:fldCharType="begin"/>
        </w:r>
        <w:r>
          <w:rPr>
            <w:noProof/>
            <w:webHidden/>
          </w:rPr>
          <w:instrText xml:space="preserve"> PAGEREF _Toc169250145 \h </w:instrText>
        </w:r>
        <w:r>
          <w:rPr>
            <w:noProof/>
            <w:webHidden/>
          </w:rPr>
        </w:r>
        <w:r>
          <w:rPr>
            <w:noProof/>
            <w:webHidden/>
          </w:rPr>
          <w:fldChar w:fldCharType="separate"/>
        </w:r>
        <w:r>
          <w:rPr>
            <w:noProof/>
            <w:webHidden/>
          </w:rPr>
          <w:t>20</w:t>
        </w:r>
        <w:r>
          <w:rPr>
            <w:noProof/>
            <w:webHidden/>
          </w:rPr>
          <w:fldChar w:fldCharType="end"/>
        </w:r>
      </w:hyperlink>
    </w:p>
    <w:p w14:paraId="4277ECF7" w14:textId="0A1785E9"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46" w:history="1">
        <w:r w:rsidRPr="00356694">
          <w:rPr>
            <w:rStyle w:val="Hyperlink"/>
            <w:noProof/>
          </w:rPr>
          <w:t>SUBTITLE K. ADVISORY NEIGHBORHOOD COMMISSIONS FUNDING FLEXIBILITY</w:t>
        </w:r>
        <w:r>
          <w:rPr>
            <w:noProof/>
            <w:webHidden/>
          </w:rPr>
          <w:tab/>
        </w:r>
        <w:r>
          <w:rPr>
            <w:noProof/>
            <w:webHidden/>
          </w:rPr>
          <w:fldChar w:fldCharType="begin"/>
        </w:r>
        <w:r>
          <w:rPr>
            <w:noProof/>
            <w:webHidden/>
          </w:rPr>
          <w:instrText xml:space="preserve"> PAGEREF _Toc169250146 \h </w:instrText>
        </w:r>
        <w:r>
          <w:rPr>
            <w:noProof/>
            <w:webHidden/>
          </w:rPr>
        </w:r>
        <w:r>
          <w:rPr>
            <w:noProof/>
            <w:webHidden/>
          </w:rPr>
          <w:fldChar w:fldCharType="separate"/>
        </w:r>
        <w:r>
          <w:rPr>
            <w:noProof/>
            <w:webHidden/>
          </w:rPr>
          <w:t>22</w:t>
        </w:r>
        <w:r>
          <w:rPr>
            <w:noProof/>
            <w:webHidden/>
          </w:rPr>
          <w:fldChar w:fldCharType="end"/>
        </w:r>
      </w:hyperlink>
    </w:p>
    <w:p w14:paraId="0DCA8677" w14:textId="2CCF6E01"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47" w:history="1">
        <w:r w:rsidRPr="00356694">
          <w:rPr>
            <w:rStyle w:val="Hyperlink"/>
            <w:rFonts w:eastAsia="Calibri"/>
            <w:noProof/>
          </w:rPr>
          <w:t>SUBTITLE L. FALSE CLAIMS ACT CLARIFICATION</w:t>
        </w:r>
        <w:r>
          <w:rPr>
            <w:noProof/>
            <w:webHidden/>
          </w:rPr>
          <w:tab/>
        </w:r>
        <w:r>
          <w:rPr>
            <w:noProof/>
            <w:webHidden/>
          </w:rPr>
          <w:fldChar w:fldCharType="begin"/>
        </w:r>
        <w:r>
          <w:rPr>
            <w:noProof/>
            <w:webHidden/>
          </w:rPr>
          <w:instrText xml:space="preserve"> PAGEREF _Toc169250147 \h </w:instrText>
        </w:r>
        <w:r>
          <w:rPr>
            <w:noProof/>
            <w:webHidden/>
          </w:rPr>
        </w:r>
        <w:r>
          <w:rPr>
            <w:noProof/>
            <w:webHidden/>
          </w:rPr>
          <w:fldChar w:fldCharType="separate"/>
        </w:r>
        <w:r>
          <w:rPr>
            <w:noProof/>
            <w:webHidden/>
          </w:rPr>
          <w:t>26</w:t>
        </w:r>
        <w:r>
          <w:rPr>
            <w:noProof/>
            <w:webHidden/>
          </w:rPr>
          <w:fldChar w:fldCharType="end"/>
        </w:r>
      </w:hyperlink>
    </w:p>
    <w:p w14:paraId="2D9548B1" w14:textId="677CCC8D"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48" w:history="1">
        <w:r w:rsidRPr="00356694">
          <w:rPr>
            <w:rStyle w:val="Hyperlink"/>
            <w:noProof/>
          </w:rPr>
          <w:t>SUBTITLE M. VPART GRANT</w:t>
        </w:r>
        <w:r>
          <w:rPr>
            <w:noProof/>
            <w:webHidden/>
          </w:rPr>
          <w:tab/>
        </w:r>
        <w:r>
          <w:rPr>
            <w:noProof/>
            <w:webHidden/>
          </w:rPr>
          <w:fldChar w:fldCharType="begin"/>
        </w:r>
        <w:r>
          <w:rPr>
            <w:noProof/>
            <w:webHidden/>
          </w:rPr>
          <w:instrText xml:space="preserve"> PAGEREF _Toc169250148 \h </w:instrText>
        </w:r>
        <w:r>
          <w:rPr>
            <w:noProof/>
            <w:webHidden/>
          </w:rPr>
        </w:r>
        <w:r>
          <w:rPr>
            <w:noProof/>
            <w:webHidden/>
          </w:rPr>
          <w:fldChar w:fldCharType="separate"/>
        </w:r>
        <w:r>
          <w:rPr>
            <w:noProof/>
            <w:webHidden/>
          </w:rPr>
          <w:t>27</w:t>
        </w:r>
        <w:r>
          <w:rPr>
            <w:noProof/>
            <w:webHidden/>
          </w:rPr>
          <w:fldChar w:fldCharType="end"/>
        </w:r>
      </w:hyperlink>
    </w:p>
    <w:p w14:paraId="53127063" w14:textId="400873B3" w:rsidR="002829AF" w:rsidRDefault="002829AF">
      <w:pPr>
        <w:pStyle w:val="TOC1"/>
        <w:tabs>
          <w:tab w:val="right" w:leader="dot" w:pos="9350"/>
        </w:tabs>
        <w:rPr>
          <w:rFonts w:asciiTheme="minorHAnsi" w:eastAsiaTheme="minorEastAsia" w:hAnsiTheme="minorHAnsi" w:cstheme="minorBidi"/>
          <w:b w:val="0"/>
          <w:bCs w:val="0"/>
          <w:noProof/>
          <w:kern w:val="2"/>
          <w14:ligatures w14:val="standardContextual"/>
        </w:rPr>
      </w:pPr>
      <w:hyperlink w:anchor="_Toc169250149" w:history="1">
        <w:r w:rsidRPr="00356694">
          <w:rPr>
            <w:rStyle w:val="Hyperlink"/>
            <w:noProof/>
          </w:rPr>
          <w:t>TITLE II. ECONOMIC DEVELOPMENT AND REGULATION</w:t>
        </w:r>
        <w:r>
          <w:rPr>
            <w:noProof/>
            <w:webHidden/>
          </w:rPr>
          <w:tab/>
        </w:r>
        <w:r>
          <w:rPr>
            <w:noProof/>
            <w:webHidden/>
          </w:rPr>
          <w:fldChar w:fldCharType="begin"/>
        </w:r>
        <w:r>
          <w:rPr>
            <w:noProof/>
            <w:webHidden/>
          </w:rPr>
          <w:instrText xml:space="preserve"> PAGEREF _Toc169250149 \h </w:instrText>
        </w:r>
        <w:r>
          <w:rPr>
            <w:noProof/>
            <w:webHidden/>
          </w:rPr>
        </w:r>
        <w:r>
          <w:rPr>
            <w:noProof/>
            <w:webHidden/>
          </w:rPr>
          <w:fldChar w:fldCharType="separate"/>
        </w:r>
        <w:r>
          <w:rPr>
            <w:noProof/>
            <w:webHidden/>
          </w:rPr>
          <w:t>28</w:t>
        </w:r>
        <w:r>
          <w:rPr>
            <w:noProof/>
            <w:webHidden/>
          </w:rPr>
          <w:fldChar w:fldCharType="end"/>
        </w:r>
      </w:hyperlink>
    </w:p>
    <w:p w14:paraId="056E67C0" w14:textId="2838DF62"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50" w:history="1">
        <w:r w:rsidRPr="00356694">
          <w:rPr>
            <w:rStyle w:val="Hyperlink"/>
            <w:rFonts w:eastAsia="Times"/>
            <w:noProof/>
          </w:rPr>
          <w:t>SUBTITLE A. DIRECT CASH ASSISTANCE PROGRAM</w:t>
        </w:r>
        <w:r>
          <w:rPr>
            <w:noProof/>
            <w:webHidden/>
          </w:rPr>
          <w:tab/>
        </w:r>
        <w:r>
          <w:rPr>
            <w:noProof/>
            <w:webHidden/>
          </w:rPr>
          <w:fldChar w:fldCharType="begin"/>
        </w:r>
        <w:r>
          <w:rPr>
            <w:noProof/>
            <w:webHidden/>
          </w:rPr>
          <w:instrText xml:space="preserve"> PAGEREF _Toc169250150 \h </w:instrText>
        </w:r>
        <w:r>
          <w:rPr>
            <w:noProof/>
            <w:webHidden/>
          </w:rPr>
        </w:r>
        <w:r>
          <w:rPr>
            <w:noProof/>
            <w:webHidden/>
          </w:rPr>
          <w:fldChar w:fldCharType="separate"/>
        </w:r>
        <w:r>
          <w:rPr>
            <w:noProof/>
            <w:webHidden/>
          </w:rPr>
          <w:t>28</w:t>
        </w:r>
        <w:r>
          <w:rPr>
            <w:noProof/>
            <w:webHidden/>
          </w:rPr>
          <w:fldChar w:fldCharType="end"/>
        </w:r>
      </w:hyperlink>
    </w:p>
    <w:p w14:paraId="778EE5CC" w14:textId="41CC618F"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51" w:history="1">
        <w:r w:rsidRPr="00356694">
          <w:rPr>
            <w:rStyle w:val="Hyperlink"/>
            <w:rFonts w:eastAsia="Times"/>
            <w:noProof/>
          </w:rPr>
          <w:t>SUBTITLE B. VITALITY FUND AMENDMENT</w:t>
        </w:r>
        <w:r>
          <w:rPr>
            <w:noProof/>
            <w:webHidden/>
          </w:rPr>
          <w:tab/>
        </w:r>
        <w:r>
          <w:rPr>
            <w:noProof/>
            <w:webHidden/>
          </w:rPr>
          <w:fldChar w:fldCharType="begin"/>
        </w:r>
        <w:r>
          <w:rPr>
            <w:noProof/>
            <w:webHidden/>
          </w:rPr>
          <w:instrText xml:space="preserve"> PAGEREF _Toc169250151 \h </w:instrText>
        </w:r>
        <w:r>
          <w:rPr>
            <w:noProof/>
            <w:webHidden/>
          </w:rPr>
        </w:r>
        <w:r>
          <w:rPr>
            <w:noProof/>
            <w:webHidden/>
          </w:rPr>
          <w:fldChar w:fldCharType="separate"/>
        </w:r>
        <w:r>
          <w:rPr>
            <w:noProof/>
            <w:webHidden/>
          </w:rPr>
          <w:t>29</w:t>
        </w:r>
        <w:r>
          <w:rPr>
            <w:noProof/>
            <w:webHidden/>
          </w:rPr>
          <w:fldChar w:fldCharType="end"/>
        </w:r>
      </w:hyperlink>
    </w:p>
    <w:p w14:paraId="4012B407" w14:textId="52B87D28"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52" w:history="1">
        <w:r w:rsidRPr="00356694">
          <w:rPr>
            <w:rStyle w:val="Hyperlink"/>
            <w:rFonts w:eastAsia="Times"/>
            <w:noProof/>
          </w:rPr>
          <w:t>SUBTITLE C. LOCAL RENT SUPPLEMENT PROGRAM ACCOUNTS</w:t>
        </w:r>
        <w:r>
          <w:rPr>
            <w:noProof/>
            <w:webHidden/>
          </w:rPr>
          <w:tab/>
        </w:r>
        <w:r>
          <w:rPr>
            <w:noProof/>
            <w:webHidden/>
          </w:rPr>
          <w:fldChar w:fldCharType="begin"/>
        </w:r>
        <w:r>
          <w:rPr>
            <w:noProof/>
            <w:webHidden/>
          </w:rPr>
          <w:instrText xml:space="preserve"> PAGEREF _Toc169250152 \h </w:instrText>
        </w:r>
        <w:r>
          <w:rPr>
            <w:noProof/>
            <w:webHidden/>
          </w:rPr>
        </w:r>
        <w:r>
          <w:rPr>
            <w:noProof/>
            <w:webHidden/>
          </w:rPr>
          <w:fldChar w:fldCharType="separate"/>
        </w:r>
        <w:r>
          <w:rPr>
            <w:noProof/>
            <w:webHidden/>
          </w:rPr>
          <w:t>30</w:t>
        </w:r>
        <w:r>
          <w:rPr>
            <w:noProof/>
            <w:webHidden/>
          </w:rPr>
          <w:fldChar w:fldCharType="end"/>
        </w:r>
      </w:hyperlink>
    </w:p>
    <w:p w14:paraId="28914032" w14:textId="25419ABF"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53" w:history="1">
        <w:r w:rsidRPr="00356694">
          <w:rPr>
            <w:rStyle w:val="Hyperlink"/>
            <w:noProof/>
          </w:rPr>
          <w:t>SUBTITLE D. EVENTS DC EXPENDITURES</w:t>
        </w:r>
        <w:r>
          <w:rPr>
            <w:noProof/>
            <w:webHidden/>
          </w:rPr>
          <w:tab/>
        </w:r>
        <w:r>
          <w:rPr>
            <w:noProof/>
            <w:webHidden/>
          </w:rPr>
          <w:fldChar w:fldCharType="begin"/>
        </w:r>
        <w:r>
          <w:rPr>
            <w:noProof/>
            <w:webHidden/>
          </w:rPr>
          <w:instrText xml:space="preserve"> PAGEREF _Toc169250153 \h </w:instrText>
        </w:r>
        <w:r>
          <w:rPr>
            <w:noProof/>
            <w:webHidden/>
          </w:rPr>
        </w:r>
        <w:r>
          <w:rPr>
            <w:noProof/>
            <w:webHidden/>
          </w:rPr>
          <w:fldChar w:fldCharType="separate"/>
        </w:r>
        <w:r>
          <w:rPr>
            <w:noProof/>
            <w:webHidden/>
          </w:rPr>
          <w:t>35</w:t>
        </w:r>
        <w:r>
          <w:rPr>
            <w:noProof/>
            <w:webHidden/>
          </w:rPr>
          <w:fldChar w:fldCharType="end"/>
        </w:r>
      </w:hyperlink>
    </w:p>
    <w:p w14:paraId="675874DC" w14:textId="62DE66C2"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54" w:history="1">
        <w:r w:rsidRPr="00356694">
          <w:rPr>
            <w:rStyle w:val="Hyperlink"/>
            <w:rFonts w:eastAsia="Times"/>
            <w:noProof/>
          </w:rPr>
          <w:t>SUBTITLE E. EMERGENCY RENTAL ASSISTANCE PROGRAM REPORTS</w:t>
        </w:r>
        <w:r>
          <w:rPr>
            <w:noProof/>
            <w:webHidden/>
          </w:rPr>
          <w:tab/>
        </w:r>
        <w:r>
          <w:rPr>
            <w:noProof/>
            <w:webHidden/>
          </w:rPr>
          <w:fldChar w:fldCharType="begin"/>
        </w:r>
        <w:r>
          <w:rPr>
            <w:noProof/>
            <w:webHidden/>
          </w:rPr>
          <w:instrText xml:space="preserve"> PAGEREF _Toc169250154 \h </w:instrText>
        </w:r>
        <w:r>
          <w:rPr>
            <w:noProof/>
            <w:webHidden/>
          </w:rPr>
        </w:r>
        <w:r>
          <w:rPr>
            <w:noProof/>
            <w:webHidden/>
          </w:rPr>
          <w:fldChar w:fldCharType="separate"/>
        </w:r>
        <w:r>
          <w:rPr>
            <w:noProof/>
            <w:webHidden/>
          </w:rPr>
          <w:t>36</w:t>
        </w:r>
        <w:r>
          <w:rPr>
            <w:noProof/>
            <w:webHidden/>
          </w:rPr>
          <w:fldChar w:fldCharType="end"/>
        </w:r>
      </w:hyperlink>
    </w:p>
    <w:p w14:paraId="47880CB0" w14:textId="47E61B3C"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55" w:history="1">
        <w:r w:rsidRPr="00356694">
          <w:rPr>
            <w:rStyle w:val="Hyperlink"/>
            <w:rFonts w:eastAsia="Times"/>
            <w:noProof/>
          </w:rPr>
          <w:t>SUBTITLE F. DOWNTOWN ACTIVATION CONVERSION PROGRAM</w:t>
        </w:r>
        <w:r>
          <w:rPr>
            <w:noProof/>
            <w:webHidden/>
          </w:rPr>
          <w:tab/>
        </w:r>
        <w:r>
          <w:rPr>
            <w:noProof/>
            <w:webHidden/>
          </w:rPr>
          <w:fldChar w:fldCharType="begin"/>
        </w:r>
        <w:r>
          <w:rPr>
            <w:noProof/>
            <w:webHidden/>
          </w:rPr>
          <w:instrText xml:space="preserve"> PAGEREF _Toc169250155 \h </w:instrText>
        </w:r>
        <w:r>
          <w:rPr>
            <w:noProof/>
            <w:webHidden/>
          </w:rPr>
        </w:r>
        <w:r>
          <w:rPr>
            <w:noProof/>
            <w:webHidden/>
          </w:rPr>
          <w:fldChar w:fldCharType="separate"/>
        </w:r>
        <w:r>
          <w:rPr>
            <w:noProof/>
            <w:webHidden/>
          </w:rPr>
          <w:t>37</w:t>
        </w:r>
        <w:r>
          <w:rPr>
            <w:noProof/>
            <w:webHidden/>
          </w:rPr>
          <w:fldChar w:fldCharType="end"/>
        </w:r>
      </w:hyperlink>
    </w:p>
    <w:p w14:paraId="495BA3F0" w14:textId="685D5B90"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56" w:history="1">
        <w:r w:rsidRPr="00356694">
          <w:rPr>
            <w:rStyle w:val="Hyperlink"/>
            <w:rFonts w:eastAsia="Times"/>
            <w:noProof/>
          </w:rPr>
          <w:t>SUBTITLE G. RETAIL RECOVERY GRANT PROGRAM</w:t>
        </w:r>
        <w:r>
          <w:rPr>
            <w:noProof/>
            <w:webHidden/>
          </w:rPr>
          <w:tab/>
        </w:r>
        <w:r>
          <w:rPr>
            <w:noProof/>
            <w:webHidden/>
          </w:rPr>
          <w:fldChar w:fldCharType="begin"/>
        </w:r>
        <w:r>
          <w:rPr>
            <w:noProof/>
            <w:webHidden/>
          </w:rPr>
          <w:instrText xml:space="preserve"> PAGEREF _Toc169250156 \h </w:instrText>
        </w:r>
        <w:r>
          <w:rPr>
            <w:noProof/>
            <w:webHidden/>
          </w:rPr>
        </w:r>
        <w:r>
          <w:rPr>
            <w:noProof/>
            <w:webHidden/>
          </w:rPr>
          <w:fldChar w:fldCharType="separate"/>
        </w:r>
        <w:r>
          <w:rPr>
            <w:noProof/>
            <w:webHidden/>
          </w:rPr>
          <w:t>45</w:t>
        </w:r>
        <w:r>
          <w:rPr>
            <w:noProof/>
            <w:webHidden/>
          </w:rPr>
          <w:fldChar w:fldCharType="end"/>
        </w:r>
      </w:hyperlink>
    </w:p>
    <w:p w14:paraId="5BAD0C85" w14:textId="14A7DEF8"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57" w:history="1">
        <w:r w:rsidRPr="00356694">
          <w:rPr>
            <w:rStyle w:val="Hyperlink"/>
            <w:rFonts w:eastAsia="Times"/>
            <w:noProof/>
          </w:rPr>
          <w:t>SUBTITLE H. HOUSING SUBSIDY CONTRACT EXTENSIONS</w:t>
        </w:r>
        <w:r>
          <w:rPr>
            <w:noProof/>
            <w:webHidden/>
          </w:rPr>
          <w:tab/>
        </w:r>
        <w:r>
          <w:rPr>
            <w:noProof/>
            <w:webHidden/>
          </w:rPr>
          <w:fldChar w:fldCharType="begin"/>
        </w:r>
        <w:r>
          <w:rPr>
            <w:noProof/>
            <w:webHidden/>
          </w:rPr>
          <w:instrText xml:space="preserve"> PAGEREF _Toc169250157 \h </w:instrText>
        </w:r>
        <w:r>
          <w:rPr>
            <w:noProof/>
            <w:webHidden/>
          </w:rPr>
        </w:r>
        <w:r>
          <w:rPr>
            <w:noProof/>
            <w:webHidden/>
          </w:rPr>
          <w:fldChar w:fldCharType="separate"/>
        </w:r>
        <w:r>
          <w:rPr>
            <w:noProof/>
            <w:webHidden/>
          </w:rPr>
          <w:t>46</w:t>
        </w:r>
        <w:r>
          <w:rPr>
            <w:noProof/>
            <w:webHidden/>
          </w:rPr>
          <w:fldChar w:fldCharType="end"/>
        </w:r>
      </w:hyperlink>
    </w:p>
    <w:p w14:paraId="18C63E75" w14:textId="6BD8D8CF"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58" w:history="1">
        <w:r w:rsidRPr="00356694">
          <w:rPr>
            <w:rStyle w:val="Hyperlink"/>
            <w:rFonts w:eastAsia="Times"/>
            <w:noProof/>
          </w:rPr>
          <w:t>SUBTITLE I. CREATIVE AND OPEN SPACE MODERNIZATION TAX REBATE PROGRAM</w:t>
        </w:r>
        <w:r>
          <w:rPr>
            <w:noProof/>
            <w:webHidden/>
          </w:rPr>
          <w:tab/>
        </w:r>
        <w:r>
          <w:rPr>
            <w:noProof/>
            <w:webHidden/>
          </w:rPr>
          <w:fldChar w:fldCharType="begin"/>
        </w:r>
        <w:r>
          <w:rPr>
            <w:noProof/>
            <w:webHidden/>
          </w:rPr>
          <w:instrText xml:space="preserve"> PAGEREF _Toc169250158 \h </w:instrText>
        </w:r>
        <w:r>
          <w:rPr>
            <w:noProof/>
            <w:webHidden/>
          </w:rPr>
        </w:r>
        <w:r>
          <w:rPr>
            <w:noProof/>
            <w:webHidden/>
          </w:rPr>
          <w:fldChar w:fldCharType="separate"/>
        </w:r>
        <w:r>
          <w:rPr>
            <w:noProof/>
            <w:webHidden/>
          </w:rPr>
          <w:t>47</w:t>
        </w:r>
        <w:r>
          <w:rPr>
            <w:noProof/>
            <w:webHidden/>
          </w:rPr>
          <w:fldChar w:fldCharType="end"/>
        </w:r>
      </w:hyperlink>
    </w:p>
    <w:p w14:paraId="0856D6D0" w14:textId="09204622"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59" w:history="1">
        <w:r w:rsidRPr="00356694">
          <w:rPr>
            <w:rStyle w:val="Hyperlink"/>
            <w:noProof/>
          </w:rPr>
          <w:t>SUBTITLE J. WORLDPRIDE GRANTS</w:t>
        </w:r>
        <w:r>
          <w:rPr>
            <w:noProof/>
            <w:webHidden/>
          </w:rPr>
          <w:tab/>
        </w:r>
        <w:r>
          <w:rPr>
            <w:noProof/>
            <w:webHidden/>
          </w:rPr>
          <w:fldChar w:fldCharType="begin"/>
        </w:r>
        <w:r>
          <w:rPr>
            <w:noProof/>
            <w:webHidden/>
          </w:rPr>
          <w:instrText xml:space="preserve"> PAGEREF _Toc169250159 \h </w:instrText>
        </w:r>
        <w:r>
          <w:rPr>
            <w:noProof/>
            <w:webHidden/>
          </w:rPr>
        </w:r>
        <w:r>
          <w:rPr>
            <w:noProof/>
            <w:webHidden/>
          </w:rPr>
          <w:fldChar w:fldCharType="separate"/>
        </w:r>
        <w:r>
          <w:rPr>
            <w:noProof/>
            <w:webHidden/>
          </w:rPr>
          <w:t>48</w:t>
        </w:r>
        <w:r>
          <w:rPr>
            <w:noProof/>
            <w:webHidden/>
          </w:rPr>
          <w:fldChar w:fldCharType="end"/>
        </w:r>
      </w:hyperlink>
    </w:p>
    <w:p w14:paraId="067BA7E8" w14:textId="725E3732"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60" w:history="1">
        <w:r w:rsidRPr="00356694">
          <w:rPr>
            <w:rStyle w:val="Hyperlink"/>
            <w:noProof/>
          </w:rPr>
          <w:t>SUBTITLE K. ENTERTAINMENT DISTRICTS</w:t>
        </w:r>
        <w:r>
          <w:rPr>
            <w:noProof/>
            <w:webHidden/>
          </w:rPr>
          <w:tab/>
        </w:r>
        <w:r>
          <w:rPr>
            <w:noProof/>
            <w:webHidden/>
          </w:rPr>
          <w:fldChar w:fldCharType="begin"/>
        </w:r>
        <w:r>
          <w:rPr>
            <w:noProof/>
            <w:webHidden/>
          </w:rPr>
          <w:instrText xml:space="preserve"> PAGEREF _Toc169250160 \h </w:instrText>
        </w:r>
        <w:r>
          <w:rPr>
            <w:noProof/>
            <w:webHidden/>
          </w:rPr>
        </w:r>
        <w:r>
          <w:rPr>
            <w:noProof/>
            <w:webHidden/>
          </w:rPr>
          <w:fldChar w:fldCharType="separate"/>
        </w:r>
        <w:r>
          <w:rPr>
            <w:noProof/>
            <w:webHidden/>
          </w:rPr>
          <w:t>49</w:t>
        </w:r>
        <w:r>
          <w:rPr>
            <w:noProof/>
            <w:webHidden/>
          </w:rPr>
          <w:fldChar w:fldCharType="end"/>
        </w:r>
      </w:hyperlink>
    </w:p>
    <w:p w14:paraId="50E5278D" w14:textId="6150A2FE"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61" w:history="1">
        <w:r w:rsidRPr="00356694">
          <w:rPr>
            <w:rStyle w:val="Hyperlink"/>
            <w:noProof/>
          </w:rPr>
          <w:t>SUBTITLE L. EVENTS DC GRANTS</w:t>
        </w:r>
        <w:r>
          <w:rPr>
            <w:noProof/>
            <w:webHidden/>
          </w:rPr>
          <w:tab/>
        </w:r>
        <w:r>
          <w:rPr>
            <w:noProof/>
            <w:webHidden/>
          </w:rPr>
          <w:fldChar w:fldCharType="begin"/>
        </w:r>
        <w:r>
          <w:rPr>
            <w:noProof/>
            <w:webHidden/>
          </w:rPr>
          <w:instrText xml:space="preserve"> PAGEREF _Toc169250161 \h </w:instrText>
        </w:r>
        <w:r>
          <w:rPr>
            <w:noProof/>
            <w:webHidden/>
          </w:rPr>
        </w:r>
        <w:r>
          <w:rPr>
            <w:noProof/>
            <w:webHidden/>
          </w:rPr>
          <w:fldChar w:fldCharType="separate"/>
        </w:r>
        <w:r>
          <w:rPr>
            <w:noProof/>
            <w:webHidden/>
          </w:rPr>
          <w:t>50</w:t>
        </w:r>
        <w:r>
          <w:rPr>
            <w:noProof/>
            <w:webHidden/>
          </w:rPr>
          <w:fldChar w:fldCharType="end"/>
        </w:r>
      </w:hyperlink>
    </w:p>
    <w:p w14:paraId="022B35E0" w14:textId="2FE2EE40"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62" w:history="1">
        <w:r w:rsidRPr="00356694">
          <w:rPr>
            <w:rStyle w:val="Hyperlink"/>
            <w:rFonts w:eastAsiaTheme="majorEastAsia"/>
            <w:noProof/>
          </w:rPr>
          <w:t>SUBTITLE M. HOUSING PRESERVATION FUND</w:t>
        </w:r>
        <w:r>
          <w:rPr>
            <w:noProof/>
            <w:webHidden/>
          </w:rPr>
          <w:tab/>
        </w:r>
        <w:r>
          <w:rPr>
            <w:noProof/>
            <w:webHidden/>
          </w:rPr>
          <w:fldChar w:fldCharType="begin"/>
        </w:r>
        <w:r>
          <w:rPr>
            <w:noProof/>
            <w:webHidden/>
          </w:rPr>
          <w:instrText xml:space="preserve"> PAGEREF _Toc169250162 \h </w:instrText>
        </w:r>
        <w:r>
          <w:rPr>
            <w:noProof/>
            <w:webHidden/>
          </w:rPr>
        </w:r>
        <w:r>
          <w:rPr>
            <w:noProof/>
            <w:webHidden/>
          </w:rPr>
          <w:fldChar w:fldCharType="separate"/>
        </w:r>
        <w:r>
          <w:rPr>
            <w:noProof/>
            <w:webHidden/>
          </w:rPr>
          <w:t>51</w:t>
        </w:r>
        <w:r>
          <w:rPr>
            <w:noProof/>
            <w:webHidden/>
          </w:rPr>
          <w:fldChar w:fldCharType="end"/>
        </w:r>
      </w:hyperlink>
    </w:p>
    <w:p w14:paraId="4EBE8A32" w14:textId="39AE77D8"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63" w:history="1">
        <w:r w:rsidRPr="00356694">
          <w:rPr>
            <w:rStyle w:val="Hyperlink"/>
            <w:noProof/>
          </w:rPr>
          <w:t>SUBTITLE N. RELIEF FOR RIVER EAST AT GRANDVIEW CONDOMINIUM OWNERS</w:t>
        </w:r>
        <w:r>
          <w:rPr>
            <w:noProof/>
            <w:webHidden/>
          </w:rPr>
          <w:tab/>
        </w:r>
        <w:r>
          <w:rPr>
            <w:noProof/>
            <w:webHidden/>
          </w:rPr>
          <w:fldChar w:fldCharType="begin"/>
        </w:r>
        <w:r>
          <w:rPr>
            <w:noProof/>
            <w:webHidden/>
          </w:rPr>
          <w:instrText xml:space="preserve"> PAGEREF _Toc169250163 \h </w:instrText>
        </w:r>
        <w:r>
          <w:rPr>
            <w:noProof/>
            <w:webHidden/>
          </w:rPr>
        </w:r>
        <w:r>
          <w:rPr>
            <w:noProof/>
            <w:webHidden/>
          </w:rPr>
          <w:fldChar w:fldCharType="separate"/>
        </w:r>
        <w:r>
          <w:rPr>
            <w:noProof/>
            <w:webHidden/>
          </w:rPr>
          <w:t>52</w:t>
        </w:r>
        <w:r>
          <w:rPr>
            <w:noProof/>
            <w:webHidden/>
          </w:rPr>
          <w:fldChar w:fldCharType="end"/>
        </w:r>
      </w:hyperlink>
    </w:p>
    <w:p w14:paraId="7EC8865D" w14:textId="351E1E9C"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64" w:history="1">
        <w:r w:rsidRPr="00356694">
          <w:rPr>
            <w:rStyle w:val="Hyperlink"/>
            <w:noProof/>
          </w:rPr>
          <w:t>SUBTITLE O. FEDERAL CITY SHELTER AND CCNV REDEVELOPMENT PLANNING</w:t>
        </w:r>
        <w:r>
          <w:rPr>
            <w:noProof/>
            <w:webHidden/>
          </w:rPr>
          <w:tab/>
        </w:r>
        <w:r>
          <w:rPr>
            <w:noProof/>
            <w:webHidden/>
          </w:rPr>
          <w:fldChar w:fldCharType="begin"/>
        </w:r>
        <w:r>
          <w:rPr>
            <w:noProof/>
            <w:webHidden/>
          </w:rPr>
          <w:instrText xml:space="preserve"> PAGEREF _Toc169250164 \h </w:instrText>
        </w:r>
        <w:r>
          <w:rPr>
            <w:noProof/>
            <w:webHidden/>
          </w:rPr>
        </w:r>
        <w:r>
          <w:rPr>
            <w:noProof/>
            <w:webHidden/>
          </w:rPr>
          <w:fldChar w:fldCharType="separate"/>
        </w:r>
        <w:r>
          <w:rPr>
            <w:noProof/>
            <w:webHidden/>
          </w:rPr>
          <w:t>58</w:t>
        </w:r>
        <w:r>
          <w:rPr>
            <w:noProof/>
            <w:webHidden/>
          </w:rPr>
          <w:fldChar w:fldCharType="end"/>
        </w:r>
      </w:hyperlink>
    </w:p>
    <w:p w14:paraId="6DD7ABB2" w14:textId="3B0EF126"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65" w:history="1">
        <w:r w:rsidRPr="00356694">
          <w:rPr>
            <w:rStyle w:val="Hyperlink"/>
            <w:noProof/>
          </w:rPr>
          <w:t>SUBTITLE P. HOME PURCHASE ASSISTANCE ACCESS</w:t>
        </w:r>
        <w:r>
          <w:rPr>
            <w:noProof/>
            <w:webHidden/>
          </w:rPr>
          <w:tab/>
        </w:r>
        <w:r>
          <w:rPr>
            <w:noProof/>
            <w:webHidden/>
          </w:rPr>
          <w:fldChar w:fldCharType="begin"/>
        </w:r>
        <w:r>
          <w:rPr>
            <w:noProof/>
            <w:webHidden/>
          </w:rPr>
          <w:instrText xml:space="preserve"> PAGEREF _Toc169250165 \h </w:instrText>
        </w:r>
        <w:r>
          <w:rPr>
            <w:noProof/>
            <w:webHidden/>
          </w:rPr>
        </w:r>
        <w:r>
          <w:rPr>
            <w:noProof/>
            <w:webHidden/>
          </w:rPr>
          <w:fldChar w:fldCharType="separate"/>
        </w:r>
        <w:r>
          <w:rPr>
            <w:noProof/>
            <w:webHidden/>
          </w:rPr>
          <w:t>58</w:t>
        </w:r>
        <w:r>
          <w:rPr>
            <w:noProof/>
            <w:webHidden/>
          </w:rPr>
          <w:fldChar w:fldCharType="end"/>
        </w:r>
      </w:hyperlink>
    </w:p>
    <w:p w14:paraId="05E2CD12" w14:textId="1877227D"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66" w:history="1">
        <w:r w:rsidRPr="00356694">
          <w:rPr>
            <w:rStyle w:val="Hyperlink"/>
            <w:noProof/>
          </w:rPr>
          <w:t>SUBTITLE Q. DC LOW-INCOME HOUSING TAX CREDIT</w:t>
        </w:r>
        <w:r>
          <w:rPr>
            <w:noProof/>
            <w:webHidden/>
          </w:rPr>
          <w:tab/>
        </w:r>
        <w:r>
          <w:rPr>
            <w:noProof/>
            <w:webHidden/>
          </w:rPr>
          <w:fldChar w:fldCharType="begin"/>
        </w:r>
        <w:r>
          <w:rPr>
            <w:noProof/>
            <w:webHidden/>
          </w:rPr>
          <w:instrText xml:space="preserve"> PAGEREF _Toc169250166 \h </w:instrText>
        </w:r>
        <w:r>
          <w:rPr>
            <w:noProof/>
            <w:webHidden/>
          </w:rPr>
        </w:r>
        <w:r>
          <w:rPr>
            <w:noProof/>
            <w:webHidden/>
          </w:rPr>
          <w:fldChar w:fldCharType="separate"/>
        </w:r>
        <w:r>
          <w:rPr>
            <w:noProof/>
            <w:webHidden/>
          </w:rPr>
          <w:t>60</w:t>
        </w:r>
        <w:r>
          <w:rPr>
            <w:noProof/>
            <w:webHidden/>
          </w:rPr>
          <w:fldChar w:fldCharType="end"/>
        </w:r>
      </w:hyperlink>
    </w:p>
    <w:p w14:paraId="68E1D353" w14:textId="0D50A062"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67" w:history="1">
        <w:r w:rsidRPr="00356694">
          <w:rPr>
            <w:rStyle w:val="Hyperlink"/>
            <w:noProof/>
          </w:rPr>
          <w:t>SUBTITLE R. LRSP VOUCHER PRIORITIZATION</w:t>
        </w:r>
        <w:r>
          <w:rPr>
            <w:noProof/>
            <w:webHidden/>
          </w:rPr>
          <w:tab/>
        </w:r>
        <w:r>
          <w:rPr>
            <w:noProof/>
            <w:webHidden/>
          </w:rPr>
          <w:fldChar w:fldCharType="begin"/>
        </w:r>
        <w:r>
          <w:rPr>
            <w:noProof/>
            <w:webHidden/>
          </w:rPr>
          <w:instrText xml:space="preserve"> PAGEREF _Toc169250167 \h </w:instrText>
        </w:r>
        <w:r>
          <w:rPr>
            <w:noProof/>
            <w:webHidden/>
          </w:rPr>
        </w:r>
        <w:r>
          <w:rPr>
            <w:noProof/>
            <w:webHidden/>
          </w:rPr>
          <w:fldChar w:fldCharType="separate"/>
        </w:r>
        <w:r>
          <w:rPr>
            <w:noProof/>
            <w:webHidden/>
          </w:rPr>
          <w:t>65</w:t>
        </w:r>
        <w:r>
          <w:rPr>
            <w:noProof/>
            <w:webHidden/>
          </w:rPr>
          <w:fldChar w:fldCharType="end"/>
        </w:r>
      </w:hyperlink>
    </w:p>
    <w:p w14:paraId="3A75024D" w14:textId="481F59DB"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68" w:history="1">
        <w:r w:rsidRPr="00356694">
          <w:rPr>
            <w:rStyle w:val="Hyperlink"/>
            <w:noProof/>
          </w:rPr>
          <w:t>SUBTITLE S. CHINATOWN LONG-TERM LEASE INCENTIVES</w:t>
        </w:r>
        <w:r>
          <w:rPr>
            <w:noProof/>
            <w:webHidden/>
          </w:rPr>
          <w:tab/>
        </w:r>
        <w:r>
          <w:rPr>
            <w:noProof/>
            <w:webHidden/>
          </w:rPr>
          <w:fldChar w:fldCharType="begin"/>
        </w:r>
        <w:r>
          <w:rPr>
            <w:noProof/>
            <w:webHidden/>
          </w:rPr>
          <w:instrText xml:space="preserve"> PAGEREF _Toc169250168 \h </w:instrText>
        </w:r>
        <w:r>
          <w:rPr>
            <w:noProof/>
            <w:webHidden/>
          </w:rPr>
        </w:r>
        <w:r>
          <w:rPr>
            <w:noProof/>
            <w:webHidden/>
          </w:rPr>
          <w:fldChar w:fldCharType="separate"/>
        </w:r>
        <w:r>
          <w:rPr>
            <w:noProof/>
            <w:webHidden/>
          </w:rPr>
          <w:t>65</w:t>
        </w:r>
        <w:r>
          <w:rPr>
            <w:noProof/>
            <w:webHidden/>
          </w:rPr>
          <w:fldChar w:fldCharType="end"/>
        </w:r>
      </w:hyperlink>
    </w:p>
    <w:p w14:paraId="35E61412" w14:textId="57646D63"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69" w:history="1">
        <w:r w:rsidRPr="00356694">
          <w:rPr>
            <w:rStyle w:val="Hyperlink"/>
            <w:noProof/>
          </w:rPr>
          <w:t>SUBTITLE T. NATIONAL THEATER ACQUISITION</w:t>
        </w:r>
        <w:r>
          <w:rPr>
            <w:noProof/>
            <w:webHidden/>
          </w:rPr>
          <w:tab/>
        </w:r>
        <w:r>
          <w:rPr>
            <w:noProof/>
            <w:webHidden/>
          </w:rPr>
          <w:fldChar w:fldCharType="begin"/>
        </w:r>
        <w:r>
          <w:rPr>
            <w:noProof/>
            <w:webHidden/>
          </w:rPr>
          <w:instrText xml:space="preserve"> PAGEREF _Toc169250169 \h </w:instrText>
        </w:r>
        <w:r>
          <w:rPr>
            <w:noProof/>
            <w:webHidden/>
          </w:rPr>
        </w:r>
        <w:r>
          <w:rPr>
            <w:noProof/>
            <w:webHidden/>
          </w:rPr>
          <w:fldChar w:fldCharType="separate"/>
        </w:r>
        <w:r>
          <w:rPr>
            <w:noProof/>
            <w:webHidden/>
          </w:rPr>
          <w:t>70</w:t>
        </w:r>
        <w:r>
          <w:rPr>
            <w:noProof/>
            <w:webHidden/>
          </w:rPr>
          <w:fldChar w:fldCharType="end"/>
        </w:r>
      </w:hyperlink>
    </w:p>
    <w:p w14:paraId="569CD70C" w14:textId="32A56D1A"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70" w:history="1">
        <w:r w:rsidRPr="00356694">
          <w:rPr>
            <w:rStyle w:val="Hyperlink"/>
            <w:noProof/>
          </w:rPr>
          <w:t>SUBTITLE U. DMPED GRANTS</w:t>
        </w:r>
        <w:r>
          <w:rPr>
            <w:noProof/>
            <w:webHidden/>
          </w:rPr>
          <w:tab/>
        </w:r>
        <w:r>
          <w:rPr>
            <w:noProof/>
            <w:webHidden/>
          </w:rPr>
          <w:fldChar w:fldCharType="begin"/>
        </w:r>
        <w:r>
          <w:rPr>
            <w:noProof/>
            <w:webHidden/>
          </w:rPr>
          <w:instrText xml:space="preserve"> PAGEREF _Toc169250170 \h </w:instrText>
        </w:r>
        <w:r>
          <w:rPr>
            <w:noProof/>
            <w:webHidden/>
          </w:rPr>
        </w:r>
        <w:r>
          <w:rPr>
            <w:noProof/>
            <w:webHidden/>
          </w:rPr>
          <w:fldChar w:fldCharType="separate"/>
        </w:r>
        <w:r>
          <w:rPr>
            <w:noProof/>
            <w:webHidden/>
          </w:rPr>
          <w:t>70</w:t>
        </w:r>
        <w:r>
          <w:rPr>
            <w:noProof/>
            <w:webHidden/>
          </w:rPr>
          <w:fldChar w:fldCharType="end"/>
        </w:r>
      </w:hyperlink>
    </w:p>
    <w:p w14:paraId="59F2BF66" w14:textId="6877A87A" w:rsidR="002829AF" w:rsidRDefault="002829AF">
      <w:pPr>
        <w:pStyle w:val="TOC1"/>
        <w:tabs>
          <w:tab w:val="right" w:leader="dot" w:pos="9350"/>
        </w:tabs>
        <w:rPr>
          <w:rFonts w:asciiTheme="minorHAnsi" w:eastAsiaTheme="minorEastAsia" w:hAnsiTheme="minorHAnsi" w:cstheme="minorBidi"/>
          <w:b w:val="0"/>
          <w:bCs w:val="0"/>
          <w:noProof/>
          <w:kern w:val="2"/>
          <w14:ligatures w14:val="standardContextual"/>
        </w:rPr>
      </w:pPr>
      <w:hyperlink w:anchor="_Toc169250171" w:history="1">
        <w:r w:rsidRPr="00356694">
          <w:rPr>
            <w:rStyle w:val="Hyperlink"/>
            <w:noProof/>
          </w:rPr>
          <w:t>TITLE III. PUBLIC SAFETY AND JUSTICE</w:t>
        </w:r>
        <w:r>
          <w:rPr>
            <w:noProof/>
            <w:webHidden/>
          </w:rPr>
          <w:tab/>
        </w:r>
        <w:r>
          <w:rPr>
            <w:noProof/>
            <w:webHidden/>
          </w:rPr>
          <w:fldChar w:fldCharType="begin"/>
        </w:r>
        <w:r>
          <w:rPr>
            <w:noProof/>
            <w:webHidden/>
          </w:rPr>
          <w:instrText xml:space="preserve"> PAGEREF _Toc169250171 \h </w:instrText>
        </w:r>
        <w:r>
          <w:rPr>
            <w:noProof/>
            <w:webHidden/>
          </w:rPr>
        </w:r>
        <w:r>
          <w:rPr>
            <w:noProof/>
            <w:webHidden/>
          </w:rPr>
          <w:fldChar w:fldCharType="separate"/>
        </w:r>
        <w:r>
          <w:rPr>
            <w:noProof/>
            <w:webHidden/>
          </w:rPr>
          <w:t>71</w:t>
        </w:r>
        <w:r>
          <w:rPr>
            <w:noProof/>
            <w:webHidden/>
          </w:rPr>
          <w:fldChar w:fldCharType="end"/>
        </w:r>
      </w:hyperlink>
    </w:p>
    <w:p w14:paraId="50A5964D" w14:textId="0396A185"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72" w:history="1">
        <w:r w:rsidRPr="00356694">
          <w:rPr>
            <w:rStyle w:val="Hyperlink"/>
            <w:noProof/>
          </w:rPr>
          <w:t>SUBTITLE A. HOUSING FOR VICTIMS OF DOMESTIC VIOLENCE FUND CLARIFICATION</w:t>
        </w:r>
        <w:r>
          <w:rPr>
            <w:noProof/>
            <w:webHidden/>
          </w:rPr>
          <w:tab/>
        </w:r>
        <w:r>
          <w:rPr>
            <w:noProof/>
            <w:webHidden/>
          </w:rPr>
          <w:fldChar w:fldCharType="begin"/>
        </w:r>
        <w:r>
          <w:rPr>
            <w:noProof/>
            <w:webHidden/>
          </w:rPr>
          <w:instrText xml:space="preserve"> PAGEREF _Toc169250172 \h </w:instrText>
        </w:r>
        <w:r>
          <w:rPr>
            <w:noProof/>
            <w:webHidden/>
          </w:rPr>
        </w:r>
        <w:r>
          <w:rPr>
            <w:noProof/>
            <w:webHidden/>
          </w:rPr>
          <w:fldChar w:fldCharType="separate"/>
        </w:r>
        <w:r>
          <w:rPr>
            <w:noProof/>
            <w:webHidden/>
          </w:rPr>
          <w:t>71</w:t>
        </w:r>
        <w:r>
          <w:rPr>
            <w:noProof/>
            <w:webHidden/>
          </w:rPr>
          <w:fldChar w:fldCharType="end"/>
        </w:r>
      </w:hyperlink>
    </w:p>
    <w:p w14:paraId="7B83F78A" w14:textId="098CAF67"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73" w:history="1">
        <w:r w:rsidRPr="00356694">
          <w:rPr>
            <w:rStyle w:val="Hyperlink"/>
            <w:noProof/>
          </w:rPr>
          <w:t>SUBTITLE B. CRIMINAL CODE REFORM COMMISSION</w:t>
        </w:r>
        <w:r>
          <w:rPr>
            <w:noProof/>
            <w:webHidden/>
          </w:rPr>
          <w:tab/>
        </w:r>
        <w:r>
          <w:rPr>
            <w:noProof/>
            <w:webHidden/>
          </w:rPr>
          <w:fldChar w:fldCharType="begin"/>
        </w:r>
        <w:r>
          <w:rPr>
            <w:noProof/>
            <w:webHidden/>
          </w:rPr>
          <w:instrText xml:space="preserve"> PAGEREF _Toc169250173 \h </w:instrText>
        </w:r>
        <w:r>
          <w:rPr>
            <w:noProof/>
            <w:webHidden/>
          </w:rPr>
        </w:r>
        <w:r>
          <w:rPr>
            <w:noProof/>
            <w:webHidden/>
          </w:rPr>
          <w:fldChar w:fldCharType="separate"/>
        </w:r>
        <w:r>
          <w:rPr>
            <w:noProof/>
            <w:webHidden/>
          </w:rPr>
          <w:t>72</w:t>
        </w:r>
        <w:r>
          <w:rPr>
            <w:noProof/>
            <w:webHidden/>
          </w:rPr>
          <w:fldChar w:fldCharType="end"/>
        </w:r>
      </w:hyperlink>
    </w:p>
    <w:p w14:paraId="10BC54BC" w14:textId="4E185C41"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74" w:history="1">
        <w:r w:rsidRPr="00356694">
          <w:rPr>
            <w:rStyle w:val="Hyperlink"/>
            <w:noProof/>
            <w:shd w:val="clear" w:color="auto" w:fill="FFFFFF"/>
          </w:rPr>
          <w:t>SUBTITLE C. DEPUTY MAYOR FOR PUBLIC SAFETY AND JUSTICE GRANT-MAKING AUTHORITY</w:t>
        </w:r>
        <w:r>
          <w:rPr>
            <w:noProof/>
            <w:webHidden/>
          </w:rPr>
          <w:tab/>
        </w:r>
        <w:r>
          <w:rPr>
            <w:noProof/>
            <w:webHidden/>
          </w:rPr>
          <w:fldChar w:fldCharType="begin"/>
        </w:r>
        <w:r>
          <w:rPr>
            <w:noProof/>
            <w:webHidden/>
          </w:rPr>
          <w:instrText xml:space="preserve"> PAGEREF _Toc169250174 \h </w:instrText>
        </w:r>
        <w:r>
          <w:rPr>
            <w:noProof/>
            <w:webHidden/>
          </w:rPr>
        </w:r>
        <w:r>
          <w:rPr>
            <w:noProof/>
            <w:webHidden/>
          </w:rPr>
          <w:fldChar w:fldCharType="separate"/>
        </w:r>
        <w:r>
          <w:rPr>
            <w:noProof/>
            <w:webHidden/>
          </w:rPr>
          <w:t>73</w:t>
        </w:r>
        <w:r>
          <w:rPr>
            <w:noProof/>
            <w:webHidden/>
          </w:rPr>
          <w:fldChar w:fldCharType="end"/>
        </w:r>
      </w:hyperlink>
    </w:p>
    <w:p w14:paraId="240B5D7B" w14:textId="3CE8ECC1"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75" w:history="1">
        <w:r w:rsidRPr="00356694">
          <w:rPr>
            <w:rStyle w:val="Hyperlink"/>
            <w:noProof/>
          </w:rPr>
          <w:t>SUBTITLE D. FIREARM FEES MODERNIZATION</w:t>
        </w:r>
        <w:r>
          <w:rPr>
            <w:noProof/>
            <w:webHidden/>
          </w:rPr>
          <w:tab/>
        </w:r>
        <w:r>
          <w:rPr>
            <w:noProof/>
            <w:webHidden/>
          </w:rPr>
          <w:fldChar w:fldCharType="begin"/>
        </w:r>
        <w:r>
          <w:rPr>
            <w:noProof/>
            <w:webHidden/>
          </w:rPr>
          <w:instrText xml:space="preserve"> PAGEREF _Toc169250175 \h </w:instrText>
        </w:r>
        <w:r>
          <w:rPr>
            <w:noProof/>
            <w:webHidden/>
          </w:rPr>
        </w:r>
        <w:r>
          <w:rPr>
            <w:noProof/>
            <w:webHidden/>
          </w:rPr>
          <w:fldChar w:fldCharType="separate"/>
        </w:r>
        <w:r>
          <w:rPr>
            <w:noProof/>
            <w:webHidden/>
          </w:rPr>
          <w:t>74</w:t>
        </w:r>
        <w:r>
          <w:rPr>
            <w:noProof/>
            <w:webHidden/>
          </w:rPr>
          <w:fldChar w:fldCharType="end"/>
        </w:r>
      </w:hyperlink>
    </w:p>
    <w:p w14:paraId="630DFF77" w14:textId="5A6DF161" w:rsidR="002829AF" w:rsidRDefault="002829AF">
      <w:pPr>
        <w:pStyle w:val="TOC1"/>
        <w:tabs>
          <w:tab w:val="right" w:leader="dot" w:pos="9350"/>
        </w:tabs>
        <w:rPr>
          <w:rFonts w:asciiTheme="minorHAnsi" w:eastAsiaTheme="minorEastAsia" w:hAnsiTheme="minorHAnsi" w:cstheme="minorBidi"/>
          <w:b w:val="0"/>
          <w:bCs w:val="0"/>
          <w:noProof/>
          <w:kern w:val="2"/>
          <w14:ligatures w14:val="standardContextual"/>
        </w:rPr>
      </w:pPr>
      <w:hyperlink w:anchor="_Toc169250176" w:history="1">
        <w:r w:rsidRPr="00356694">
          <w:rPr>
            <w:rStyle w:val="Hyperlink"/>
            <w:noProof/>
          </w:rPr>
          <w:t>TITLE IV. PUBLIC EDUCATION SYSTEM</w:t>
        </w:r>
        <w:r>
          <w:rPr>
            <w:noProof/>
            <w:webHidden/>
          </w:rPr>
          <w:tab/>
        </w:r>
        <w:r>
          <w:rPr>
            <w:noProof/>
            <w:webHidden/>
          </w:rPr>
          <w:fldChar w:fldCharType="begin"/>
        </w:r>
        <w:r>
          <w:rPr>
            <w:noProof/>
            <w:webHidden/>
          </w:rPr>
          <w:instrText xml:space="preserve"> PAGEREF _Toc169250176 \h </w:instrText>
        </w:r>
        <w:r>
          <w:rPr>
            <w:noProof/>
            <w:webHidden/>
          </w:rPr>
        </w:r>
        <w:r>
          <w:rPr>
            <w:noProof/>
            <w:webHidden/>
          </w:rPr>
          <w:fldChar w:fldCharType="separate"/>
        </w:r>
        <w:r>
          <w:rPr>
            <w:noProof/>
            <w:webHidden/>
          </w:rPr>
          <w:t>75</w:t>
        </w:r>
        <w:r>
          <w:rPr>
            <w:noProof/>
            <w:webHidden/>
          </w:rPr>
          <w:fldChar w:fldCharType="end"/>
        </w:r>
      </w:hyperlink>
    </w:p>
    <w:p w14:paraId="2B0E5285" w14:textId="6A1A2336"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77" w:history="1">
        <w:r w:rsidRPr="00356694">
          <w:rPr>
            <w:rStyle w:val="Hyperlink"/>
            <w:noProof/>
          </w:rPr>
          <w:t>SUBTITLE A. UNIFORM PER STUDENT FUNDING FORMULA</w:t>
        </w:r>
        <w:r>
          <w:rPr>
            <w:noProof/>
            <w:webHidden/>
          </w:rPr>
          <w:tab/>
        </w:r>
        <w:r>
          <w:rPr>
            <w:noProof/>
            <w:webHidden/>
          </w:rPr>
          <w:fldChar w:fldCharType="begin"/>
        </w:r>
        <w:r>
          <w:rPr>
            <w:noProof/>
            <w:webHidden/>
          </w:rPr>
          <w:instrText xml:space="preserve"> PAGEREF _Toc169250177 \h </w:instrText>
        </w:r>
        <w:r>
          <w:rPr>
            <w:noProof/>
            <w:webHidden/>
          </w:rPr>
        </w:r>
        <w:r>
          <w:rPr>
            <w:noProof/>
            <w:webHidden/>
          </w:rPr>
          <w:fldChar w:fldCharType="separate"/>
        </w:r>
        <w:r>
          <w:rPr>
            <w:noProof/>
            <w:webHidden/>
          </w:rPr>
          <w:t>75</w:t>
        </w:r>
        <w:r>
          <w:rPr>
            <w:noProof/>
            <w:webHidden/>
          </w:rPr>
          <w:fldChar w:fldCharType="end"/>
        </w:r>
      </w:hyperlink>
    </w:p>
    <w:p w14:paraId="5F808D6F" w14:textId="609C15B1"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78" w:history="1">
        <w:r w:rsidRPr="00356694">
          <w:rPr>
            <w:rStyle w:val="Hyperlink"/>
            <w:noProof/>
          </w:rPr>
          <w:t>SUBTITLE B. HEALTHY SCHOOLS FUND</w:t>
        </w:r>
        <w:r>
          <w:rPr>
            <w:noProof/>
            <w:webHidden/>
          </w:rPr>
          <w:tab/>
        </w:r>
        <w:r>
          <w:rPr>
            <w:noProof/>
            <w:webHidden/>
          </w:rPr>
          <w:fldChar w:fldCharType="begin"/>
        </w:r>
        <w:r>
          <w:rPr>
            <w:noProof/>
            <w:webHidden/>
          </w:rPr>
          <w:instrText xml:space="preserve"> PAGEREF _Toc169250178 \h </w:instrText>
        </w:r>
        <w:r>
          <w:rPr>
            <w:noProof/>
            <w:webHidden/>
          </w:rPr>
        </w:r>
        <w:r>
          <w:rPr>
            <w:noProof/>
            <w:webHidden/>
          </w:rPr>
          <w:fldChar w:fldCharType="separate"/>
        </w:r>
        <w:r>
          <w:rPr>
            <w:noProof/>
            <w:webHidden/>
          </w:rPr>
          <w:t>80</w:t>
        </w:r>
        <w:r>
          <w:rPr>
            <w:noProof/>
            <w:webHidden/>
          </w:rPr>
          <w:fldChar w:fldCharType="end"/>
        </w:r>
      </w:hyperlink>
    </w:p>
    <w:p w14:paraId="61BEC259" w14:textId="09B93CCA"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79" w:history="1">
        <w:r w:rsidRPr="00356694">
          <w:rPr>
            <w:rStyle w:val="Hyperlink"/>
            <w:noProof/>
          </w:rPr>
          <w:t>SUBTITLE C. IMPACTPLUS BONUS PAYMENTS</w:t>
        </w:r>
        <w:r>
          <w:rPr>
            <w:noProof/>
            <w:webHidden/>
          </w:rPr>
          <w:tab/>
        </w:r>
        <w:r>
          <w:rPr>
            <w:noProof/>
            <w:webHidden/>
          </w:rPr>
          <w:fldChar w:fldCharType="begin"/>
        </w:r>
        <w:r>
          <w:rPr>
            <w:noProof/>
            <w:webHidden/>
          </w:rPr>
          <w:instrText xml:space="preserve"> PAGEREF _Toc169250179 \h </w:instrText>
        </w:r>
        <w:r>
          <w:rPr>
            <w:noProof/>
            <w:webHidden/>
          </w:rPr>
        </w:r>
        <w:r>
          <w:rPr>
            <w:noProof/>
            <w:webHidden/>
          </w:rPr>
          <w:fldChar w:fldCharType="separate"/>
        </w:r>
        <w:r>
          <w:rPr>
            <w:noProof/>
            <w:webHidden/>
          </w:rPr>
          <w:t>81</w:t>
        </w:r>
        <w:r>
          <w:rPr>
            <w:noProof/>
            <w:webHidden/>
          </w:rPr>
          <w:fldChar w:fldCharType="end"/>
        </w:r>
      </w:hyperlink>
    </w:p>
    <w:p w14:paraId="6E32C72A" w14:textId="1FE4B5C6"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80" w:history="1">
        <w:r w:rsidRPr="00356694">
          <w:rPr>
            <w:rStyle w:val="Hyperlink"/>
            <w:noProof/>
          </w:rPr>
          <w:t>SUBTITLE D. DC PUBLIC LIBRARY LEASING AUTHORITY</w:t>
        </w:r>
        <w:r>
          <w:rPr>
            <w:noProof/>
            <w:webHidden/>
          </w:rPr>
          <w:tab/>
        </w:r>
        <w:r>
          <w:rPr>
            <w:noProof/>
            <w:webHidden/>
          </w:rPr>
          <w:fldChar w:fldCharType="begin"/>
        </w:r>
        <w:r>
          <w:rPr>
            <w:noProof/>
            <w:webHidden/>
          </w:rPr>
          <w:instrText xml:space="preserve"> PAGEREF _Toc169250180 \h </w:instrText>
        </w:r>
        <w:r>
          <w:rPr>
            <w:noProof/>
            <w:webHidden/>
          </w:rPr>
        </w:r>
        <w:r>
          <w:rPr>
            <w:noProof/>
            <w:webHidden/>
          </w:rPr>
          <w:fldChar w:fldCharType="separate"/>
        </w:r>
        <w:r>
          <w:rPr>
            <w:noProof/>
            <w:webHidden/>
          </w:rPr>
          <w:t>81</w:t>
        </w:r>
        <w:r>
          <w:rPr>
            <w:noProof/>
            <w:webHidden/>
          </w:rPr>
          <w:fldChar w:fldCharType="end"/>
        </w:r>
      </w:hyperlink>
    </w:p>
    <w:p w14:paraId="2D0F999C" w14:textId="5B59BE47"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81" w:history="1">
        <w:r w:rsidRPr="00356694">
          <w:rPr>
            <w:rStyle w:val="Hyperlink"/>
            <w:noProof/>
          </w:rPr>
          <w:t>SUBTITLE E. LIBRARY LOCATION AUTHORITY</w:t>
        </w:r>
        <w:r>
          <w:rPr>
            <w:noProof/>
            <w:webHidden/>
          </w:rPr>
          <w:tab/>
        </w:r>
        <w:r>
          <w:rPr>
            <w:noProof/>
            <w:webHidden/>
          </w:rPr>
          <w:fldChar w:fldCharType="begin"/>
        </w:r>
        <w:r>
          <w:rPr>
            <w:noProof/>
            <w:webHidden/>
          </w:rPr>
          <w:instrText xml:space="preserve"> PAGEREF _Toc169250181 \h </w:instrText>
        </w:r>
        <w:r>
          <w:rPr>
            <w:noProof/>
            <w:webHidden/>
          </w:rPr>
        </w:r>
        <w:r>
          <w:rPr>
            <w:noProof/>
            <w:webHidden/>
          </w:rPr>
          <w:fldChar w:fldCharType="separate"/>
        </w:r>
        <w:r>
          <w:rPr>
            <w:noProof/>
            <w:webHidden/>
          </w:rPr>
          <w:t>82</w:t>
        </w:r>
        <w:r>
          <w:rPr>
            <w:noProof/>
            <w:webHidden/>
          </w:rPr>
          <w:fldChar w:fldCharType="end"/>
        </w:r>
      </w:hyperlink>
    </w:p>
    <w:p w14:paraId="4A84B92F" w14:textId="7CB4E2B5"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82" w:history="1">
        <w:r w:rsidRPr="00356694">
          <w:rPr>
            <w:rStyle w:val="Hyperlink"/>
            <w:noProof/>
          </w:rPr>
          <w:t>SUBTITLE F. GROW YOUR OWN PROGRAM</w:t>
        </w:r>
        <w:r>
          <w:rPr>
            <w:noProof/>
            <w:webHidden/>
          </w:rPr>
          <w:tab/>
        </w:r>
        <w:r>
          <w:rPr>
            <w:noProof/>
            <w:webHidden/>
          </w:rPr>
          <w:fldChar w:fldCharType="begin"/>
        </w:r>
        <w:r>
          <w:rPr>
            <w:noProof/>
            <w:webHidden/>
          </w:rPr>
          <w:instrText xml:space="preserve"> PAGEREF _Toc169250182 \h </w:instrText>
        </w:r>
        <w:r>
          <w:rPr>
            <w:noProof/>
            <w:webHidden/>
          </w:rPr>
        </w:r>
        <w:r>
          <w:rPr>
            <w:noProof/>
            <w:webHidden/>
          </w:rPr>
          <w:fldChar w:fldCharType="separate"/>
        </w:r>
        <w:r>
          <w:rPr>
            <w:noProof/>
            <w:webHidden/>
          </w:rPr>
          <w:t>82</w:t>
        </w:r>
        <w:r>
          <w:rPr>
            <w:noProof/>
            <w:webHidden/>
          </w:rPr>
          <w:fldChar w:fldCharType="end"/>
        </w:r>
      </w:hyperlink>
    </w:p>
    <w:p w14:paraId="60C10CCD" w14:textId="2DFC9A50"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83" w:history="1">
        <w:r w:rsidRPr="00356694">
          <w:rPr>
            <w:rStyle w:val="Hyperlink"/>
            <w:noProof/>
          </w:rPr>
          <w:t>SUBTITLE G. FLEXIBLE SCHEDULING PILOT</w:t>
        </w:r>
        <w:r>
          <w:rPr>
            <w:noProof/>
            <w:webHidden/>
          </w:rPr>
          <w:tab/>
        </w:r>
        <w:r>
          <w:rPr>
            <w:noProof/>
            <w:webHidden/>
          </w:rPr>
          <w:fldChar w:fldCharType="begin"/>
        </w:r>
        <w:r>
          <w:rPr>
            <w:noProof/>
            <w:webHidden/>
          </w:rPr>
          <w:instrText xml:space="preserve"> PAGEREF _Toc169250183 \h </w:instrText>
        </w:r>
        <w:r>
          <w:rPr>
            <w:noProof/>
            <w:webHidden/>
          </w:rPr>
        </w:r>
        <w:r>
          <w:rPr>
            <w:noProof/>
            <w:webHidden/>
          </w:rPr>
          <w:fldChar w:fldCharType="separate"/>
        </w:r>
        <w:r>
          <w:rPr>
            <w:noProof/>
            <w:webHidden/>
          </w:rPr>
          <w:t>83</w:t>
        </w:r>
        <w:r>
          <w:rPr>
            <w:noProof/>
            <w:webHidden/>
          </w:rPr>
          <w:fldChar w:fldCharType="end"/>
        </w:r>
      </w:hyperlink>
    </w:p>
    <w:p w14:paraId="6914EE4F" w14:textId="592EAB5E"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84" w:history="1">
        <w:r w:rsidRPr="00356694">
          <w:rPr>
            <w:rStyle w:val="Hyperlink"/>
            <w:noProof/>
          </w:rPr>
          <w:t>SUBTITLE H. UNIVERSAL PAID LEAVE ADMINISTRATION</w:t>
        </w:r>
        <w:r>
          <w:rPr>
            <w:noProof/>
            <w:webHidden/>
          </w:rPr>
          <w:tab/>
        </w:r>
        <w:r>
          <w:rPr>
            <w:noProof/>
            <w:webHidden/>
          </w:rPr>
          <w:fldChar w:fldCharType="begin"/>
        </w:r>
        <w:r>
          <w:rPr>
            <w:noProof/>
            <w:webHidden/>
          </w:rPr>
          <w:instrText xml:space="preserve"> PAGEREF _Toc169250184 \h </w:instrText>
        </w:r>
        <w:r>
          <w:rPr>
            <w:noProof/>
            <w:webHidden/>
          </w:rPr>
        </w:r>
        <w:r>
          <w:rPr>
            <w:noProof/>
            <w:webHidden/>
          </w:rPr>
          <w:fldChar w:fldCharType="separate"/>
        </w:r>
        <w:r>
          <w:rPr>
            <w:noProof/>
            <w:webHidden/>
          </w:rPr>
          <w:t>83</w:t>
        </w:r>
        <w:r>
          <w:rPr>
            <w:noProof/>
            <w:webHidden/>
          </w:rPr>
          <w:fldChar w:fldCharType="end"/>
        </w:r>
      </w:hyperlink>
    </w:p>
    <w:p w14:paraId="630744BC" w14:textId="4F9AF42C"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85" w:history="1">
        <w:r w:rsidRPr="00356694">
          <w:rPr>
            <w:rStyle w:val="Hyperlink"/>
            <w:noProof/>
          </w:rPr>
          <w:t>SUBTITLE I. EARLY CHILDHOOD EDUCATOR PAY EQUITY</w:t>
        </w:r>
        <w:r>
          <w:rPr>
            <w:noProof/>
            <w:webHidden/>
          </w:rPr>
          <w:tab/>
        </w:r>
        <w:r>
          <w:rPr>
            <w:noProof/>
            <w:webHidden/>
          </w:rPr>
          <w:fldChar w:fldCharType="begin"/>
        </w:r>
        <w:r>
          <w:rPr>
            <w:noProof/>
            <w:webHidden/>
          </w:rPr>
          <w:instrText xml:space="preserve"> PAGEREF _Toc169250185 \h </w:instrText>
        </w:r>
        <w:r>
          <w:rPr>
            <w:noProof/>
            <w:webHidden/>
          </w:rPr>
        </w:r>
        <w:r>
          <w:rPr>
            <w:noProof/>
            <w:webHidden/>
          </w:rPr>
          <w:fldChar w:fldCharType="separate"/>
        </w:r>
        <w:r>
          <w:rPr>
            <w:noProof/>
            <w:webHidden/>
          </w:rPr>
          <w:t>84</w:t>
        </w:r>
        <w:r>
          <w:rPr>
            <w:noProof/>
            <w:webHidden/>
          </w:rPr>
          <w:fldChar w:fldCharType="end"/>
        </w:r>
      </w:hyperlink>
    </w:p>
    <w:p w14:paraId="28E4B9B0" w14:textId="5D7F8985"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86" w:history="1">
        <w:r w:rsidRPr="00356694">
          <w:rPr>
            <w:rStyle w:val="Hyperlink"/>
            <w:noProof/>
          </w:rPr>
          <w:t>SUBTITLE J. POVERTY COMMISSION ADMINISTRATIVE SUPPORT</w:t>
        </w:r>
        <w:r>
          <w:rPr>
            <w:noProof/>
            <w:webHidden/>
          </w:rPr>
          <w:tab/>
        </w:r>
        <w:r>
          <w:rPr>
            <w:noProof/>
            <w:webHidden/>
          </w:rPr>
          <w:fldChar w:fldCharType="begin"/>
        </w:r>
        <w:r>
          <w:rPr>
            <w:noProof/>
            <w:webHidden/>
          </w:rPr>
          <w:instrText xml:space="preserve"> PAGEREF _Toc169250186 \h </w:instrText>
        </w:r>
        <w:r>
          <w:rPr>
            <w:noProof/>
            <w:webHidden/>
          </w:rPr>
        </w:r>
        <w:r>
          <w:rPr>
            <w:noProof/>
            <w:webHidden/>
          </w:rPr>
          <w:fldChar w:fldCharType="separate"/>
        </w:r>
        <w:r>
          <w:rPr>
            <w:noProof/>
            <w:webHidden/>
          </w:rPr>
          <w:t>89</w:t>
        </w:r>
        <w:r>
          <w:rPr>
            <w:noProof/>
            <w:webHidden/>
          </w:rPr>
          <w:fldChar w:fldCharType="end"/>
        </w:r>
      </w:hyperlink>
    </w:p>
    <w:p w14:paraId="69B46329" w14:textId="62A7CE68"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87" w:history="1">
        <w:r w:rsidRPr="00356694">
          <w:rPr>
            <w:rStyle w:val="Hyperlink"/>
            <w:noProof/>
          </w:rPr>
          <w:t>SUBTITLE K. ROSEMOUNT CENTER</w:t>
        </w:r>
        <w:r>
          <w:rPr>
            <w:noProof/>
            <w:webHidden/>
          </w:rPr>
          <w:tab/>
        </w:r>
        <w:r>
          <w:rPr>
            <w:noProof/>
            <w:webHidden/>
          </w:rPr>
          <w:fldChar w:fldCharType="begin"/>
        </w:r>
        <w:r>
          <w:rPr>
            <w:noProof/>
            <w:webHidden/>
          </w:rPr>
          <w:instrText xml:space="preserve"> PAGEREF _Toc169250187 \h </w:instrText>
        </w:r>
        <w:r>
          <w:rPr>
            <w:noProof/>
            <w:webHidden/>
          </w:rPr>
        </w:r>
        <w:r>
          <w:rPr>
            <w:noProof/>
            <w:webHidden/>
          </w:rPr>
          <w:fldChar w:fldCharType="separate"/>
        </w:r>
        <w:r>
          <w:rPr>
            <w:noProof/>
            <w:webHidden/>
          </w:rPr>
          <w:t>90</w:t>
        </w:r>
        <w:r>
          <w:rPr>
            <w:noProof/>
            <w:webHidden/>
          </w:rPr>
          <w:fldChar w:fldCharType="end"/>
        </w:r>
      </w:hyperlink>
    </w:p>
    <w:p w14:paraId="484D0E03" w14:textId="386FC45E"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88" w:history="1">
        <w:r w:rsidRPr="00356694">
          <w:rPr>
            <w:rStyle w:val="Hyperlink"/>
            <w:noProof/>
          </w:rPr>
          <w:t>SUBTITLE L. UNIVERSAL PAID LEAVE PROGRAM</w:t>
        </w:r>
        <w:r>
          <w:rPr>
            <w:noProof/>
            <w:webHidden/>
          </w:rPr>
          <w:tab/>
        </w:r>
        <w:r>
          <w:rPr>
            <w:noProof/>
            <w:webHidden/>
          </w:rPr>
          <w:fldChar w:fldCharType="begin"/>
        </w:r>
        <w:r>
          <w:rPr>
            <w:noProof/>
            <w:webHidden/>
          </w:rPr>
          <w:instrText xml:space="preserve"> PAGEREF _Toc169250188 \h </w:instrText>
        </w:r>
        <w:r>
          <w:rPr>
            <w:noProof/>
            <w:webHidden/>
          </w:rPr>
        </w:r>
        <w:r>
          <w:rPr>
            <w:noProof/>
            <w:webHidden/>
          </w:rPr>
          <w:fldChar w:fldCharType="separate"/>
        </w:r>
        <w:r>
          <w:rPr>
            <w:noProof/>
            <w:webHidden/>
          </w:rPr>
          <w:t>90</w:t>
        </w:r>
        <w:r>
          <w:rPr>
            <w:noProof/>
            <w:webHidden/>
          </w:rPr>
          <w:fldChar w:fldCharType="end"/>
        </w:r>
      </w:hyperlink>
    </w:p>
    <w:p w14:paraId="4F1F5511" w14:textId="0EE71409"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89" w:history="1">
        <w:r w:rsidRPr="00356694">
          <w:rPr>
            <w:rStyle w:val="Hyperlink"/>
            <w:noProof/>
          </w:rPr>
          <w:t>SUBTITLE M. CAREER READY EARLY SCHOLARS PROGRAM</w:t>
        </w:r>
        <w:r>
          <w:rPr>
            <w:noProof/>
            <w:webHidden/>
          </w:rPr>
          <w:tab/>
        </w:r>
        <w:r>
          <w:rPr>
            <w:noProof/>
            <w:webHidden/>
          </w:rPr>
          <w:fldChar w:fldCharType="begin"/>
        </w:r>
        <w:r>
          <w:rPr>
            <w:noProof/>
            <w:webHidden/>
          </w:rPr>
          <w:instrText xml:space="preserve"> PAGEREF _Toc169250189 \h </w:instrText>
        </w:r>
        <w:r>
          <w:rPr>
            <w:noProof/>
            <w:webHidden/>
          </w:rPr>
        </w:r>
        <w:r>
          <w:rPr>
            <w:noProof/>
            <w:webHidden/>
          </w:rPr>
          <w:fldChar w:fldCharType="separate"/>
        </w:r>
        <w:r>
          <w:rPr>
            <w:noProof/>
            <w:webHidden/>
          </w:rPr>
          <w:t>92</w:t>
        </w:r>
        <w:r>
          <w:rPr>
            <w:noProof/>
            <w:webHidden/>
          </w:rPr>
          <w:fldChar w:fldCharType="end"/>
        </w:r>
      </w:hyperlink>
    </w:p>
    <w:p w14:paraId="000F4E10" w14:textId="40EC87AD"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90" w:history="1">
        <w:r w:rsidRPr="00356694">
          <w:rPr>
            <w:rStyle w:val="Hyperlink"/>
            <w:noProof/>
          </w:rPr>
          <w:t>SUBTITLE N. SCHOOL CONNECT PILOT PROGRAM ANALYSIS AND TRANSITION PLAN</w:t>
        </w:r>
        <w:r>
          <w:rPr>
            <w:noProof/>
            <w:webHidden/>
          </w:rPr>
          <w:tab/>
        </w:r>
        <w:r>
          <w:rPr>
            <w:noProof/>
            <w:webHidden/>
          </w:rPr>
          <w:fldChar w:fldCharType="begin"/>
        </w:r>
        <w:r>
          <w:rPr>
            <w:noProof/>
            <w:webHidden/>
          </w:rPr>
          <w:instrText xml:space="preserve"> PAGEREF _Toc169250190 \h </w:instrText>
        </w:r>
        <w:r>
          <w:rPr>
            <w:noProof/>
            <w:webHidden/>
          </w:rPr>
        </w:r>
        <w:r>
          <w:rPr>
            <w:noProof/>
            <w:webHidden/>
          </w:rPr>
          <w:fldChar w:fldCharType="separate"/>
        </w:r>
        <w:r>
          <w:rPr>
            <w:noProof/>
            <w:webHidden/>
          </w:rPr>
          <w:t>94</w:t>
        </w:r>
        <w:r>
          <w:rPr>
            <w:noProof/>
            <w:webHidden/>
          </w:rPr>
          <w:fldChar w:fldCharType="end"/>
        </w:r>
      </w:hyperlink>
    </w:p>
    <w:p w14:paraId="663269F7" w14:textId="5FEA7F78"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91" w:history="1">
        <w:r w:rsidRPr="00356694">
          <w:rPr>
            <w:rStyle w:val="Hyperlink"/>
            <w:noProof/>
          </w:rPr>
          <w:t>SUBTITLE O. UNIVERSITY OF THE DISTRICT OF COLUMBIA MATCHING GRANT</w:t>
        </w:r>
        <w:r>
          <w:rPr>
            <w:noProof/>
            <w:webHidden/>
          </w:rPr>
          <w:tab/>
        </w:r>
        <w:r>
          <w:rPr>
            <w:noProof/>
            <w:webHidden/>
          </w:rPr>
          <w:fldChar w:fldCharType="begin"/>
        </w:r>
        <w:r>
          <w:rPr>
            <w:noProof/>
            <w:webHidden/>
          </w:rPr>
          <w:instrText xml:space="preserve"> PAGEREF _Toc169250191 \h </w:instrText>
        </w:r>
        <w:r>
          <w:rPr>
            <w:noProof/>
            <w:webHidden/>
          </w:rPr>
        </w:r>
        <w:r>
          <w:rPr>
            <w:noProof/>
            <w:webHidden/>
          </w:rPr>
          <w:fldChar w:fldCharType="separate"/>
        </w:r>
        <w:r>
          <w:rPr>
            <w:noProof/>
            <w:webHidden/>
          </w:rPr>
          <w:t>96</w:t>
        </w:r>
        <w:r>
          <w:rPr>
            <w:noProof/>
            <w:webHidden/>
          </w:rPr>
          <w:fldChar w:fldCharType="end"/>
        </w:r>
      </w:hyperlink>
    </w:p>
    <w:p w14:paraId="371824BD" w14:textId="3E5B4F03"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92" w:history="1">
        <w:r w:rsidRPr="00356694">
          <w:rPr>
            <w:rStyle w:val="Hyperlink"/>
            <w:noProof/>
          </w:rPr>
          <w:t>SUBTITLE P. SPECIAL NEEDS PUBLIC CHARTER SCHOOL FUNDING</w:t>
        </w:r>
        <w:r>
          <w:rPr>
            <w:noProof/>
            <w:webHidden/>
          </w:rPr>
          <w:tab/>
        </w:r>
        <w:r>
          <w:rPr>
            <w:noProof/>
            <w:webHidden/>
          </w:rPr>
          <w:fldChar w:fldCharType="begin"/>
        </w:r>
        <w:r>
          <w:rPr>
            <w:noProof/>
            <w:webHidden/>
          </w:rPr>
          <w:instrText xml:space="preserve"> PAGEREF _Toc169250192 \h </w:instrText>
        </w:r>
        <w:r>
          <w:rPr>
            <w:noProof/>
            <w:webHidden/>
          </w:rPr>
        </w:r>
        <w:r>
          <w:rPr>
            <w:noProof/>
            <w:webHidden/>
          </w:rPr>
          <w:fldChar w:fldCharType="separate"/>
        </w:r>
        <w:r>
          <w:rPr>
            <w:noProof/>
            <w:webHidden/>
          </w:rPr>
          <w:t>97</w:t>
        </w:r>
        <w:r>
          <w:rPr>
            <w:noProof/>
            <w:webHidden/>
          </w:rPr>
          <w:fldChar w:fldCharType="end"/>
        </w:r>
      </w:hyperlink>
    </w:p>
    <w:p w14:paraId="34463F60" w14:textId="4C25D79F"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93" w:history="1">
        <w:r w:rsidRPr="00356694">
          <w:rPr>
            <w:rStyle w:val="Hyperlink"/>
            <w:noProof/>
          </w:rPr>
          <w:t>SUBTITLE Q. REPORTING REQUIREMENTS FOR CAREER AND TECHNICAL EDUCATION AND DUAL ENROLLMENT</w:t>
        </w:r>
        <w:r>
          <w:rPr>
            <w:noProof/>
            <w:webHidden/>
          </w:rPr>
          <w:tab/>
        </w:r>
        <w:r>
          <w:rPr>
            <w:noProof/>
            <w:webHidden/>
          </w:rPr>
          <w:fldChar w:fldCharType="begin"/>
        </w:r>
        <w:r>
          <w:rPr>
            <w:noProof/>
            <w:webHidden/>
          </w:rPr>
          <w:instrText xml:space="preserve"> PAGEREF _Toc169250193 \h </w:instrText>
        </w:r>
        <w:r>
          <w:rPr>
            <w:noProof/>
            <w:webHidden/>
          </w:rPr>
        </w:r>
        <w:r>
          <w:rPr>
            <w:noProof/>
            <w:webHidden/>
          </w:rPr>
          <w:fldChar w:fldCharType="separate"/>
        </w:r>
        <w:r>
          <w:rPr>
            <w:noProof/>
            <w:webHidden/>
          </w:rPr>
          <w:t>98</w:t>
        </w:r>
        <w:r>
          <w:rPr>
            <w:noProof/>
            <w:webHidden/>
          </w:rPr>
          <w:fldChar w:fldCharType="end"/>
        </w:r>
      </w:hyperlink>
    </w:p>
    <w:p w14:paraId="05FA221E" w14:textId="26F9091E"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94" w:history="1">
        <w:r w:rsidRPr="00356694">
          <w:rPr>
            <w:rStyle w:val="Hyperlink"/>
            <w:noProof/>
          </w:rPr>
          <w:t>SUBTITLE R. IMPLEMENTATION OF THE EARLY LITERACY EDUCATION TASK FORCE RECOMMENDATIONS</w:t>
        </w:r>
        <w:r>
          <w:rPr>
            <w:noProof/>
            <w:webHidden/>
          </w:rPr>
          <w:tab/>
        </w:r>
        <w:r>
          <w:rPr>
            <w:noProof/>
            <w:webHidden/>
          </w:rPr>
          <w:fldChar w:fldCharType="begin"/>
        </w:r>
        <w:r>
          <w:rPr>
            <w:noProof/>
            <w:webHidden/>
          </w:rPr>
          <w:instrText xml:space="preserve"> PAGEREF _Toc169250194 \h </w:instrText>
        </w:r>
        <w:r>
          <w:rPr>
            <w:noProof/>
            <w:webHidden/>
          </w:rPr>
        </w:r>
        <w:r>
          <w:rPr>
            <w:noProof/>
            <w:webHidden/>
          </w:rPr>
          <w:fldChar w:fldCharType="separate"/>
        </w:r>
        <w:r>
          <w:rPr>
            <w:noProof/>
            <w:webHidden/>
          </w:rPr>
          <w:t>102</w:t>
        </w:r>
        <w:r>
          <w:rPr>
            <w:noProof/>
            <w:webHidden/>
          </w:rPr>
          <w:fldChar w:fldCharType="end"/>
        </w:r>
      </w:hyperlink>
    </w:p>
    <w:p w14:paraId="67FB7D03" w14:textId="751840D7"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95" w:history="1">
        <w:r w:rsidRPr="00356694">
          <w:rPr>
            <w:rStyle w:val="Hyperlink"/>
            <w:noProof/>
          </w:rPr>
          <w:t>SUBTITLE S. PR HARRIS BUILDING AND SITE</w:t>
        </w:r>
        <w:r>
          <w:rPr>
            <w:noProof/>
            <w:webHidden/>
          </w:rPr>
          <w:tab/>
        </w:r>
        <w:r>
          <w:rPr>
            <w:noProof/>
            <w:webHidden/>
          </w:rPr>
          <w:fldChar w:fldCharType="begin"/>
        </w:r>
        <w:r>
          <w:rPr>
            <w:noProof/>
            <w:webHidden/>
          </w:rPr>
          <w:instrText xml:space="preserve"> PAGEREF _Toc169250195 \h </w:instrText>
        </w:r>
        <w:r>
          <w:rPr>
            <w:noProof/>
            <w:webHidden/>
          </w:rPr>
        </w:r>
        <w:r>
          <w:rPr>
            <w:noProof/>
            <w:webHidden/>
          </w:rPr>
          <w:fldChar w:fldCharType="separate"/>
        </w:r>
        <w:r>
          <w:rPr>
            <w:noProof/>
            <w:webHidden/>
          </w:rPr>
          <w:t>109</w:t>
        </w:r>
        <w:r>
          <w:rPr>
            <w:noProof/>
            <w:webHidden/>
          </w:rPr>
          <w:fldChar w:fldCharType="end"/>
        </w:r>
      </w:hyperlink>
    </w:p>
    <w:p w14:paraId="35F7CB0F" w14:textId="35F77890" w:rsidR="002829AF" w:rsidRDefault="002829AF">
      <w:pPr>
        <w:pStyle w:val="TOC1"/>
        <w:tabs>
          <w:tab w:val="right" w:leader="dot" w:pos="9350"/>
        </w:tabs>
        <w:rPr>
          <w:rFonts w:asciiTheme="minorHAnsi" w:eastAsiaTheme="minorEastAsia" w:hAnsiTheme="minorHAnsi" w:cstheme="minorBidi"/>
          <w:b w:val="0"/>
          <w:bCs w:val="0"/>
          <w:noProof/>
          <w:kern w:val="2"/>
          <w14:ligatures w14:val="standardContextual"/>
        </w:rPr>
      </w:pPr>
      <w:hyperlink w:anchor="_Toc169250196" w:history="1">
        <w:r w:rsidRPr="00356694">
          <w:rPr>
            <w:rStyle w:val="Hyperlink"/>
            <w:noProof/>
          </w:rPr>
          <w:t>TITLE V. HUMAN SUPPORT SERVICES</w:t>
        </w:r>
        <w:r>
          <w:rPr>
            <w:noProof/>
            <w:webHidden/>
          </w:rPr>
          <w:tab/>
        </w:r>
        <w:r>
          <w:rPr>
            <w:noProof/>
            <w:webHidden/>
          </w:rPr>
          <w:fldChar w:fldCharType="begin"/>
        </w:r>
        <w:r>
          <w:rPr>
            <w:noProof/>
            <w:webHidden/>
          </w:rPr>
          <w:instrText xml:space="preserve"> PAGEREF _Toc169250196 \h </w:instrText>
        </w:r>
        <w:r>
          <w:rPr>
            <w:noProof/>
            <w:webHidden/>
          </w:rPr>
        </w:r>
        <w:r>
          <w:rPr>
            <w:noProof/>
            <w:webHidden/>
          </w:rPr>
          <w:fldChar w:fldCharType="separate"/>
        </w:r>
        <w:r>
          <w:rPr>
            <w:noProof/>
            <w:webHidden/>
          </w:rPr>
          <w:t>110</w:t>
        </w:r>
        <w:r>
          <w:rPr>
            <w:noProof/>
            <w:webHidden/>
          </w:rPr>
          <w:fldChar w:fldCharType="end"/>
        </w:r>
      </w:hyperlink>
    </w:p>
    <w:p w14:paraId="7E35D8A9" w14:textId="46EB4617"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97" w:history="1">
        <w:r w:rsidRPr="00356694">
          <w:rPr>
            <w:rStyle w:val="Hyperlink"/>
            <w:noProof/>
          </w:rPr>
          <w:t>SUBTITLE A. DIRECT CARE PROFESSIONAL PAYMENT RATES</w:t>
        </w:r>
        <w:r>
          <w:rPr>
            <w:noProof/>
            <w:webHidden/>
          </w:rPr>
          <w:tab/>
        </w:r>
        <w:r>
          <w:rPr>
            <w:noProof/>
            <w:webHidden/>
          </w:rPr>
          <w:fldChar w:fldCharType="begin"/>
        </w:r>
        <w:r>
          <w:rPr>
            <w:noProof/>
            <w:webHidden/>
          </w:rPr>
          <w:instrText xml:space="preserve"> PAGEREF _Toc169250197 \h </w:instrText>
        </w:r>
        <w:r>
          <w:rPr>
            <w:noProof/>
            <w:webHidden/>
          </w:rPr>
        </w:r>
        <w:r>
          <w:rPr>
            <w:noProof/>
            <w:webHidden/>
          </w:rPr>
          <w:fldChar w:fldCharType="separate"/>
        </w:r>
        <w:r>
          <w:rPr>
            <w:noProof/>
            <w:webHidden/>
          </w:rPr>
          <w:t>110</w:t>
        </w:r>
        <w:r>
          <w:rPr>
            <w:noProof/>
            <w:webHidden/>
          </w:rPr>
          <w:fldChar w:fldCharType="end"/>
        </w:r>
      </w:hyperlink>
    </w:p>
    <w:p w14:paraId="72C5BFE8" w14:textId="72170B0D"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98" w:history="1">
        <w:r w:rsidRPr="00356694">
          <w:rPr>
            <w:rStyle w:val="Hyperlink"/>
            <w:rFonts w:eastAsia="Calibri"/>
            <w:noProof/>
          </w:rPr>
          <w:t>SUBTITLE B. JUVENILE JUSTICE FACILITIES OVERSIGHT</w:t>
        </w:r>
        <w:r>
          <w:rPr>
            <w:noProof/>
            <w:webHidden/>
          </w:rPr>
          <w:tab/>
        </w:r>
        <w:r>
          <w:rPr>
            <w:noProof/>
            <w:webHidden/>
          </w:rPr>
          <w:fldChar w:fldCharType="begin"/>
        </w:r>
        <w:r>
          <w:rPr>
            <w:noProof/>
            <w:webHidden/>
          </w:rPr>
          <w:instrText xml:space="preserve"> PAGEREF _Toc169250198 \h </w:instrText>
        </w:r>
        <w:r>
          <w:rPr>
            <w:noProof/>
            <w:webHidden/>
          </w:rPr>
        </w:r>
        <w:r>
          <w:rPr>
            <w:noProof/>
            <w:webHidden/>
          </w:rPr>
          <w:fldChar w:fldCharType="separate"/>
        </w:r>
        <w:r>
          <w:rPr>
            <w:noProof/>
            <w:webHidden/>
          </w:rPr>
          <w:t>112</w:t>
        </w:r>
        <w:r>
          <w:rPr>
            <w:noProof/>
            <w:webHidden/>
          </w:rPr>
          <w:fldChar w:fldCharType="end"/>
        </w:r>
      </w:hyperlink>
    </w:p>
    <w:p w14:paraId="27601281" w14:textId="19462A74"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199" w:history="1">
        <w:r w:rsidRPr="00356694">
          <w:rPr>
            <w:rStyle w:val="Hyperlink"/>
            <w:noProof/>
          </w:rPr>
          <w:t>SUBTITLE C. MEDICAID INPATIENT FUND AND DIRECTED PAYMENTS</w:t>
        </w:r>
        <w:r>
          <w:rPr>
            <w:noProof/>
            <w:webHidden/>
          </w:rPr>
          <w:tab/>
        </w:r>
        <w:r>
          <w:rPr>
            <w:noProof/>
            <w:webHidden/>
          </w:rPr>
          <w:fldChar w:fldCharType="begin"/>
        </w:r>
        <w:r>
          <w:rPr>
            <w:noProof/>
            <w:webHidden/>
          </w:rPr>
          <w:instrText xml:space="preserve"> PAGEREF _Toc169250199 \h </w:instrText>
        </w:r>
        <w:r>
          <w:rPr>
            <w:noProof/>
            <w:webHidden/>
          </w:rPr>
        </w:r>
        <w:r>
          <w:rPr>
            <w:noProof/>
            <w:webHidden/>
          </w:rPr>
          <w:fldChar w:fldCharType="separate"/>
        </w:r>
        <w:r>
          <w:rPr>
            <w:noProof/>
            <w:webHidden/>
          </w:rPr>
          <w:t>113</w:t>
        </w:r>
        <w:r>
          <w:rPr>
            <w:noProof/>
            <w:webHidden/>
          </w:rPr>
          <w:fldChar w:fldCharType="end"/>
        </w:r>
      </w:hyperlink>
    </w:p>
    <w:p w14:paraId="2BB2B602" w14:textId="43473A6E"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00" w:history="1">
        <w:r w:rsidRPr="00356694">
          <w:rPr>
            <w:rStyle w:val="Hyperlink"/>
            <w:noProof/>
          </w:rPr>
          <w:t>SUBTITLE D. MEDICAID OUTPATIENT FUND AND DIRECTED PAYMENTS</w:t>
        </w:r>
        <w:r>
          <w:rPr>
            <w:noProof/>
            <w:webHidden/>
          </w:rPr>
          <w:tab/>
        </w:r>
        <w:r>
          <w:rPr>
            <w:noProof/>
            <w:webHidden/>
          </w:rPr>
          <w:fldChar w:fldCharType="begin"/>
        </w:r>
        <w:r>
          <w:rPr>
            <w:noProof/>
            <w:webHidden/>
          </w:rPr>
          <w:instrText xml:space="preserve"> PAGEREF _Toc169250200 \h </w:instrText>
        </w:r>
        <w:r>
          <w:rPr>
            <w:noProof/>
            <w:webHidden/>
          </w:rPr>
        </w:r>
        <w:r>
          <w:rPr>
            <w:noProof/>
            <w:webHidden/>
          </w:rPr>
          <w:fldChar w:fldCharType="separate"/>
        </w:r>
        <w:r>
          <w:rPr>
            <w:noProof/>
            <w:webHidden/>
          </w:rPr>
          <w:t>120</w:t>
        </w:r>
        <w:r>
          <w:rPr>
            <w:noProof/>
            <w:webHidden/>
          </w:rPr>
          <w:fldChar w:fldCharType="end"/>
        </w:r>
      </w:hyperlink>
    </w:p>
    <w:p w14:paraId="01FD27B9" w14:textId="383C7749"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01" w:history="1">
        <w:r w:rsidRPr="00356694">
          <w:rPr>
            <w:rStyle w:val="Hyperlink"/>
            <w:noProof/>
          </w:rPr>
          <w:t>SUBTITLE E. MEDICAID HOSPITAL OUTPATIENT SUPPLEMENTAL PAYMENT AND HOSPITAL INPATIENT RATE SUPPLEMENT ADJUSTMENTS</w:t>
        </w:r>
        <w:r>
          <w:rPr>
            <w:noProof/>
            <w:webHidden/>
          </w:rPr>
          <w:tab/>
        </w:r>
        <w:r>
          <w:rPr>
            <w:noProof/>
            <w:webHidden/>
          </w:rPr>
          <w:fldChar w:fldCharType="begin"/>
        </w:r>
        <w:r>
          <w:rPr>
            <w:noProof/>
            <w:webHidden/>
          </w:rPr>
          <w:instrText xml:space="preserve"> PAGEREF _Toc169250201 \h </w:instrText>
        </w:r>
        <w:r>
          <w:rPr>
            <w:noProof/>
            <w:webHidden/>
          </w:rPr>
        </w:r>
        <w:r>
          <w:rPr>
            <w:noProof/>
            <w:webHidden/>
          </w:rPr>
          <w:fldChar w:fldCharType="separate"/>
        </w:r>
        <w:r>
          <w:rPr>
            <w:noProof/>
            <w:webHidden/>
          </w:rPr>
          <w:t>126</w:t>
        </w:r>
        <w:r>
          <w:rPr>
            <w:noProof/>
            <w:webHidden/>
          </w:rPr>
          <w:fldChar w:fldCharType="end"/>
        </w:r>
      </w:hyperlink>
    </w:p>
    <w:p w14:paraId="67E99223" w14:textId="3A7DBC1B"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02" w:history="1">
        <w:r w:rsidRPr="00356694">
          <w:rPr>
            <w:rStyle w:val="Hyperlink"/>
            <w:noProof/>
          </w:rPr>
          <w:t>SUBTITLE F. GRANDPARENT AND CLOSE RELATIVE CAREGIVER PROGRAM ELIGIBILITY EXPANSION</w:t>
        </w:r>
        <w:r>
          <w:rPr>
            <w:noProof/>
            <w:webHidden/>
          </w:rPr>
          <w:tab/>
        </w:r>
        <w:r>
          <w:rPr>
            <w:noProof/>
            <w:webHidden/>
          </w:rPr>
          <w:fldChar w:fldCharType="begin"/>
        </w:r>
        <w:r>
          <w:rPr>
            <w:noProof/>
            <w:webHidden/>
          </w:rPr>
          <w:instrText xml:space="preserve"> PAGEREF _Toc169250202 \h </w:instrText>
        </w:r>
        <w:r>
          <w:rPr>
            <w:noProof/>
            <w:webHidden/>
          </w:rPr>
        </w:r>
        <w:r>
          <w:rPr>
            <w:noProof/>
            <w:webHidden/>
          </w:rPr>
          <w:fldChar w:fldCharType="separate"/>
        </w:r>
        <w:r>
          <w:rPr>
            <w:noProof/>
            <w:webHidden/>
          </w:rPr>
          <w:t>129</w:t>
        </w:r>
        <w:r>
          <w:rPr>
            <w:noProof/>
            <w:webHidden/>
          </w:rPr>
          <w:fldChar w:fldCharType="end"/>
        </w:r>
      </w:hyperlink>
    </w:p>
    <w:p w14:paraId="06982FD3" w14:textId="4E6D0396"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03" w:history="1">
        <w:r w:rsidRPr="00356694">
          <w:rPr>
            <w:rStyle w:val="Hyperlink"/>
            <w:rFonts w:eastAsia="Times"/>
            <w:noProof/>
          </w:rPr>
          <w:t>SUBTITLE G. RAPID RE-HOUSING</w:t>
        </w:r>
        <w:r>
          <w:rPr>
            <w:noProof/>
            <w:webHidden/>
          </w:rPr>
          <w:tab/>
        </w:r>
        <w:r>
          <w:rPr>
            <w:noProof/>
            <w:webHidden/>
          </w:rPr>
          <w:fldChar w:fldCharType="begin"/>
        </w:r>
        <w:r>
          <w:rPr>
            <w:noProof/>
            <w:webHidden/>
          </w:rPr>
          <w:instrText xml:space="preserve"> PAGEREF _Toc169250203 \h </w:instrText>
        </w:r>
        <w:r>
          <w:rPr>
            <w:noProof/>
            <w:webHidden/>
          </w:rPr>
        </w:r>
        <w:r>
          <w:rPr>
            <w:noProof/>
            <w:webHidden/>
          </w:rPr>
          <w:fldChar w:fldCharType="separate"/>
        </w:r>
        <w:r>
          <w:rPr>
            <w:noProof/>
            <w:webHidden/>
          </w:rPr>
          <w:t>131</w:t>
        </w:r>
        <w:r>
          <w:rPr>
            <w:noProof/>
            <w:webHidden/>
          </w:rPr>
          <w:fldChar w:fldCharType="end"/>
        </w:r>
      </w:hyperlink>
    </w:p>
    <w:p w14:paraId="176F535F" w14:textId="545E8354"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04" w:history="1">
        <w:r w:rsidRPr="00356694">
          <w:rPr>
            <w:rStyle w:val="Hyperlink"/>
            <w:noProof/>
          </w:rPr>
          <w:t>SUBTITLE H. HEALTHY DC FUND</w:t>
        </w:r>
        <w:r>
          <w:rPr>
            <w:noProof/>
            <w:webHidden/>
          </w:rPr>
          <w:tab/>
        </w:r>
        <w:r>
          <w:rPr>
            <w:noProof/>
            <w:webHidden/>
          </w:rPr>
          <w:fldChar w:fldCharType="begin"/>
        </w:r>
        <w:r>
          <w:rPr>
            <w:noProof/>
            <w:webHidden/>
          </w:rPr>
          <w:instrText xml:space="preserve"> PAGEREF _Toc169250204 \h </w:instrText>
        </w:r>
        <w:r>
          <w:rPr>
            <w:noProof/>
            <w:webHidden/>
          </w:rPr>
        </w:r>
        <w:r>
          <w:rPr>
            <w:noProof/>
            <w:webHidden/>
          </w:rPr>
          <w:fldChar w:fldCharType="separate"/>
        </w:r>
        <w:r>
          <w:rPr>
            <w:noProof/>
            <w:webHidden/>
          </w:rPr>
          <w:t>134</w:t>
        </w:r>
        <w:r>
          <w:rPr>
            <w:noProof/>
            <w:webHidden/>
          </w:rPr>
          <w:fldChar w:fldCharType="end"/>
        </w:r>
      </w:hyperlink>
    </w:p>
    <w:p w14:paraId="24DE3350" w14:textId="03FDA818"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05" w:history="1">
        <w:r w:rsidRPr="00356694">
          <w:rPr>
            <w:rStyle w:val="Hyperlink"/>
            <w:noProof/>
          </w:rPr>
          <w:t>SUBTITLE I. NOT-FOR-PROFIT HOSPITAL CORPORATION SUBSIDY</w:t>
        </w:r>
        <w:r>
          <w:rPr>
            <w:noProof/>
            <w:webHidden/>
          </w:rPr>
          <w:tab/>
        </w:r>
        <w:r>
          <w:rPr>
            <w:noProof/>
            <w:webHidden/>
          </w:rPr>
          <w:fldChar w:fldCharType="begin"/>
        </w:r>
        <w:r>
          <w:rPr>
            <w:noProof/>
            <w:webHidden/>
          </w:rPr>
          <w:instrText xml:space="preserve"> PAGEREF _Toc169250205 \h </w:instrText>
        </w:r>
        <w:r>
          <w:rPr>
            <w:noProof/>
            <w:webHidden/>
          </w:rPr>
        </w:r>
        <w:r>
          <w:rPr>
            <w:noProof/>
            <w:webHidden/>
          </w:rPr>
          <w:fldChar w:fldCharType="separate"/>
        </w:r>
        <w:r>
          <w:rPr>
            <w:noProof/>
            <w:webHidden/>
          </w:rPr>
          <w:t>134</w:t>
        </w:r>
        <w:r>
          <w:rPr>
            <w:noProof/>
            <w:webHidden/>
          </w:rPr>
          <w:fldChar w:fldCharType="end"/>
        </w:r>
      </w:hyperlink>
    </w:p>
    <w:p w14:paraId="7B6348B2" w14:textId="790A9919"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06" w:history="1">
        <w:r w:rsidRPr="00356694">
          <w:rPr>
            <w:rStyle w:val="Hyperlink"/>
            <w:noProof/>
          </w:rPr>
          <w:t>SUBTITLE J. CAREER MOBILITY ACTION PLAN PROGRAM</w:t>
        </w:r>
        <w:r>
          <w:rPr>
            <w:noProof/>
            <w:webHidden/>
          </w:rPr>
          <w:tab/>
        </w:r>
        <w:r>
          <w:rPr>
            <w:noProof/>
            <w:webHidden/>
          </w:rPr>
          <w:fldChar w:fldCharType="begin"/>
        </w:r>
        <w:r>
          <w:rPr>
            <w:noProof/>
            <w:webHidden/>
          </w:rPr>
          <w:instrText xml:space="preserve"> PAGEREF _Toc169250206 \h </w:instrText>
        </w:r>
        <w:r>
          <w:rPr>
            <w:noProof/>
            <w:webHidden/>
          </w:rPr>
        </w:r>
        <w:r>
          <w:rPr>
            <w:noProof/>
            <w:webHidden/>
          </w:rPr>
          <w:fldChar w:fldCharType="separate"/>
        </w:r>
        <w:r>
          <w:rPr>
            <w:noProof/>
            <w:webHidden/>
          </w:rPr>
          <w:t>135</w:t>
        </w:r>
        <w:r>
          <w:rPr>
            <w:noProof/>
            <w:webHidden/>
          </w:rPr>
          <w:fldChar w:fldCharType="end"/>
        </w:r>
      </w:hyperlink>
    </w:p>
    <w:p w14:paraId="2AE8BD31" w14:textId="260E64BC"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07" w:history="1">
        <w:r w:rsidRPr="00356694">
          <w:rPr>
            <w:rStyle w:val="Hyperlink"/>
            <w:noProof/>
          </w:rPr>
          <w:t>SUBTITLE K. PROBLEM GAMBLING PROGRAM ESTABLISHMENT ACT</w:t>
        </w:r>
        <w:r>
          <w:rPr>
            <w:noProof/>
            <w:webHidden/>
          </w:rPr>
          <w:tab/>
        </w:r>
        <w:r>
          <w:rPr>
            <w:noProof/>
            <w:webHidden/>
          </w:rPr>
          <w:fldChar w:fldCharType="begin"/>
        </w:r>
        <w:r>
          <w:rPr>
            <w:noProof/>
            <w:webHidden/>
          </w:rPr>
          <w:instrText xml:space="preserve"> PAGEREF _Toc169250207 \h </w:instrText>
        </w:r>
        <w:r>
          <w:rPr>
            <w:noProof/>
            <w:webHidden/>
          </w:rPr>
        </w:r>
        <w:r>
          <w:rPr>
            <w:noProof/>
            <w:webHidden/>
          </w:rPr>
          <w:fldChar w:fldCharType="separate"/>
        </w:r>
        <w:r>
          <w:rPr>
            <w:noProof/>
            <w:webHidden/>
          </w:rPr>
          <w:t>136</w:t>
        </w:r>
        <w:r>
          <w:rPr>
            <w:noProof/>
            <w:webHidden/>
          </w:rPr>
          <w:fldChar w:fldCharType="end"/>
        </w:r>
      </w:hyperlink>
    </w:p>
    <w:p w14:paraId="3DAEC343" w14:textId="5011B517"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08" w:history="1">
        <w:r w:rsidRPr="00356694">
          <w:rPr>
            <w:rStyle w:val="Hyperlink"/>
            <w:noProof/>
          </w:rPr>
          <w:t>SUBTITLE L. ANIMAL CONTROL</w:t>
        </w:r>
        <w:r>
          <w:rPr>
            <w:noProof/>
            <w:webHidden/>
          </w:rPr>
          <w:tab/>
        </w:r>
        <w:r>
          <w:rPr>
            <w:noProof/>
            <w:webHidden/>
          </w:rPr>
          <w:fldChar w:fldCharType="begin"/>
        </w:r>
        <w:r>
          <w:rPr>
            <w:noProof/>
            <w:webHidden/>
          </w:rPr>
          <w:instrText xml:space="preserve"> PAGEREF _Toc169250208 \h </w:instrText>
        </w:r>
        <w:r>
          <w:rPr>
            <w:noProof/>
            <w:webHidden/>
          </w:rPr>
        </w:r>
        <w:r>
          <w:rPr>
            <w:noProof/>
            <w:webHidden/>
          </w:rPr>
          <w:fldChar w:fldCharType="separate"/>
        </w:r>
        <w:r>
          <w:rPr>
            <w:noProof/>
            <w:webHidden/>
          </w:rPr>
          <w:t>137</w:t>
        </w:r>
        <w:r>
          <w:rPr>
            <w:noProof/>
            <w:webHidden/>
          </w:rPr>
          <w:fldChar w:fldCharType="end"/>
        </w:r>
      </w:hyperlink>
    </w:p>
    <w:p w14:paraId="7485BF99" w14:textId="6E8190D4"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09" w:history="1">
        <w:r w:rsidRPr="00356694">
          <w:rPr>
            <w:rStyle w:val="Hyperlink"/>
            <w:noProof/>
          </w:rPr>
          <w:t>SUBTITLE M. CHILDCARE FOR PREGNANT AND BIRTHING PARENTS GRANTS</w:t>
        </w:r>
        <w:r>
          <w:rPr>
            <w:noProof/>
            <w:webHidden/>
          </w:rPr>
          <w:tab/>
        </w:r>
        <w:r>
          <w:rPr>
            <w:noProof/>
            <w:webHidden/>
          </w:rPr>
          <w:fldChar w:fldCharType="begin"/>
        </w:r>
        <w:r>
          <w:rPr>
            <w:noProof/>
            <w:webHidden/>
          </w:rPr>
          <w:instrText xml:space="preserve"> PAGEREF _Toc169250209 \h </w:instrText>
        </w:r>
        <w:r>
          <w:rPr>
            <w:noProof/>
            <w:webHidden/>
          </w:rPr>
        </w:r>
        <w:r>
          <w:rPr>
            <w:noProof/>
            <w:webHidden/>
          </w:rPr>
          <w:fldChar w:fldCharType="separate"/>
        </w:r>
        <w:r>
          <w:rPr>
            <w:noProof/>
            <w:webHidden/>
          </w:rPr>
          <w:t>138</w:t>
        </w:r>
        <w:r>
          <w:rPr>
            <w:noProof/>
            <w:webHidden/>
          </w:rPr>
          <w:fldChar w:fldCharType="end"/>
        </w:r>
      </w:hyperlink>
    </w:p>
    <w:p w14:paraId="4A143DC1" w14:textId="5A72CD40"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10" w:history="1">
        <w:r w:rsidRPr="00356694">
          <w:rPr>
            <w:rStyle w:val="Hyperlink"/>
            <w:noProof/>
          </w:rPr>
          <w:t>SUBTITLE N. MEDICAL CANNABIS SOCIAL EQUITY FUND</w:t>
        </w:r>
        <w:r>
          <w:rPr>
            <w:noProof/>
            <w:webHidden/>
          </w:rPr>
          <w:tab/>
        </w:r>
        <w:r>
          <w:rPr>
            <w:noProof/>
            <w:webHidden/>
          </w:rPr>
          <w:fldChar w:fldCharType="begin"/>
        </w:r>
        <w:r>
          <w:rPr>
            <w:noProof/>
            <w:webHidden/>
          </w:rPr>
          <w:instrText xml:space="preserve"> PAGEREF _Toc169250210 \h </w:instrText>
        </w:r>
        <w:r>
          <w:rPr>
            <w:noProof/>
            <w:webHidden/>
          </w:rPr>
        </w:r>
        <w:r>
          <w:rPr>
            <w:noProof/>
            <w:webHidden/>
          </w:rPr>
          <w:fldChar w:fldCharType="separate"/>
        </w:r>
        <w:r>
          <w:rPr>
            <w:noProof/>
            <w:webHidden/>
          </w:rPr>
          <w:t>139</w:t>
        </w:r>
        <w:r>
          <w:rPr>
            <w:noProof/>
            <w:webHidden/>
          </w:rPr>
          <w:fldChar w:fldCharType="end"/>
        </w:r>
      </w:hyperlink>
    </w:p>
    <w:p w14:paraId="0591E19E" w14:textId="2B73C5F8"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11" w:history="1">
        <w:r w:rsidRPr="00356694">
          <w:rPr>
            <w:rStyle w:val="Hyperlink"/>
            <w:noProof/>
          </w:rPr>
          <w:t>SUBTITLE O. GROCERY ACCESS PILOT PROGRAM</w:t>
        </w:r>
        <w:r>
          <w:rPr>
            <w:noProof/>
            <w:webHidden/>
          </w:rPr>
          <w:tab/>
        </w:r>
        <w:r>
          <w:rPr>
            <w:noProof/>
            <w:webHidden/>
          </w:rPr>
          <w:fldChar w:fldCharType="begin"/>
        </w:r>
        <w:r>
          <w:rPr>
            <w:noProof/>
            <w:webHidden/>
          </w:rPr>
          <w:instrText xml:space="preserve"> PAGEREF _Toc169250211 \h </w:instrText>
        </w:r>
        <w:r>
          <w:rPr>
            <w:noProof/>
            <w:webHidden/>
          </w:rPr>
        </w:r>
        <w:r>
          <w:rPr>
            <w:noProof/>
            <w:webHidden/>
          </w:rPr>
          <w:fldChar w:fldCharType="separate"/>
        </w:r>
        <w:r>
          <w:rPr>
            <w:noProof/>
            <w:webHidden/>
          </w:rPr>
          <w:t>140</w:t>
        </w:r>
        <w:r>
          <w:rPr>
            <w:noProof/>
            <w:webHidden/>
          </w:rPr>
          <w:fldChar w:fldCharType="end"/>
        </w:r>
      </w:hyperlink>
    </w:p>
    <w:p w14:paraId="48892F55" w14:textId="196A61AB"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12" w:history="1">
        <w:r w:rsidRPr="00356694">
          <w:rPr>
            <w:rStyle w:val="Hyperlink"/>
            <w:noProof/>
          </w:rPr>
          <w:t>SUBTITLE P. MENTAL HEALTH COURT URGENT CARE CLINIC</w:t>
        </w:r>
        <w:r>
          <w:rPr>
            <w:noProof/>
            <w:webHidden/>
          </w:rPr>
          <w:tab/>
        </w:r>
        <w:r>
          <w:rPr>
            <w:noProof/>
            <w:webHidden/>
          </w:rPr>
          <w:fldChar w:fldCharType="begin"/>
        </w:r>
        <w:r>
          <w:rPr>
            <w:noProof/>
            <w:webHidden/>
          </w:rPr>
          <w:instrText xml:space="preserve"> PAGEREF _Toc169250212 \h </w:instrText>
        </w:r>
        <w:r>
          <w:rPr>
            <w:noProof/>
            <w:webHidden/>
          </w:rPr>
        </w:r>
        <w:r>
          <w:rPr>
            <w:noProof/>
            <w:webHidden/>
          </w:rPr>
          <w:fldChar w:fldCharType="separate"/>
        </w:r>
        <w:r>
          <w:rPr>
            <w:noProof/>
            <w:webHidden/>
          </w:rPr>
          <w:t>141</w:t>
        </w:r>
        <w:r>
          <w:rPr>
            <w:noProof/>
            <w:webHidden/>
          </w:rPr>
          <w:fldChar w:fldCharType="end"/>
        </w:r>
      </w:hyperlink>
    </w:p>
    <w:p w14:paraId="51E9ADEA" w14:textId="5E1179A3"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13" w:history="1">
        <w:r w:rsidRPr="00356694">
          <w:rPr>
            <w:rStyle w:val="Hyperlink"/>
            <w:noProof/>
          </w:rPr>
          <w:t>SUBTITLE Q. OPIOID ABATEMENT DIRECTED FUNDING</w:t>
        </w:r>
        <w:r>
          <w:rPr>
            <w:noProof/>
            <w:webHidden/>
          </w:rPr>
          <w:tab/>
        </w:r>
        <w:r>
          <w:rPr>
            <w:noProof/>
            <w:webHidden/>
          </w:rPr>
          <w:fldChar w:fldCharType="begin"/>
        </w:r>
        <w:r>
          <w:rPr>
            <w:noProof/>
            <w:webHidden/>
          </w:rPr>
          <w:instrText xml:space="preserve"> PAGEREF _Toc169250213 \h </w:instrText>
        </w:r>
        <w:r>
          <w:rPr>
            <w:noProof/>
            <w:webHidden/>
          </w:rPr>
        </w:r>
        <w:r>
          <w:rPr>
            <w:noProof/>
            <w:webHidden/>
          </w:rPr>
          <w:fldChar w:fldCharType="separate"/>
        </w:r>
        <w:r>
          <w:rPr>
            <w:noProof/>
            <w:webHidden/>
          </w:rPr>
          <w:t>144</w:t>
        </w:r>
        <w:r>
          <w:rPr>
            <w:noProof/>
            <w:webHidden/>
          </w:rPr>
          <w:fldChar w:fldCharType="end"/>
        </w:r>
      </w:hyperlink>
    </w:p>
    <w:p w14:paraId="0CC1C247" w14:textId="55AA8AF4"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14" w:history="1">
        <w:r w:rsidRPr="00356694">
          <w:rPr>
            <w:rStyle w:val="Hyperlink"/>
            <w:noProof/>
          </w:rPr>
          <w:t>SUBTITLE R. PRIOR AUTHORIZATION REFORM AMENDMENT</w:t>
        </w:r>
        <w:r>
          <w:rPr>
            <w:noProof/>
            <w:webHidden/>
          </w:rPr>
          <w:tab/>
        </w:r>
        <w:r>
          <w:rPr>
            <w:noProof/>
            <w:webHidden/>
          </w:rPr>
          <w:fldChar w:fldCharType="begin"/>
        </w:r>
        <w:r>
          <w:rPr>
            <w:noProof/>
            <w:webHidden/>
          </w:rPr>
          <w:instrText xml:space="preserve"> PAGEREF _Toc169250214 \h </w:instrText>
        </w:r>
        <w:r>
          <w:rPr>
            <w:noProof/>
            <w:webHidden/>
          </w:rPr>
        </w:r>
        <w:r>
          <w:rPr>
            <w:noProof/>
            <w:webHidden/>
          </w:rPr>
          <w:fldChar w:fldCharType="separate"/>
        </w:r>
        <w:r>
          <w:rPr>
            <w:noProof/>
            <w:webHidden/>
          </w:rPr>
          <w:t>145</w:t>
        </w:r>
        <w:r>
          <w:rPr>
            <w:noProof/>
            <w:webHidden/>
          </w:rPr>
          <w:fldChar w:fldCharType="end"/>
        </w:r>
      </w:hyperlink>
    </w:p>
    <w:p w14:paraId="0046D039" w14:textId="17D280CF"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15" w:history="1">
        <w:r w:rsidRPr="00356694">
          <w:rPr>
            <w:rStyle w:val="Hyperlink"/>
            <w:noProof/>
          </w:rPr>
          <w:t xml:space="preserve">SUBTITLE S. SCHOOL-BASED BEHAVIORAL HEALTH STUDENT PEER </w:t>
        </w:r>
        <w:r w:rsidRPr="00356694">
          <w:rPr>
            <w:rStyle w:val="Hyperlink"/>
            <w:noProof/>
          </w:rPr>
          <w:lastRenderedPageBreak/>
          <w:t>EDUCATOR PILOT</w:t>
        </w:r>
        <w:r>
          <w:rPr>
            <w:noProof/>
            <w:webHidden/>
          </w:rPr>
          <w:tab/>
        </w:r>
        <w:r>
          <w:rPr>
            <w:noProof/>
            <w:webHidden/>
          </w:rPr>
          <w:fldChar w:fldCharType="begin"/>
        </w:r>
        <w:r>
          <w:rPr>
            <w:noProof/>
            <w:webHidden/>
          </w:rPr>
          <w:instrText xml:space="preserve"> PAGEREF _Toc169250215 \h </w:instrText>
        </w:r>
        <w:r>
          <w:rPr>
            <w:noProof/>
            <w:webHidden/>
          </w:rPr>
        </w:r>
        <w:r>
          <w:rPr>
            <w:noProof/>
            <w:webHidden/>
          </w:rPr>
          <w:fldChar w:fldCharType="separate"/>
        </w:r>
        <w:r>
          <w:rPr>
            <w:noProof/>
            <w:webHidden/>
          </w:rPr>
          <w:t>145</w:t>
        </w:r>
        <w:r>
          <w:rPr>
            <w:noProof/>
            <w:webHidden/>
          </w:rPr>
          <w:fldChar w:fldCharType="end"/>
        </w:r>
      </w:hyperlink>
    </w:p>
    <w:p w14:paraId="37AED78D" w14:textId="2F2EF445"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16" w:history="1">
        <w:r w:rsidRPr="00356694">
          <w:rPr>
            <w:rStyle w:val="Hyperlink"/>
            <w:noProof/>
          </w:rPr>
          <w:t>SUBTITLE T. SUBSTANCE ABUSE AND BEHAVIORAL HEALTH SERVICES TARGETED OUTREACH GRANTS</w:t>
        </w:r>
        <w:r>
          <w:rPr>
            <w:noProof/>
            <w:webHidden/>
          </w:rPr>
          <w:tab/>
        </w:r>
        <w:r>
          <w:rPr>
            <w:noProof/>
            <w:webHidden/>
          </w:rPr>
          <w:fldChar w:fldCharType="begin"/>
        </w:r>
        <w:r>
          <w:rPr>
            <w:noProof/>
            <w:webHidden/>
          </w:rPr>
          <w:instrText xml:space="preserve"> PAGEREF _Toc169250216 \h </w:instrText>
        </w:r>
        <w:r>
          <w:rPr>
            <w:noProof/>
            <w:webHidden/>
          </w:rPr>
        </w:r>
        <w:r>
          <w:rPr>
            <w:noProof/>
            <w:webHidden/>
          </w:rPr>
          <w:fldChar w:fldCharType="separate"/>
        </w:r>
        <w:r>
          <w:rPr>
            <w:noProof/>
            <w:webHidden/>
          </w:rPr>
          <w:t>146</w:t>
        </w:r>
        <w:r>
          <w:rPr>
            <w:noProof/>
            <w:webHidden/>
          </w:rPr>
          <w:fldChar w:fldCharType="end"/>
        </w:r>
      </w:hyperlink>
    </w:p>
    <w:p w14:paraId="49900295" w14:textId="15DA4909"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17" w:history="1">
        <w:r w:rsidRPr="00356694">
          <w:rPr>
            <w:rStyle w:val="Hyperlink"/>
            <w:noProof/>
          </w:rPr>
          <w:t>SUBTITLE U. SEXUAL HEALTH PEER EDUCATORS GRANT</w:t>
        </w:r>
        <w:r>
          <w:rPr>
            <w:noProof/>
            <w:webHidden/>
          </w:rPr>
          <w:tab/>
        </w:r>
        <w:r>
          <w:rPr>
            <w:noProof/>
            <w:webHidden/>
          </w:rPr>
          <w:fldChar w:fldCharType="begin"/>
        </w:r>
        <w:r>
          <w:rPr>
            <w:noProof/>
            <w:webHidden/>
          </w:rPr>
          <w:instrText xml:space="preserve"> PAGEREF _Toc169250217 \h </w:instrText>
        </w:r>
        <w:r>
          <w:rPr>
            <w:noProof/>
            <w:webHidden/>
          </w:rPr>
        </w:r>
        <w:r>
          <w:rPr>
            <w:noProof/>
            <w:webHidden/>
          </w:rPr>
          <w:fldChar w:fldCharType="separate"/>
        </w:r>
        <w:r>
          <w:rPr>
            <w:noProof/>
            <w:webHidden/>
          </w:rPr>
          <w:t>148</w:t>
        </w:r>
        <w:r>
          <w:rPr>
            <w:noProof/>
            <w:webHidden/>
          </w:rPr>
          <w:fldChar w:fldCharType="end"/>
        </w:r>
      </w:hyperlink>
    </w:p>
    <w:p w14:paraId="34BFE57F" w14:textId="227ACBBF"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18" w:history="1">
        <w:r w:rsidRPr="00356694">
          <w:rPr>
            <w:rStyle w:val="Hyperlink"/>
            <w:noProof/>
          </w:rPr>
          <w:t>SUBTITLE V. TOBACCO USE CESSATION INITIATIVES</w:t>
        </w:r>
        <w:r>
          <w:rPr>
            <w:noProof/>
            <w:webHidden/>
          </w:rPr>
          <w:tab/>
        </w:r>
        <w:r>
          <w:rPr>
            <w:noProof/>
            <w:webHidden/>
          </w:rPr>
          <w:fldChar w:fldCharType="begin"/>
        </w:r>
        <w:r>
          <w:rPr>
            <w:noProof/>
            <w:webHidden/>
          </w:rPr>
          <w:instrText xml:space="preserve"> PAGEREF _Toc169250218 \h </w:instrText>
        </w:r>
        <w:r>
          <w:rPr>
            <w:noProof/>
            <w:webHidden/>
          </w:rPr>
        </w:r>
        <w:r>
          <w:rPr>
            <w:noProof/>
            <w:webHidden/>
          </w:rPr>
          <w:fldChar w:fldCharType="separate"/>
        </w:r>
        <w:r>
          <w:rPr>
            <w:noProof/>
            <w:webHidden/>
          </w:rPr>
          <w:t>150</w:t>
        </w:r>
        <w:r>
          <w:rPr>
            <w:noProof/>
            <w:webHidden/>
          </w:rPr>
          <w:fldChar w:fldCharType="end"/>
        </w:r>
      </w:hyperlink>
    </w:p>
    <w:p w14:paraId="40D40B09" w14:textId="1B13C6C5"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19" w:history="1">
        <w:r w:rsidRPr="00356694">
          <w:rPr>
            <w:rStyle w:val="Hyperlink"/>
            <w:rFonts w:eastAsiaTheme="majorEastAsia"/>
            <w:noProof/>
          </w:rPr>
          <w:t>SUBTITLE W. HOME VISITING REIMBURSEMENT ELIGIBILITY</w:t>
        </w:r>
        <w:r>
          <w:rPr>
            <w:noProof/>
            <w:webHidden/>
          </w:rPr>
          <w:tab/>
        </w:r>
        <w:r>
          <w:rPr>
            <w:noProof/>
            <w:webHidden/>
          </w:rPr>
          <w:fldChar w:fldCharType="begin"/>
        </w:r>
        <w:r>
          <w:rPr>
            <w:noProof/>
            <w:webHidden/>
          </w:rPr>
          <w:instrText xml:space="preserve"> PAGEREF _Toc169250219 \h </w:instrText>
        </w:r>
        <w:r>
          <w:rPr>
            <w:noProof/>
            <w:webHidden/>
          </w:rPr>
        </w:r>
        <w:r>
          <w:rPr>
            <w:noProof/>
            <w:webHidden/>
          </w:rPr>
          <w:fldChar w:fldCharType="separate"/>
        </w:r>
        <w:r>
          <w:rPr>
            <w:noProof/>
            <w:webHidden/>
          </w:rPr>
          <w:t>151</w:t>
        </w:r>
        <w:r>
          <w:rPr>
            <w:noProof/>
            <w:webHidden/>
          </w:rPr>
          <w:fldChar w:fldCharType="end"/>
        </w:r>
      </w:hyperlink>
    </w:p>
    <w:p w14:paraId="21B82034" w14:textId="3BFE1246"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20" w:history="1">
        <w:r w:rsidRPr="00356694">
          <w:rPr>
            <w:rStyle w:val="Hyperlink"/>
            <w:noProof/>
          </w:rPr>
          <w:t>SUBTITLE X. DEPARTMENT OF HUMAN SERVICES GRANT</w:t>
        </w:r>
        <w:r>
          <w:rPr>
            <w:noProof/>
            <w:webHidden/>
          </w:rPr>
          <w:tab/>
        </w:r>
        <w:r>
          <w:rPr>
            <w:noProof/>
            <w:webHidden/>
          </w:rPr>
          <w:fldChar w:fldCharType="begin"/>
        </w:r>
        <w:r>
          <w:rPr>
            <w:noProof/>
            <w:webHidden/>
          </w:rPr>
          <w:instrText xml:space="preserve"> PAGEREF _Toc169250220 \h </w:instrText>
        </w:r>
        <w:r>
          <w:rPr>
            <w:noProof/>
            <w:webHidden/>
          </w:rPr>
        </w:r>
        <w:r>
          <w:rPr>
            <w:noProof/>
            <w:webHidden/>
          </w:rPr>
          <w:fldChar w:fldCharType="separate"/>
        </w:r>
        <w:r>
          <w:rPr>
            <w:noProof/>
            <w:webHidden/>
          </w:rPr>
          <w:t>152</w:t>
        </w:r>
        <w:r>
          <w:rPr>
            <w:noProof/>
            <w:webHidden/>
          </w:rPr>
          <w:fldChar w:fldCharType="end"/>
        </w:r>
      </w:hyperlink>
    </w:p>
    <w:p w14:paraId="2FB82CC1" w14:textId="230EA1C0"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21" w:history="1">
        <w:r w:rsidRPr="00356694">
          <w:rPr>
            <w:rStyle w:val="Hyperlink"/>
            <w:noProof/>
          </w:rPr>
          <w:t>SUBTITLE Y. DC HEALTH GRANT</w:t>
        </w:r>
        <w:r>
          <w:rPr>
            <w:noProof/>
            <w:webHidden/>
          </w:rPr>
          <w:tab/>
        </w:r>
        <w:r>
          <w:rPr>
            <w:noProof/>
            <w:webHidden/>
          </w:rPr>
          <w:fldChar w:fldCharType="begin"/>
        </w:r>
        <w:r>
          <w:rPr>
            <w:noProof/>
            <w:webHidden/>
          </w:rPr>
          <w:instrText xml:space="preserve"> PAGEREF _Toc169250221 \h </w:instrText>
        </w:r>
        <w:r>
          <w:rPr>
            <w:noProof/>
            <w:webHidden/>
          </w:rPr>
        </w:r>
        <w:r>
          <w:rPr>
            <w:noProof/>
            <w:webHidden/>
          </w:rPr>
          <w:fldChar w:fldCharType="separate"/>
        </w:r>
        <w:r>
          <w:rPr>
            <w:noProof/>
            <w:webHidden/>
          </w:rPr>
          <w:t>153</w:t>
        </w:r>
        <w:r>
          <w:rPr>
            <w:noProof/>
            <w:webHidden/>
          </w:rPr>
          <w:fldChar w:fldCharType="end"/>
        </w:r>
      </w:hyperlink>
    </w:p>
    <w:p w14:paraId="4799B4FD" w14:textId="34157CE2"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22" w:history="1">
        <w:r w:rsidRPr="00356694">
          <w:rPr>
            <w:rStyle w:val="Hyperlink"/>
            <w:noProof/>
          </w:rPr>
          <w:t>SUBTITLE Z. DEPARTMENT OF AGING AND COMMUNITY LIVING GRANT</w:t>
        </w:r>
        <w:r>
          <w:rPr>
            <w:noProof/>
            <w:webHidden/>
          </w:rPr>
          <w:tab/>
        </w:r>
        <w:r>
          <w:rPr>
            <w:noProof/>
            <w:webHidden/>
          </w:rPr>
          <w:fldChar w:fldCharType="begin"/>
        </w:r>
        <w:r>
          <w:rPr>
            <w:noProof/>
            <w:webHidden/>
          </w:rPr>
          <w:instrText xml:space="preserve"> PAGEREF _Toc169250222 \h </w:instrText>
        </w:r>
        <w:r>
          <w:rPr>
            <w:noProof/>
            <w:webHidden/>
          </w:rPr>
        </w:r>
        <w:r>
          <w:rPr>
            <w:noProof/>
            <w:webHidden/>
          </w:rPr>
          <w:fldChar w:fldCharType="separate"/>
        </w:r>
        <w:r>
          <w:rPr>
            <w:noProof/>
            <w:webHidden/>
          </w:rPr>
          <w:t>153</w:t>
        </w:r>
        <w:r>
          <w:rPr>
            <w:noProof/>
            <w:webHidden/>
          </w:rPr>
          <w:fldChar w:fldCharType="end"/>
        </w:r>
      </w:hyperlink>
    </w:p>
    <w:p w14:paraId="6EC135AF" w14:textId="01092965" w:rsidR="002829AF" w:rsidRDefault="002829AF">
      <w:pPr>
        <w:pStyle w:val="TOC1"/>
        <w:tabs>
          <w:tab w:val="right" w:leader="dot" w:pos="9350"/>
        </w:tabs>
        <w:rPr>
          <w:rFonts w:asciiTheme="minorHAnsi" w:eastAsiaTheme="minorEastAsia" w:hAnsiTheme="minorHAnsi" w:cstheme="minorBidi"/>
          <w:b w:val="0"/>
          <w:bCs w:val="0"/>
          <w:noProof/>
          <w:kern w:val="2"/>
          <w14:ligatures w14:val="standardContextual"/>
        </w:rPr>
      </w:pPr>
      <w:hyperlink w:anchor="_Toc169250223" w:history="1">
        <w:r w:rsidRPr="00356694">
          <w:rPr>
            <w:rStyle w:val="Hyperlink"/>
            <w:noProof/>
          </w:rPr>
          <w:t>TITLE VI. OPERATIONS AND INFRASTRUCTURE</w:t>
        </w:r>
        <w:r>
          <w:rPr>
            <w:noProof/>
            <w:webHidden/>
          </w:rPr>
          <w:tab/>
        </w:r>
        <w:r>
          <w:rPr>
            <w:noProof/>
            <w:webHidden/>
          </w:rPr>
          <w:fldChar w:fldCharType="begin"/>
        </w:r>
        <w:r>
          <w:rPr>
            <w:noProof/>
            <w:webHidden/>
          </w:rPr>
          <w:instrText xml:space="preserve"> PAGEREF _Toc169250223 \h </w:instrText>
        </w:r>
        <w:r>
          <w:rPr>
            <w:noProof/>
            <w:webHidden/>
          </w:rPr>
        </w:r>
        <w:r>
          <w:rPr>
            <w:noProof/>
            <w:webHidden/>
          </w:rPr>
          <w:fldChar w:fldCharType="separate"/>
        </w:r>
        <w:r>
          <w:rPr>
            <w:noProof/>
            <w:webHidden/>
          </w:rPr>
          <w:t>153</w:t>
        </w:r>
        <w:r>
          <w:rPr>
            <w:noProof/>
            <w:webHidden/>
          </w:rPr>
          <w:fldChar w:fldCharType="end"/>
        </w:r>
      </w:hyperlink>
    </w:p>
    <w:p w14:paraId="05356A5F" w14:textId="7A642B88"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24" w:history="1">
        <w:r w:rsidRPr="00356694">
          <w:rPr>
            <w:rStyle w:val="Hyperlink"/>
            <w:noProof/>
          </w:rPr>
          <w:t>SUBTITLE A. UNCLAIMED DEPOSITS FOR EXCAVATION WORK IN THE PUBLIC RIGHT OF WAY</w:t>
        </w:r>
        <w:r>
          <w:rPr>
            <w:noProof/>
            <w:webHidden/>
          </w:rPr>
          <w:tab/>
        </w:r>
        <w:r>
          <w:rPr>
            <w:noProof/>
            <w:webHidden/>
          </w:rPr>
          <w:fldChar w:fldCharType="begin"/>
        </w:r>
        <w:r>
          <w:rPr>
            <w:noProof/>
            <w:webHidden/>
          </w:rPr>
          <w:instrText xml:space="preserve"> PAGEREF _Toc169250224 \h </w:instrText>
        </w:r>
        <w:r>
          <w:rPr>
            <w:noProof/>
            <w:webHidden/>
          </w:rPr>
        </w:r>
        <w:r>
          <w:rPr>
            <w:noProof/>
            <w:webHidden/>
          </w:rPr>
          <w:fldChar w:fldCharType="separate"/>
        </w:r>
        <w:r>
          <w:rPr>
            <w:noProof/>
            <w:webHidden/>
          </w:rPr>
          <w:t>154</w:t>
        </w:r>
        <w:r>
          <w:rPr>
            <w:noProof/>
            <w:webHidden/>
          </w:rPr>
          <w:fldChar w:fldCharType="end"/>
        </w:r>
      </w:hyperlink>
    </w:p>
    <w:p w14:paraId="6D3E7249" w14:textId="794CD924"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25" w:history="1">
        <w:r w:rsidRPr="00356694">
          <w:rPr>
            <w:rStyle w:val="Hyperlink"/>
            <w:noProof/>
          </w:rPr>
          <w:t>SUBTITLE B. RENEWABLE ENERGY PORTFOLIO STANDARD</w:t>
        </w:r>
        <w:r>
          <w:rPr>
            <w:noProof/>
            <w:webHidden/>
          </w:rPr>
          <w:tab/>
        </w:r>
        <w:r>
          <w:rPr>
            <w:noProof/>
            <w:webHidden/>
          </w:rPr>
          <w:fldChar w:fldCharType="begin"/>
        </w:r>
        <w:r>
          <w:rPr>
            <w:noProof/>
            <w:webHidden/>
          </w:rPr>
          <w:instrText xml:space="preserve"> PAGEREF _Toc169250225 \h </w:instrText>
        </w:r>
        <w:r>
          <w:rPr>
            <w:noProof/>
            <w:webHidden/>
          </w:rPr>
        </w:r>
        <w:r>
          <w:rPr>
            <w:noProof/>
            <w:webHidden/>
          </w:rPr>
          <w:fldChar w:fldCharType="separate"/>
        </w:r>
        <w:r>
          <w:rPr>
            <w:noProof/>
            <w:webHidden/>
          </w:rPr>
          <w:t>155</w:t>
        </w:r>
        <w:r>
          <w:rPr>
            <w:noProof/>
            <w:webHidden/>
          </w:rPr>
          <w:fldChar w:fldCharType="end"/>
        </w:r>
      </w:hyperlink>
    </w:p>
    <w:p w14:paraId="0FB34811" w14:textId="36ABB76B"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26" w:history="1">
        <w:r w:rsidRPr="00356694">
          <w:rPr>
            <w:rStyle w:val="Hyperlink"/>
            <w:noProof/>
          </w:rPr>
          <w:t>SUBTITLE C. VISION ZERO PEDESTRIAN AND BICYCLE SAFETY FUND</w:t>
        </w:r>
        <w:r>
          <w:rPr>
            <w:noProof/>
            <w:webHidden/>
          </w:rPr>
          <w:tab/>
        </w:r>
        <w:r>
          <w:rPr>
            <w:noProof/>
            <w:webHidden/>
          </w:rPr>
          <w:fldChar w:fldCharType="begin"/>
        </w:r>
        <w:r>
          <w:rPr>
            <w:noProof/>
            <w:webHidden/>
          </w:rPr>
          <w:instrText xml:space="preserve"> PAGEREF _Toc169250226 \h </w:instrText>
        </w:r>
        <w:r>
          <w:rPr>
            <w:noProof/>
            <w:webHidden/>
          </w:rPr>
        </w:r>
        <w:r>
          <w:rPr>
            <w:noProof/>
            <w:webHidden/>
          </w:rPr>
          <w:fldChar w:fldCharType="separate"/>
        </w:r>
        <w:r>
          <w:rPr>
            <w:noProof/>
            <w:webHidden/>
          </w:rPr>
          <w:t>156</w:t>
        </w:r>
        <w:r>
          <w:rPr>
            <w:noProof/>
            <w:webHidden/>
          </w:rPr>
          <w:fldChar w:fldCharType="end"/>
        </w:r>
      </w:hyperlink>
    </w:p>
    <w:p w14:paraId="6BE07D3A" w14:textId="068D69CF"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27" w:history="1">
        <w:r w:rsidRPr="00356694">
          <w:rPr>
            <w:rStyle w:val="Hyperlink"/>
            <w:noProof/>
          </w:rPr>
          <w:t>SUBTITLE D. WATER POLLUTION CONTROL THIRD-PARTY REVIEW</w:t>
        </w:r>
        <w:r>
          <w:rPr>
            <w:noProof/>
            <w:webHidden/>
          </w:rPr>
          <w:tab/>
        </w:r>
        <w:r>
          <w:rPr>
            <w:noProof/>
            <w:webHidden/>
          </w:rPr>
          <w:fldChar w:fldCharType="begin"/>
        </w:r>
        <w:r>
          <w:rPr>
            <w:noProof/>
            <w:webHidden/>
          </w:rPr>
          <w:instrText xml:space="preserve"> PAGEREF _Toc169250227 \h </w:instrText>
        </w:r>
        <w:r>
          <w:rPr>
            <w:noProof/>
            <w:webHidden/>
          </w:rPr>
        </w:r>
        <w:r>
          <w:rPr>
            <w:noProof/>
            <w:webHidden/>
          </w:rPr>
          <w:fldChar w:fldCharType="separate"/>
        </w:r>
        <w:r>
          <w:rPr>
            <w:noProof/>
            <w:webHidden/>
          </w:rPr>
          <w:t>156</w:t>
        </w:r>
        <w:r>
          <w:rPr>
            <w:noProof/>
            <w:webHidden/>
          </w:rPr>
          <w:fldChar w:fldCharType="end"/>
        </w:r>
      </w:hyperlink>
    </w:p>
    <w:p w14:paraId="1E311E19" w14:textId="08C836DF"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28" w:history="1">
        <w:r w:rsidRPr="00356694">
          <w:rPr>
            <w:rStyle w:val="Hyperlink"/>
            <w:rFonts w:eastAsia="Times"/>
            <w:noProof/>
          </w:rPr>
          <w:t>SUBTITLE E.</w:t>
        </w:r>
        <w:r w:rsidRPr="00356694">
          <w:rPr>
            <w:rStyle w:val="Hyperlink"/>
            <w:caps/>
            <w:noProof/>
          </w:rPr>
          <w:t xml:space="preserve"> </w:t>
        </w:r>
        <w:r w:rsidRPr="00356694">
          <w:rPr>
            <w:rStyle w:val="Hyperlink"/>
            <w:noProof/>
          </w:rPr>
          <w:t>GREENER GOVERNMENT BUILDINGS</w:t>
        </w:r>
        <w:r>
          <w:rPr>
            <w:noProof/>
            <w:webHidden/>
          </w:rPr>
          <w:tab/>
        </w:r>
        <w:r>
          <w:rPr>
            <w:noProof/>
            <w:webHidden/>
          </w:rPr>
          <w:fldChar w:fldCharType="begin"/>
        </w:r>
        <w:r>
          <w:rPr>
            <w:noProof/>
            <w:webHidden/>
          </w:rPr>
          <w:instrText xml:space="preserve"> PAGEREF _Toc169250228 \h </w:instrText>
        </w:r>
        <w:r>
          <w:rPr>
            <w:noProof/>
            <w:webHidden/>
          </w:rPr>
        </w:r>
        <w:r>
          <w:rPr>
            <w:noProof/>
            <w:webHidden/>
          </w:rPr>
          <w:fldChar w:fldCharType="separate"/>
        </w:r>
        <w:r>
          <w:rPr>
            <w:noProof/>
            <w:webHidden/>
          </w:rPr>
          <w:t>159</w:t>
        </w:r>
        <w:r>
          <w:rPr>
            <w:noProof/>
            <w:webHidden/>
          </w:rPr>
          <w:fldChar w:fldCharType="end"/>
        </w:r>
      </w:hyperlink>
    </w:p>
    <w:p w14:paraId="5D5C5AA8" w14:textId="1605C29F"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29" w:history="1">
        <w:r w:rsidRPr="00356694">
          <w:rPr>
            <w:rStyle w:val="Hyperlink"/>
            <w:noProof/>
          </w:rPr>
          <w:t>SUBTITLE F. DISTRICT DEPARTMENT OF TRANSPORTATION PROJECTS</w:t>
        </w:r>
        <w:r>
          <w:rPr>
            <w:noProof/>
            <w:webHidden/>
          </w:rPr>
          <w:tab/>
        </w:r>
        <w:r>
          <w:rPr>
            <w:noProof/>
            <w:webHidden/>
          </w:rPr>
          <w:fldChar w:fldCharType="begin"/>
        </w:r>
        <w:r>
          <w:rPr>
            <w:noProof/>
            <w:webHidden/>
          </w:rPr>
          <w:instrText xml:space="preserve"> PAGEREF _Toc169250229 \h </w:instrText>
        </w:r>
        <w:r>
          <w:rPr>
            <w:noProof/>
            <w:webHidden/>
          </w:rPr>
        </w:r>
        <w:r>
          <w:rPr>
            <w:noProof/>
            <w:webHidden/>
          </w:rPr>
          <w:fldChar w:fldCharType="separate"/>
        </w:r>
        <w:r>
          <w:rPr>
            <w:noProof/>
            <w:webHidden/>
          </w:rPr>
          <w:t>160</w:t>
        </w:r>
        <w:r>
          <w:rPr>
            <w:noProof/>
            <w:webHidden/>
          </w:rPr>
          <w:fldChar w:fldCharType="end"/>
        </w:r>
      </w:hyperlink>
    </w:p>
    <w:p w14:paraId="3B0EB400" w14:textId="4EF472ED"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30" w:history="1">
        <w:r w:rsidRPr="00356694">
          <w:rPr>
            <w:rStyle w:val="Hyperlink"/>
            <w:noProof/>
          </w:rPr>
          <w:t>SUBTITLE G. CLEAN CURBS PILOT PROGRAM</w:t>
        </w:r>
        <w:r>
          <w:rPr>
            <w:noProof/>
            <w:webHidden/>
          </w:rPr>
          <w:tab/>
        </w:r>
        <w:r>
          <w:rPr>
            <w:noProof/>
            <w:webHidden/>
          </w:rPr>
          <w:fldChar w:fldCharType="begin"/>
        </w:r>
        <w:r>
          <w:rPr>
            <w:noProof/>
            <w:webHidden/>
          </w:rPr>
          <w:instrText xml:space="preserve"> PAGEREF _Toc169250230 \h </w:instrText>
        </w:r>
        <w:r>
          <w:rPr>
            <w:noProof/>
            <w:webHidden/>
          </w:rPr>
        </w:r>
        <w:r>
          <w:rPr>
            <w:noProof/>
            <w:webHidden/>
          </w:rPr>
          <w:fldChar w:fldCharType="separate"/>
        </w:r>
        <w:r>
          <w:rPr>
            <w:noProof/>
            <w:webHidden/>
          </w:rPr>
          <w:t>163</w:t>
        </w:r>
        <w:r>
          <w:rPr>
            <w:noProof/>
            <w:webHidden/>
          </w:rPr>
          <w:fldChar w:fldCharType="end"/>
        </w:r>
      </w:hyperlink>
    </w:p>
    <w:p w14:paraId="3E1C3D17" w14:textId="44FF6EEF"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31" w:history="1">
        <w:r w:rsidRPr="00356694">
          <w:rPr>
            <w:rStyle w:val="Hyperlink"/>
            <w:noProof/>
          </w:rPr>
          <w:t>SUBTITLE H. MOTOR VEHICLE EXCISE TAX</w:t>
        </w:r>
        <w:r>
          <w:rPr>
            <w:noProof/>
            <w:webHidden/>
          </w:rPr>
          <w:tab/>
        </w:r>
        <w:r>
          <w:rPr>
            <w:noProof/>
            <w:webHidden/>
          </w:rPr>
          <w:fldChar w:fldCharType="begin"/>
        </w:r>
        <w:r>
          <w:rPr>
            <w:noProof/>
            <w:webHidden/>
          </w:rPr>
          <w:instrText xml:space="preserve"> PAGEREF _Toc169250231 \h </w:instrText>
        </w:r>
        <w:r>
          <w:rPr>
            <w:noProof/>
            <w:webHidden/>
          </w:rPr>
        </w:r>
        <w:r>
          <w:rPr>
            <w:noProof/>
            <w:webHidden/>
          </w:rPr>
          <w:fldChar w:fldCharType="separate"/>
        </w:r>
        <w:r>
          <w:rPr>
            <w:noProof/>
            <w:webHidden/>
          </w:rPr>
          <w:t>164</w:t>
        </w:r>
        <w:r>
          <w:rPr>
            <w:noProof/>
            <w:webHidden/>
          </w:rPr>
          <w:fldChar w:fldCharType="end"/>
        </w:r>
      </w:hyperlink>
    </w:p>
    <w:p w14:paraId="5C607412" w14:textId="0E635058"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32" w:history="1">
        <w:r w:rsidRPr="00356694">
          <w:rPr>
            <w:rStyle w:val="Hyperlink"/>
            <w:noProof/>
          </w:rPr>
          <w:t>SUBTITLE I. STRENGTHING TRAFFIC ENFORCEMENT, EDUCATION, AND RESPONSIBILITY CLARIFICATION</w:t>
        </w:r>
        <w:r>
          <w:rPr>
            <w:noProof/>
            <w:webHidden/>
          </w:rPr>
          <w:tab/>
        </w:r>
        <w:r>
          <w:rPr>
            <w:noProof/>
            <w:webHidden/>
          </w:rPr>
          <w:fldChar w:fldCharType="begin"/>
        </w:r>
        <w:r>
          <w:rPr>
            <w:noProof/>
            <w:webHidden/>
          </w:rPr>
          <w:instrText xml:space="preserve"> PAGEREF _Toc169250232 \h </w:instrText>
        </w:r>
        <w:r>
          <w:rPr>
            <w:noProof/>
            <w:webHidden/>
          </w:rPr>
        </w:r>
        <w:r>
          <w:rPr>
            <w:noProof/>
            <w:webHidden/>
          </w:rPr>
          <w:fldChar w:fldCharType="separate"/>
        </w:r>
        <w:r>
          <w:rPr>
            <w:noProof/>
            <w:webHidden/>
          </w:rPr>
          <w:t>164</w:t>
        </w:r>
        <w:r>
          <w:rPr>
            <w:noProof/>
            <w:webHidden/>
          </w:rPr>
          <w:fldChar w:fldCharType="end"/>
        </w:r>
      </w:hyperlink>
    </w:p>
    <w:p w14:paraId="7B51B2C6" w14:textId="7659A256"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33" w:history="1">
        <w:r w:rsidRPr="00356694">
          <w:rPr>
            <w:rStyle w:val="Hyperlink"/>
            <w:noProof/>
          </w:rPr>
          <w:t>SUBTITLE J. VEHICLE BOOT COST PARITY</w:t>
        </w:r>
        <w:r>
          <w:rPr>
            <w:noProof/>
            <w:webHidden/>
          </w:rPr>
          <w:tab/>
        </w:r>
        <w:r>
          <w:rPr>
            <w:noProof/>
            <w:webHidden/>
          </w:rPr>
          <w:fldChar w:fldCharType="begin"/>
        </w:r>
        <w:r>
          <w:rPr>
            <w:noProof/>
            <w:webHidden/>
          </w:rPr>
          <w:instrText xml:space="preserve"> PAGEREF _Toc169250233 \h </w:instrText>
        </w:r>
        <w:r>
          <w:rPr>
            <w:noProof/>
            <w:webHidden/>
          </w:rPr>
        </w:r>
        <w:r>
          <w:rPr>
            <w:noProof/>
            <w:webHidden/>
          </w:rPr>
          <w:fldChar w:fldCharType="separate"/>
        </w:r>
        <w:r>
          <w:rPr>
            <w:noProof/>
            <w:webHidden/>
          </w:rPr>
          <w:t>179</w:t>
        </w:r>
        <w:r>
          <w:rPr>
            <w:noProof/>
            <w:webHidden/>
          </w:rPr>
          <w:fldChar w:fldCharType="end"/>
        </w:r>
      </w:hyperlink>
    </w:p>
    <w:p w14:paraId="084446C7" w14:textId="39E552F7"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34" w:history="1">
        <w:r w:rsidRPr="00356694">
          <w:rPr>
            <w:rStyle w:val="Hyperlink"/>
            <w:noProof/>
          </w:rPr>
          <w:t>SUBTITLE K. TAXICAB RATE STRUCTURE</w:t>
        </w:r>
        <w:r>
          <w:rPr>
            <w:noProof/>
            <w:webHidden/>
          </w:rPr>
          <w:tab/>
        </w:r>
        <w:r>
          <w:rPr>
            <w:noProof/>
            <w:webHidden/>
          </w:rPr>
          <w:fldChar w:fldCharType="begin"/>
        </w:r>
        <w:r>
          <w:rPr>
            <w:noProof/>
            <w:webHidden/>
          </w:rPr>
          <w:instrText xml:space="preserve"> PAGEREF _Toc169250234 \h </w:instrText>
        </w:r>
        <w:r>
          <w:rPr>
            <w:noProof/>
            <w:webHidden/>
          </w:rPr>
        </w:r>
        <w:r>
          <w:rPr>
            <w:noProof/>
            <w:webHidden/>
          </w:rPr>
          <w:fldChar w:fldCharType="separate"/>
        </w:r>
        <w:r>
          <w:rPr>
            <w:noProof/>
            <w:webHidden/>
          </w:rPr>
          <w:t>180</w:t>
        </w:r>
        <w:r>
          <w:rPr>
            <w:noProof/>
            <w:webHidden/>
          </w:rPr>
          <w:fldChar w:fldCharType="end"/>
        </w:r>
      </w:hyperlink>
    </w:p>
    <w:p w14:paraId="3E5BE2AF" w14:textId="43229012"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35" w:history="1">
        <w:r w:rsidRPr="00356694">
          <w:rPr>
            <w:rStyle w:val="Hyperlink"/>
            <w:rFonts w:eastAsia="Times"/>
            <w:noProof/>
          </w:rPr>
          <w:t>SUBTITLE L. SECURITIES AND BANKING REGULATORY FUND TRANSFER ADJUSTMENT</w:t>
        </w:r>
        <w:r>
          <w:rPr>
            <w:noProof/>
            <w:webHidden/>
          </w:rPr>
          <w:tab/>
        </w:r>
        <w:r>
          <w:rPr>
            <w:noProof/>
            <w:webHidden/>
          </w:rPr>
          <w:fldChar w:fldCharType="begin"/>
        </w:r>
        <w:r>
          <w:rPr>
            <w:noProof/>
            <w:webHidden/>
          </w:rPr>
          <w:instrText xml:space="preserve"> PAGEREF _Toc169250235 \h </w:instrText>
        </w:r>
        <w:r>
          <w:rPr>
            <w:noProof/>
            <w:webHidden/>
          </w:rPr>
        </w:r>
        <w:r>
          <w:rPr>
            <w:noProof/>
            <w:webHidden/>
          </w:rPr>
          <w:fldChar w:fldCharType="separate"/>
        </w:r>
        <w:r>
          <w:rPr>
            <w:noProof/>
            <w:webHidden/>
          </w:rPr>
          <w:t>180</w:t>
        </w:r>
        <w:r>
          <w:rPr>
            <w:noProof/>
            <w:webHidden/>
          </w:rPr>
          <w:fldChar w:fldCharType="end"/>
        </w:r>
      </w:hyperlink>
    </w:p>
    <w:p w14:paraId="66143BB9" w14:textId="0A175ACC"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36" w:history="1">
        <w:r w:rsidRPr="00356694">
          <w:rPr>
            <w:rStyle w:val="Hyperlink"/>
            <w:noProof/>
          </w:rPr>
          <w:t>SUBTITLE M. DOEE GRANTS</w:t>
        </w:r>
        <w:r>
          <w:rPr>
            <w:noProof/>
            <w:webHidden/>
          </w:rPr>
          <w:tab/>
        </w:r>
        <w:r>
          <w:rPr>
            <w:noProof/>
            <w:webHidden/>
          </w:rPr>
          <w:fldChar w:fldCharType="begin"/>
        </w:r>
        <w:r>
          <w:rPr>
            <w:noProof/>
            <w:webHidden/>
          </w:rPr>
          <w:instrText xml:space="preserve"> PAGEREF _Toc169250236 \h </w:instrText>
        </w:r>
        <w:r>
          <w:rPr>
            <w:noProof/>
            <w:webHidden/>
          </w:rPr>
        </w:r>
        <w:r>
          <w:rPr>
            <w:noProof/>
            <w:webHidden/>
          </w:rPr>
          <w:fldChar w:fldCharType="separate"/>
        </w:r>
        <w:r>
          <w:rPr>
            <w:noProof/>
            <w:webHidden/>
          </w:rPr>
          <w:t>181</w:t>
        </w:r>
        <w:r>
          <w:rPr>
            <w:noProof/>
            <w:webHidden/>
          </w:rPr>
          <w:fldChar w:fldCharType="end"/>
        </w:r>
      </w:hyperlink>
    </w:p>
    <w:p w14:paraId="3144147B" w14:textId="2638EE70"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37" w:history="1">
        <w:r w:rsidRPr="00356694">
          <w:rPr>
            <w:rStyle w:val="Hyperlink"/>
            <w:rFonts w:eastAsia="Times"/>
            <w:noProof/>
          </w:rPr>
          <w:t>SUBTITLE N. SUSTAINABLE ENERGY TRUST FUND UTILIZATION</w:t>
        </w:r>
        <w:r>
          <w:rPr>
            <w:noProof/>
            <w:webHidden/>
          </w:rPr>
          <w:tab/>
        </w:r>
        <w:r>
          <w:rPr>
            <w:noProof/>
            <w:webHidden/>
          </w:rPr>
          <w:fldChar w:fldCharType="begin"/>
        </w:r>
        <w:r>
          <w:rPr>
            <w:noProof/>
            <w:webHidden/>
          </w:rPr>
          <w:instrText xml:space="preserve"> PAGEREF _Toc169250237 \h </w:instrText>
        </w:r>
        <w:r>
          <w:rPr>
            <w:noProof/>
            <w:webHidden/>
          </w:rPr>
        </w:r>
        <w:r>
          <w:rPr>
            <w:noProof/>
            <w:webHidden/>
          </w:rPr>
          <w:fldChar w:fldCharType="separate"/>
        </w:r>
        <w:r>
          <w:rPr>
            <w:noProof/>
            <w:webHidden/>
          </w:rPr>
          <w:t>181</w:t>
        </w:r>
        <w:r>
          <w:rPr>
            <w:noProof/>
            <w:webHidden/>
          </w:rPr>
          <w:fldChar w:fldCharType="end"/>
        </w:r>
      </w:hyperlink>
    </w:p>
    <w:p w14:paraId="1BD27838" w14:textId="426006CC"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38" w:history="1">
        <w:r w:rsidRPr="00356694">
          <w:rPr>
            <w:rStyle w:val="Hyperlink"/>
            <w:noProof/>
          </w:rPr>
          <w:t>SUBTITLE O. DISTILLERY FEES ADJUSTMENT</w:t>
        </w:r>
        <w:r>
          <w:rPr>
            <w:noProof/>
            <w:webHidden/>
          </w:rPr>
          <w:tab/>
        </w:r>
        <w:r>
          <w:rPr>
            <w:noProof/>
            <w:webHidden/>
          </w:rPr>
          <w:fldChar w:fldCharType="begin"/>
        </w:r>
        <w:r>
          <w:rPr>
            <w:noProof/>
            <w:webHidden/>
          </w:rPr>
          <w:instrText xml:space="preserve"> PAGEREF _Toc169250238 \h </w:instrText>
        </w:r>
        <w:r>
          <w:rPr>
            <w:noProof/>
            <w:webHidden/>
          </w:rPr>
        </w:r>
        <w:r>
          <w:rPr>
            <w:noProof/>
            <w:webHidden/>
          </w:rPr>
          <w:fldChar w:fldCharType="separate"/>
        </w:r>
        <w:r>
          <w:rPr>
            <w:noProof/>
            <w:webHidden/>
          </w:rPr>
          <w:t>184</w:t>
        </w:r>
        <w:r>
          <w:rPr>
            <w:noProof/>
            <w:webHidden/>
          </w:rPr>
          <w:fldChar w:fldCharType="end"/>
        </w:r>
      </w:hyperlink>
    </w:p>
    <w:p w14:paraId="745AC565" w14:textId="72EDE8A1" w:rsidR="002829AF" w:rsidRDefault="002829AF">
      <w:pPr>
        <w:pStyle w:val="TOC1"/>
        <w:tabs>
          <w:tab w:val="right" w:leader="dot" w:pos="9350"/>
        </w:tabs>
        <w:rPr>
          <w:rFonts w:asciiTheme="minorHAnsi" w:eastAsiaTheme="minorEastAsia" w:hAnsiTheme="minorHAnsi" w:cstheme="minorBidi"/>
          <w:b w:val="0"/>
          <w:bCs w:val="0"/>
          <w:noProof/>
          <w:kern w:val="2"/>
          <w14:ligatures w14:val="standardContextual"/>
        </w:rPr>
      </w:pPr>
      <w:hyperlink w:anchor="_Toc169250239" w:history="1">
        <w:r w:rsidRPr="00356694">
          <w:rPr>
            <w:rStyle w:val="Hyperlink"/>
            <w:noProof/>
          </w:rPr>
          <w:t>TITLE VII. FINANCE AND REVENUE</w:t>
        </w:r>
        <w:r>
          <w:rPr>
            <w:noProof/>
            <w:webHidden/>
          </w:rPr>
          <w:tab/>
        </w:r>
        <w:r>
          <w:rPr>
            <w:noProof/>
            <w:webHidden/>
          </w:rPr>
          <w:fldChar w:fldCharType="begin"/>
        </w:r>
        <w:r>
          <w:rPr>
            <w:noProof/>
            <w:webHidden/>
          </w:rPr>
          <w:instrText xml:space="preserve"> PAGEREF _Toc169250239 \h </w:instrText>
        </w:r>
        <w:r>
          <w:rPr>
            <w:noProof/>
            <w:webHidden/>
          </w:rPr>
        </w:r>
        <w:r>
          <w:rPr>
            <w:noProof/>
            <w:webHidden/>
          </w:rPr>
          <w:fldChar w:fldCharType="separate"/>
        </w:r>
        <w:r>
          <w:rPr>
            <w:noProof/>
            <w:webHidden/>
          </w:rPr>
          <w:t>185</w:t>
        </w:r>
        <w:r>
          <w:rPr>
            <w:noProof/>
            <w:webHidden/>
          </w:rPr>
          <w:fldChar w:fldCharType="end"/>
        </w:r>
      </w:hyperlink>
    </w:p>
    <w:p w14:paraId="5953B7B7" w14:textId="67844061"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40" w:history="1">
        <w:r w:rsidRPr="00356694">
          <w:rPr>
            <w:rStyle w:val="Hyperlink"/>
            <w:noProof/>
          </w:rPr>
          <w:t>SUBTITLE A. COMBINED REPORTING</w:t>
        </w:r>
        <w:r>
          <w:rPr>
            <w:noProof/>
            <w:webHidden/>
          </w:rPr>
          <w:tab/>
        </w:r>
        <w:r>
          <w:rPr>
            <w:noProof/>
            <w:webHidden/>
          </w:rPr>
          <w:fldChar w:fldCharType="begin"/>
        </w:r>
        <w:r>
          <w:rPr>
            <w:noProof/>
            <w:webHidden/>
          </w:rPr>
          <w:instrText xml:space="preserve"> PAGEREF _Toc169250240 \h </w:instrText>
        </w:r>
        <w:r>
          <w:rPr>
            <w:noProof/>
            <w:webHidden/>
          </w:rPr>
        </w:r>
        <w:r>
          <w:rPr>
            <w:noProof/>
            <w:webHidden/>
          </w:rPr>
          <w:fldChar w:fldCharType="separate"/>
        </w:r>
        <w:r>
          <w:rPr>
            <w:noProof/>
            <w:webHidden/>
          </w:rPr>
          <w:t>185</w:t>
        </w:r>
        <w:r>
          <w:rPr>
            <w:noProof/>
            <w:webHidden/>
          </w:rPr>
          <w:fldChar w:fldCharType="end"/>
        </w:r>
      </w:hyperlink>
    </w:p>
    <w:p w14:paraId="7BBBC36A" w14:textId="66698558"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41" w:history="1">
        <w:r w:rsidRPr="00356694">
          <w:rPr>
            <w:rStyle w:val="Hyperlink"/>
            <w:noProof/>
          </w:rPr>
          <w:t>SUBTITLE B. EXCESS CENTRAL COLLECTION UNIT REVENUE</w:t>
        </w:r>
        <w:r>
          <w:rPr>
            <w:noProof/>
            <w:webHidden/>
          </w:rPr>
          <w:tab/>
        </w:r>
        <w:r>
          <w:rPr>
            <w:noProof/>
            <w:webHidden/>
          </w:rPr>
          <w:fldChar w:fldCharType="begin"/>
        </w:r>
        <w:r>
          <w:rPr>
            <w:noProof/>
            <w:webHidden/>
          </w:rPr>
          <w:instrText xml:space="preserve"> PAGEREF _Toc169250241 \h </w:instrText>
        </w:r>
        <w:r>
          <w:rPr>
            <w:noProof/>
            <w:webHidden/>
          </w:rPr>
        </w:r>
        <w:r>
          <w:rPr>
            <w:noProof/>
            <w:webHidden/>
          </w:rPr>
          <w:fldChar w:fldCharType="separate"/>
        </w:r>
        <w:r>
          <w:rPr>
            <w:noProof/>
            <w:webHidden/>
          </w:rPr>
          <w:t>186</w:t>
        </w:r>
        <w:r>
          <w:rPr>
            <w:noProof/>
            <w:webHidden/>
          </w:rPr>
          <w:fldChar w:fldCharType="end"/>
        </w:r>
      </w:hyperlink>
    </w:p>
    <w:p w14:paraId="6D44B4D6" w14:textId="141D4031"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42" w:history="1">
        <w:r w:rsidRPr="00356694">
          <w:rPr>
            <w:rStyle w:val="Hyperlink"/>
            <w:noProof/>
          </w:rPr>
          <w:t>SUBTITLE C. DEPOSIT OF DEED RECORDATION AND TRANSFER TAXES</w:t>
        </w:r>
        <w:r>
          <w:rPr>
            <w:noProof/>
            <w:webHidden/>
          </w:rPr>
          <w:tab/>
        </w:r>
        <w:r>
          <w:rPr>
            <w:noProof/>
            <w:webHidden/>
          </w:rPr>
          <w:fldChar w:fldCharType="begin"/>
        </w:r>
        <w:r>
          <w:rPr>
            <w:noProof/>
            <w:webHidden/>
          </w:rPr>
          <w:instrText xml:space="preserve"> PAGEREF _Toc169250242 \h </w:instrText>
        </w:r>
        <w:r>
          <w:rPr>
            <w:noProof/>
            <w:webHidden/>
          </w:rPr>
        </w:r>
        <w:r>
          <w:rPr>
            <w:noProof/>
            <w:webHidden/>
          </w:rPr>
          <w:fldChar w:fldCharType="separate"/>
        </w:r>
        <w:r>
          <w:rPr>
            <w:noProof/>
            <w:webHidden/>
          </w:rPr>
          <w:t>186</w:t>
        </w:r>
        <w:r>
          <w:rPr>
            <w:noProof/>
            <w:webHidden/>
          </w:rPr>
          <w:fldChar w:fldCharType="end"/>
        </w:r>
      </w:hyperlink>
    </w:p>
    <w:p w14:paraId="7FDA7557" w14:textId="7CADBFED"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43" w:history="1">
        <w:r w:rsidRPr="00356694">
          <w:rPr>
            <w:rStyle w:val="Hyperlink"/>
            <w:noProof/>
          </w:rPr>
          <w:t>SUBTITLE D. EARNED INCOME TAX CREDIT MATCH LEVEL</w:t>
        </w:r>
        <w:r>
          <w:rPr>
            <w:noProof/>
            <w:webHidden/>
          </w:rPr>
          <w:tab/>
        </w:r>
        <w:r>
          <w:rPr>
            <w:noProof/>
            <w:webHidden/>
          </w:rPr>
          <w:fldChar w:fldCharType="begin"/>
        </w:r>
        <w:r>
          <w:rPr>
            <w:noProof/>
            <w:webHidden/>
          </w:rPr>
          <w:instrText xml:space="preserve"> PAGEREF _Toc169250243 \h </w:instrText>
        </w:r>
        <w:r>
          <w:rPr>
            <w:noProof/>
            <w:webHidden/>
          </w:rPr>
        </w:r>
        <w:r>
          <w:rPr>
            <w:noProof/>
            <w:webHidden/>
          </w:rPr>
          <w:fldChar w:fldCharType="separate"/>
        </w:r>
        <w:r>
          <w:rPr>
            <w:noProof/>
            <w:webHidden/>
          </w:rPr>
          <w:t>187</w:t>
        </w:r>
        <w:r>
          <w:rPr>
            <w:noProof/>
            <w:webHidden/>
          </w:rPr>
          <w:fldChar w:fldCharType="end"/>
        </w:r>
      </w:hyperlink>
    </w:p>
    <w:p w14:paraId="7AD497B1" w14:textId="62C2CEA1"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44" w:history="1">
        <w:r w:rsidRPr="00356694">
          <w:rPr>
            <w:rStyle w:val="Hyperlink"/>
            <w:noProof/>
          </w:rPr>
          <w:t>SUBTITLE E. BABY BONDS</w:t>
        </w:r>
        <w:r>
          <w:rPr>
            <w:noProof/>
            <w:webHidden/>
          </w:rPr>
          <w:tab/>
        </w:r>
        <w:r>
          <w:rPr>
            <w:noProof/>
            <w:webHidden/>
          </w:rPr>
          <w:fldChar w:fldCharType="begin"/>
        </w:r>
        <w:r>
          <w:rPr>
            <w:noProof/>
            <w:webHidden/>
          </w:rPr>
          <w:instrText xml:space="preserve"> PAGEREF _Toc169250244 \h </w:instrText>
        </w:r>
        <w:r>
          <w:rPr>
            <w:noProof/>
            <w:webHidden/>
          </w:rPr>
        </w:r>
        <w:r>
          <w:rPr>
            <w:noProof/>
            <w:webHidden/>
          </w:rPr>
          <w:fldChar w:fldCharType="separate"/>
        </w:r>
        <w:r>
          <w:rPr>
            <w:noProof/>
            <w:webHidden/>
          </w:rPr>
          <w:t>187</w:t>
        </w:r>
        <w:r>
          <w:rPr>
            <w:noProof/>
            <w:webHidden/>
          </w:rPr>
          <w:fldChar w:fldCharType="end"/>
        </w:r>
      </w:hyperlink>
    </w:p>
    <w:p w14:paraId="48CC62B4" w14:textId="4F4240FF"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45" w:history="1">
        <w:r w:rsidRPr="00356694">
          <w:rPr>
            <w:rStyle w:val="Hyperlink"/>
            <w:noProof/>
          </w:rPr>
          <w:t>SUBTITLE F. SALES AND USE TAX</w:t>
        </w:r>
        <w:r>
          <w:rPr>
            <w:noProof/>
            <w:webHidden/>
          </w:rPr>
          <w:tab/>
        </w:r>
        <w:r>
          <w:rPr>
            <w:noProof/>
            <w:webHidden/>
          </w:rPr>
          <w:fldChar w:fldCharType="begin"/>
        </w:r>
        <w:r>
          <w:rPr>
            <w:noProof/>
            <w:webHidden/>
          </w:rPr>
          <w:instrText xml:space="preserve"> PAGEREF _Toc169250245 \h </w:instrText>
        </w:r>
        <w:r>
          <w:rPr>
            <w:noProof/>
            <w:webHidden/>
          </w:rPr>
        </w:r>
        <w:r>
          <w:rPr>
            <w:noProof/>
            <w:webHidden/>
          </w:rPr>
          <w:fldChar w:fldCharType="separate"/>
        </w:r>
        <w:r>
          <w:rPr>
            <w:noProof/>
            <w:webHidden/>
          </w:rPr>
          <w:t>189</w:t>
        </w:r>
        <w:r>
          <w:rPr>
            <w:noProof/>
            <w:webHidden/>
          </w:rPr>
          <w:fldChar w:fldCharType="end"/>
        </w:r>
      </w:hyperlink>
    </w:p>
    <w:p w14:paraId="63F3618A" w14:textId="6C21F065"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46" w:history="1">
        <w:r w:rsidRPr="00356694">
          <w:rPr>
            <w:rStyle w:val="Hyperlink"/>
            <w:noProof/>
          </w:rPr>
          <w:t>SUBTITLE G. EXCESS DEBT SERVICE APPROPRIATIONS</w:t>
        </w:r>
        <w:r>
          <w:rPr>
            <w:noProof/>
            <w:webHidden/>
          </w:rPr>
          <w:tab/>
        </w:r>
        <w:r>
          <w:rPr>
            <w:noProof/>
            <w:webHidden/>
          </w:rPr>
          <w:fldChar w:fldCharType="begin"/>
        </w:r>
        <w:r>
          <w:rPr>
            <w:noProof/>
            <w:webHidden/>
          </w:rPr>
          <w:instrText xml:space="preserve"> PAGEREF _Toc169250246 \h </w:instrText>
        </w:r>
        <w:r>
          <w:rPr>
            <w:noProof/>
            <w:webHidden/>
          </w:rPr>
        </w:r>
        <w:r>
          <w:rPr>
            <w:noProof/>
            <w:webHidden/>
          </w:rPr>
          <w:fldChar w:fldCharType="separate"/>
        </w:r>
        <w:r>
          <w:rPr>
            <w:noProof/>
            <w:webHidden/>
          </w:rPr>
          <w:t>192</w:t>
        </w:r>
        <w:r>
          <w:rPr>
            <w:noProof/>
            <w:webHidden/>
          </w:rPr>
          <w:fldChar w:fldCharType="end"/>
        </w:r>
      </w:hyperlink>
    </w:p>
    <w:p w14:paraId="0AF1D649" w14:textId="11B71F40"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47" w:history="1">
        <w:r w:rsidRPr="00356694">
          <w:rPr>
            <w:rStyle w:val="Hyperlink"/>
            <w:noProof/>
          </w:rPr>
          <w:t>SUBTITLE H. CAPITAL ARTS BUDGETING</w:t>
        </w:r>
        <w:r>
          <w:rPr>
            <w:noProof/>
            <w:webHidden/>
          </w:rPr>
          <w:tab/>
        </w:r>
        <w:r>
          <w:rPr>
            <w:noProof/>
            <w:webHidden/>
          </w:rPr>
          <w:fldChar w:fldCharType="begin"/>
        </w:r>
        <w:r>
          <w:rPr>
            <w:noProof/>
            <w:webHidden/>
          </w:rPr>
          <w:instrText xml:space="preserve"> PAGEREF _Toc169250247 \h </w:instrText>
        </w:r>
        <w:r>
          <w:rPr>
            <w:noProof/>
            <w:webHidden/>
          </w:rPr>
        </w:r>
        <w:r>
          <w:rPr>
            <w:noProof/>
            <w:webHidden/>
          </w:rPr>
          <w:fldChar w:fldCharType="separate"/>
        </w:r>
        <w:r>
          <w:rPr>
            <w:noProof/>
            <w:webHidden/>
          </w:rPr>
          <w:t>193</w:t>
        </w:r>
        <w:r>
          <w:rPr>
            <w:noProof/>
            <w:webHidden/>
          </w:rPr>
          <w:fldChar w:fldCharType="end"/>
        </w:r>
      </w:hyperlink>
    </w:p>
    <w:p w14:paraId="7AB65840" w14:textId="28E67AD7"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48" w:history="1">
        <w:r w:rsidRPr="00356694">
          <w:rPr>
            <w:rStyle w:val="Hyperlink"/>
            <w:noProof/>
          </w:rPr>
          <w:t>SUBTITLE I. HOWARD UNIVERSITY HOSPITAL TAX ABATEMENT</w:t>
        </w:r>
        <w:r>
          <w:rPr>
            <w:noProof/>
            <w:webHidden/>
          </w:rPr>
          <w:tab/>
        </w:r>
        <w:r>
          <w:rPr>
            <w:noProof/>
            <w:webHidden/>
          </w:rPr>
          <w:fldChar w:fldCharType="begin"/>
        </w:r>
        <w:r>
          <w:rPr>
            <w:noProof/>
            <w:webHidden/>
          </w:rPr>
          <w:instrText xml:space="preserve"> PAGEREF _Toc169250248 \h </w:instrText>
        </w:r>
        <w:r>
          <w:rPr>
            <w:noProof/>
            <w:webHidden/>
          </w:rPr>
        </w:r>
        <w:r>
          <w:rPr>
            <w:noProof/>
            <w:webHidden/>
          </w:rPr>
          <w:fldChar w:fldCharType="separate"/>
        </w:r>
        <w:r>
          <w:rPr>
            <w:noProof/>
            <w:webHidden/>
          </w:rPr>
          <w:t>194</w:t>
        </w:r>
        <w:r>
          <w:rPr>
            <w:noProof/>
            <w:webHidden/>
          </w:rPr>
          <w:fldChar w:fldCharType="end"/>
        </w:r>
      </w:hyperlink>
    </w:p>
    <w:p w14:paraId="4064961F" w14:textId="6C85736F"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49" w:history="1">
        <w:r w:rsidRPr="00356694">
          <w:rPr>
            <w:rStyle w:val="Hyperlink"/>
            <w:noProof/>
          </w:rPr>
          <w:t>SUBTITLE J. OPERATING FUNDS IN THE CAPITAL IMPROVEMENTS PLAN</w:t>
        </w:r>
        <w:r>
          <w:rPr>
            <w:noProof/>
            <w:webHidden/>
          </w:rPr>
          <w:tab/>
        </w:r>
        <w:r>
          <w:rPr>
            <w:noProof/>
            <w:webHidden/>
          </w:rPr>
          <w:fldChar w:fldCharType="begin"/>
        </w:r>
        <w:r>
          <w:rPr>
            <w:noProof/>
            <w:webHidden/>
          </w:rPr>
          <w:instrText xml:space="preserve"> PAGEREF _Toc169250249 \h </w:instrText>
        </w:r>
        <w:r>
          <w:rPr>
            <w:noProof/>
            <w:webHidden/>
          </w:rPr>
        </w:r>
        <w:r>
          <w:rPr>
            <w:noProof/>
            <w:webHidden/>
          </w:rPr>
          <w:fldChar w:fldCharType="separate"/>
        </w:r>
        <w:r>
          <w:rPr>
            <w:noProof/>
            <w:webHidden/>
          </w:rPr>
          <w:t>197</w:t>
        </w:r>
        <w:r>
          <w:rPr>
            <w:noProof/>
            <w:webHidden/>
          </w:rPr>
          <w:fldChar w:fldCharType="end"/>
        </w:r>
      </w:hyperlink>
    </w:p>
    <w:p w14:paraId="6DDFFB4D" w14:textId="1100A163"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50" w:history="1">
        <w:r w:rsidRPr="00356694">
          <w:rPr>
            <w:rStyle w:val="Hyperlink"/>
            <w:noProof/>
          </w:rPr>
          <w:t>SUBTITLE K. EXCESS BALLPARK FEE REVENUE</w:t>
        </w:r>
        <w:r>
          <w:rPr>
            <w:noProof/>
            <w:webHidden/>
          </w:rPr>
          <w:tab/>
        </w:r>
        <w:r>
          <w:rPr>
            <w:noProof/>
            <w:webHidden/>
          </w:rPr>
          <w:fldChar w:fldCharType="begin"/>
        </w:r>
        <w:r>
          <w:rPr>
            <w:noProof/>
            <w:webHidden/>
          </w:rPr>
          <w:instrText xml:space="preserve"> PAGEREF _Toc169250250 \h </w:instrText>
        </w:r>
        <w:r>
          <w:rPr>
            <w:noProof/>
            <w:webHidden/>
          </w:rPr>
        </w:r>
        <w:r>
          <w:rPr>
            <w:noProof/>
            <w:webHidden/>
          </w:rPr>
          <w:fldChar w:fldCharType="separate"/>
        </w:r>
        <w:r>
          <w:rPr>
            <w:noProof/>
            <w:webHidden/>
          </w:rPr>
          <w:t>198</w:t>
        </w:r>
        <w:r>
          <w:rPr>
            <w:noProof/>
            <w:webHidden/>
          </w:rPr>
          <w:fldChar w:fldCharType="end"/>
        </w:r>
      </w:hyperlink>
    </w:p>
    <w:p w14:paraId="44B8A339" w14:textId="7A37B4D7"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51" w:history="1">
        <w:r w:rsidRPr="00356694">
          <w:rPr>
            <w:rStyle w:val="Hyperlink"/>
            <w:noProof/>
          </w:rPr>
          <w:t>SUBTITLE L. RIGHT-OF-WAY FEE, GAS TAX, AND GAS DEPOSITS</w:t>
        </w:r>
        <w:r>
          <w:rPr>
            <w:noProof/>
            <w:webHidden/>
          </w:rPr>
          <w:tab/>
        </w:r>
        <w:r>
          <w:rPr>
            <w:noProof/>
            <w:webHidden/>
          </w:rPr>
          <w:fldChar w:fldCharType="begin"/>
        </w:r>
        <w:r>
          <w:rPr>
            <w:noProof/>
            <w:webHidden/>
          </w:rPr>
          <w:instrText xml:space="preserve"> PAGEREF _Toc169250251 \h </w:instrText>
        </w:r>
        <w:r>
          <w:rPr>
            <w:noProof/>
            <w:webHidden/>
          </w:rPr>
        </w:r>
        <w:r>
          <w:rPr>
            <w:noProof/>
            <w:webHidden/>
          </w:rPr>
          <w:fldChar w:fldCharType="separate"/>
        </w:r>
        <w:r>
          <w:rPr>
            <w:noProof/>
            <w:webHidden/>
          </w:rPr>
          <w:t>199</w:t>
        </w:r>
        <w:r>
          <w:rPr>
            <w:noProof/>
            <w:webHidden/>
          </w:rPr>
          <w:fldChar w:fldCharType="end"/>
        </w:r>
      </w:hyperlink>
    </w:p>
    <w:p w14:paraId="7A5A8B0F" w14:textId="5D02EBDB"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52" w:history="1">
        <w:r w:rsidRPr="00356694">
          <w:rPr>
            <w:rStyle w:val="Hyperlink"/>
            <w:noProof/>
          </w:rPr>
          <w:t>SUBTITLE M. NON-LAPSING ACCOUNT REPEALS</w:t>
        </w:r>
        <w:r>
          <w:rPr>
            <w:noProof/>
            <w:webHidden/>
          </w:rPr>
          <w:tab/>
        </w:r>
        <w:r>
          <w:rPr>
            <w:noProof/>
            <w:webHidden/>
          </w:rPr>
          <w:fldChar w:fldCharType="begin"/>
        </w:r>
        <w:r>
          <w:rPr>
            <w:noProof/>
            <w:webHidden/>
          </w:rPr>
          <w:instrText xml:space="preserve"> PAGEREF _Toc169250252 \h </w:instrText>
        </w:r>
        <w:r>
          <w:rPr>
            <w:noProof/>
            <w:webHidden/>
          </w:rPr>
        </w:r>
        <w:r>
          <w:rPr>
            <w:noProof/>
            <w:webHidden/>
          </w:rPr>
          <w:fldChar w:fldCharType="separate"/>
        </w:r>
        <w:r>
          <w:rPr>
            <w:noProof/>
            <w:webHidden/>
          </w:rPr>
          <w:t>201</w:t>
        </w:r>
        <w:r>
          <w:rPr>
            <w:noProof/>
            <w:webHidden/>
          </w:rPr>
          <w:fldChar w:fldCharType="end"/>
        </w:r>
      </w:hyperlink>
    </w:p>
    <w:p w14:paraId="7E95B7FB" w14:textId="2BE5BA69"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53" w:history="1">
        <w:r w:rsidRPr="00356694">
          <w:rPr>
            <w:rStyle w:val="Hyperlink"/>
            <w:noProof/>
          </w:rPr>
          <w:t>SUBTITLE N. NON-LAPSING FUND TRANSFERS</w:t>
        </w:r>
        <w:r>
          <w:rPr>
            <w:noProof/>
            <w:webHidden/>
          </w:rPr>
          <w:tab/>
        </w:r>
        <w:r>
          <w:rPr>
            <w:noProof/>
            <w:webHidden/>
          </w:rPr>
          <w:fldChar w:fldCharType="begin"/>
        </w:r>
        <w:r>
          <w:rPr>
            <w:noProof/>
            <w:webHidden/>
          </w:rPr>
          <w:instrText xml:space="preserve"> PAGEREF _Toc169250253 \h </w:instrText>
        </w:r>
        <w:r>
          <w:rPr>
            <w:noProof/>
            <w:webHidden/>
          </w:rPr>
        </w:r>
        <w:r>
          <w:rPr>
            <w:noProof/>
            <w:webHidden/>
          </w:rPr>
          <w:fldChar w:fldCharType="separate"/>
        </w:r>
        <w:r>
          <w:rPr>
            <w:noProof/>
            <w:webHidden/>
          </w:rPr>
          <w:t>203</w:t>
        </w:r>
        <w:r>
          <w:rPr>
            <w:noProof/>
            <w:webHidden/>
          </w:rPr>
          <w:fldChar w:fldCharType="end"/>
        </w:r>
      </w:hyperlink>
    </w:p>
    <w:p w14:paraId="50C00A00" w14:textId="5F4A13DE"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54" w:history="1">
        <w:r w:rsidRPr="00356694">
          <w:rPr>
            <w:rStyle w:val="Hyperlink"/>
            <w:noProof/>
          </w:rPr>
          <w:t>SUBTITLE O. QHTC MODIFCATION</w:t>
        </w:r>
        <w:r>
          <w:rPr>
            <w:noProof/>
            <w:webHidden/>
          </w:rPr>
          <w:tab/>
        </w:r>
        <w:r>
          <w:rPr>
            <w:noProof/>
            <w:webHidden/>
          </w:rPr>
          <w:fldChar w:fldCharType="begin"/>
        </w:r>
        <w:r>
          <w:rPr>
            <w:noProof/>
            <w:webHidden/>
          </w:rPr>
          <w:instrText xml:space="preserve"> PAGEREF _Toc169250254 \h </w:instrText>
        </w:r>
        <w:r>
          <w:rPr>
            <w:noProof/>
            <w:webHidden/>
          </w:rPr>
        </w:r>
        <w:r>
          <w:rPr>
            <w:noProof/>
            <w:webHidden/>
          </w:rPr>
          <w:fldChar w:fldCharType="separate"/>
        </w:r>
        <w:r>
          <w:rPr>
            <w:noProof/>
            <w:webHidden/>
          </w:rPr>
          <w:t>207</w:t>
        </w:r>
        <w:r>
          <w:rPr>
            <w:noProof/>
            <w:webHidden/>
          </w:rPr>
          <w:fldChar w:fldCharType="end"/>
        </w:r>
      </w:hyperlink>
    </w:p>
    <w:p w14:paraId="724C788A" w14:textId="107806B1"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55" w:history="1">
        <w:r w:rsidRPr="00356694">
          <w:rPr>
            <w:rStyle w:val="Hyperlink"/>
            <w:noProof/>
          </w:rPr>
          <w:t>SUBTITLE P. CORPORATE SHORT-TERM STAY HOUSING IN DOWNTOWN TAX FREEZE</w:t>
        </w:r>
        <w:r>
          <w:rPr>
            <w:noProof/>
            <w:webHidden/>
          </w:rPr>
          <w:tab/>
        </w:r>
        <w:r>
          <w:rPr>
            <w:noProof/>
            <w:webHidden/>
          </w:rPr>
          <w:fldChar w:fldCharType="begin"/>
        </w:r>
        <w:r>
          <w:rPr>
            <w:noProof/>
            <w:webHidden/>
          </w:rPr>
          <w:instrText xml:space="preserve"> PAGEREF _Toc169250255 \h </w:instrText>
        </w:r>
        <w:r>
          <w:rPr>
            <w:noProof/>
            <w:webHidden/>
          </w:rPr>
        </w:r>
        <w:r>
          <w:rPr>
            <w:noProof/>
            <w:webHidden/>
          </w:rPr>
          <w:fldChar w:fldCharType="separate"/>
        </w:r>
        <w:r>
          <w:rPr>
            <w:noProof/>
            <w:webHidden/>
          </w:rPr>
          <w:t>207</w:t>
        </w:r>
        <w:r>
          <w:rPr>
            <w:noProof/>
            <w:webHidden/>
          </w:rPr>
          <w:fldChar w:fldCharType="end"/>
        </w:r>
      </w:hyperlink>
    </w:p>
    <w:p w14:paraId="7AB93E77" w14:textId="0581E65B"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56" w:history="1">
        <w:r w:rsidRPr="00356694">
          <w:rPr>
            <w:rStyle w:val="Hyperlink"/>
            <w:noProof/>
          </w:rPr>
          <w:t>SUBTITLE Q. RULE 736 REPEALS</w:t>
        </w:r>
        <w:r>
          <w:rPr>
            <w:noProof/>
            <w:webHidden/>
          </w:rPr>
          <w:tab/>
        </w:r>
        <w:r>
          <w:rPr>
            <w:noProof/>
            <w:webHidden/>
          </w:rPr>
          <w:fldChar w:fldCharType="begin"/>
        </w:r>
        <w:r>
          <w:rPr>
            <w:noProof/>
            <w:webHidden/>
          </w:rPr>
          <w:instrText xml:space="preserve"> PAGEREF _Toc169250256 \h </w:instrText>
        </w:r>
        <w:r>
          <w:rPr>
            <w:noProof/>
            <w:webHidden/>
          </w:rPr>
        </w:r>
        <w:r>
          <w:rPr>
            <w:noProof/>
            <w:webHidden/>
          </w:rPr>
          <w:fldChar w:fldCharType="separate"/>
        </w:r>
        <w:r>
          <w:rPr>
            <w:noProof/>
            <w:webHidden/>
          </w:rPr>
          <w:t>209</w:t>
        </w:r>
        <w:r>
          <w:rPr>
            <w:noProof/>
            <w:webHidden/>
          </w:rPr>
          <w:fldChar w:fldCharType="end"/>
        </w:r>
      </w:hyperlink>
    </w:p>
    <w:p w14:paraId="2F9E50A5" w14:textId="219F8C8F"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57" w:history="1">
        <w:r w:rsidRPr="00356694">
          <w:rPr>
            <w:rStyle w:val="Hyperlink"/>
            <w:noProof/>
          </w:rPr>
          <w:t>SUBTITLE R. SPORTS WAGERING</w:t>
        </w:r>
        <w:r>
          <w:rPr>
            <w:noProof/>
            <w:webHidden/>
          </w:rPr>
          <w:tab/>
        </w:r>
        <w:r>
          <w:rPr>
            <w:noProof/>
            <w:webHidden/>
          </w:rPr>
          <w:fldChar w:fldCharType="begin"/>
        </w:r>
        <w:r>
          <w:rPr>
            <w:noProof/>
            <w:webHidden/>
          </w:rPr>
          <w:instrText xml:space="preserve"> PAGEREF _Toc169250257 \h </w:instrText>
        </w:r>
        <w:r>
          <w:rPr>
            <w:noProof/>
            <w:webHidden/>
          </w:rPr>
        </w:r>
        <w:r>
          <w:rPr>
            <w:noProof/>
            <w:webHidden/>
          </w:rPr>
          <w:fldChar w:fldCharType="separate"/>
        </w:r>
        <w:r>
          <w:rPr>
            <w:noProof/>
            <w:webHidden/>
          </w:rPr>
          <w:t>210</w:t>
        </w:r>
        <w:r>
          <w:rPr>
            <w:noProof/>
            <w:webHidden/>
          </w:rPr>
          <w:fldChar w:fldCharType="end"/>
        </w:r>
      </w:hyperlink>
    </w:p>
    <w:p w14:paraId="678895B1" w14:textId="55E7530A"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58" w:history="1">
        <w:r w:rsidRPr="00356694">
          <w:rPr>
            <w:rStyle w:val="Hyperlink"/>
            <w:noProof/>
          </w:rPr>
          <w:t>SUBTITLE S. KAPPA ALPHA PSI INC. REAL PROPERTY TAX EXEMPTION</w:t>
        </w:r>
        <w:r>
          <w:rPr>
            <w:noProof/>
            <w:webHidden/>
          </w:rPr>
          <w:tab/>
        </w:r>
        <w:r>
          <w:rPr>
            <w:noProof/>
            <w:webHidden/>
          </w:rPr>
          <w:fldChar w:fldCharType="begin"/>
        </w:r>
        <w:r>
          <w:rPr>
            <w:noProof/>
            <w:webHidden/>
          </w:rPr>
          <w:instrText xml:space="preserve"> PAGEREF _Toc169250258 \h </w:instrText>
        </w:r>
        <w:r>
          <w:rPr>
            <w:noProof/>
            <w:webHidden/>
          </w:rPr>
        </w:r>
        <w:r>
          <w:rPr>
            <w:noProof/>
            <w:webHidden/>
          </w:rPr>
          <w:fldChar w:fldCharType="separate"/>
        </w:r>
        <w:r>
          <w:rPr>
            <w:noProof/>
            <w:webHidden/>
          </w:rPr>
          <w:t>218</w:t>
        </w:r>
        <w:r>
          <w:rPr>
            <w:noProof/>
            <w:webHidden/>
          </w:rPr>
          <w:fldChar w:fldCharType="end"/>
        </w:r>
      </w:hyperlink>
    </w:p>
    <w:p w14:paraId="7DE399A3" w14:textId="177866E1"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59" w:history="1">
        <w:r w:rsidRPr="00356694">
          <w:rPr>
            <w:rStyle w:val="Hyperlink"/>
            <w:noProof/>
          </w:rPr>
          <w:t xml:space="preserve">SUBTITLE T. </w:t>
        </w:r>
        <w:r w:rsidRPr="00356694">
          <w:rPr>
            <w:rStyle w:val="Hyperlink"/>
            <w:caps/>
            <w:noProof/>
            <w:snapToGrid w:val="0"/>
          </w:rPr>
          <w:t>Mypheduh Films Property Tax Exemption Extension</w:t>
        </w:r>
        <w:r>
          <w:rPr>
            <w:noProof/>
            <w:webHidden/>
          </w:rPr>
          <w:tab/>
        </w:r>
        <w:r>
          <w:rPr>
            <w:noProof/>
            <w:webHidden/>
          </w:rPr>
          <w:fldChar w:fldCharType="begin"/>
        </w:r>
        <w:r>
          <w:rPr>
            <w:noProof/>
            <w:webHidden/>
          </w:rPr>
          <w:instrText xml:space="preserve"> PAGEREF _Toc169250259 \h </w:instrText>
        </w:r>
        <w:r>
          <w:rPr>
            <w:noProof/>
            <w:webHidden/>
          </w:rPr>
        </w:r>
        <w:r>
          <w:rPr>
            <w:noProof/>
            <w:webHidden/>
          </w:rPr>
          <w:fldChar w:fldCharType="separate"/>
        </w:r>
        <w:r>
          <w:rPr>
            <w:noProof/>
            <w:webHidden/>
          </w:rPr>
          <w:t>219</w:t>
        </w:r>
        <w:r>
          <w:rPr>
            <w:noProof/>
            <w:webHidden/>
          </w:rPr>
          <w:fldChar w:fldCharType="end"/>
        </w:r>
      </w:hyperlink>
    </w:p>
    <w:p w14:paraId="1F8A0976" w14:textId="1E6E394C"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60" w:history="1">
        <w:r w:rsidRPr="00356694">
          <w:rPr>
            <w:rStyle w:val="Hyperlink"/>
            <w:noProof/>
          </w:rPr>
          <w:t>SUBTITLE U. CLEAN HANDS</w:t>
        </w:r>
        <w:r>
          <w:rPr>
            <w:noProof/>
            <w:webHidden/>
          </w:rPr>
          <w:tab/>
        </w:r>
        <w:r>
          <w:rPr>
            <w:noProof/>
            <w:webHidden/>
          </w:rPr>
          <w:fldChar w:fldCharType="begin"/>
        </w:r>
        <w:r>
          <w:rPr>
            <w:noProof/>
            <w:webHidden/>
          </w:rPr>
          <w:instrText xml:space="preserve"> PAGEREF _Toc169250260 \h </w:instrText>
        </w:r>
        <w:r>
          <w:rPr>
            <w:noProof/>
            <w:webHidden/>
          </w:rPr>
        </w:r>
        <w:r>
          <w:rPr>
            <w:noProof/>
            <w:webHidden/>
          </w:rPr>
          <w:fldChar w:fldCharType="separate"/>
        </w:r>
        <w:r>
          <w:rPr>
            <w:noProof/>
            <w:webHidden/>
          </w:rPr>
          <w:t>220</w:t>
        </w:r>
        <w:r>
          <w:rPr>
            <w:noProof/>
            <w:webHidden/>
          </w:rPr>
          <w:fldChar w:fldCharType="end"/>
        </w:r>
      </w:hyperlink>
    </w:p>
    <w:p w14:paraId="0D99C877" w14:textId="72F6AE89"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61" w:history="1">
        <w:r w:rsidRPr="00356694">
          <w:rPr>
            <w:rStyle w:val="Hyperlink"/>
            <w:noProof/>
          </w:rPr>
          <w:t xml:space="preserve">SUBTITLE V. INCOME TAX SECURED AND </w:t>
        </w:r>
        <w:r w:rsidRPr="00356694">
          <w:rPr>
            <w:rStyle w:val="Hyperlink"/>
            <w:caps/>
            <w:noProof/>
          </w:rPr>
          <w:t>Municipal Bonds</w:t>
        </w:r>
        <w:r>
          <w:rPr>
            <w:noProof/>
            <w:webHidden/>
          </w:rPr>
          <w:tab/>
        </w:r>
        <w:r>
          <w:rPr>
            <w:noProof/>
            <w:webHidden/>
          </w:rPr>
          <w:fldChar w:fldCharType="begin"/>
        </w:r>
        <w:r>
          <w:rPr>
            <w:noProof/>
            <w:webHidden/>
          </w:rPr>
          <w:instrText xml:space="preserve"> PAGEREF _Toc169250261 \h </w:instrText>
        </w:r>
        <w:r>
          <w:rPr>
            <w:noProof/>
            <w:webHidden/>
          </w:rPr>
        </w:r>
        <w:r>
          <w:rPr>
            <w:noProof/>
            <w:webHidden/>
          </w:rPr>
          <w:fldChar w:fldCharType="separate"/>
        </w:r>
        <w:r>
          <w:rPr>
            <w:noProof/>
            <w:webHidden/>
          </w:rPr>
          <w:t>221</w:t>
        </w:r>
        <w:r>
          <w:rPr>
            <w:noProof/>
            <w:webHidden/>
          </w:rPr>
          <w:fldChar w:fldCharType="end"/>
        </w:r>
      </w:hyperlink>
    </w:p>
    <w:p w14:paraId="5FAC337A" w14:textId="63D68D3A"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62" w:history="1">
        <w:r w:rsidRPr="00356694">
          <w:rPr>
            <w:rStyle w:val="Hyperlink"/>
            <w:noProof/>
          </w:rPr>
          <w:t>SUBTITLE W. SMALL RETAILER PROPERTY TAX RELIEF</w:t>
        </w:r>
        <w:r>
          <w:rPr>
            <w:noProof/>
            <w:webHidden/>
          </w:rPr>
          <w:tab/>
        </w:r>
        <w:r>
          <w:rPr>
            <w:noProof/>
            <w:webHidden/>
          </w:rPr>
          <w:fldChar w:fldCharType="begin"/>
        </w:r>
        <w:r>
          <w:rPr>
            <w:noProof/>
            <w:webHidden/>
          </w:rPr>
          <w:instrText xml:space="preserve"> PAGEREF _Toc169250262 \h </w:instrText>
        </w:r>
        <w:r>
          <w:rPr>
            <w:noProof/>
            <w:webHidden/>
          </w:rPr>
        </w:r>
        <w:r>
          <w:rPr>
            <w:noProof/>
            <w:webHidden/>
          </w:rPr>
          <w:fldChar w:fldCharType="separate"/>
        </w:r>
        <w:r>
          <w:rPr>
            <w:noProof/>
            <w:webHidden/>
          </w:rPr>
          <w:t>222</w:t>
        </w:r>
        <w:r>
          <w:rPr>
            <w:noProof/>
            <w:webHidden/>
          </w:rPr>
          <w:fldChar w:fldCharType="end"/>
        </w:r>
      </w:hyperlink>
    </w:p>
    <w:p w14:paraId="6C3FBCA3" w14:textId="2AE27529"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63" w:history="1">
        <w:r w:rsidRPr="00356694">
          <w:rPr>
            <w:rStyle w:val="Hyperlink"/>
            <w:noProof/>
          </w:rPr>
          <w:t>SUBTITLE X. FISCAL STABILIZATION AND CASH FLOW RESERVES</w:t>
        </w:r>
        <w:r>
          <w:rPr>
            <w:noProof/>
            <w:webHidden/>
          </w:rPr>
          <w:tab/>
        </w:r>
        <w:r>
          <w:rPr>
            <w:noProof/>
            <w:webHidden/>
          </w:rPr>
          <w:fldChar w:fldCharType="begin"/>
        </w:r>
        <w:r>
          <w:rPr>
            <w:noProof/>
            <w:webHidden/>
          </w:rPr>
          <w:instrText xml:space="preserve"> PAGEREF _Toc169250263 \h </w:instrText>
        </w:r>
        <w:r>
          <w:rPr>
            <w:noProof/>
            <w:webHidden/>
          </w:rPr>
        </w:r>
        <w:r>
          <w:rPr>
            <w:noProof/>
            <w:webHidden/>
          </w:rPr>
          <w:fldChar w:fldCharType="separate"/>
        </w:r>
        <w:r>
          <w:rPr>
            <w:noProof/>
            <w:webHidden/>
          </w:rPr>
          <w:t>225</w:t>
        </w:r>
        <w:r>
          <w:rPr>
            <w:noProof/>
            <w:webHidden/>
          </w:rPr>
          <w:fldChar w:fldCharType="end"/>
        </w:r>
      </w:hyperlink>
    </w:p>
    <w:p w14:paraId="6434B9F1" w14:textId="02F4BD15"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64" w:history="1">
        <w:r w:rsidRPr="00356694">
          <w:rPr>
            <w:rStyle w:val="Hyperlink"/>
            <w:noProof/>
          </w:rPr>
          <w:t>SUBTITLE Y. REAL PROPERTY TAX</w:t>
        </w:r>
        <w:r>
          <w:rPr>
            <w:noProof/>
            <w:webHidden/>
          </w:rPr>
          <w:tab/>
        </w:r>
        <w:r>
          <w:rPr>
            <w:noProof/>
            <w:webHidden/>
          </w:rPr>
          <w:fldChar w:fldCharType="begin"/>
        </w:r>
        <w:r>
          <w:rPr>
            <w:noProof/>
            <w:webHidden/>
          </w:rPr>
          <w:instrText xml:space="preserve"> PAGEREF _Toc169250264 \h </w:instrText>
        </w:r>
        <w:r>
          <w:rPr>
            <w:noProof/>
            <w:webHidden/>
          </w:rPr>
        </w:r>
        <w:r>
          <w:rPr>
            <w:noProof/>
            <w:webHidden/>
          </w:rPr>
          <w:fldChar w:fldCharType="separate"/>
        </w:r>
        <w:r>
          <w:rPr>
            <w:noProof/>
            <w:webHidden/>
          </w:rPr>
          <w:t>227</w:t>
        </w:r>
        <w:r>
          <w:rPr>
            <w:noProof/>
            <w:webHidden/>
          </w:rPr>
          <w:fldChar w:fldCharType="end"/>
        </w:r>
      </w:hyperlink>
    </w:p>
    <w:p w14:paraId="55CE2EC9" w14:textId="71C31CFD"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65" w:history="1">
        <w:r w:rsidRPr="00356694">
          <w:rPr>
            <w:rStyle w:val="Hyperlink"/>
            <w:noProof/>
          </w:rPr>
          <w:t>SUBTITLE Z. GALA HISPANIC THEATRE TAX REBATE</w:t>
        </w:r>
        <w:r>
          <w:rPr>
            <w:noProof/>
            <w:webHidden/>
          </w:rPr>
          <w:tab/>
        </w:r>
        <w:r>
          <w:rPr>
            <w:noProof/>
            <w:webHidden/>
          </w:rPr>
          <w:fldChar w:fldCharType="begin"/>
        </w:r>
        <w:r>
          <w:rPr>
            <w:noProof/>
            <w:webHidden/>
          </w:rPr>
          <w:instrText xml:space="preserve"> PAGEREF _Toc169250265 \h </w:instrText>
        </w:r>
        <w:r>
          <w:rPr>
            <w:noProof/>
            <w:webHidden/>
          </w:rPr>
        </w:r>
        <w:r>
          <w:rPr>
            <w:noProof/>
            <w:webHidden/>
          </w:rPr>
          <w:fldChar w:fldCharType="separate"/>
        </w:r>
        <w:r>
          <w:rPr>
            <w:noProof/>
            <w:webHidden/>
          </w:rPr>
          <w:t>231</w:t>
        </w:r>
        <w:r>
          <w:rPr>
            <w:noProof/>
            <w:webHidden/>
          </w:rPr>
          <w:fldChar w:fldCharType="end"/>
        </w:r>
      </w:hyperlink>
    </w:p>
    <w:p w14:paraId="61E5C5DC" w14:textId="0BF0AE99"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66" w:history="1">
        <w:r w:rsidRPr="00356694">
          <w:rPr>
            <w:rStyle w:val="Hyperlink"/>
            <w:noProof/>
          </w:rPr>
          <w:t>SUBTITLE AA. CHILD TAX CREDIT</w:t>
        </w:r>
        <w:r>
          <w:rPr>
            <w:noProof/>
            <w:webHidden/>
          </w:rPr>
          <w:tab/>
        </w:r>
        <w:r>
          <w:rPr>
            <w:noProof/>
            <w:webHidden/>
          </w:rPr>
          <w:fldChar w:fldCharType="begin"/>
        </w:r>
        <w:r>
          <w:rPr>
            <w:noProof/>
            <w:webHidden/>
          </w:rPr>
          <w:instrText xml:space="preserve"> PAGEREF _Toc169250266 \h </w:instrText>
        </w:r>
        <w:r>
          <w:rPr>
            <w:noProof/>
            <w:webHidden/>
          </w:rPr>
        </w:r>
        <w:r>
          <w:rPr>
            <w:noProof/>
            <w:webHidden/>
          </w:rPr>
          <w:fldChar w:fldCharType="separate"/>
        </w:r>
        <w:r>
          <w:rPr>
            <w:noProof/>
            <w:webHidden/>
          </w:rPr>
          <w:t>233</w:t>
        </w:r>
        <w:r>
          <w:rPr>
            <w:noProof/>
            <w:webHidden/>
          </w:rPr>
          <w:fldChar w:fldCharType="end"/>
        </w:r>
      </w:hyperlink>
    </w:p>
    <w:p w14:paraId="46E477E4" w14:textId="5E95F15D" w:rsidR="002829AF" w:rsidRDefault="002829AF">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9250267" w:history="1">
        <w:r w:rsidRPr="00356694">
          <w:rPr>
            <w:rStyle w:val="Hyperlink"/>
            <w:noProof/>
          </w:rPr>
          <w:t>SUBTITLE BB. SUBJECT TO APPROPRIATION PROVISIONS</w:t>
        </w:r>
        <w:r>
          <w:rPr>
            <w:noProof/>
            <w:webHidden/>
          </w:rPr>
          <w:tab/>
        </w:r>
        <w:r>
          <w:rPr>
            <w:noProof/>
            <w:webHidden/>
          </w:rPr>
          <w:fldChar w:fldCharType="begin"/>
        </w:r>
        <w:r>
          <w:rPr>
            <w:noProof/>
            <w:webHidden/>
          </w:rPr>
          <w:instrText xml:space="preserve"> PAGEREF _Toc169250267 \h </w:instrText>
        </w:r>
        <w:r>
          <w:rPr>
            <w:noProof/>
            <w:webHidden/>
          </w:rPr>
        </w:r>
        <w:r>
          <w:rPr>
            <w:noProof/>
            <w:webHidden/>
          </w:rPr>
          <w:fldChar w:fldCharType="separate"/>
        </w:r>
        <w:r>
          <w:rPr>
            <w:noProof/>
            <w:webHidden/>
          </w:rPr>
          <w:t>236</w:t>
        </w:r>
        <w:r>
          <w:rPr>
            <w:noProof/>
            <w:webHidden/>
          </w:rPr>
          <w:fldChar w:fldCharType="end"/>
        </w:r>
      </w:hyperlink>
    </w:p>
    <w:p w14:paraId="45D8400B" w14:textId="558C750F" w:rsidR="002829AF" w:rsidRDefault="002829AF">
      <w:pPr>
        <w:pStyle w:val="TOC1"/>
        <w:tabs>
          <w:tab w:val="right" w:leader="dot" w:pos="9350"/>
        </w:tabs>
        <w:rPr>
          <w:rFonts w:asciiTheme="minorHAnsi" w:eastAsiaTheme="minorEastAsia" w:hAnsiTheme="minorHAnsi" w:cstheme="minorBidi"/>
          <w:b w:val="0"/>
          <w:bCs w:val="0"/>
          <w:noProof/>
          <w:kern w:val="2"/>
          <w14:ligatures w14:val="standardContextual"/>
        </w:rPr>
      </w:pPr>
      <w:hyperlink w:anchor="_Toc169250268" w:history="1">
        <w:r w:rsidRPr="00356694">
          <w:rPr>
            <w:rStyle w:val="Hyperlink"/>
            <w:noProof/>
          </w:rPr>
          <w:t>TITLE VIII. TECHNICAL AMENDMENTS</w:t>
        </w:r>
        <w:r>
          <w:rPr>
            <w:noProof/>
            <w:webHidden/>
          </w:rPr>
          <w:tab/>
        </w:r>
        <w:r>
          <w:rPr>
            <w:noProof/>
            <w:webHidden/>
          </w:rPr>
          <w:fldChar w:fldCharType="begin"/>
        </w:r>
        <w:r>
          <w:rPr>
            <w:noProof/>
            <w:webHidden/>
          </w:rPr>
          <w:instrText xml:space="preserve"> PAGEREF _Toc169250268 \h </w:instrText>
        </w:r>
        <w:r>
          <w:rPr>
            <w:noProof/>
            <w:webHidden/>
          </w:rPr>
        </w:r>
        <w:r>
          <w:rPr>
            <w:noProof/>
            <w:webHidden/>
          </w:rPr>
          <w:fldChar w:fldCharType="separate"/>
        </w:r>
        <w:r>
          <w:rPr>
            <w:noProof/>
            <w:webHidden/>
          </w:rPr>
          <w:t>238</w:t>
        </w:r>
        <w:r>
          <w:rPr>
            <w:noProof/>
            <w:webHidden/>
          </w:rPr>
          <w:fldChar w:fldCharType="end"/>
        </w:r>
      </w:hyperlink>
    </w:p>
    <w:p w14:paraId="141DB426" w14:textId="40D3B4AC" w:rsidR="002829AF" w:rsidRDefault="002829AF">
      <w:pPr>
        <w:pStyle w:val="TOC1"/>
        <w:tabs>
          <w:tab w:val="right" w:leader="dot" w:pos="9350"/>
        </w:tabs>
        <w:rPr>
          <w:rFonts w:asciiTheme="minorHAnsi" w:eastAsiaTheme="minorEastAsia" w:hAnsiTheme="minorHAnsi" w:cstheme="minorBidi"/>
          <w:b w:val="0"/>
          <w:bCs w:val="0"/>
          <w:noProof/>
          <w:kern w:val="2"/>
          <w14:ligatures w14:val="standardContextual"/>
        </w:rPr>
      </w:pPr>
      <w:hyperlink w:anchor="_Toc169250269" w:history="1">
        <w:r w:rsidRPr="00356694">
          <w:rPr>
            <w:rStyle w:val="Hyperlink"/>
            <w:noProof/>
          </w:rPr>
          <w:t>TITLE IX. APPLICABILITY; FISCAL IMPACT; EFFECTIVE DATE</w:t>
        </w:r>
        <w:r>
          <w:rPr>
            <w:noProof/>
            <w:webHidden/>
          </w:rPr>
          <w:tab/>
        </w:r>
        <w:r>
          <w:rPr>
            <w:noProof/>
            <w:webHidden/>
          </w:rPr>
          <w:fldChar w:fldCharType="begin"/>
        </w:r>
        <w:r>
          <w:rPr>
            <w:noProof/>
            <w:webHidden/>
          </w:rPr>
          <w:instrText xml:space="preserve"> PAGEREF _Toc169250269 \h </w:instrText>
        </w:r>
        <w:r>
          <w:rPr>
            <w:noProof/>
            <w:webHidden/>
          </w:rPr>
        </w:r>
        <w:r>
          <w:rPr>
            <w:noProof/>
            <w:webHidden/>
          </w:rPr>
          <w:fldChar w:fldCharType="separate"/>
        </w:r>
        <w:r>
          <w:rPr>
            <w:noProof/>
            <w:webHidden/>
          </w:rPr>
          <w:t>242</w:t>
        </w:r>
        <w:r>
          <w:rPr>
            <w:noProof/>
            <w:webHidden/>
          </w:rPr>
          <w:fldChar w:fldCharType="end"/>
        </w:r>
      </w:hyperlink>
    </w:p>
    <w:p w14:paraId="7BC3E5AA" w14:textId="5294DA97" w:rsidR="00EE615D" w:rsidRPr="004A5B71" w:rsidRDefault="00167DD3" w:rsidP="00EE615D">
      <w:pPr>
        <w:spacing w:line="480" w:lineRule="auto"/>
        <w:rPr>
          <w:rFonts w:eastAsia="Times New Roman"/>
          <w:szCs w:val="24"/>
        </w:rPr>
      </w:pPr>
      <w:r w:rsidRPr="004A5B71">
        <w:rPr>
          <w:rFonts w:eastAsia="Times New Roman"/>
          <w:szCs w:val="24"/>
        </w:rPr>
        <w:fldChar w:fldCharType="end"/>
      </w:r>
      <w:r w:rsidR="00AC1D57" w:rsidRPr="004A5B71">
        <w:rPr>
          <w:rFonts w:eastAsia="Times New Roman"/>
          <w:szCs w:val="24"/>
        </w:rPr>
        <w:tab/>
      </w:r>
      <w:r w:rsidR="001F5F7C" w:rsidRPr="004A5B71">
        <w:rPr>
          <w:rFonts w:eastAsia="Times New Roman"/>
          <w:szCs w:val="24"/>
        </w:rPr>
        <w:t>BE IT ENACTED BY THE COUNCIL OF THE DISTRICT OF COLUMBIA, That this</w:t>
      </w:r>
      <w:r w:rsidR="000B2EAB" w:rsidRPr="004A5B71">
        <w:rPr>
          <w:rFonts w:eastAsia="Times New Roman"/>
          <w:szCs w:val="24"/>
        </w:rPr>
        <w:t xml:space="preserve"> </w:t>
      </w:r>
      <w:r w:rsidR="001F5F7C" w:rsidRPr="004A5B71">
        <w:rPr>
          <w:rFonts w:eastAsia="Times New Roman"/>
          <w:szCs w:val="24"/>
        </w:rPr>
        <w:t xml:space="preserve">act may be cited as the “Fiscal Year </w:t>
      </w:r>
      <w:r w:rsidR="00773565" w:rsidRPr="004A5B71">
        <w:rPr>
          <w:rFonts w:eastAsia="Times New Roman"/>
          <w:szCs w:val="24"/>
        </w:rPr>
        <w:t>202</w:t>
      </w:r>
      <w:r w:rsidR="00317A3D" w:rsidRPr="004A5B71">
        <w:rPr>
          <w:rFonts w:eastAsia="Times New Roman"/>
          <w:szCs w:val="24"/>
        </w:rPr>
        <w:t>5</w:t>
      </w:r>
      <w:r w:rsidR="001F5F7C" w:rsidRPr="004A5B71">
        <w:rPr>
          <w:rFonts w:eastAsia="Times New Roman"/>
          <w:szCs w:val="24"/>
        </w:rPr>
        <w:t xml:space="preserve"> Budget Support </w:t>
      </w:r>
      <w:r w:rsidR="00A53DE5">
        <w:rPr>
          <w:rFonts w:eastAsia="Times New Roman"/>
          <w:szCs w:val="24"/>
        </w:rPr>
        <w:t xml:space="preserve">Emergency </w:t>
      </w:r>
      <w:r w:rsidR="001F5F7C" w:rsidRPr="004A5B71">
        <w:rPr>
          <w:rFonts w:eastAsia="Times New Roman"/>
          <w:szCs w:val="24"/>
        </w:rPr>
        <w:t>Act of 20</w:t>
      </w:r>
      <w:r w:rsidR="00E11CE9" w:rsidRPr="004A5B71">
        <w:rPr>
          <w:rFonts w:eastAsia="Times New Roman"/>
          <w:szCs w:val="24"/>
        </w:rPr>
        <w:t>2</w:t>
      </w:r>
      <w:r w:rsidR="00317A3D" w:rsidRPr="004A5B71">
        <w:rPr>
          <w:rFonts w:eastAsia="Times New Roman"/>
          <w:szCs w:val="24"/>
        </w:rPr>
        <w:t>4</w:t>
      </w:r>
      <w:r w:rsidR="001F5F7C" w:rsidRPr="004A5B71">
        <w:rPr>
          <w:rFonts w:eastAsia="Times New Roman"/>
          <w:szCs w:val="24"/>
        </w:rPr>
        <w:t>”.</w:t>
      </w:r>
    </w:p>
    <w:p w14:paraId="199AF08E" w14:textId="02937659" w:rsidR="003B110C" w:rsidRPr="004A5B71" w:rsidRDefault="003B110C" w:rsidP="00EE615D">
      <w:pPr>
        <w:pStyle w:val="Heading1"/>
      </w:pPr>
      <w:bookmarkStart w:id="1" w:name="_Toc127978404"/>
      <w:bookmarkStart w:id="2" w:name="_Toc129164133"/>
      <w:bookmarkStart w:id="3" w:name="_Toc129704345"/>
      <w:bookmarkStart w:id="4" w:name="_Toc129859004"/>
      <w:bookmarkStart w:id="5" w:name="_Toc159345780"/>
      <w:bookmarkStart w:id="6" w:name="_Toc159595820"/>
      <w:bookmarkStart w:id="7" w:name="_Toc160198135"/>
      <w:bookmarkStart w:id="8" w:name="_Toc160810026"/>
      <w:bookmarkStart w:id="9" w:name="_Toc161243123"/>
      <w:bookmarkStart w:id="10" w:name="_Hlk130210420"/>
      <w:bookmarkStart w:id="11" w:name="_Toc169250135"/>
      <w:r w:rsidRPr="004A5B71">
        <w:t>TITLE I. GOVERNMENT DIRECTION AND SUPPORT</w:t>
      </w:r>
      <w:bookmarkEnd w:id="1"/>
      <w:bookmarkEnd w:id="2"/>
      <w:bookmarkEnd w:id="3"/>
      <w:bookmarkEnd w:id="4"/>
      <w:bookmarkEnd w:id="5"/>
      <w:bookmarkEnd w:id="6"/>
      <w:bookmarkEnd w:id="7"/>
      <w:bookmarkEnd w:id="8"/>
      <w:bookmarkEnd w:id="9"/>
      <w:bookmarkEnd w:id="11"/>
    </w:p>
    <w:p w14:paraId="04C4392A" w14:textId="06853DAE" w:rsidR="008C2E4B" w:rsidRPr="004A5B71" w:rsidRDefault="008C2E4B" w:rsidP="00EE615D">
      <w:pPr>
        <w:pStyle w:val="Heading2"/>
        <w:rPr>
          <w:szCs w:val="24"/>
        </w:rPr>
      </w:pPr>
      <w:bookmarkStart w:id="12" w:name="_Toc159345781"/>
      <w:bookmarkStart w:id="13" w:name="_Toc159595821"/>
      <w:bookmarkStart w:id="14" w:name="_Toc160198136"/>
      <w:bookmarkStart w:id="15" w:name="_Toc160810027"/>
      <w:bookmarkStart w:id="16" w:name="_Toc161243124"/>
      <w:bookmarkStart w:id="17" w:name="_Toc127978405"/>
      <w:bookmarkStart w:id="18" w:name="_Toc129164134"/>
      <w:bookmarkStart w:id="19" w:name="_Toc129704346"/>
      <w:bookmarkStart w:id="20" w:name="_Toc129859005"/>
      <w:bookmarkStart w:id="21" w:name="_Hlk124947181"/>
      <w:bookmarkStart w:id="22" w:name="_Toc169250136"/>
      <w:r w:rsidRPr="004A5B71">
        <w:rPr>
          <w:szCs w:val="24"/>
        </w:rPr>
        <w:t xml:space="preserve">SUBTITLE A. OFFICE OF THE INSPECTOR GENERAL LAW ENFORCEMENT </w:t>
      </w:r>
      <w:r w:rsidR="00E951ED" w:rsidRPr="004A5B71">
        <w:rPr>
          <w:szCs w:val="24"/>
        </w:rPr>
        <w:t>AUTHORITY</w:t>
      </w:r>
      <w:bookmarkEnd w:id="12"/>
      <w:bookmarkEnd w:id="13"/>
      <w:bookmarkEnd w:id="14"/>
      <w:bookmarkEnd w:id="15"/>
      <w:bookmarkEnd w:id="16"/>
      <w:bookmarkEnd w:id="22"/>
    </w:p>
    <w:p w14:paraId="43D606F6" w14:textId="0DDE08A7" w:rsidR="008C2E4B" w:rsidRPr="004A5B71" w:rsidRDefault="008C2E4B" w:rsidP="00EE615D">
      <w:pPr>
        <w:spacing w:line="480" w:lineRule="auto"/>
        <w:rPr>
          <w:szCs w:val="24"/>
        </w:rPr>
      </w:pPr>
      <w:r w:rsidRPr="004A5B71">
        <w:rPr>
          <w:szCs w:val="24"/>
        </w:rPr>
        <w:tab/>
        <w:t xml:space="preserve">Sec. </w:t>
      </w:r>
      <w:r w:rsidR="00E951ED" w:rsidRPr="004A5B71">
        <w:rPr>
          <w:szCs w:val="24"/>
        </w:rPr>
        <w:t>10</w:t>
      </w:r>
      <w:r w:rsidR="003601B0" w:rsidRPr="004A5B71">
        <w:rPr>
          <w:szCs w:val="24"/>
        </w:rPr>
        <w:t>0</w:t>
      </w:r>
      <w:r w:rsidRPr="004A5B71">
        <w:rPr>
          <w:szCs w:val="24"/>
        </w:rPr>
        <w:t>1. Short title.</w:t>
      </w:r>
    </w:p>
    <w:p w14:paraId="57B7CAD5" w14:textId="40FF8EFD" w:rsidR="00CD290E" w:rsidRPr="004A5B71" w:rsidRDefault="008C2E4B" w:rsidP="00EE615D">
      <w:pPr>
        <w:spacing w:line="480" w:lineRule="auto"/>
        <w:rPr>
          <w:szCs w:val="24"/>
        </w:rPr>
      </w:pPr>
      <w:r w:rsidRPr="004A5B71">
        <w:rPr>
          <w:szCs w:val="24"/>
        </w:rPr>
        <w:lastRenderedPageBreak/>
        <w:tab/>
        <w:t xml:space="preserve">This subtitle may be </w:t>
      </w:r>
      <w:r w:rsidR="00DB120C" w:rsidRPr="004A5B71">
        <w:rPr>
          <w:szCs w:val="24"/>
        </w:rPr>
        <w:t>c</w:t>
      </w:r>
      <w:r w:rsidRPr="004A5B71">
        <w:rPr>
          <w:szCs w:val="24"/>
        </w:rPr>
        <w:t xml:space="preserve">ited as the “Office of the Inspector General </w:t>
      </w:r>
      <w:r w:rsidR="00DB120C" w:rsidRPr="004A5B71">
        <w:rPr>
          <w:szCs w:val="24"/>
        </w:rPr>
        <w:t>Law Enforcement Authority</w:t>
      </w:r>
      <w:r w:rsidRPr="004A5B71">
        <w:rPr>
          <w:szCs w:val="24"/>
        </w:rPr>
        <w:t xml:space="preserve"> </w:t>
      </w:r>
      <w:r w:rsidR="00A53DE5">
        <w:rPr>
          <w:rFonts w:eastAsia="Times New Roman"/>
          <w:szCs w:val="24"/>
        </w:rPr>
        <w:t xml:space="preserve">Emergency </w:t>
      </w:r>
      <w:r w:rsidRPr="004A5B71">
        <w:rPr>
          <w:szCs w:val="24"/>
        </w:rPr>
        <w:t>Amendment Act of 202</w:t>
      </w:r>
      <w:r w:rsidR="00DB120C" w:rsidRPr="004A5B71">
        <w:rPr>
          <w:szCs w:val="24"/>
        </w:rPr>
        <w:t>4</w:t>
      </w:r>
      <w:r w:rsidRPr="004A5B71">
        <w:rPr>
          <w:szCs w:val="24"/>
        </w:rPr>
        <w:t xml:space="preserve">”. </w:t>
      </w:r>
    </w:p>
    <w:p w14:paraId="42E09AE7" w14:textId="71757D79" w:rsidR="00CD290E" w:rsidRPr="004A5B71" w:rsidRDefault="008C2E4B" w:rsidP="00EE615D">
      <w:pPr>
        <w:spacing w:line="480" w:lineRule="auto"/>
        <w:rPr>
          <w:szCs w:val="24"/>
        </w:rPr>
      </w:pPr>
      <w:r w:rsidRPr="004A5B71">
        <w:rPr>
          <w:szCs w:val="24"/>
        </w:rPr>
        <w:tab/>
        <w:t xml:space="preserve">Sec. </w:t>
      </w:r>
      <w:r w:rsidR="00E951ED" w:rsidRPr="004A5B71">
        <w:rPr>
          <w:szCs w:val="24"/>
        </w:rPr>
        <w:t>10</w:t>
      </w:r>
      <w:r w:rsidR="003601B0" w:rsidRPr="004A5B71">
        <w:rPr>
          <w:szCs w:val="24"/>
        </w:rPr>
        <w:t>0</w:t>
      </w:r>
      <w:r w:rsidR="00E951ED" w:rsidRPr="004A5B71">
        <w:rPr>
          <w:szCs w:val="24"/>
        </w:rPr>
        <w:t>2</w:t>
      </w:r>
      <w:r w:rsidRPr="004A5B71">
        <w:rPr>
          <w:szCs w:val="24"/>
        </w:rPr>
        <w:t>.</w:t>
      </w:r>
      <w:r w:rsidR="00DE007F" w:rsidRPr="004A5B71">
        <w:rPr>
          <w:szCs w:val="24"/>
        </w:rPr>
        <w:t xml:space="preserve"> Section 23-501(2) of the District of Columbia Official Code is amended by striking the phrase “; or the Fire Marshal” and inserting the phrase “employees of the Office of the Inspector General charged with conducting an investigation of an alleged felony and consistent with the authority granted </w:t>
      </w:r>
      <w:bookmarkStart w:id="23" w:name="_Hlk166159525"/>
      <w:r w:rsidR="00DE007F" w:rsidRPr="004A5B71">
        <w:rPr>
          <w:szCs w:val="24"/>
        </w:rPr>
        <w:t>under § 1-301.115a(f-1)</w:t>
      </w:r>
      <w:bookmarkEnd w:id="23"/>
      <w:r w:rsidR="00DE007F" w:rsidRPr="004A5B71">
        <w:rPr>
          <w:szCs w:val="24"/>
        </w:rPr>
        <w:t>; or the Fire Marshal” in its place.</w:t>
      </w:r>
    </w:p>
    <w:p w14:paraId="680B2883" w14:textId="5C100B06" w:rsidR="002111D6" w:rsidRPr="004A5B71" w:rsidRDefault="000554EF" w:rsidP="00EE615D">
      <w:pPr>
        <w:pStyle w:val="Heading2"/>
        <w:rPr>
          <w:szCs w:val="24"/>
        </w:rPr>
      </w:pPr>
      <w:bookmarkStart w:id="24" w:name="_Toc159345782"/>
      <w:bookmarkStart w:id="25" w:name="_Toc159595822"/>
      <w:bookmarkStart w:id="26" w:name="_Toc160198137"/>
      <w:bookmarkStart w:id="27" w:name="_Toc160810028"/>
      <w:bookmarkStart w:id="28" w:name="_Toc161243125"/>
      <w:bookmarkStart w:id="29" w:name="_Toc169250137"/>
      <w:r w:rsidRPr="004A5B71">
        <w:rPr>
          <w:szCs w:val="24"/>
        </w:rPr>
        <w:t xml:space="preserve">SUBTITLE </w:t>
      </w:r>
      <w:r w:rsidR="003E5799" w:rsidRPr="004A5B71">
        <w:rPr>
          <w:szCs w:val="24"/>
        </w:rPr>
        <w:t>B</w:t>
      </w:r>
      <w:r w:rsidRPr="004A5B71">
        <w:rPr>
          <w:szCs w:val="24"/>
        </w:rPr>
        <w:t xml:space="preserve">. </w:t>
      </w:r>
      <w:bookmarkEnd w:id="17"/>
      <w:bookmarkEnd w:id="18"/>
      <w:bookmarkEnd w:id="19"/>
      <w:bookmarkEnd w:id="20"/>
      <w:r w:rsidR="009535BA" w:rsidRPr="004A5B71">
        <w:rPr>
          <w:szCs w:val="24"/>
        </w:rPr>
        <w:t xml:space="preserve">PUBLIC SECTOR WORKERS’ COMPENSATION ACROSS-THE-BOARD </w:t>
      </w:r>
      <w:r w:rsidR="00CB5E41" w:rsidRPr="004A5B71">
        <w:rPr>
          <w:szCs w:val="24"/>
        </w:rPr>
        <w:t>INCREASE STANDARD</w:t>
      </w:r>
      <w:bookmarkEnd w:id="24"/>
      <w:bookmarkEnd w:id="25"/>
      <w:bookmarkEnd w:id="26"/>
      <w:bookmarkEnd w:id="27"/>
      <w:bookmarkEnd w:id="28"/>
      <w:bookmarkEnd w:id="29"/>
    </w:p>
    <w:p w14:paraId="5474BB27" w14:textId="7CE3AC2A" w:rsidR="009535BA" w:rsidRPr="004A5B71" w:rsidRDefault="00AB1D1D" w:rsidP="00EE615D">
      <w:pPr>
        <w:spacing w:line="480" w:lineRule="auto"/>
        <w:rPr>
          <w:szCs w:val="24"/>
        </w:rPr>
      </w:pPr>
      <w:r w:rsidRPr="004A5B71">
        <w:rPr>
          <w:szCs w:val="24"/>
        </w:rPr>
        <w:tab/>
      </w:r>
      <w:r w:rsidR="009535BA" w:rsidRPr="004A5B71">
        <w:rPr>
          <w:szCs w:val="24"/>
        </w:rPr>
        <w:t xml:space="preserve">Sec. </w:t>
      </w:r>
      <w:r w:rsidR="00CB5E41" w:rsidRPr="004A5B71">
        <w:rPr>
          <w:szCs w:val="24"/>
        </w:rPr>
        <w:t>1</w:t>
      </w:r>
      <w:r w:rsidR="003601B0" w:rsidRPr="004A5B71">
        <w:rPr>
          <w:szCs w:val="24"/>
        </w:rPr>
        <w:t>0</w:t>
      </w:r>
      <w:r w:rsidR="003E5799" w:rsidRPr="004A5B71">
        <w:rPr>
          <w:szCs w:val="24"/>
        </w:rPr>
        <w:t>1</w:t>
      </w:r>
      <w:r w:rsidR="00CB5E41" w:rsidRPr="004A5B71">
        <w:rPr>
          <w:szCs w:val="24"/>
        </w:rPr>
        <w:t>1</w:t>
      </w:r>
      <w:r w:rsidR="009535BA" w:rsidRPr="004A5B71">
        <w:rPr>
          <w:szCs w:val="24"/>
        </w:rPr>
        <w:t>. Short title.</w:t>
      </w:r>
    </w:p>
    <w:p w14:paraId="3F6F3924" w14:textId="056043FB" w:rsidR="00CD290E" w:rsidRPr="004A5B71" w:rsidRDefault="009535BA" w:rsidP="00EE615D">
      <w:pPr>
        <w:spacing w:line="480" w:lineRule="auto"/>
        <w:rPr>
          <w:szCs w:val="24"/>
        </w:rPr>
      </w:pPr>
      <w:r w:rsidRPr="004A5B71">
        <w:rPr>
          <w:szCs w:val="24"/>
        </w:rPr>
        <w:tab/>
        <w:t xml:space="preserve">This subtitle may be cited as the </w:t>
      </w:r>
      <w:r w:rsidR="00807DE7" w:rsidRPr="004A5B71">
        <w:rPr>
          <w:szCs w:val="24"/>
        </w:rPr>
        <w:t>“</w:t>
      </w:r>
      <w:r w:rsidRPr="004A5B71">
        <w:rPr>
          <w:szCs w:val="24"/>
        </w:rPr>
        <w:t xml:space="preserve">Public Sector Workers’ Compensation Across-the-Board </w:t>
      </w:r>
      <w:r w:rsidR="00CB5E41" w:rsidRPr="004A5B71">
        <w:rPr>
          <w:szCs w:val="24"/>
        </w:rPr>
        <w:t xml:space="preserve">Increase </w:t>
      </w:r>
      <w:r w:rsidRPr="004A5B71">
        <w:rPr>
          <w:szCs w:val="24"/>
        </w:rPr>
        <w:t xml:space="preserve">Clarification </w:t>
      </w:r>
      <w:r w:rsidR="00A53DE5">
        <w:rPr>
          <w:rFonts w:eastAsia="Times New Roman"/>
          <w:szCs w:val="24"/>
        </w:rPr>
        <w:t xml:space="preserve">Emergency </w:t>
      </w:r>
      <w:r w:rsidR="00CB5E41" w:rsidRPr="004A5B71">
        <w:rPr>
          <w:szCs w:val="24"/>
        </w:rPr>
        <w:t xml:space="preserve">Amendment </w:t>
      </w:r>
      <w:r w:rsidRPr="004A5B71">
        <w:rPr>
          <w:szCs w:val="24"/>
        </w:rPr>
        <w:t>Act of 2024”</w:t>
      </w:r>
      <w:r w:rsidR="00CB5E41" w:rsidRPr="004A5B71">
        <w:rPr>
          <w:szCs w:val="24"/>
        </w:rPr>
        <w:t>.</w:t>
      </w:r>
    </w:p>
    <w:p w14:paraId="102C98B6" w14:textId="7EDB7FCF" w:rsidR="00CD290E" w:rsidRPr="004A5B71" w:rsidRDefault="009535BA" w:rsidP="00EE615D">
      <w:pPr>
        <w:spacing w:line="480" w:lineRule="auto"/>
        <w:rPr>
          <w:szCs w:val="24"/>
        </w:rPr>
      </w:pPr>
      <w:r w:rsidRPr="004A5B71">
        <w:rPr>
          <w:szCs w:val="24"/>
        </w:rPr>
        <w:tab/>
        <w:t xml:space="preserve">Sec. </w:t>
      </w:r>
      <w:r w:rsidR="00CB5E41" w:rsidRPr="004A5B71">
        <w:rPr>
          <w:szCs w:val="24"/>
        </w:rPr>
        <w:t>1</w:t>
      </w:r>
      <w:r w:rsidR="003601B0" w:rsidRPr="004A5B71">
        <w:rPr>
          <w:szCs w:val="24"/>
        </w:rPr>
        <w:t>0</w:t>
      </w:r>
      <w:r w:rsidR="003E5799" w:rsidRPr="004A5B71">
        <w:rPr>
          <w:szCs w:val="24"/>
        </w:rPr>
        <w:t>1</w:t>
      </w:r>
      <w:r w:rsidR="00CB5E41" w:rsidRPr="004A5B71">
        <w:rPr>
          <w:szCs w:val="24"/>
        </w:rPr>
        <w:t>2</w:t>
      </w:r>
      <w:r w:rsidRPr="004A5B71">
        <w:rPr>
          <w:szCs w:val="24"/>
        </w:rPr>
        <w:t xml:space="preserve">. </w:t>
      </w:r>
      <w:r w:rsidR="00244141" w:rsidRPr="004A5B71">
        <w:rPr>
          <w:szCs w:val="24"/>
        </w:rPr>
        <w:t>Section 2341(b) of the District of Columbia Government Comprehensive Merit Personnel Act of 1978, effective March 3, 1979 (D.C. Law 2-139; D.C. Official Code § 1-623.41(b)), is amended by striking the phrase “a claimant’s service or specific pay schedule.” and inserting the phrase “the Career Service salary schedule.” in its place.</w:t>
      </w:r>
    </w:p>
    <w:p w14:paraId="0DD1D103" w14:textId="46108D80" w:rsidR="009535BA" w:rsidRPr="004A5B71" w:rsidRDefault="009535BA" w:rsidP="00EE615D">
      <w:pPr>
        <w:pStyle w:val="Heading2"/>
        <w:rPr>
          <w:szCs w:val="24"/>
        </w:rPr>
      </w:pPr>
      <w:bookmarkStart w:id="30" w:name="_Toc159345783"/>
      <w:bookmarkStart w:id="31" w:name="_Toc159595823"/>
      <w:bookmarkStart w:id="32" w:name="_Toc160198138"/>
      <w:bookmarkStart w:id="33" w:name="_Toc160810029"/>
      <w:bookmarkStart w:id="34" w:name="_Toc161243126"/>
      <w:bookmarkStart w:id="35" w:name="_Toc169250138"/>
      <w:r w:rsidRPr="004A5B71">
        <w:rPr>
          <w:szCs w:val="24"/>
        </w:rPr>
        <w:t xml:space="preserve">SUBTITLE </w:t>
      </w:r>
      <w:r w:rsidR="003E5799" w:rsidRPr="004A5B71">
        <w:rPr>
          <w:szCs w:val="24"/>
        </w:rPr>
        <w:t>C</w:t>
      </w:r>
      <w:r w:rsidRPr="004A5B71">
        <w:rPr>
          <w:szCs w:val="24"/>
        </w:rPr>
        <w:t>. MEDICAL CAPTIVE CLAIMS RESERVE</w:t>
      </w:r>
      <w:bookmarkEnd w:id="30"/>
      <w:bookmarkEnd w:id="31"/>
      <w:bookmarkEnd w:id="32"/>
      <w:bookmarkEnd w:id="33"/>
      <w:bookmarkEnd w:id="34"/>
      <w:bookmarkEnd w:id="35"/>
    </w:p>
    <w:p w14:paraId="43B05C2D" w14:textId="0E553210" w:rsidR="009535BA" w:rsidRPr="004A5B71" w:rsidRDefault="009535BA" w:rsidP="00EE615D">
      <w:pPr>
        <w:spacing w:line="480" w:lineRule="auto"/>
        <w:rPr>
          <w:szCs w:val="24"/>
        </w:rPr>
      </w:pPr>
      <w:r w:rsidRPr="004A5B71">
        <w:rPr>
          <w:szCs w:val="24"/>
        </w:rPr>
        <w:tab/>
        <w:t xml:space="preserve">Sec. </w:t>
      </w:r>
      <w:r w:rsidR="00CB5E41" w:rsidRPr="004A5B71">
        <w:rPr>
          <w:szCs w:val="24"/>
        </w:rPr>
        <w:t>1</w:t>
      </w:r>
      <w:r w:rsidR="003601B0" w:rsidRPr="004A5B71">
        <w:rPr>
          <w:szCs w:val="24"/>
        </w:rPr>
        <w:t>0</w:t>
      </w:r>
      <w:r w:rsidR="003E5799" w:rsidRPr="004A5B71">
        <w:rPr>
          <w:szCs w:val="24"/>
        </w:rPr>
        <w:t>2</w:t>
      </w:r>
      <w:r w:rsidR="00CB5E41" w:rsidRPr="004A5B71">
        <w:rPr>
          <w:szCs w:val="24"/>
        </w:rPr>
        <w:t>1</w:t>
      </w:r>
      <w:r w:rsidRPr="004A5B71">
        <w:rPr>
          <w:szCs w:val="24"/>
        </w:rPr>
        <w:t>. Short title.</w:t>
      </w:r>
    </w:p>
    <w:p w14:paraId="156C3914" w14:textId="500C198D" w:rsidR="00CD290E" w:rsidRPr="004A5B71" w:rsidRDefault="009535BA" w:rsidP="00EE615D">
      <w:pPr>
        <w:spacing w:line="480" w:lineRule="auto"/>
        <w:rPr>
          <w:szCs w:val="24"/>
        </w:rPr>
      </w:pPr>
      <w:r w:rsidRPr="004A5B71">
        <w:rPr>
          <w:szCs w:val="24"/>
        </w:rPr>
        <w:tab/>
        <w:t xml:space="preserve">This subtitle may be cited as the “Captive Insurance Agency </w:t>
      </w:r>
      <w:r w:rsidR="00A53DE5">
        <w:rPr>
          <w:rFonts w:eastAsia="Times New Roman"/>
          <w:szCs w:val="24"/>
        </w:rPr>
        <w:t xml:space="preserve">Emergency </w:t>
      </w:r>
      <w:r w:rsidRPr="004A5B71">
        <w:rPr>
          <w:szCs w:val="24"/>
        </w:rPr>
        <w:t>Amendment Act of 202</w:t>
      </w:r>
      <w:r w:rsidR="00CB5E41" w:rsidRPr="004A5B71">
        <w:rPr>
          <w:szCs w:val="24"/>
        </w:rPr>
        <w:t>4</w:t>
      </w:r>
      <w:r w:rsidRPr="004A5B71">
        <w:rPr>
          <w:szCs w:val="24"/>
        </w:rPr>
        <w:t>”.</w:t>
      </w:r>
    </w:p>
    <w:p w14:paraId="0A5BA989" w14:textId="79EEF6A7" w:rsidR="00CD290E" w:rsidRPr="004A5B71" w:rsidRDefault="009535BA" w:rsidP="00EE615D">
      <w:pPr>
        <w:spacing w:line="480" w:lineRule="auto"/>
        <w:rPr>
          <w:szCs w:val="24"/>
        </w:rPr>
      </w:pPr>
      <w:r w:rsidRPr="004A5B71">
        <w:rPr>
          <w:szCs w:val="24"/>
        </w:rPr>
        <w:tab/>
        <w:t xml:space="preserve">Sec. </w:t>
      </w:r>
      <w:r w:rsidR="00CB5E41" w:rsidRPr="004A5B71">
        <w:rPr>
          <w:szCs w:val="24"/>
        </w:rPr>
        <w:t>1</w:t>
      </w:r>
      <w:r w:rsidR="003601B0" w:rsidRPr="004A5B71">
        <w:rPr>
          <w:szCs w:val="24"/>
        </w:rPr>
        <w:t>0</w:t>
      </w:r>
      <w:r w:rsidR="003E5799" w:rsidRPr="004A5B71">
        <w:rPr>
          <w:szCs w:val="24"/>
        </w:rPr>
        <w:t>2</w:t>
      </w:r>
      <w:r w:rsidR="00CB5E41" w:rsidRPr="004A5B71">
        <w:rPr>
          <w:szCs w:val="24"/>
        </w:rPr>
        <w:t>2</w:t>
      </w:r>
      <w:r w:rsidRPr="004A5B71">
        <w:rPr>
          <w:szCs w:val="24"/>
        </w:rPr>
        <w:t xml:space="preserve">. </w:t>
      </w:r>
      <w:r w:rsidR="00CB5E41" w:rsidRPr="004A5B71">
        <w:rPr>
          <w:szCs w:val="24"/>
        </w:rPr>
        <w:t>Section 11(c) of t</w:t>
      </w:r>
      <w:r w:rsidRPr="004A5B71">
        <w:rPr>
          <w:szCs w:val="24"/>
        </w:rPr>
        <w:t xml:space="preserve">he </w:t>
      </w:r>
      <w:r w:rsidR="00082346" w:rsidRPr="004A5B71">
        <w:rPr>
          <w:szCs w:val="24"/>
        </w:rPr>
        <w:t xml:space="preserve">District of Columbia Medical Liability </w:t>
      </w:r>
      <w:r w:rsidRPr="004A5B71">
        <w:rPr>
          <w:szCs w:val="24"/>
        </w:rPr>
        <w:t xml:space="preserve">Captive Insurance Agency Establishment Act of 2008, effective July 18, 2008 (D.C. Law 17-196; D.C. Official </w:t>
      </w:r>
      <w:r w:rsidRPr="004A5B71">
        <w:rPr>
          <w:szCs w:val="24"/>
        </w:rPr>
        <w:lastRenderedPageBreak/>
        <w:t>Code § 1-307.</w:t>
      </w:r>
      <w:r w:rsidR="00CB5E41" w:rsidRPr="004A5B71">
        <w:rPr>
          <w:szCs w:val="24"/>
        </w:rPr>
        <w:t>90(c)</w:t>
      </w:r>
      <w:r w:rsidRPr="004A5B71">
        <w:rPr>
          <w:szCs w:val="24"/>
        </w:rPr>
        <w:t>)</w:t>
      </w:r>
      <w:r w:rsidR="003601B0" w:rsidRPr="004A5B71">
        <w:rPr>
          <w:szCs w:val="24"/>
        </w:rPr>
        <w:t>,</w:t>
      </w:r>
      <w:r w:rsidRPr="004A5B71">
        <w:rPr>
          <w:szCs w:val="24"/>
        </w:rPr>
        <w:t xml:space="preserve"> is amended by </w:t>
      </w:r>
      <w:r w:rsidR="00CB5E41" w:rsidRPr="004A5B71">
        <w:rPr>
          <w:szCs w:val="24"/>
        </w:rPr>
        <w:t xml:space="preserve">striking </w:t>
      </w:r>
      <w:r w:rsidRPr="004A5B71">
        <w:rPr>
          <w:szCs w:val="24"/>
        </w:rPr>
        <w:t>the phrase “Captive Trust Fund” and inserting the phrase “Medical Captive Insurance Claims Reserve Fund”</w:t>
      </w:r>
      <w:bookmarkStart w:id="36" w:name="_Hlk129355146"/>
      <w:r w:rsidR="00CB5E41" w:rsidRPr="004A5B71">
        <w:rPr>
          <w:szCs w:val="24"/>
        </w:rPr>
        <w:t xml:space="preserve"> in its place</w:t>
      </w:r>
      <w:r w:rsidRPr="004A5B71">
        <w:rPr>
          <w:szCs w:val="24"/>
        </w:rPr>
        <w:t>.</w:t>
      </w:r>
    </w:p>
    <w:p w14:paraId="22B5C248" w14:textId="77777777" w:rsidR="00890E58" w:rsidRPr="004A5B71" w:rsidRDefault="00890E58" w:rsidP="00EE615D">
      <w:pPr>
        <w:pStyle w:val="Heading2"/>
        <w:rPr>
          <w:szCs w:val="24"/>
        </w:rPr>
      </w:pPr>
      <w:bookmarkStart w:id="37" w:name="_Hlk158797751"/>
      <w:bookmarkStart w:id="38" w:name="_Toc169250139"/>
      <w:r w:rsidRPr="004A5B71">
        <w:rPr>
          <w:szCs w:val="24"/>
        </w:rPr>
        <w:t>SUBTITLE D. OPEN MEETINGS ACT ENFORCEMENT</w:t>
      </w:r>
      <w:bookmarkEnd w:id="38"/>
    </w:p>
    <w:p w14:paraId="31EB19F3" w14:textId="77777777" w:rsidR="00890E58" w:rsidRPr="004A5B71" w:rsidRDefault="00890E58" w:rsidP="00EE615D">
      <w:pPr>
        <w:spacing w:line="480" w:lineRule="auto"/>
        <w:ind w:firstLine="720"/>
        <w:contextualSpacing/>
        <w:rPr>
          <w:snapToGrid w:val="0"/>
          <w:szCs w:val="24"/>
        </w:rPr>
      </w:pPr>
      <w:r w:rsidRPr="004A5B71">
        <w:rPr>
          <w:snapToGrid w:val="0"/>
          <w:szCs w:val="24"/>
        </w:rPr>
        <w:t>Sec. 1031. Short title.</w:t>
      </w:r>
    </w:p>
    <w:p w14:paraId="1722A7AC" w14:textId="336CBF54" w:rsidR="00CD290E" w:rsidRPr="004A5B71" w:rsidRDefault="00890E58" w:rsidP="00EE615D">
      <w:pPr>
        <w:spacing w:line="480" w:lineRule="auto"/>
        <w:contextualSpacing/>
        <w:rPr>
          <w:snapToGrid w:val="0"/>
          <w:szCs w:val="24"/>
        </w:rPr>
      </w:pPr>
      <w:r w:rsidRPr="004A5B71">
        <w:rPr>
          <w:snapToGrid w:val="0"/>
          <w:szCs w:val="24"/>
        </w:rPr>
        <w:tab/>
        <w:t xml:space="preserve">This subtitle may be cited as the “Open Meetings Enforcement </w:t>
      </w:r>
      <w:r w:rsidR="00A53DE5">
        <w:rPr>
          <w:rFonts w:eastAsia="Times New Roman"/>
          <w:szCs w:val="24"/>
        </w:rPr>
        <w:t xml:space="preserve">Emergency </w:t>
      </w:r>
      <w:r w:rsidRPr="004A5B71">
        <w:rPr>
          <w:snapToGrid w:val="0"/>
          <w:szCs w:val="24"/>
        </w:rPr>
        <w:t>Amendment Act of 2024”.</w:t>
      </w:r>
    </w:p>
    <w:p w14:paraId="35FB06FE" w14:textId="77777777" w:rsidR="00890E58" w:rsidRPr="004A5B71" w:rsidRDefault="00890E58" w:rsidP="00EE615D">
      <w:pPr>
        <w:spacing w:line="480" w:lineRule="auto"/>
        <w:contextualSpacing/>
        <w:rPr>
          <w:snapToGrid w:val="0"/>
          <w:szCs w:val="24"/>
        </w:rPr>
      </w:pPr>
      <w:r w:rsidRPr="004A5B71">
        <w:rPr>
          <w:snapToGrid w:val="0"/>
          <w:szCs w:val="24"/>
        </w:rPr>
        <w:tab/>
        <w:t>Sec. 1032. Section 409 of the District of Columbia Administrative Procedure Act, effective March 31, 2011 (D.C. Law 18-350; D.C. Official Code § 2-579), is amended as follows:</w:t>
      </w:r>
    </w:p>
    <w:p w14:paraId="7A481EA1" w14:textId="77777777" w:rsidR="00890E58" w:rsidRPr="004A5B71" w:rsidRDefault="00890E58" w:rsidP="00EE615D">
      <w:pPr>
        <w:spacing w:line="480" w:lineRule="auto"/>
        <w:ind w:firstLine="720"/>
        <w:contextualSpacing/>
        <w:rPr>
          <w:snapToGrid w:val="0"/>
          <w:szCs w:val="24"/>
        </w:rPr>
      </w:pPr>
      <w:r w:rsidRPr="004A5B71">
        <w:rPr>
          <w:snapToGrid w:val="0"/>
          <w:szCs w:val="24"/>
        </w:rPr>
        <w:t>(a) Subsection (e) is amended by striking the figure “$250” and inserting the figure “$500” in its place.</w:t>
      </w:r>
    </w:p>
    <w:p w14:paraId="3BCBF6F5" w14:textId="77777777" w:rsidR="00890E58" w:rsidRPr="004A5B71" w:rsidRDefault="00890E58" w:rsidP="00EE615D">
      <w:pPr>
        <w:spacing w:line="480" w:lineRule="auto"/>
        <w:contextualSpacing/>
        <w:rPr>
          <w:snapToGrid w:val="0"/>
          <w:szCs w:val="24"/>
        </w:rPr>
      </w:pPr>
      <w:r w:rsidRPr="004A5B71">
        <w:rPr>
          <w:snapToGrid w:val="0"/>
          <w:szCs w:val="24"/>
        </w:rPr>
        <w:tab/>
        <w:t>(b) Subsection (f) is amended to read as follows:</w:t>
      </w:r>
    </w:p>
    <w:p w14:paraId="1ED4989E" w14:textId="7ECE91C1" w:rsidR="00CD290E" w:rsidRPr="004A5B71" w:rsidRDefault="00890E58" w:rsidP="00EE615D">
      <w:pPr>
        <w:spacing w:line="480" w:lineRule="auto"/>
        <w:contextualSpacing/>
        <w:rPr>
          <w:snapToGrid w:val="0"/>
          <w:szCs w:val="24"/>
        </w:rPr>
      </w:pPr>
      <w:r w:rsidRPr="004A5B71">
        <w:rPr>
          <w:snapToGrid w:val="0"/>
          <w:szCs w:val="24"/>
        </w:rPr>
        <w:tab/>
        <w:t>“(f) If the Office of Open Government prevails in whole or in part, the court may award it the costs of litigation, including attorneys’ fees, and may grant such additional relief as it finds necessary to serve the purposes of this title.”.</w:t>
      </w:r>
    </w:p>
    <w:p w14:paraId="73D171DF" w14:textId="77777777" w:rsidR="00F3008E" w:rsidRPr="004A5B71" w:rsidRDefault="00F3008E" w:rsidP="00EE615D">
      <w:pPr>
        <w:pStyle w:val="Heading2"/>
        <w:rPr>
          <w:szCs w:val="24"/>
        </w:rPr>
      </w:pPr>
      <w:bookmarkStart w:id="39" w:name="_Toc127978406"/>
      <w:bookmarkStart w:id="40" w:name="_Toc129164135"/>
      <w:bookmarkStart w:id="41" w:name="_Toc129704347"/>
      <w:bookmarkStart w:id="42" w:name="_Toc129859007"/>
      <w:bookmarkStart w:id="43" w:name="_Toc159345785"/>
      <w:bookmarkStart w:id="44" w:name="_Toc159595825"/>
      <w:bookmarkStart w:id="45" w:name="_Toc160198140"/>
      <w:bookmarkStart w:id="46" w:name="_Toc160810031"/>
      <w:bookmarkStart w:id="47" w:name="_Toc161243128"/>
      <w:bookmarkStart w:id="48" w:name="_Toc169250140"/>
      <w:bookmarkEnd w:id="10"/>
      <w:bookmarkEnd w:id="21"/>
      <w:bookmarkEnd w:id="36"/>
      <w:bookmarkEnd w:id="37"/>
      <w:r w:rsidRPr="004A5B71">
        <w:rPr>
          <w:szCs w:val="24"/>
        </w:rPr>
        <w:t>SUBTITLE E. LOBBYING FEES AND PENALTIES</w:t>
      </w:r>
      <w:bookmarkEnd w:id="48"/>
    </w:p>
    <w:p w14:paraId="450A5E97" w14:textId="77777777" w:rsidR="00F3008E" w:rsidRPr="004A5B71" w:rsidRDefault="00F3008E" w:rsidP="00EE615D">
      <w:pPr>
        <w:spacing w:line="480" w:lineRule="auto"/>
        <w:ind w:right="720" w:firstLine="720"/>
        <w:contextualSpacing/>
        <w:rPr>
          <w:szCs w:val="24"/>
        </w:rPr>
      </w:pPr>
      <w:r w:rsidRPr="004A5B71">
        <w:rPr>
          <w:snapToGrid w:val="0"/>
          <w:szCs w:val="24"/>
        </w:rPr>
        <w:t>Sec. 1041. Short title.</w:t>
      </w:r>
    </w:p>
    <w:p w14:paraId="5815E9F2" w14:textId="6580FC3B" w:rsidR="00CD290E" w:rsidRPr="004A5B71" w:rsidRDefault="00F3008E" w:rsidP="00EE615D">
      <w:pPr>
        <w:spacing w:line="480" w:lineRule="auto"/>
        <w:ind w:firstLine="720"/>
        <w:contextualSpacing/>
        <w:rPr>
          <w:snapToGrid w:val="0"/>
          <w:szCs w:val="24"/>
        </w:rPr>
      </w:pPr>
      <w:r w:rsidRPr="004A5B71">
        <w:rPr>
          <w:snapToGrid w:val="0"/>
          <w:szCs w:val="24"/>
        </w:rPr>
        <w:t>This subtitle may be cited as the “</w:t>
      </w:r>
      <w:r w:rsidRPr="004A5B71">
        <w:rPr>
          <w:szCs w:val="24"/>
        </w:rPr>
        <w:t>Lobbying Fees and Penalties Reform</w:t>
      </w:r>
      <w:r w:rsidRPr="004A5B71">
        <w:rPr>
          <w:spacing w:val="-3"/>
          <w:szCs w:val="24"/>
        </w:rPr>
        <w:t xml:space="preserve"> </w:t>
      </w:r>
      <w:r w:rsidR="00A53DE5">
        <w:rPr>
          <w:rFonts w:eastAsia="Times New Roman"/>
          <w:szCs w:val="24"/>
        </w:rPr>
        <w:t xml:space="preserve">Emergency </w:t>
      </w:r>
      <w:r w:rsidRPr="004A5B71">
        <w:rPr>
          <w:szCs w:val="24"/>
        </w:rPr>
        <w:t>Amendment</w:t>
      </w:r>
      <w:r w:rsidRPr="004A5B71">
        <w:rPr>
          <w:spacing w:val="-3"/>
          <w:szCs w:val="24"/>
        </w:rPr>
        <w:t xml:space="preserve"> </w:t>
      </w:r>
      <w:r w:rsidRPr="004A5B71">
        <w:rPr>
          <w:szCs w:val="24"/>
        </w:rPr>
        <w:t>Act</w:t>
      </w:r>
      <w:r w:rsidRPr="004A5B71">
        <w:rPr>
          <w:spacing w:val="-3"/>
          <w:szCs w:val="24"/>
        </w:rPr>
        <w:t xml:space="preserve"> </w:t>
      </w:r>
      <w:r w:rsidRPr="004A5B71">
        <w:rPr>
          <w:szCs w:val="24"/>
        </w:rPr>
        <w:t>of</w:t>
      </w:r>
      <w:r w:rsidRPr="004A5B71">
        <w:rPr>
          <w:spacing w:val="-3"/>
          <w:szCs w:val="24"/>
        </w:rPr>
        <w:t xml:space="preserve"> </w:t>
      </w:r>
      <w:r w:rsidRPr="004A5B71">
        <w:rPr>
          <w:szCs w:val="24"/>
        </w:rPr>
        <w:t>2024</w:t>
      </w:r>
      <w:r w:rsidRPr="004A5B71">
        <w:rPr>
          <w:snapToGrid w:val="0"/>
          <w:szCs w:val="24"/>
        </w:rPr>
        <w:t>”.</w:t>
      </w:r>
    </w:p>
    <w:p w14:paraId="37C7F452" w14:textId="77777777" w:rsidR="00F3008E" w:rsidRPr="004A5B71" w:rsidRDefault="00F3008E" w:rsidP="00EE615D">
      <w:pPr>
        <w:widowControl w:val="0"/>
        <w:autoSpaceDE w:val="0"/>
        <w:autoSpaceDN w:val="0"/>
        <w:spacing w:line="480" w:lineRule="auto"/>
        <w:rPr>
          <w:rFonts w:eastAsia="Times New Roman"/>
          <w:szCs w:val="24"/>
        </w:rPr>
      </w:pPr>
      <w:r w:rsidRPr="004A5B71">
        <w:rPr>
          <w:rFonts w:eastAsia="Times New Roman"/>
          <w:szCs w:val="24"/>
        </w:rPr>
        <w:tab/>
        <w:t xml:space="preserve">Sec. </w:t>
      </w:r>
      <w:r w:rsidRPr="004A5B71">
        <w:rPr>
          <w:rFonts w:eastAsia="Times New Roman"/>
          <w:snapToGrid w:val="0"/>
          <w:szCs w:val="24"/>
        </w:rPr>
        <w:t>1042</w:t>
      </w:r>
      <w:r w:rsidRPr="004A5B71">
        <w:rPr>
          <w:rFonts w:eastAsia="Times New Roman"/>
          <w:szCs w:val="24"/>
        </w:rPr>
        <w:t>. The</w:t>
      </w:r>
      <w:r w:rsidRPr="004A5B71">
        <w:rPr>
          <w:rFonts w:eastAsia="Times New Roman"/>
          <w:spacing w:val="-1"/>
          <w:szCs w:val="24"/>
        </w:rPr>
        <w:t xml:space="preserve"> Board of Ethics and Government Accountability Establishment and Comprehensive Ethics Reform Amendment Act of 2011, </w:t>
      </w:r>
      <w:r w:rsidRPr="004A5B71">
        <w:rPr>
          <w:rFonts w:eastAsia="Times New Roman"/>
          <w:szCs w:val="24"/>
        </w:rPr>
        <w:t>effective</w:t>
      </w:r>
      <w:r w:rsidRPr="004A5B71">
        <w:rPr>
          <w:rFonts w:eastAsia="Times New Roman"/>
          <w:spacing w:val="-1"/>
          <w:szCs w:val="24"/>
        </w:rPr>
        <w:t xml:space="preserve"> </w:t>
      </w:r>
      <w:r w:rsidRPr="004A5B71">
        <w:rPr>
          <w:rFonts w:eastAsia="Times New Roman"/>
          <w:szCs w:val="24"/>
        </w:rPr>
        <w:t>April 27,</w:t>
      </w:r>
      <w:r w:rsidRPr="004A5B71">
        <w:rPr>
          <w:rFonts w:eastAsia="Times New Roman"/>
          <w:spacing w:val="-1"/>
          <w:szCs w:val="24"/>
        </w:rPr>
        <w:t xml:space="preserve"> </w:t>
      </w:r>
      <w:r w:rsidRPr="004A5B71">
        <w:rPr>
          <w:rFonts w:eastAsia="Times New Roman"/>
          <w:szCs w:val="24"/>
        </w:rPr>
        <w:t>2012 (D.C. Law 19-124; D.C. Official Code</w:t>
      </w:r>
      <w:r w:rsidRPr="004A5B71">
        <w:rPr>
          <w:rFonts w:eastAsia="Times New Roman"/>
          <w:spacing w:val="-1"/>
          <w:szCs w:val="24"/>
        </w:rPr>
        <w:t xml:space="preserve"> </w:t>
      </w:r>
      <w:r w:rsidRPr="004A5B71">
        <w:rPr>
          <w:rFonts w:eastAsia="Times New Roman"/>
          <w:szCs w:val="24"/>
        </w:rPr>
        <w:t xml:space="preserve">§ 1-1161.01 </w:t>
      </w:r>
      <w:r w:rsidRPr="004A5B71">
        <w:rPr>
          <w:rFonts w:eastAsia="Times New Roman"/>
          <w:i/>
          <w:iCs/>
          <w:szCs w:val="24"/>
        </w:rPr>
        <w:t>et seq.</w:t>
      </w:r>
      <w:r w:rsidRPr="004A5B71">
        <w:rPr>
          <w:rFonts w:eastAsia="Times New Roman"/>
          <w:szCs w:val="24"/>
        </w:rPr>
        <w:t>), is</w:t>
      </w:r>
      <w:r w:rsidRPr="004A5B71">
        <w:rPr>
          <w:rFonts w:eastAsia="Times New Roman"/>
          <w:spacing w:val="-1"/>
          <w:szCs w:val="24"/>
        </w:rPr>
        <w:t xml:space="preserve"> </w:t>
      </w:r>
      <w:r w:rsidRPr="004A5B71">
        <w:rPr>
          <w:rFonts w:eastAsia="Times New Roman"/>
          <w:szCs w:val="24"/>
        </w:rPr>
        <w:t>amended as</w:t>
      </w:r>
      <w:r w:rsidRPr="004A5B71">
        <w:rPr>
          <w:rFonts w:eastAsia="Times New Roman"/>
          <w:spacing w:val="-1"/>
          <w:szCs w:val="24"/>
        </w:rPr>
        <w:t xml:space="preserve"> </w:t>
      </w:r>
      <w:r w:rsidRPr="004A5B71">
        <w:rPr>
          <w:rFonts w:eastAsia="Times New Roman"/>
          <w:spacing w:val="-2"/>
          <w:szCs w:val="24"/>
        </w:rPr>
        <w:t>follows:</w:t>
      </w:r>
    </w:p>
    <w:p w14:paraId="0CF4D139" w14:textId="77777777" w:rsidR="00F3008E" w:rsidRPr="004A5B71" w:rsidRDefault="00F3008E" w:rsidP="00EE615D">
      <w:pPr>
        <w:spacing w:line="480" w:lineRule="auto"/>
        <w:contextualSpacing/>
        <w:rPr>
          <w:szCs w:val="24"/>
        </w:rPr>
      </w:pPr>
      <w:r w:rsidRPr="004A5B71">
        <w:rPr>
          <w:szCs w:val="24"/>
        </w:rPr>
        <w:lastRenderedPageBreak/>
        <w:tab/>
        <w:t>(a) Section 227(b) (D.C. Official Code § 1-1162.27(b)) is amended as follows:</w:t>
      </w:r>
    </w:p>
    <w:p w14:paraId="270B2C9C" w14:textId="77777777" w:rsidR="00F3008E" w:rsidRPr="004A5B71" w:rsidRDefault="00F3008E" w:rsidP="00EE615D">
      <w:pPr>
        <w:spacing w:line="480" w:lineRule="auto"/>
        <w:contextualSpacing/>
        <w:rPr>
          <w:szCs w:val="24"/>
        </w:rPr>
      </w:pPr>
      <w:r w:rsidRPr="004A5B71">
        <w:rPr>
          <w:szCs w:val="24"/>
        </w:rPr>
        <w:tab/>
      </w:r>
      <w:r w:rsidRPr="004A5B71">
        <w:rPr>
          <w:szCs w:val="24"/>
        </w:rPr>
        <w:tab/>
        <w:t xml:space="preserve">(1) Paragraph (1) is amended by striking the figure “$250” and inserting the figure “$350” in its place. </w:t>
      </w:r>
    </w:p>
    <w:p w14:paraId="72BB1949" w14:textId="77777777" w:rsidR="00F3008E" w:rsidRPr="004A5B71" w:rsidRDefault="00F3008E" w:rsidP="00EE615D">
      <w:pPr>
        <w:spacing w:line="480" w:lineRule="auto"/>
        <w:contextualSpacing/>
        <w:rPr>
          <w:szCs w:val="24"/>
        </w:rPr>
      </w:pPr>
      <w:r w:rsidRPr="004A5B71">
        <w:rPr>
          <w:szCs w:val="24"/>
        </w:rPr>
        <w:tab/>
      </w:r>
      <w:r w:rsidRPr="004A5B71">
        <w:rPr>
          <w:szCs w:val="24"/>
        </w:rPr>
        <w:tab/>
        <w:t>(2) Paragraph (2) is amended by striking the figure “$50” and inserting the figure “$100” in its place.</w:t>
      </w:r>
    </w:p>
    <w:p w14:paraId="779722F8" w14:textId="33100A21" w:rsidR="00DD5060" w:rsidRPr="004A5B71" w:rsidRDefault="00F3008E" w:rsidP="00EE615D">
      <w:pPr>
        <w:spacing w:line="480" w:lineRule="auto"/>
        <w:contextualSpacing/>
        <w:rPr>
          <w:szCs w:val="24"/>
        </w:rPr>
      </w:pPr>
      <w:r w:rsidRPr="004A5B71">
        <w:rPr>
          <w:szCs w:val="24"/>
        </w:rPr>
        <w:tab/>
        <w:t>(b) Section 232(c) (D.C. Official Code § 1-1162.32(c)) is</w:t>
      </w:r>
      <w:r w:rsidRPr="004A5B71">
        <w:rPr>
          <w:spacing w:val="-1"/>
          <w:szCs w:val="24"/>
        </w:rPr>
        <w:t xml:space="preserve"> </w:t>
      </w:r>
      <w:r w:rsidRPr="004A5B71">
        <w:rPr>
          <w:szCs w:val="24"/>
        </w:rPr>
        <w:t>amended by striking the phrase “$10 per day up to 30 days” and inserting the phrase “$100 per day up to 60 days” in its place.</w:t>
      </w:r>
    </w:p>
    <w:p w14:paraId="63A5F565" w14:textId="7AA79D74" w:rsidR="0001559F" w:rsidRPr="004A5B71" w:rsidRDefault="0001559F" w:rsidP="00EE615D">
      <w:pPr>
        <w:spacing w:line="480" w:lineRule="auto"/>
        <w:ind w:firstLine="720"/>
        <w:rPr>
          <w:b/>
          <w:bCs/>
          <w:color w:val="000000"/>
          <w:szCs w:val="24"/>
          <w:shd w:val="clear" w:color="auto" w:fill="FFFFFF"/>
        </w:rPr>
      </w:pPr>
      <w:bookmarkStart w:id="49" w:name="_Toc169250141"/>
      <w:r w:rsidRPr="004A5B71">
        <w:rPr>
          <w:rStyle w:val="Heading2Char"/>
          <w:rFonts w:eastAsia="Calibri"/>
          <w:szCs w:val="24"/>
        </w:rPr>
        <w:t>SUBTITLE F. TERMINATION OF GRANT AGREEMENTS</w:t>
      </w:r>
      <w:bookmarkEnd w:id="49"/>
    </w:p>
    <w:p w14:paraId="70C3FE21" w14:textId="77777777" w:rsidR="0001559F" w:rsidRPr="004A5B71" w:rsidRDefault="0001559F" w:rsidP="00EE615D">
      <w:pPr>
        <w:spacing w:line="480" w:lineRule="auto"/>
        <w:ind w:firstLine="720"/>
        <w:rPr>
          <w:color w:val="000000"/>
          <w:szCs w:val="24"/>
          <w:shd w:val="clear" w:color="auto" w:fill="FFFFFF"/>
        </w:rPr>
      </w:pPr>
      <w:r w:rsidRPr="004A5B71">
        <w:rPr>
          <w:color w:val="000000"/>
          <w:szCs w:val="24"/>
          <w:shd w:val="clear" w:color="auto" w:fill="FFFFFF"/>
        </w:rPr>
        <w:t>Sec. 1051. Short title.</w:t>
      </w:r>
    </w:p>
    <w:p w14:paraId="7AEC6412" w14:textId="64D5CC71" w:rsidR="00DD5060" w:rsidRPr="004A5B71" w:rsidRDefault="0001559F" w:rsidP="00EE615D">
      <w:pPr>
        <w:spacing w:line="480" w:lineRule="auto"/>
        <w:rPr>
          <w:color w:val="000000"/>
          <w:szCs w:val="24"/>
          <w:shd w:val="clear" w:color="auto" w:fill="FFFFFF"/>
        </w:rPr>
      </w:pPr>
      <w:r w:rsidRPr="004A5B71">
        <w:rPr>
          <w:color w:val="000000"/>
          <w:szCs w:val="24"/>
          <w:shd w:val="clear" w:color="auto" w:fill="FFFFFF"/>
        </w:rPr>
        <w:tab/>
        <w:t xml:space="preserve">This subtitle may cited as the “Procedure for the Termination of Grant Agreements </w:t>
      </w:r>
      <w:r w:rsidR="00A53DE5">
        <w:rPr>
          <w:rFonts w:eastAsia="Times New Roman"/>
          <w:szCs w:val="24"/>
        </w:rPr>
        <w:t xml:space="preserve">Emergency </w:t>
      </w:r>
      <w:r w:rsidRPr="004A5B71">
        <w:rPr>
          <w:color w:val="000000"/>
          <w:szCs w:val="24"/>
          <w:shd w:val="clear" w:color="auto" w:fill="FFFFFF"/>
        </w:rPr>
        <w:t>Amendment Act of 2024”.</w:t>
      </w:r>
    </w:p>
    <w:p w14:paraId="548F53EE" w14:textId="77777777" w:rsidR="0001559F" w:rsidRPr="004A5B71" w:rsidRDefault="0001559F" w:rsidP="00EE615D">
      <w:pPr>
        <w:spacing w:line="480" w:lineRule="auto"/>
        <w:rPr>
          <w:szCs w:val="24"/>
        </w:rPr>
      </w:pPr>
      <w:r w:rsidRPr="004A5B71">
        <w:rPr>
          <w:szCs w:val="24"/>
        </w:rPr>
        <w:tab/>
        <w:t xml:space="preserve">Sec. 1052. The Grant Administration Act of 2013, effective December 24, 2013 (D.C. Law 20-61; D.C. Official Code § 1-328.11 </w:t>
      </w:r>
      <w:r w:rsidRPr="004A5B71">
        <w:rPr>
          <w:i/>
          <w:iCs/>
          <w:szCs w:val="24"/>
        </w:rPr>
        <w:t>et seq</w:t>
      </w:r>
      <w:r w:rsidRPr="004A5B71">
        <w:rPr>
          <w:szCs w:val="24"/>
        </w:rPr>
        <w:t>.), is amended as follows:</w:t>
      </w:r>
    </w:p>
    <w:p w14:paraId="1993B09F" w14:textId="77777777" w:rsidR="0001559F" w:rsidRPr="004A5B71" w:rsidRDefault="0001559F" w:rsidP="00EE615D">
      <w:pPr>
        <w:spacing w:line="480" w:lineRule="auto"/>
        <w:rPr>
          <w:szCs w:val="24"/>
        </w:rPr>
      </w:pPr>
      <w:r w:rsidRPr="004A5B71">
        <w:rPr>
          <w:szCs w:val="24"/>
        </w:rPr>
        <w:tab/>
        <w:t>(a) Section 1092 (D.C. Official Code § 1-328.11) is amended as follows:</w:t>
      </w:r>
    </w:p>
    <w:p w14:paraId="51EB9176" w14:textId="77777777" w:rsidR="0001559F" w:rsidRPr="004A5B71" w:rsidRDefault="0001559F" w:rsidP="00EE615D">
      <w:pPr>
        <w:spacing w:line="480" w:lineRule="auto"/>
        <w:rPr>
          <w:szCs w:val="24"/>
        </w:rPr>
      </w:pPr>
      <w:r w:rsidRPr="004A5B71">
        <w:rPr>
          <w:szCs w:val="24"/>
        </w:rPr>
        <w:tab/>
      </w:r>
      <w:r w:rsidRPr="004A5B71">
        <w:rPr>
          <w:szCs w:val="24"/>
        </w:rPr>
        <w:tab/>
        <w:t>(1) A new paragraph (5A) is added to read as follows:</w:t>
      </w:r>
    </w:p>
    <w:p w14:paraId="55384391" w14:textId="77777777" w:rsidR="0001559F" w:rsidRPr="004A5B71" w:rsidRDefault="0001559F" w:rsidP="00EE615D">
      <w:pPr>
        <w:spacing w:line="480" w:lineRule="auto"/>
        <w:rPr>
          <w:szCs w:val="24"/>
        </w:rPr>
      </w:pPr>
      <w:r w:rsidRPr="004A5B71">
        <w:rPr>
          <w:szCs w:val="24"/>
        </w:rPr>
        <w:tab/>
      </w:r>
      <w:r w:rsidRPr="004A5B71">
        <w:rPr>
          <w:szCs w:val="24"/>
        </w:rPr>
        <w:tab/>
        <w:t>“(5A) “Grant agreement” means a legal instrument for the transfer of funds from the funder to the grantee that sets forth the terms and conditions of the award.</w:t>
      </w:r>
    </w:p>
    <w:p w14:paraId="6A84FA80" w14:textId="77777777" w:rsidR="0001559F" w:rsidRPr="004A5B71" w:rsidRDefault="0001559F" w:rsidP="00EE615D">
      <w:pPr>
        <w:spacing w:line="480" w:lineRule="auto"/>
        <w:rPr>
          <w:szCs w:val="24"/>
        </w:rPr>
      </w:pPr>
      <w:r w:rsidRPr="004A5B71">
        <w:rPr>
          <w:szCs w:val="24"/>
        </w:rPr>
        <w:tab/>
      </w:r>
      <w:r w:rsidRPr="004A5B71">
        <w:rPr>
          <w:szCs w:val="24"/>
        </w:rPr>
        <w:tab/>
        <w:t>(2) A new paragraph (13) is added to read as follows:</w:t>
      </w:r>
    </w:p>
    <w:p w14:paraId="0A8ADEC3" w14:textId="77777777" w:rsidR="0001559F" w:rsidRPr="004A5B71" w:rsidRDefault="0001559F" w:rsidP="00EE615D">
      <w:pPr>
        <w:spacing w:line="480" w:lineRule="auto"/>
        <w:rPr>
          <w:szCs w:val="24"/>
        </w:rPr>
      </w:pPr>
      <w:r w:rsidRPr="004A5B71">
        <w:rPr>
          <w:szCs w:val="24"/>
        </w:rPr>
        <w:tab/>
      </w:r>
      <w:r w:rsidRPr="004A5B71">
        <w:rPr>
          <w:szCs w:val="24"/>
        </w:rPr>
        <w:tab/>
        <w:t>“(13) “Terminate” or “termination” means the cancellation of awarding agency sponsorship, in whole or in part, at any time prior to the date of completion.”.</w:t>
      </w:r>
    </w:p>
    <w:p w14:paraId="0C90A5A7" w14:textId="77777777" w:rsidR="0001559F" w:rsidRPr="004A5B71" w:rsidRDefault="0001559F" w:rsidP="00EE615D">
      <w:pPr>
        <w:spacing w:line="480" w:lineRule="auto"/>
        <w:rPr>
          <w:szCs w:val="24"/>
        </w:rPr>
      </w:pPr>
      <w:r w:rsidRPr="004A5B71">
        <w:rPr>
          <w:szCs w:val="24"/>
        </w:rPr>
        <w:tab/>
        <w:t>(b) A new section 1096a is added to read as follows:</w:t>
      </w:r>
    </w:p>
    <w:p w14:paraId="242F9DBC" w14:textId="77777777" w:rsidR="0001559F" w:rsidRPr="004A5B71" w:rsidRDefault="0001559F" w:rsidP="00EE615D">
      <w:pPr>
        <w:spacing w:line="480" w:lineRule="auto"/>
        <w:rPr>
          <w:szCs w:val="24"/>
        </w:rPr>
      </w:pPr>
      <w:r w:rsidRPr="004A5B71">
        <w:rPr>
          <w:szCs w:val="24"/>
        </w:rPr>
        <w:tab/>
        <w:t>“Sec. 1096a. Termination of a grant agreement.</w:t>
      </w:r>
    </w:p>
    <w:p w14:paraId="51C2F343" w14:textId="77777777" w:rsidR="0001559F" w:rsidRPr="004A5B71" w:rsidRDefault="0001559F" w:rsidP="00EE615D">
      <w:pPr>
        <w:spacing w:line="480" w:lineRule="auto"/>
        <w:rPr>
          <w:szCs w:val="24"/>
        </w:rPr>
      </w:pPr>
      <w:r w:rsidRPr="004A5B71">
        <w:rPr>
          <w:szCs w:val="24"/>
        </w:rPr>
        <w:lastRenderedPageBreak/>
        <w:tab/>
        <w:t>“(a) A grant agreement for a grant awarded on a competitive basis pursuant to section 1094(a) shall only be terminated for the following reasons:</w:t>
      </w:r>
    </w:p>
    <w:p w14:paraId="3EFB337F" w14:textId="77777777" w:rsidR="0001559F" w:rsidRPr="004A5B71" w:rsidRDefault="0001559F" w:rsidP="00EE615D">
      <w:pPr>
        <w:spacing w:line="480" w:lineRule="auto"/>
        <w:rPr>
          <w:szCs w:val="24"/>
        </w:rPr>
      </w:pPr>
      <w:r w:rsidRPr="004A5B71">
        <w:rPr>
          <w:szCs w:val="24"/>
        </w:rPr>
        <w:tab/>
      </w:r>
      <w:r w:rsidRPr="004A5B71">
        <w:rPr>
          <w:szCs w:val="24"/>
        </w:rPr>
        <w:tab/>
        <w:t>“(1) The grantee fails to comply with the conditions of the grant agreement or applicable laws; or</w:t>
      </w:r>
    </w:p>
    <w:p w14:paraId="45F36707" w14:textId="77777777" w:rsidR="0001559F" w:rsidRPr="004A5B71" w:rsidRDefault="0001559F" w:rsidP="00EE615D">
      <w:pPr>
        <w:spacing w:line="480" w:lineRule="auto"/>
        <w:rPr>
          <w:szCs w:val="24"/>
        </w:rPr>
      </w:pPr>
      <w:r w:rsidRPr="004A5B71">
        <w:rPr>
          <w:szCs w:val="24"/>
        </w:rPr>
        <w:tab/>
      </w:r>
      <w:r w:rsidRPr="004A5B71">
        <w:rPr>
          <w:szCs w:val="24"/>
        </w:rPr>
        <w:tab/>
        <w:t xml:space="preserve">“(2) The grantor and the grantee mutually determine that the continuation of the grant agreement would not produce beneficial results commensurate with the further expenditure of funds. </w:t>
      </w:r>
    </w:p>
    <w:p w14:paraId="25C453DB" w14:textId="77777777" w:rsidR="0001559F" w:rsidRPr="004A5B71" w:rsidRDefault="0001559F" w:rsidP="00EE615D">
      <w:pPr>
        <w:spacing w:line="480" w:lineRule="auto"/>
        <w:rPr>
          <w:szCs w:val="24"/>
        </w:rPr>
      </w:pPr>
      <w:r w:rsidRPr="004A5B71">
        <w:rPr>
          <w:szCs w:val="24"/>
        </w:rPr>
        <w:tab/>
        <w:t xml:space="preserve">“(b)(1) A grantor who terminates a grant agreement under subsection (a)(1) of this section shall notify the grantee in writing of the possibility of the termination. The notice may be hand-delivered, sent by certified mail, or sent by electronic mail and shall request the grantee to show cause why the grant should not be terminated. </w:t>
      </w:r>
    </w:p>
    <w:p w14:paraId="77D1CA01" w14:textId="77777777" w:rsidR="0001559F" w:rsidRPr="004A5B71" w:rsidRDefault="0001559F" w:rsidP="00EE615D">
      <w:pPr>
        <w:spacing w:line="480" w:lineRule="auto"/>
        <w:rPr>
          <w:szCs w:val="24"/>
        </w:rPr>
      </w:pPr>
      <w:r w:rsidRPr="004A5B71">
        <w:rPr>
          <w:szCs w:val="24"/>
        </w:rPr>
        <w:tab/>
      </w:r>
      <w:r w:rsidRPr="004A5B71">
        <w:rPr>
          <w:szCs w:val="24"/>
        </w:rPr>
        <w:tab/>
        <w:t>“(2)(A) The show cause notice issued pursuant to paragraph (1) of this subsection shall allow the grantee 10 business days after the receipt of the notice to respond, including by presenting in writing any facts bearing on the case.</w:t>
      </w:r>
    </w:p>
    <w:p w14:paraId="463F7336" w14:textId="77777777" w:rsidR="0001559F" w:rsidRPr="004A5B71" w:rsidRDefault="0001559F" w:rsidP="00EE615D">
      <w:pPr>
        <w:spacing w:line="480" w:lineRule="auto"/>
        <w:rPr>
          <w:szCs w:val="24"/>
        </w:rPr>
      </w:pPr>
      <w:r w:rsidRPr="004A5B71">
        <w:rPr>
          <w:szCs w:val="24"/>
        </w:rPr>
        <w:tab/>
      </w:r>
      <w:r w:rsidRPr="004A5B71">
        <w:rPr>
          <w:szCs w:val="24"/>
        </w:rPr>
        <w:tab/>
      </w:r>
      <w:r w:rsidRPr="004A5B71">
        <w:rPr>
          <w:szCs w:val="24"/>
        </w:rPr>
        <w:tab/>
        <w:t>“(B) A grantor shall provide a response to a grantee’s submission made pursuant to subparagraph (A) of this paragraph within 15 business days of receipt. The response shall include the grantor’s reasoning for agreeing or disagreeing with the facts presented by the grantee.</w:t>
      </w:r>
    </w:p>
    <w:p w14:paraId="0B33B95C" w14:textId="77777777" w:rsidR="0001559F" w:rsidRPr="004A5B71" w:rsidRDefault="0001559F" w:rsidP="00EE615D">
      <w:pPr>
        <w:spacing w:line="480" w:lineRule="auto"/>
        <w:ind w:firstLine="720"/>
        <w:rPr>
          <w:szCs w:val="24"/>
        </w:rPr>
      </w:pPr>
      <w:r w:rsidRPr="004A5B71">
        <w:rPr>
          <w:szCs w:val="24"/>
        </w:rPr>
        <w:t>“(c) Termination under subsection (a)(2) of this section may be initiated:</w:t>
      </w:r>
    </w:p>
    <w:p w14:paraId="5A5AB09F" w14:textId="77777777" w:rsidR="0001559F" w:rsidRPr="004A5B71" w:rsidRDefault="0001559F" w:rsidP="00EE615D">
      <w:pPr>
        <w:spacing w:line="480" w:lineRule="auto"/>
        <w:rPr>
          <w:szCs w:val="24"/>
        </w:rPr>
      </w:pPr>
      <w:r w:rsidRPr="004A5B71">
        <w:rPr>
          <w:szCs w:val="24"/>
        </w:rPr>
        <w:tab/>
      </w:r>
      <w:r w:rsidRPr="004A5B71">
        <w:rPr>
          <w:szCs w:val="24"/>
        </w:rPr>
        <w:tab/>
        <w:t>“(1) By the grantor with the written consent of the grantee, in which case the two parties shall agree upon the termination, and in the case of partial termination, the portion to be terminated; or</w:t>
      </w:r>
    </w:p>
    <w:p w14:paraId="630086EE" w14:textId="55034304" w:rsidR="00DD5060" w:rsidRPr="004A5B71" w:rsidRDefault="0001559F" w:rsidP="00EE615D">
      <w:pPr>
        <w:spacing w:line="480" w:lineRule="auto"/>
        <w:rPr>
          <w:szCs w:val="24"/>
        </w:rPr>
      </w:pPr>
      <w:r w:rsidRPr="004A5B71">
        <w:rPr>
          <w:szCs w:val="24"/>
        </w:rPr>
        <w:lastRenderedPageBreak/>
        <w:tab/>
      </w:r>
      <w:r w:rsidRPr="004A5B71">
        <w:rPr>
          <w:szCs w:val="24"/>
        </w:rPr>
        <w:tab/>
        <w:t>“(2) By the grantee upon written request to the grantor setting forth the reasons for such termination, effective date, and in the case of partial termination, the portion to be terminated; provided, that the grantor must provide written consent to the grantee’s request to terminate the grant agreement.”.</w:t>
      </w:r>
    </w:p>
    <w:p w14:paraId="3C0B053D" w14:textId="77777777" w:rsidR="0015645F" w:rsidRPr="004A5B71" w:rsidRDefault="0015645F" w:rsidP="00EE615D">
      <w:pPr>
        <w:pStyle w:val="Heading2"/>
        <w:rPr>
          <w:szCs w:val="24"/>
        </w:rPr>
      </w:pPr>
      <w:bookmarkStart w:id="50" w:name="_Toc169250142"/>
      <w:r w:rsidRPr="004A5B71">
        <w:rPr>
          <w:szCs w:val="24"/>
        </w:rPr>
        <w:t>SUBTITLE G. OFFICE FOR THE DEAF, DEAFBLIND, AND HARD OF HEARING MANDATE EXPANSION</w:t>
      </w:r>
      <w:bookmarkEnd w:id="50"/>
    </w:p>
    <w:p w14:paraId="0DD4BBE5" w14:textId="77777777" w:rsidR="0015645F" w:rsidRPr="004A5B71" w:rsidRDefault="0015645F" w:rsidP="00EE615D">
      <w:pPr>
        <w:spacing w:line="480" w:lineRule="auto"/>
        <w:ind w:firstLine="720"/>
        <w:rPr>
          <w:rFonts w:eastAsia="Times New Roman"/>
          <w:color w:val="000000"/>
          <w:szCs w:val="24"/>
        </w:rPr>
      </w:pPr>
      <w:r w:rsidRPr="004A5B71">
        <w:rPr>
          <w:snapToGrid w:val="0"/>
          <w:szCs w:val="24"/>
        </w:rPr>
        <w:t>Sec. 1061. </w:t>
      </w:r>
      <w:r w:rsidRPr="004A5B71">
        <w:rPr>
          <w:rFonts w:eastAsia="Times New Roman"/>
          <w:color w:val="000000"/>
          <w:szCs w:val="24"/>
        </w:rPr>
        <w:t>Short title.</w:t>
      </w:r>
    </w:p>
    <w:p w14:paraId="164D5993" w14:textId="7C3F6A74" w:rsidR="00DD5060" w:rsidRPr="004A5B71" w:rsidRDefault="0015645F" w:rsidP="00EE615D">
      <w:pPr>
        <w:spacing w:line="480" w:lineRule="auto"/>
        <w:ind w:firstLine="720"/>
        <w:rPr>
          <w:rFonts w:eastAsia="Times New Roman"/>
          <w:color w:val="000000"/>
          <w:szCs w:val="24"/>
        </w:rPr>
      </w:pPr>
      <w:r w:rsidRPr="004A5B71">
        <w:rPr>
          <w:rFonts w:eastAsia="Times New Roman"/>
          <w:color w:val="000000"/>
          <w:szCs w:val="24"/>
        </w:rPr>
        <w:t xml:space="preserve">This subtitle may be cited as the “Office for the Deaf, Deafblind, and Hard of Hearing </w:t>
      </w:r>
      <w:r w:rsidR="00A53DE5">
        <w:rPr>
          <w:rFonts w:eastAsia="Times New Roman"/>
          <w:szCs w:val="24"/>
        </w:rPr>
        <w:t xml:space="preserve">Emergency </w:t>
      </w:r>
      <w:r w:rsidRPr="004A5B71">
        <w:rPr>
          <w:rFonts w:eastAsia="Times New Roman"/>
          <w:color w:val="000000"/>
          <w:szCs w:val="24"/>
        </w:rPr>
        <w:t>Amendment Act of 2024”.</w:t>
      </w:r>
    </w:p>
    <w:p w14:paraId="679A99C1" w14:textId="77777777" w:rsidR="0015645F" w:rsidRPr="004A5B71" w:rsidRDefault="0015645F" w:rsidP="00EE615D">
      <w:pPr>
        <w:shd w:val="clear" w:color="auto" w:fill="FFFFFF"/>
        <w:spacing w:line="480" w:lineRule="auto"/>
        <w:ind w:firstLine="720"/>
        <w:rPr>
          <w:rFonts w:eastAsia="Times New Roman"/>
          <w:color w:val="000000"/>
          <w:szCs w:val="24"/>
        </w:rPr>
      </w:pPr>
      <w:r w:rsidRPr="004A5B71">
        <w:rPr>
          <w:snapToGrid w:val="0"/>
          <w:szCs w:val="24"/>
        </w:rPr>
        <w:t xml:space="preserve">Sec. 1062. </w:t>
      </w:r>
      <w:r w:rsidRPr="004A5B71">
        <w:rPr>
          <w:rFonts w:eastAsia="Times New Roman"/>
          <w:color w:val="000000"/>
          <w:szCs w:val="24"/>
        </w:rPr>
        <w:t>Section 4a(e) of the Disability Rights Protection Act of 2006, effective December 8, 2020 (D.C. Law 23-152; D.C. Official Code § 2-1431.03a(e)), is amended as follows:</w:t>
      </w:r>
    </w:p>
    <w:p w14:paraId="310962E5" w14:textId="77777777" w:rsidR="0015645F" w:rsidRPr="004A5B71" w:rsidRDefault="0015645F" w:rsidP="00EE615D">
      <w:pPr>
        <w:shd w:val="clear" w:color="auto" w:fill="FFFFFF"/>
        <w:spacing w:line="480" w:lineRule="auto"/>
        <w:ind w:firstLine="720"/>
        <w:rPr>
          <w:rFonts w:eastAsia="Times New Roman"/>
          <w:szCs w:val="24"/>
        </w:rPr>
      </w:pPr>
      <w:r w:rsidRPr="004A5B71">
        <w:rPr>
          <w:rFonts w:eastAsia="Times New Roman"/>
          <w:szCs w:val="24"/>
        </w:rPr>
        <w:t>(a) Paragraph (9) is amended by striking the phrase “Assist agencies” and inserting the phrase “Assist agencies and the Council” in its place.</w:t>
      </w:r>
    </w:p>
    <w:p w14:paraId="5023C69A" w14:textId="77777777" w:rsidR="0015645F" w:rsidRPr="004A5B71" w:rsidRDefault="0015645F" w:rsidP="00EE615D">
      <w:pPr>
        <w:shd w:val="clear" w:color="auto" w:fill="FFFFFF"/>
        <w:spacing w:line="480" w:lineRule="auto"/>
        <w:ind w:firstLine="720"/>
        <w:rPr>
          <w:rFonts w:eastAsia="Times New Roman"/>
          <w:szCs w:val="24"/>
        </w:rPr>
      </w:pPr>
      <w:r w:rsidRPr="004A5B71">
        <w:rPr>
          <w:rFonts w:eastAsia="Times New Roman"/>
          <w:szCs w:val="24"/>
        </w:rPr>
        <w:t>(b) Paragraph (13)(C) is amended by striking the phrase “; and” and inserting a semicolon in its place.</w:t>
      </w:r>
    </w:p>
    <w:p w14:paraId="0786F2DE" w14:textId="77777777" w:rsidR="0015645F" w:rsidRPr="004A5B71" w:rsidRDefault="0015645F" w:rsidP="00EE615D">
      <w:pPr>
        <w:shd w:val="clear" w:color="auto" w:fill="FFFFFF"/>
        <w:spacing w:line="480" w:lineRule="auto"/>
        <w:ind w:firstLine="720"/>
        <w:rPr>
          <w:rFonts w:eastAsia="Times New Roman"/>
          <w:szCs w:val="24"/>
        </w:rPr>
      </w:pPr>
      <w:r w:rsidRPr="004A5B71">
        <w:rPr>
          <w:rFonts w:eastAsia="Times New Roman"/>
          <w:szCs w:val="24"/>
        </w:rPr>
        <w:t>(c) A new paragraph (13A) is added to read as follows:</w:t>
      </w:r>
    </w:p>
    <w:p w14:paraId="40E0F1B0" w14:textId="660A3571" w:rsidR="00DD5060" w:rsidRPr="004A5B71" w:rsidRDefault="0015645F" w:rsidP="00EE615D">
      <w:pPr>
        <w:shd w:val="clear" w:color="auto" w:fill="FFFFFF"/>
        <w:spacing w:line="480" w:lineRule="auto"/>
        <w:ind w:firstLine="1440"/>
        <w:rPr>
          <w:color w:val="000000"/>
          <w:szCs w:val="24"/>
        </w:rPr>
      </w:pPr>
      <w:r w:rsidRPr="004A5B71">
        <w:rPr>
          <w:rFonts w:eastAsia="Times New Roman"/>
          <w:szCs w:val="24"/>
        </w:rPr>
        <w:t xml:space="preserve">“(13A) </w:t>
      </w:r>
      <w:r w:rsidRPr="004A5B71">
        <w:rPr>
          <w:color w:val="000000"/>
          <w:szCs w:val="24"/>
        </w:rPr>
        <w:t>Process and fulfill requests for interpreter services made to the Council by a member of the public; provided, that the Council shall have exclusive control over the administration of Council hearings and meetings and that ODDHH enters into a memorandum of understanding with the Council to implement this paragraph; and”.</w:t>
      </w:r>
    </w:p>
    <w:p w14:paraId="07DCB736" w14:textId="77777777" w:rsidR="00E526AD" w:rsidRPr="004A5B71" w:rsidRDefault="00E526AD" w:rsidP="00EE615D">
      <w:pPr>
        <w:pStyle w:val="Heading2"/>
        <w:rPr>
          <w:szCs w:val="24"/>
        </w:rPr>
      </w:pPr>
      <w:bookmarkStart w:id="51" w:name="_Toc169250143"/>
      <w:r w:rsidRPr="004A5B71">
        <w:rPr>
          <w:szCs w:val="24"/>
        </w:rPr>
        <w:lastRenderedPageBreak/>
        <w:t>SUBTITLE H. DEPARTMENT OF GENERAL SERVICES PROCESS IMPROVEMENTS.</w:t>
      </w:r>
      <w:bookmarkEnd w:id="51"/>
    </w:p>
    <w:p w14:paraId="396D5873" w14:textId="77777777" w:rsidR="00E526AD" w:rsidRPr="004A5B71" w:rsidRDefault="00E526AD" w:rsidP="00EE615D">
      <w:pPr>
        <w:spacing w:line="480" w:lineRule="auto"/>
        <w:ind w:right="720"/>
        <w:rPr>
          <w:szCs w:val="24"/>
        </w:rPr>
      </w:pPr>
      <w:r w:rsidRPr="004A5B71">
        <w:rPr>
          <w:snapToGrid w:val="0"/>
          <w:szCs w:val="24"/>
        </w:rPr>
        <w:tab/>
        <w:t>Sec. 1071. Short title.</w:t>
      </w:r>
    </w:p>
    <w:p w14:paraId="7DA5865D" w14:textId="5801AA30" w:rsidR="00DD5060" w:rsidRPr="004A5B71" w:rsidRDefault="00E526AD" w:rsidP="00EE615D">
      <w:pPr>
        <w:spacing w:line="480" w:lineRule="auto"/>
        <w:rPr>
          <w:snapToGrid w:val="0"/>
          <w:szCs w:val="24"/>
        </w:rPr>
      </w:pPr>
      <w:r w:rsidRPr="004A5B71">
        <w:rPr>
          <w:snapToGrid w:val="0"/>
          <w:szCs w:val="24"/>
        </w:rPr>
        <w:tab/>
        <w:t xml:space="preserve">This subtitle may be cited as the “Department of General Services Process Improvements </w:t>
      </w:r>
      <w:r w:rsidR="00A53DE5">
        <w:rPr>
          <w:rFonts w:eastAsia="Times New Roman"/>
          <w:szCs w:val="24"/>
        </w:rPr>
        <w:t xml:space="preserve">Emergency </w:t>
      </w:r>
      <w:r w:rsidRPr="004A5B71">
        <w:rPr>
          <w:snapToGrid w:val="0"/>
          <w:szCs w:val="24"/>
        </w:rPr>
        <w:t>Amendment Act of 2024”.</w:t>
      </w:r>
    </w:p>
    <w:p w14:paraId="66ABA4EE" w14:textId="77777777" w:rsidR="00E526AD" w:rsidRPr="004A5B71" w:rsidRDefault="00E526AD" w:rsidP="00EE615D">
      <w:pPr>
        <w:tabs>
          <w:tab w:val="left" w:pos="720"/>
          <w:tab w:val="left" w:pos="990"/>
        </w:tabs>
        <w:spacing w:line="480" w:lineRule="auto"/>
        <w:ind w:firstLine="720"/>
        <w:rPr>
          <w:szCs w:val="24"/>
        </w:rPr>
      </w:pPr>
      <w:r w:rsidRPr="004A5B71">
        <w:rPr>
          <w:szCs w:val="24"/>
        </w:rPr>
        <w:t xml:space="preserve">Sec. 1072. The Department of General Services Establishment Act of 2011, effective September 14, 2011 (D.C. Law 19-21; D.C. Official Code § 10-551.01 </w:t>
      </w:r>
      <w:r w:rsidRPr="004A5B71">
        <w:rPr>
          <w:i/>
          <w:iCs/>
          <w:szCs w:val="24"/>
        </w:rPr>
        <w:t>et seq.</w:t>
      </w:r>
      <w:r w:rsidRPr="004A5B71">
        <w:rPr>
          <w:szCs w:val="24"/>
        </w:rPr>
        <w:t>), is amended as follows:</w:t>
      </w:r>
    </w:p>
    <w:p w14:paraId="61E31BBF" w14:textId="77777777" w:rsidR="00E526AD" w:rsidRPr="004A5B71" w:rsidRDefault="00E526AD" w:rsidP="00EE615D">
      <w:pPr>
        <w:spacing w:line="480" w:lineRule="auto"/>
        <w:ind w:firstLine="720"/>
        <w:rPr>
          <w:szCs w:val="24"/>
        </w:rPr>
      </w:pPr>
      <w:r w:rsidRPr="004A5B71">
        <w:rPr>
          <w:szCs w:val="24"/>
        </w:rPr>
        <w:t>(a) Section 1028e (D.C. Official Code § 10-551.07e) is amended as follows:</w:t>
      </w:r>
    </w:p>
    <w:p w14:paraId="60AC4DB2" w14:textId="77777777" w:rsidR="00E526AD" w:rsidRPr="004A5B71" w:rsidRDefault="00E526AD" w:rsidP="00EE615D">
      <w:pPr>
        <w:tabs>
          <w:tab w:val="left" w:pos="990"/>
        </w:tabs>
        <w:spacing w:line="480" w:lineRule="auto"/>
        <w:ind w:firstLine="1440"/>
        <w:rPr>
          <w:szCs w:val="24"/>
        </w:rPr>
      </w:pPr>
      <w:r w:rsidRPr="004A5B71">
        <w:rPr>
          <w:szCs w:val="24"/>
        </w:rPr>
        <w:t>(1) Subsection (a) is amended to read as follows:</w:t>
      </w:r>
    </w:p>
    <w:p w14:paraId="4D2D814D" w14:textId="77777777" w:rsidR="00E526AD" w:rsidRPr="004A5B71" w:rsidRDefault="00E526AD" w:rsidP="00EE615D">
      <w:pPr>
        <w:tabs>
          <w:tab w:val="left" w:pos="990"/>
        </w:tabs>
        <w:spacing w:line="480" w:lineRule="auto"/>
        <w:ind w:firstLine="720"/>
        <w:rPr>
          <w:szCs w:val="24"/>
        </w:rPr>
      </w:pPr>
      <w:r w:rsidRPr="004A5B71">
        <w:rPr>
          <w:szCs w:val="24"/>
        </w:rPr>
        <w:t>“(a) Beginning no later than October 1, 2024, the Department shall publish a dashboard referencing all open facility maintenance work orders for client agencies not exempted by subsection (e)(2) of this section, updated daily (except Saturdays, Sundays, and legal public holidays) to reflect changes in work order status and newly opened work orders. The information published on the dashboard shall be available for download.”.</w:t>
      </w:r>
    </w:p>
    <w:p w14:paraId="65C6466E" w14:textId="77777777" w:rsidR="00E526AD" w:rsidRPr="004A5B71" w:rsidRDefault="00E526AD" w:rsidP="00EE615D">
      <w:pPr>
        <w:tabs>
          <w:tab w:val="left" w:pos="990"/>
        </w:tabs>
        <w:spacing w:line="480" w:lineRule="auto"/>
        <w:ind w:firstLine="1440"/>
        <w:rPr>
          <w:szCs w:val="24"/>
        </w:rPr>
      </w:pPr>
      <w:r w:rsidRPr="004A5B71">
        <w:rPr>
          <w:szCs w:val="24"/>
        </w:rPr>
        <w:t xml:space="preserve">(2) Subsections (b) and (c) are repealed. </w:t>
      </w:r>
    </w:p>
    <w:p w14:paraId="0288D38A" w14:textId="77777777" w:rsidR="00E526AD" w:rsidRPr="004A5B71" w:rsidRDefault="00E526AD" w:rsidP="00EE615D">
      <w:pPr>
        <w:tabs>
          <w:tab w:val="left" w:pos="990"/>
        </w:tabs>
        <w:spacing w:line="480" w:lineRule="auto"/>
        <w:ind w:firstLine="1440"/>
        <w:rPr>
          <w:szCs w:val="24"/>
        </w:rPr>
      </w:pPr>
      <w:r w:rsidRPr="004A5B71">
        <w:rPr>
          <w:szCs w:val="24"/>
        </w:rPr>
        <w:t>(3) Subsection (d) is amended to read as follows:</w:t>
      </w:r>
    </w:p>
    <w:p w14:paraId="562805FC" w14:textId="77777777" w:rsidR="00E526AD" w:rsidRPr="004A5B71" w:rsidRDefault="00E526AD" w:rsidP="00EE615D">
      <w:pPr>
        <w:spacing w:line="480" w:lineRule="auto"/>
        <w:rPr>
          <w:szCs w:val="24"/>
        </w:rPr>
      </w:pPr>
      <w:r w:rsidRPr="004A5B71">
        <w:rPr>
          <w:szCs w:val="24"/>
        </w:rPr>
        <w:tab/>
        <w:t xml:space="preserve">“(d) For purposes of this section, the term: </w:t>
      </w:r>
    </w:p>
    <w:p w14:paraId="587A7EDF" w14:textId="77777777" w:rsidR="00E526AD" w:rsidRPr="004A5B71" w:rsidRDefault="00E526AD" w:rsidP="00EE615D">
      <w:pPr>
        <w:spacing w:line="480" w:lineRule="auto"/>
        <w:ind w:firstLine="1440"/>
        <w:rPr>
          <w:szCs w:val="24"/>
        </w:rPr>
      </w:pPr>
      <w:r w:rsidRPr="004A5B71">
        <w:rPr>
          <w:szCs w:val="24"/>
        </w:rPr>
        <w:t>“(1) “Client agency” means a District agency for which the Department provides facility maintenance services, including the District of Columbia Public Schools and the Department of Parks and Recreation.</w:t>
      </w:r>
    </w:p>
    <w:p w14:paraId="6E62182F" w14:textId="77777777" w:rsidR="00E526AD" w:rsidRPr="004A5B71" w:rsidRDefault="00E526AD" w:rsidP="00EE615D">
      <w:pPr>
        <w:spacing w:line="480" w:lineRule="auto"/>
        <w:ind w:firstLine="1080"/>
        <w:rPr>
          <w:szCs w:val="24"/>
        </w:rPr>
      </w:pPr>
      <w:r w:rsidRPr="004A5B71">
        <w:rPr>
          <w:szCs w:val="24"/>
        </w:rPr>
        <w:lastRenderedPageBreak/>
        <w:tab/>
        <w:t>“(2) “Dashboard” means a publicly accessible online data interface that shares information on all facility maintenance work orders submitted to the Department, including at least the following information for each work order:</w:t>
      </w:r>
    </w:p>
    <w:p w14:paraId="4446C7D9" w14:textId="77777777" w:rsidR="00E526AD" w:rsidRPr="004A5B71" w:rsidRDefault="00E526AD" w:rsidP="00EE615D">
      <w:pPr>
        <w:spacing w:line="480" w:lineRule="auto"/>
        <w:rPr>
          <w:szCs w:val="24"/>
        </w:rPr>
      </w:pPr>
      <w:r w:rsidRPr="004A5B71">
        <w:rPr>
          <w:szCs w:val="24"/>
        </w:rPr>
        <w:tab/>
      </w:r>
      <w:r w:rsidRPr="004A5B71">
        <w:rPr>
          <w:szCs w:val="24"/>
        </w:rPr>
        <w:tab/>
      </w:r>
      <w:r w:rsidRPr="004A5B71">
        <w:rPr>
          <w:szCs w:val="24"/>
        </w:rPr>
        <w:tab/>
        <w:t>“(A) The facility impacted;</w:t>
      </w:r>
    </w:p>
    <w:p w14:paraId="6A6DA493" w14:textId="77777777" w:rsidR="00E526AD" w:rsidRPr="004A5B71" w:rsidRDefault="00E526AD" w:rsidP="00EE615D">
      <w:pPr>
        <w:spacing w:line="480" w:lineRule="auto"/>
        <w:ind w:left="1440" w:firstLine="720"/>
        <w:rPr>
          <w:szCs w:val="24"/>
        </w:rPr>
      </w:pPr>
      <w:r w:rsidRPr="004A5B71">
        <w:rPr>
          <w:szCs w:val="24"/>
        </w:rPr>
        <w:t>“(B) The location of the issue;</w:t>
      </w:r>
    </w:p>
    <w:p w14:paraId="0B4F85F4" w14:textId="77777777" w:rsidR="00E526AD" w:rsidRPr="004A5B71" w:rsidRDefault="00E526AD" w:rsidP="00EE615D">
      <w:pPr>
        <w:tabs>
          <w:tab w:val="left" w:pos="990"/>
        </w:tabs>
        <w:spacing w:line="480" w:lineRule="auto"/>
        <w:rPr>
          <w:szCs w:val="24"/>
        </w:rPr>
      </w:pPr>
      <w:r w:rsidRPr="004A5B71">
        <w:rPr>
          <w:szCs w:val="24"/>
        </w:rPr>
        <w:tab/>
      </w:r>
      <w:r w:rsidRPr="004A5B71">
        <w:rPr>
          <w:szCs w:val="24"/>
        </w:rPr>
        <w:tab/>
      </w:r>
      <w:r w:rsidRPr="004A5B71">
        <w:rPr>
          <w:szCs w:val="24"/>
        </w:rPr>
        <w:tab/>
        <w:t>“(C) A description of the type of issue;</w:t>
      </w:r>
    </w:p>
    <w:p w14:paraId="04D2A05C" w14:textId="77777777" w:rsidR="00E526AD" w:rsidRPr="004A5B71" w:rsidRDefault="00E526AD" w:rsidP="00EE615D">
      <w:pPr>
        <w:spacing w:line="480" w:lineRule="auto"/>
        <w:ind w:firstLine="2160"/>
        <w:rPr>
          <w:szCs w:val="24"/>
        </w:rPr>
      </w:pPr>
      <w:r w:rsidRPr="004A5B71">
        <w:rPr>
          <w:szCs w:val="24"/>
        </w:rPr>
        <w:t>“(D) The date the work order was requested;</w:t>
      </w:r>
    </w:p>
    <w:p w14:paraId="1F5E9E2C" w14:textId="77777777" w:rsidR="00E526AD" w:rsidRPr="004A5B71" w:rsidRDefault="00E526AD" w:rsidP="00EE615D">
      <w:pPr>
        <w:tabs>
          <w:tab w:val="left" w:pos="990"/>
        </w:tabs>
        <w:spacing w:line="480" w:lineRule="auto"/>
        <w:rPr>
          <w:szCs w:val="24"/>
        </w:rPr>
      </w:pPr>
      <w:r w:rsidRPr="004A5B71">
        <w:rPr>
          <w:szCs w:val="24"/>
        </w:rPr>
        <w:tab/>
      </w:r>
      <w:r w:rsidRPr="004A5B71">
        <w:rPr>
          <w:szCs w:val="24"/>
        </w:rPr>
        <w:tab/>
      </w:r>
      <w:r w:rsidRPr="004A5B71">
        <w:rPr>
          <w:szCs w:val="24"/>
        </w:rPr>
        <w:tab/>
        <w:t>“(E) The work order number;</w:t>
      </w:r>
    </w:p>
    <w:p w14:paraId="0BE6D308" w14:textId="77777777" w:rsidR="00E526AD" w:rsidRPr="004A5B71" w:rsidRDefault="00E526AD" w:rsidP="00EE615D">
      <w:pPr>
        <w:spacing w:line="480" w:lineRule="auto"/>
        <w:ind w:firstLine="2160"/>
        <w:rPr>
          <w:szCs w:val="24"/>
        </w:rPr>
      </w:pPr>
      <w:r w:rsidRPr="004A5B71">
        <w:rPr>
          <w:szCs w:val="24"/>
        </w:rPr>
        <w:t>“(F) Any prioritization level that the Department or client agency has assigned;</w:t>
      </w:r>
    </w:p>
    <w:p w14:paraId="313A939A" w14:textId="77777777" w:rsidR="00E526AD" w:rsidRPr="004A5B71" w:rsidRDefault="00E526AD" w:rsidP="00EE615D">
      <w:pPr>
        <w:tabs>
          <w:tab w:val="left" w:pos="990"/>
        </w:tabs>
        <w:spacing w:line="480" w:lineRule="auto"/>
        <w:rPr>
          <w:szCs w:val="24"/>
        </w:rPr>
      </w:pPr>
      <w:r w:rsidRPr="004A5B71">
        <w:rPr>
          <w:szCs w:val="24"/>
        </w:rPr>
        <w:tab/>
      </w:r>
      <w:r w:rsidRPr="004A5B71">
        <w:rPr>
          <w:szCs w:val="24"/>
        </w:rPr>
        <w:tab/>
      </w:r>
      <w:r w:rsidRPr="004A5B71">
        <w:rPr>
          <w:szCs w:val="24"/>
        </w:rPr>
        <w:tab/>
        <w:t>“(G) The status of the work order; and</w:t>
      </w:r>
    </w:p>
    <w:p w14:paraId="2F3D4F8A" w14:textId="77777777" w:rsidR="00E526AD" w:rsidRPr="004A5B71" w:rsidRDefault="00E526AD" w:rsidP="00EE615D">
      <w:pPr>
        <w:spacing w:line="480" w:lineRule="auto"/>
        <w:ind w:left="1440" w:firstLine="720"/>
        <w:rPr>
          <w:szCs w:val="24"/>
        </w:rPr>
      </w:pPr>
      <w:r w:rsidRPr="004A5B71">
        <w:rPr>
          <w:szCs w:val="24"/>
        </w:rPr>
        <w:t>“(H) If the work order remains open, an estimated completion date.</w:t>
      </w:r>
    </w:p>
    <w:p w14:paraId="5E213DBE" w14:textId="77777777" w:rsidR="00E526AD" w:rsidRPr="004A5B71" w:rsidRDefault="00E526AD" w:rsidP="00EE615D">
      <w:pPr>
        <w:tabs>
          <w:tab w:val="left" w:pos="990"/>
        </w:tabs>
        <w:spacing w:line="480" w:lineRule="auto"/>
        <w:ind w:firstLine="1440"/>
        <w:rPr>
          <w:szCs w:val="24"/>
        </w:rPr>
      </w:pPr>
      <w:r w:rsidRPr="004A5B71">
        <w:rPr>
          <w:szCs w:val="24"/>
        </w:rPr>
        <w:t>“(3) “HVAC Watch List” means the Department’s tracking system for identifying District of Columbia Public Schools facilities with disruptions in their heating, ventilation, and air-conditioning system.”.</w:t>
      </w:r>
    </w:p>
    <w:p w14:paraId="3C4A8F58" w14:textId="77777777" w:rsidR="00E526AD" w:rsidRPr="004A5B71" w:rsidRDefault="00E526AD" w:rsidP="00EE615D">
      <w:pPr>
        <w:tabs>
          <w:tab w:val="left" w:pos="990"/>
        </w:tabs>
        <w:spacing w:line="480" w:lineRule="auto"/>
        <w:ind w:firstLine="1440"/>
        <w:rPr>
          <w:szCs w:val="24"/>
        </w:rPr>
      </w:pPr>
      <w:r w:rsidRPr="004A5B71">
        <w:rPr>
          <w:szCs w:val="24"/>
        </w:rPr>
        <w:t>(4) A new subsection (d-1) is added to read as follows:</w:t>
      </w:r>
    </w:p>
    <w:p w14:paraId="1369FD56" w14:textId="77777777" w:rsidR="00E526AD" w:rsidRPr="004A5B71" w:rsidRDefault="00E526AD" w:rsidP="00EE615D">
      <w:pPr>
        <w:tabs>
          <w:tab w:val="left" w:pos="990"/>
        </w:tabs>
        <w:spacing w:line="480" w:lineRule="auto"/>
        <w:ind w:firstLine="720"/>
        <w:rPr>
          <w:szCs w:val="24"/>
        </w:rPr>
      </w:pPr>
      <w:r w:rsidRPr="004A5B71">
        <w:rPr>
          <w:szCs w:val="24"/>
        </w:rPr>
        <w:t>“(d-1) Beginning no later than October 1, 2024, the Department shall publish analytics on its overall performance during the most recently completed and current fiscal year, including:</w:t>
      </w:r>
    </w:p>
    <w:p w14:paraId="642881F7" w14:textId="77777777" w:rsidR="00E526AD" w:rsidRPr="004A5B71" w:rsidRDefault="00E526AD" w:rsidP="00EE615D">
      <w:pPr>
        <w:tabs>
          <w:tab w:val="left" w:pos="990"/>
        </w:tabs>
        <w:spacing w:line="480" w:lineRule="auto"/>
        <w:rPr>
          <w:szCs w:val="24"/>
        </w:rPr>
      </w:pPr>
      <w:r w:rsidRPr="004A5B71">
        <w:rPr>
          <w:szCs w:val="24"/>
        </w:rPr>
        <w:tab/>
      </w:r>
      <w:r w:rsidRPr="004A5B71">
        <w:rPr>
          <w:szCs w:val="24"/>
        </w:rPr>
        <w:tab/>
        <w:t xml:space="preserve">“(1) The number of approved work orders per client agency; </w:t>
      </w:r>
    </w:p>
    <w:p w14:paraId="010EC3A4" w14:textId="77777777" w:rsidR="00E526AD" w:rsidRPr="004A5B71" w:rsidRDefault="00E526AD" w:rsidP="00EE615D">
      <w:pPr>
        <w:tabs>
          <w:tab w:val="left" w:pos="990"/>
        </w:tabs>
        <w:spacing w:line="480" w:lineRule="auto"/>
        <w:rPr>
          <w:szCs w:val="24"/>
        </w:rPr>
      </w:pPr>
      <w:r w:rsidRPr="004A5B71">
        <w:rPr>
          <w:szCs w:val="24"/>
        </w:rPr>
        <w:tab/>
      </w:r>
      <w:r w:rsidRPr="004A5B71">
        <w:rPr>
          <w:szCs w:val="24"/>
        </w:rPr>
        <w:tab/>
        <w:t>“(2) The percentage of work orders at each priority level completed on time;</w:t>
      </w:r>
    </w:p>
    <w:p w14:paraId="2E741510" w14:textId="77777777" w:rsidR="00E526AD" w:rsidRPr="004A5B71" w:rsidRDefault="00E526AD" w:rsidP="00EE615D">
      <w:pPr>
        <w:tabs>
          <w:tab w:val="left" w:pos="990"/>
        </w:tabs>
        <w:spacing w:line="480" w:lineRule="auto"/>
        <w:rPr>
          <w:szCs w:val="24"/>
        </w:rPr>
      </w:pPr>
      <w:r w:rsidRPr="004A5B71">
        <w:rPr>
          <w:szCs w:val="24"/>
        </w:rPr>
        <w:tab/>
      </w:r>
      <w:r w:rsidRPr="004A5B71">
        <w:rPr>
          <w:szCs w:val="24"/>
        </w:rPr>
        <w:tab/>
        <w:t xml:space="preserve">“(3) The average number of days to complete work orders for each client agency; </w:t>
      </w:r>
    </w:p>
    <w:p w14:paraId="3658E047" w14:textId="77777777" w:rsidR="00E526AD" w:rsidRPr="004A5B71" w:rsidRDefault="00E526AD" w:rsidP="00EE615D">
      <w:pPr>
        <w:tabs>
          <w:tab w:val="left" w:pos="990"/>
        </w:tabs>
        <w:spacing w:line="480" w:lineRule="auto"/>
        <w:rPr>
          <w:szCs w:val="24"/>
        </w:rPr>
      </w:pPr>
      <w:r w:rsidRPr="004A5B71">
        <w:rPr>
          <w:szCs w:val="24"/>
        </w:rPr>
        <w:lastRenderedPageBreak/>
        <w:tab/>
      </w:r>
      <w:r w:rsidRPr="004A5B71">
        <w:rPr>
          <w:szCs w:val="24"/>
        </w:rPr>
        <w:tab/>
        <w:t>“(4) The number of preventative maintenance tasks completed for each client agency;</w:t>
      </w:r>
    </w:p>
    <w:p w14:paraId="0AA0E47E" w14:textId="77777777" w:rsidR="00E526AD" w:rsidRPr="004A5B71" w:rsidRDefault="00E526AD" w:rsidP="00EE615D">
      <w:pPr>
        <w:tabs>
          <w:tab w:val="left" w:pos="990"/>
        </w:tabs>
        <w:spacing w:line="480" w:lineRule="auto"/>
        <w:ind w:firstLine="1440"/>
        <w:rPr>
          <w:szCs w:val="24"/>
        </w:rPr>
      </w:pPr>
      <w:r w:rsidRPr="004A5B71">
        <w:rPr>
          <w:szCs w:val="24"/>
        </w:rPr>
        <w:t>“(5) The number of District of Columbia Public Schools facilities on each tier of the Department’s HVAC Watch List updated at least weekly; and</w:t>
      </w:r>
    </w:p>
    <w:p w14:paraId="596A65BA" w14:textId="77777777" w:rsidR="00E526AD" w:rsidRPr="004A5B71" w:rsidRDefault="00E526AD" w:rsidP="00EE615D">
      <w:pPr>
        <w:tabs>
          <w:tab w:val="left" w:pos="990"/>
        </w:tabs>
        <w:spacing w:line="480" w:lineRule="auto"/>
        <w:ind w:firstLine="1440"/>
        <w:rPr>
          <w:szCs w:val="24"/>
        </w:rPr>
      </w:pPr>
      <w:r w:rsidRPr="004A5B71">
        <w:rPr>
          <w:szCs w:val="24"/>
        </w:rPr>
        <w:t>“(6) Any other analytics the Department deems appropriate for publication.”.</w:t>
      </w:r>
    </w:p>
    <w:p w14:paraId="61CD7400" w14:textId="77777777" w:rsidR="00E526AD" w:rsidRPr="004A5B71" w:rsidRDefault="00E526AD" w:rsidP="00EE615D">
      <w:pPr>
        <w:tabs>
          <w:tab w:val="left" w:pos="990"/>
        </w:tabs>
        <w:spacing w:line="480" w:lineRule="auto"/>
        <w:ind w:firstLine="1440"/>
        <w:rPr>
          <w:szCs w:val="24"/>
        </w:rPr>
      </w:pPr>
      <w:r w:rsidRPr="004A5B71">
        <w:rPr>
          <w:szCs w:val="24"/>
        </w:rPr>
        <w:t>(5) Subsection (e) is amended as follows:</w:t>
      </w:r>
    </w:p>
    <w:p w14:paraId="21E7FF44" w14:textId="77777777" w:rsidR="00E526AD" w:rsidRPr="004A5B71" w:rsidRDefault="00E526AD" w:rsidP="00EE615D">
      <w:pPr>
        <w:spacing w:line="480" w:lineRule="auto"/>
        <w:ind w:firstLine="2160"/>
        <w:rPr>
          <w:szCs w:val="24"/>
        </w:rPr>
      </w:pPr>
      <w:r w:rsidRPr="004A5B71">
        <w:rPr>
          <w:szCs w:val="24"/>
        </w:rPr>
        <w:t>(A) Paragraph (2) is amended to read as follows:</w:t>
      </w:r>
    </w:p>
    <w:p w14:paraId="5C389052" w14:textId="77777777" w:rsidR="00E526AD" w:rsidRPr="004A5B71" w:rsidRDefault="00E526AD" w:rsidP="00EE615D">
      <w:pPr>
        <w:tabs>
          <w:tab w:val="left" w:pos="990"/>
        </w:tabs>
        <w:spacing w:line="480" w:lineRule="auto"/>
        <w:ind w:firstLine="1440"/>
        <w:rPr>
          <w:szCs w:val="24"/>
        </w:rPr>
      </w:pPr>
      <w:r w:rsidRPr="004A5B71">
        <w:rPr>
          <w:szCs w:val="24"/>
        </w:rPr>
        <w:t>“(2) The Department shall withhold work order data regarding any deficiency identified under paragraph (1) of this subsection, including security vulnerabilities at any client agency facility, from disclosure pursuant to subsection (a) of this section.”.</w:t>
      </w:r>
    </w:p>
    <w:p w14:paraId="0105719C" w14:textId="77777777" w:rsidR="00E526AD" w:rsidRPr="004A5B71" w:rsidRDefault="00E526AD" w:rsidP="00EE615D">
      <w:pPr>
        <w:spacing w:line="480" w:lineRule="auto"/>
        <w:ind w:firstLine="2160"/>
        <w:rPr>
          <w:szCs w:val="24"/>
        </w:rPr>
      </w:pPr>
      <w:r w:rsidRPr="004A5B71">
        <w:rPr>
          <w:szCs w:val="24"/>
        </w:rPr>
        <w:t xml:space="preserve">(B) Paragraph (3)(A) is amended by striking the period and inserting the phrase “. The Department shall also provide read-only access to its computerized maintenance management system to the chairperson.” in its place. </w:t>
      </w:r>
    </w:p>
    <w:p w14:paraId="48E41CA7" w14:textId="77777777" w:rsidR="00E526AD" w:rsidRPr="004A5B71" w:rsidRDefault="00E526AD" w:rsidP="00EE615D">
      <w:pPr>
        <w:tabs>
          <w:tab w:val="left" w:pos="990"/>
        </w:tabs>
        <w:spacing w:line="480" w:lineRule="auto"/>
        <w:ind w:firstLine="1440"/>
        <w:rPr>
          <w:szCs w:val="24"/>
        </w:rPr>
      </w:pPr>
      <w:r w:rsidRPr="004A5B71">
        <w:rPr>
          <w:szCs w:val="24"/>
        </w:rPr>
        <w:t>(6) A new subsection (f) is added to read as follows:</w:t>
      </w:r>
    </w:p>
    <w:p w14:paraId="722C083C" w14:textId="77777777" w:rsidR="00E526AD" w:rsidRPr="004A5B71" w:rsidRDefault="00E526AD" w:rsidP="00EE615D">
      <w:pPr>
        <w:tabs>
          <w:tab w:val="left" w:pos="990"/>
        </w:tabs>
        <w:spacing w:line="480" w:lineRule="auto"/>
        <w:ind w:firstLine="720"/>
        <w:rPr>
          <w:szCs w:val="24"/>
        </w:rPr>
      </w:pPr>
      <w:r w:rsidRPr="004A5B71">
        <w:rPr>
          <w:szCs w:val="24"/>
        </w:rPr>
        <w:t>“(f) The Department shall ensure that at least one client agency employee working full time at each facility has access to its computerized maintenance management system to enter and manage that facility’s work orders.”.</w:t>
      </w:r>
    </w:p>
    <w:p w14:paraId="1E44DBBD" w14:textId="77777777" w:rsidR="00E526AD" w:rsidRPr="004A5B71" w:rsidRDefault="00E526AD" w:rsidP="00EE615D">
      <w:pPr>
        <w:tabs>
          <w:tab w:val="left" w:pos="990"/>
        </w:tabs>
        <w:spacing w:line="480" w:lineRule="auto"/>
        <w:ind w:firstLine="720"/>
        <w:rPr>
          <w:szCs w:val="24"/>
        </w:rPr>
      </w:pPr>
      <w:r w:rsidRPr="004A5B71">
        <w:rPr>
          <w:szCs w:val="24"/>
        </w:rPr>
        <w:t>(b) Section 1028f (D.C. Official Code § 10-551.07f) is amended by adding a new subsection (c) to read as follows:</w:t>
      </w:r>
    </w:p>
    <w:p w14:paraId="52AE918A" w14:textId="77777777" w:rsidR="00E526AD" w:rsidRPr="004A5B71" w:rsidRDefault="00E526AD" w:rsidP="00EE615D">
      <w:pPr>
        <w:tabs>
          <w:tab w:val="left" w:pos="990"/>
        </w:tabs>
        <w:spacing w:line="480" w:lineRule="auto"/>
        <w:rPr>
          <w:szCs w:val="24"/>
        </w:rPr>
      </w:pPr>
      <w:r w:rsidRPr="004A5B71">
        <w:rPr>
          <w:szCs w:val="24"/>
        </w:rPr>
        <w:tab/>
        <w:t xml:space="preserve">“(c) The Department shall assign work order requests to repair interior doors to instructional and regularly used administrative spaces in DCPS facilities as “high priority” work orders in CMMS.”.  </w:t>
      </w:r>
    </w:p>
    <w:p w14:paraId="0E123799" w14:textId="77777777" w:rsidR="00E526AD" w:rsidRPr="004A5B71" w:rsidRDefault="00E526AD" w:rsidP="00EE615D">
      <w:pPr>
        <w:spacing w:line="480" w:lineRule="auto"/>
        <w:ind w:firstLine="720"/>
        <w:rPr>
          <w:szCs w:val="24"/>
        </w:rPr>
      </w:pPr>
      <w:r w:rsidRPr="004A5B71">
        <w:rPr>
          <w:szCs w:val="24"/>
        </w:rPr>
        <w:lastRenderedPageBreak/>
        <w:t>(c) New sections 1028g and 1028h are added to read as follows:</w:t>
      </w:r>
    </w:p>
    <w:p w14:paraId="6BEBA19A" w14:textId="77777777" w:rsidR="00E526AD" w:rsidRPr="004A5B71" w:rsidRDefault="00E526AD" w:rsidP="00EE615D">
      <w:pPr>
        <w:tabs>
          <w:tab w:val="left" w:pos="990"/>
        </w:tabs>
        <w:spacing w:line="480" w:lineRule="auto"/>
        <w:ind w:firstLine="720"/>
        <w:rPr>
          <w:szCs w:val="24"/>
        </w:rPr>
      </w:pPr>
      <w:r w:rsidRPr="004A5B71">
        <w:rPr>
          <w:szCs w:val="24"/>
        </w:rPr>
        <w:t xml:space="preserve">“Sec.1028g. Annual school readiness checklist. </w:t>
      </w:r>
    </w:p>
    <w:p w14:paraId="49A3738D" w14:textId="77777777" w:rsidR="00E526AD" w:rsidRPr="004A5B71" w:rsidRDefault="00E526AD" w:rsidP="00EE615D">
      <w:pPr>
        <w:tabs>
          <w:tab w:val="left" w:pos="990"/>
        </w:tabs>
        <w:spacing w:line="480" w:lineRule="auto"/>
        <w:ind w:firstLine="720"/>
        <w:rPr>
          <w:szCs w:val="24"/>
        </w:rPr>
      </w:pPr>
      <w:r w:rsidRPr="004A5B71">
        <w:rPr>
          <w:szCs w:val="24"/>
        </w:rPr>
        <w:t xml:space="preserve">“(a) Beginning no later than October 1, 2024, and each year thereafter, the Department shall publish the results of the annual checklist, including all school-level responses and a summary data table, sent to all DCPS school principals to assess the Department’s summer readiness efforts and to plan for future maintenance needs. </w:t>
      </w:r>
    </w:p>
    <w:p w14:paraId="1E94C390" w14:textId="77777777" w:rsidR="00E526AD" w:rsidRPr="004A5B71" w:rsidRDefault="00E526AD" w:rsidP="00EE615D">
      <w:pPr>
        <w:tabs>
          <w:tab w:val="left" w:pos="990"/>
        </w:tabs>
        <w:spacing w:line="480" w:lineRule="auto"/>
        <w:ind w:firstLine="720"/>
        <w:rPr>
          <w:szCs w:val="24"/>
        </w:rPr>
      </w:pPr>
      <w:r w:rsidRPr="004A5B71">
        <w:rPr>
          <w:szCs w:val="24"/>
        </w:rPr>
        <w:t>“(b) The checklist shall include:</w:t>
      </w:r>
    </w:p>
    <w:p w14:paraId="4C1F2EE6" w14:textId="77777777" w:rsidR="00E526AD" w:rsidRPr="004A5B71" w:rsidRDefault="00E526AD" w:rsidP="00EE615D">
      <w:pPr>
        <w:tabs>
          <w:tab w:val="left" w:pos="990"/>
        </w:tabs>
        <w:spacing w:line="480" w:lineRule="auto"/>
        <w:rPr>
          <w:szCs w:val="24"/>
        </w:rPr>
      </w:pPr>
      <w:r w:rsidRPr="004A5B71">
        <w:rPr>
          <w:szCs w:val="24"/>
        </w:rPr>
        <w:tab/>
      </w:r>
      <w:r w:rsidRPr="004A5B71">
        <w:rPr>
          <w:szCs w:val="24"/>
        </w:rPr>
        <w:tab/>
        <w:t>“(1) The name of the DCPS facility;</w:t>
      </w:r>
    </w:p>
    <w:p w14:paraId="6357013F" w14:textId="77777777" w:rsidR="00E526AD" w:rsidRPr="004A5B71" w:rsidRDefault="00E526AD" w:rsidP="00EE615D">
      <w:pPr>
        <w:tabs>
          <w:tab w:val="left" w:pos="990"/>
        </w:tabs>
        <w:spacing w:line="480" w:lineRule="auto"/>
        <w:rPr>
          <w:szCs w:val="24"/>
        </w:rPr>
      </w:pPr>
      <w:r w:rsidRPr="004A5B71">
        <w:rPr>
          <w:szCs w:val="24"/>
        </w:rPr>
        <w:tab/>
      </w:r>
      <w:r w:rsidRPr="004A5B71">
        <w:rPr>
          <w:szCs w:val="24"/>
        </w:rPr>
        <w:tab/>
        <w:t>“(2) The date on which the checklist is being completed; and</w:t>
      </w:r>
    </w:p>
    <w:p w14:paraId="1BD7C9F8" w14:textId="77777777" w:rsidR="00E526AD" w:rsidRPr="004A5B71" w:rsidRDefault="00E526AD" w:rsidP="00EE615D">
      <w:pPr>
        <w:tabs>
          <w:tab w:val="left" w:pos="990"/>
        </w:tabs>
        <w:spacing w:line="480" w:lineRule="auto"/>
        <w:rPr>
          <w:szCs w:val="24"/>
        </w:rPr>
      </w:pPr>
      <w:r w:rsidRPr="004A5B71">
        <w:rPr>
          <w:szCs w:val="24"/>
        </w:rPr>
        <w:tab/>
      </w:r>
      <w:r w:rsidRPr="004A5B71">
        <w:rPr>
          <w:szCs w:val="24"/>
        </w:rPr>
        <w:tab/>
        <w:t xml:space="preserve">“(3) An opportunity to provide feedback on the operational readiness of the DCPS facility including, its HVAC system, plumbing, electrical, environment, and compliance with federal and District disability rights laws. </w:t>
      </w:r>
    </w:p>
    <w:p w14:paraId="406C0124" w14:textId="77777777" w:rsidR="00E526AD" w:rsidRPr="004A5B71" w:rsidRDefault="00E526AD" w:rsidP="00EE615D">
      <w:pPr>
        <w:tabs>
          <w:tab w:val="left" w:pos="990"/>
        </w:tabs>
        <w:spacing w:line="480" w:lineRule="auto"/>
        <w:ind w:firstLine="720"/>
        <w:rPr>
          <w:szCs w:val="24"/>
        </w:rPr>
      </w:pPr>
      <w:r w:rsidRPr="004A5B71">
        <w:rPr>
          <w:szCs w:val="24"/>
        </w:rPr>
        <w:t>“(c) For purposes of this section, the term “DCPS” means the District of Columbia Public Schools.”.</w:t>
      </w:r>
    </w:p>
    <w:p w14:paraId="0A7497F3" w14:textId="77777777" w:rsidR="00E526AD" w:rsidRPr="004A5B71" w:rsidRDefault="00E526AD" w:rsidP="00EE615D">
      <w:pPr>
        <w:tabs>
          <w:tab w:val="left" w:pos="990"/>
        </w:tabs>
        <w:spacing w:line="480" w:lineRule="auto"/>
        <w:ind w:firstLine="720"/>
        <w:rPr>
          <w:szCs w:val="24"/>
        </w:rPr>
      </w:pPr>
      <w:r w:rsidRPr="004A5B71">
        <w:rPr>
          <w:szCs w:val="24"/>
        </w:rPr>
        <w:t>“Sec. 1028h. Annual maintenance plan.</w:t>
      </w:r>
    </w:p>
    <w:p w14:paraId="35F5FEE6" w14:textId="77777777" w:rsidR="00E526AD" w:rsidRPr="004A5B71" w:rsidRDefault="00E526AD" w:rsidP="00EE615D">
      <w:pPr>
        <w:tabs>
          <w:tab w:val="left" w:pos="990"/>
        </w:tabs>
        <w:spacing w:line="480" w:lineRule="auto"/>
        <w:ind w:firstLine="720"/>
        <w:rPr>
          <w:szCs w:val="24"/>
        </w:rPr>
      </w:pPr>
      <w:r w:rsidRPr="004A5B71">
        <w:rPr>
          <w:szCs w:val="24"/>
        </w:rPr>
        <w:t xml:space="preserve">“(a) Beginning no later than March 31, 2025, and each year thereafter, the Department shall publish on its website a maintenance plan, which shall include: </w:t>
      </w:r>
    </w:p>
    <w:p w14:paraId="39408B2E" w14:textId="77777777" w:rsidR="00E526AD" w:rsidRPr="004A5B71" w:rsidRDefault="00E526AD" w:rsidP="00EE615D">
      <w:pPr>
        <w:tabs>
          <w:tab w:val="left" w:pos="990"/>
        </w:tabs>
        <w:spacing w:line="480" w:lineRule="auto"/>
        <w:ind w:firstLine="1440"/>
        <w:rPr>
          <w:szCs w:val="24"/>
        </w:rPr>
      </w:pPr>
      <w:r w:rsidRPr="004A5B71">
        <w:rPr>
          <w:szCs w:val="24"/>
        </w:rPr>
        <w:t xml:space="preserve">“(1) The mission, goals, and key performance indicators of the plan for reactive maintenance, routine maintenance, and preventative maintenance of each client agency’s buildings and grounds; </w:t>
      </w:r>
    </w:p>
    <w:p w14:paraId="7C284471" w14:textId="77777777" w:rsidR="00E526AD" w:rsidRPr="004A5B71" w:rsidRDefault="00E526AD" w:rsidP="00EE615D">
      <w:pPr>
        <w:tabs>
          <w:tab w:val="left" w:pos="990"/>
        </w:tabs>
        <w:spacing w:line="480" w:lineRule="auto"/>
        <w:ind w:firstLine="1440"/>
        <w:rPr>
          <w:szCs w:val="24"/>
        </w:rPr>
      </w:pPr>
      <w:r w:rsidRPr="004A5B71">
        <w:rPr>
          <w:szCs w:val="24"/>
        </w:rPr>
        <w:t xml:space="preserve">“(2) Criteria for how the plan will prioritize among facilities and client agencies; </w:t>
      </w:r>
    </w:p>
    <w:p w14:paraId="2FD68FFF" w14:textId="77777777" w:rsidR="00E526AD" w:rsidRPr="004A5B71" w:rsidRDefault="00E526AD" w:rsidP="00EE615D">
      <w:pPr>
        <w:tabs>
          <w:tab w:val="left" w:pos="990"/>
        </w:tabs>
        <w:spacing w:line="480" w:lineRule="auto"/>
        <w:ind w:firstLine="1440"/>
        <w:rPr>
          <w:szCs w:val="24"/>
        </w:rPr>
      </w:pPr>
      <w:r w:rsidRPr="004A5B71">
        <w:rPr>
          <w:szCs w:val="24"/>
        </w:rPr>
        <w:lastRenderedPageBreak/>
        <w:t xml:space="preserve">“(3) A list of facilities and client agencies included in its current maintenance program; </w:t>
      </w:r>
    </w:p>
    <w:p w14:paraId="555F07AC" w14:textId="77777777" w:rsidR="00E526AD" w:rsidRPr="004A5B71" w:rsidRDefault="00E526AD" w:rsidP="00EE615D">
      <w:pPr>
        <w:tabs>
          <w:tab w:val="left" w:pos="990"/>
        </w:tabs>
        <w:spacing w:line="480" w:lineRule="auto"/>
        <w:ind w:firstLine="1440"/>
        <w:rPr>
          <w:szCs w:val="24"/>
        </w:rPr>
      </w:pPr>
      <w:r w:rsidRPr="004A5B71">
        <w:rPr>
          <w:szCs w:val="24"/>
        </w:rPr>
        <w:t>“(4) A schedule for when routine and preventative maintenance should occur by client agency facility;</w:t>
      </w:r>
    </w:p>
    <w:p w14:paraId="39B629C0" w14:textId="77777777" w:rsidR="00E526AD" w:rsidRPr="004A5B71" w:rsidRDefault="00E526AD" w:rsidP="00EE615D">
      <w:pPr>
        <w:tabs>
          <w:tab w:val="left" w:pos="990"/>
        </w:tabs>
        <w:spacing w:line="480" w:lineRule="auto"/>
        <w:ind w:firstLine="1440"/>
        <w:rPr>
          <w:szCs w:val="24"/>
        </w:rPr>
      </w:pPr>
      <w:r w:rsidRPr="004A5B71">
        <w:rPr>
          <w:szCs w:val="24"/>
        </w:rPr>
        <w:t>“(5) A description of how reactive maintenance will be prioritized between client agencies, and by facility within each client agency, including the results of the school readiness checklist created under section 1028g;</w:t>
      </w:r>
    </w:p>
    <w:p w14:paraId="1C6C838B" w14:textId="77777777" w:rsidR="00E526AD" w:rsidRPr="004A5B71" w:rsidRDefault="00E526AD" w:rsidP="00EE615D">
      <w:pPr>
        <w:tabs>
          <w:tab w:val="left" w:pos="990"/>
        </w:tabs>
        <w:spacing w:line="480" w:lineRule="auto"/>
        <w:ind w:firstLine="1440"/>
        <w:rPr>
          <w:szCs w:val="24"/>
        </w:rPr>
      </w:pPr>
      <w:r w:rsidRPr="004A5B71">
        <w:rPr>
          <w:szCs w:val="24"/>
        </w:rPr>
        <w:t>“(6) A copy of checklists associated with each routine and preventative maintenance task;</w:t>
      </w:r>
    </w:p>
    <w:p w14:paraId="09FF2857" w14:textId="77777777" w:rsidR="00E526AD" w:rsidRPr="004A5B71" w:rsidRDefault="00E526AD" w:rsidP="00EE615D">
      <w:pPr>
        <w:tabs>
          <w:tab w:val="left" w:pos="990"/>
        </w:tabs>
        <w:spacing w:line="480" w:lineRule="auto"/>
        <w:ind w:firstLine="1440"/>
        <w:rPr>
          <w:szCs w:val="24"/>
        </w:rPr>
      </w:pPr>
      <w:r w:rsidRPr="004A5B71">
        <w:rPr>
          <w:szCs w:val="24"/>
        </w:rPr>
        <w:t>“(7) A description of how routine and preventative maintenance tasks are documented in the Department’s Computerized Maintenance Management System</w:t>
      </w:r>
      <w:r w:rsidRPr="004A5B71" w:rsidDel="00C00762">
        <w:rPr>
          <w:szCs w:val="24"/>
        </w:rPr>
        <w:t xml:space="preserve"> </w:t>
      </w:r>
      <w:r w:rsidRPr="004A5B71">
        <w:rPr>
          <w:szCs w:val="24"/>
        </w:rPr>
        <w:t>including which tasks are automatically created;</w:t>
      </w:r>
    </w:p>
    <w:p w14:paraId="1CBB57F7" w14:textId="77777777" w:rsidR="00E526AD" w:rsidRPr="004A5B71" w:rsidRDefault="00E526AD" w:rsidP="00EE615D">
      <w:pPr>
        <w:tabs>
          <w:tab w:val="left" w:pos="990"/>
        </w:tabs>
        <w:spacing w:line="480" w:lineRule="auto"/>
        <w:ind w:firstLine="1440"/>
        <w:rPr>
          <w:szCs w:val="24"/>
        </w:rPr>
      </w:pPr>
      <w:r w:rsidRPr="004A5B71">
        <w:rPr>
          <w:szCs w:val="24"/>
        </w:rPr>
        <w:t>“(8) An explanation for which preventative, reactive, and routine maintenance tasks are completed using Department staff and which are completed using outside vendors; and</w:t>
      </w:r>
    </w:p>
    <w:p w14:paraId="5A2A67B6" w14:textId="77777777" w:rsidR="00E526AD" w:rsidRPr="004A5B71" w:rsidRDefault="00E526AD" w:rsidP="00EE615D">
      <w:pPr>
        <w:tabs>
          <w:tab w:val="left" w:pos="990"/>
        </w:tabs>
        <w:spacing w:line="480" w:lineRule="auto"/>
        <w:ind w:firstLine="1440"/>
        <w:rPr>
          <w:szCs w:val="24"/>
        </w:rPr>
      </w:pPr>
      <w:r w:rsidRPr="004A5B71">
        <w:rPr>
          <w:szCs w:val="24"/>
        </w:rPr>
        <w:t>“(9) An annual cost estimate for achieving the goals of the maintenance plan.</w:t>
      </w:r>
    </w:p>
    <w:p w14:paraId="27D987D0" w14:textId="77777777" w:rsidR="00E526AD" w:rsidRPr="004A5B71" w:rsidRDefault="00E526AD" w:rsidP="00EE615D">
      <w:pPr>
        <w:spacing w:line="480" w:lineRule="auto"/>
        <w:ind w:firstLine="720"/>
        <w:rPr>
          <w:szCs w:val="24"/>
        </w:rPr>
      </w:pPr>
      <w:r w:rsidRPr="004A5B71">
        <w:rPr>
          <w:szCs w:val="24"/>
        </w:rPr>
        <w:t xml:space="preserve">“(b) For purposes of this section, the term: </w:t>
      </w:r>
    </w:p>
    <w:p w14:paraId="5F3BF01B" w14:textId="77777777" w:rsidR="00E526AD" w:rsidRPr="004A5B71" w:rsidRDefault="00E526AD" w:rsidP="00EE615D">
      <w:pPr>
        <w:spacing w:line="480" w:lineRule="auto"/>
        <w:ind w:firstLine="1440"/>
        <w:rPr>
          <w:szCs w:val="24"/>
        </w:rPr>
      </w:pPr>
      <w:r w:rsidRPr="004A5B71">
        <w:rPr>
          <w:szCs w:val="24"/>
        </w:rPr>
        <w:t xml:space="preserve">“(1) “Client agency” means a District agency for which the Department provides facility maintenance services, including the District of Columbia Public Schools and the Department of Parks and Recreation. </w:t>
      </w:r>
    </w:p>
    <w:p w14:paraId="197728D5" w14:textId="77777777" w:rsidR="00E526AD" w:rsidRPr="004A5B71" w:rsidRDefault="00E526AD" w:rsidP="00EE615D">
      <w:pPr>
        <w:spacing w:line="480" w:lineRule="auto"/>
        <w:ind w:firstLine="1440"/>
        <w:rPr>
          <w:szCs w:val="24"/>
        </w:rPr>
      </w:pPr>
      <w:r w:rsidRPr="004A5B71">
        <w:rPr>
          <w:szCs w:val="24"/>
        </w:rPr>
        <w:t>“(2) “Preventative maintenance” means proactive inspection, testing, maintenance, calibration, commissioning, or training activity meant to prolong the useful life of a building system.</w:t>
      </w:r>
    </w:p>
    <w:p w14:paraId="0B6631DF" w14:textId="77777777" w:rsidR="00E526AD" w:rsidRPr="004A5B71" w:rsidRDefault="00E526AD" w:rsidP="00EE615D">
      <w:pPr>
        <w:spacing w:line="480" w:lineRule="auto"/>
        <w:ind w:firstLine="1440"/>
        <w:rPr>
          <w:szCs w:val="24"/>
        </w:rPr>
      </w:pPr>
      <w:r w:rsidRPr="004A5B71">
        <w:rPr>
          <w:szCs w:val="24"/>
        </w:rPr>
        <w:lastRenderedPageBreak/>
        <w:t>“(3) “Reactive maintenance” means an unscheduled service or repair activity for buildings or grounds that is requested through the CMMS work order process and is required to ensure the health, safety, comfort, appropriate use, and efficiency of the client agency’s buildings and grounds.</w:t>
      </w:r>
    </w:p>
    <w:p w14:paraId="41C88236" w14:textId="3C73A042" w:rsidR="00DD5060" w:rsidRPr="004A5B71" w:rsidRDefault="00E526AD" w:rsidP="00EE615D">
      <w:pPr>
        <w:spacing w:line="480" w:lineRule="auto"/>
        <w:ind w:firstLine="1440"/>
        <w:rPr>
          <w:szCs w:val="24"/>
        </w:rPr>
      </w:pPr>
      <w:r w:rsidRPr="004A5B71">
        <w:rPr>
          <w:szCs w:val="24"/>
        </w:rPr>
        <w:t>“(4) “Routine maintenance” means a service activity for buildings or grounds that is required on a regular basis to ensure reliable, efficient, and appropriate use of the building and grounds.”.</w:t>
      </w:r>
    </w:p>
    <w:p w14:paraId="7139A90F" w14:textId="77777777" w:rsidR="001512F0" w:rsidRPr="004A5B71" w:rsidRDefault="001512F0" w:rsidP="00EE615D">
      <w:pPr>
        <w:spacing w:line="480" w:lineRule="auto"/>
        <w:ind w:right="720" w:firstLine="720"/>
        <w:rPr>
          <w:szCs w:val="24"/>
        </w:rPr>
      </w:pPr>
      <w:bookmarkStart w:id="52" w:name="_Toc169250144"/>
      <w:r w:rsidRPr="004A5B71">
        <w:rPr>
          <w:rStyle w:val="Heading2Char"/>
          <w:rFonts w:eastAsia="Calibri"/>
          <w:szCs w:val="24"/>
        </w:rPr>
        <w:t>SUBTITLE I. OFFICE OF THE ATTORNEY GENERAL LITIGATION SUPPORT FUND</w:t>
      </w:r>
      <w:bookmarkEnd w:id="52"/>
      <w:r w:rsidRPr="004A5B71">
        <w:rPr>
          <w:b/>
          <w:bCs/>
          <w:szCs w:val="24"/>
        </w:rPr>
        <w:br/>
      </w:r>
      <w:r w:rsidRPr="004A5B71">
        <w:rPr>
          <w:b/>
          <w:bCs/>
          <w:szCs w:val="24"/>
        </w:rPr>
        <w:tab/>
      </w:r>
      <w:r w:rsidRPr="004A5B71">
        <w:rPr>
          <w:snapToGrid w:val="0"/>
          <w:szCs w:val="24"/>
        </w:rPr>
        <w:t>Sec. 1081. Short title.</w:t>
      </w:r>
    </w:p>
    <w:p w14:paraId="36A6A549" w14:textId="7AE63855" w:rsidR="00DD5060" w:rsidRPr="004A5B71" w:rsidRDefault="001512F0" w:rsidP="00EE615D">
      <w:pPr>
        <w:spacing w:line="480" w:lineRule="auto"/>
        <w:rPr>
          <w:snapToGrid w:val="0"/>
          <w:szCs w:val="24"/>
        </w:rPr>
      </w:pPr>
      <w:r w:rsidRPr="004A5B71">
        <w:rPr>
          <w:snapToGrid w:val="0"/>
          <w:szCs w:val="24"/>
        </w:rPr>
        <w:tab/>
        <w:t xml:space="preserve">This subtitle may be cited as the “Litigation Support Fund </w:t>
      </w:r>
      <w:r w:rsidR="00A53DE5">
        <w:rPr>
          <w:rFonts w:eastAsia="Times New Roman"/>
          <w:szCs w:val="24"/>
        </w:rPr>
        <w:t xml:space="preserve">Emergency </w:t>
      </w:r>
      <w:r w:rsidRPr="004A5B71">
        <w:rPr>
          <w:snapToGrid w:val="0"/>
          <w:szCs w:val="24"/>
        </w:rPr>
        <w:t>Amendment Act of 2024”.</w:t>
      </w:r>
    </w:p>
    <w:p w14:paraId="3FE6C581" w14:textId="77777777" w:rsidR="001512F0" w:rsidRPr="004A5B71" w:rsidRDefault="001512F0" w:rsidP="00EE615D">
      <w:pPr>
        <w:spacing w:line="480" w:lineRule="auto"/>
        <w:rPr>
          <w:szCs w:val="24"/>
        </w:rPr>
      </w:pPr>
      <w:r w:rsidRPr="004A5B71">
        <w:rPr>
          <w:szCs w:val="24"/>
        </w:rPr>
        <w:tab/>
        <w:t xml:space="preserve">Sec. </w:t>
      </w:r>
      <w:r w:rsidRPr="004A5B71">
        <w:rPr>
          <w:snapToGrid w:val="0"/>
          <w:szCs w:val="24"/>
        </w:rPr>
        <w:t>1082</w:t>
      </w:r>
      <w:r w:rsidRPr="004A5B71">
        <w:rPr>
          <w:szCs w:val="24"/>
        </w:rPr>
        <w:t>. Section 106b of the Attorney General for the District of Columbia Clarification and Elected Term Amendment Act of 2010, effective October 22, 2015 (D.C. Law 21-36; D.C. Official Code § 1-301.86b), is amended as follows:</w:t>
      </w:r>
    </w:p>
    <w:p w14:paraId="1333C014" w14:textId="77777777" w:rsidR="001512F0" w:rsidRPr="004A5B71" w:rsidRDefault="001512F0" w:rsidP="00EE615D">
      <w:pPr>
        <w:spacing w:line="480" w:lineRule="auto"/>
        <w:rPr>
          <w:szCs w:val="24"/>
        </w:rPr>
      </w:pPr>
      <w:r w:rsidRPr="004A5B71">
        <w:rPr>
          <w:szCs w:val="24"/>
        </w:rPr>
        <w:tab/>
        <w:t>(a) Subsection (c)(2) is amended to read as follows:</w:t>
      </w:r>
    </w:p>
    <w:p w14:paraId="435C8D6A" w14:textId="77777777" w:rsidR="001512F0" w:rsidRPr="004A5B71" w:rsidRDefault="001512F0" w:rsidP="00EE615D">
      <w:pPr>
        <w:pStyle w:val="text-indent-2"/>
        <w:spacing w:before="0" w:beforeAutospacing="0" w:after="0" w:afterAutospacing="0" w:line="480" w:lineRule="auto"/>
        <w:ind w:firstLine="1440"/>
      </w:pPr>
      <w:r w:rsidRPr="004A5B71">
        <w:t xml:space="preserve">“(2) </w:t>
      </w:r>
      <w:r w:rsidRPr="004A5B71">
        <w:rPr>
          <w:color w:val="000000"/>
        </w:rPr>
        <w:t>Beginning in Fiscal Year 2024, up to $9.7 million deposited into the Fund each fiscal year may be used for the purposes of crime reduction, violence interruption, and other public safety initiatives.”.</w:t>
      </w:r>
      <w:r w:rsidRPr="004A5B71">
        <w:tab/>
      </w:r>
    </w:p>
    <w:p w14:paraId="50AA06A8" w14:textId="77777777" w:rsidR="001512F0" w:rsidRPr="004A5B71" w:rsidRDefault="001512F0" w:rsidP="00EE615D">
      <w:pPr>
        <w:pStyle w:val="text-indent-2"/>
        <w:spacing w:before="0" w:beforeAutospacing="0" w:after="0" w:afterAutospacing="0" w:line="480" w:lineRule="auto"/>
      </w:pPr>
      <w:r w:rsidRPr="004A5B71">
        <w:tab/>
        <w:t>(b) Subsection (d)(3)(A) is amended to read as follows:</w:t>
      </w:r>
    </w:p>
    <w:p w14:paraId="25CE2B22" w14:textId="7D1B11BF" w:rsidR="001512F0" w:rsidRPr="004A5B71" w:rsidRDefault="001512F0" w:rsidP="00EE615D">
      <w:pPr>
        <w:pStyle w:val="text-indent-2"/>
        <w:spacing w:before="0" w:beforeAutospacing="0" w:after="0" w:afterAutospacing="0" w:line="480" w:lineRule="auto"/>
        <w:ind w:firstLine="2160"/>
      </w:pPr>
      <w:r w:rsidRPr="004A5B71">
        <w:t>“(A) At the end of each fiscal year, any funds in excess of $</w:t>
      </w:r>
      <w:r w:rsidR="006C26AE" w:rsidRPr="004A5B71">
        <w:t>27</w:t>
      </w:r>
      <w:r w:rsidRPr="004A5B71">
        <w:t xml:space="preserve"> million shall revert to the unrestricted fund balance of the General Fund of the District of Columbia.”. </w:t>
      </w:r>
    </w:p>
    <w:p w14:paraId="7159717E" w14:textId="77777777" w:rsidR="001512F0" w:rsidRPr="004A5B71" w:rsidRDefault="001512F0" w:rsidP="00EE615D">
      <w:pPr>
        <w:pStyle w:val="text-indent-2"/>
        <w:spacing w:before="0" w:beforeAutospacing="0" w:after="0" w:afterAutospacing="0" w:line="480" w:lineRule="auto"/>
      </w:pPr>
      <w:r w:rsidRPr="004A5B71">
        <w:lastRenderedPageBreak/>
        <w:t xml:space="preserve">            (c) A new subsection (g) is added to read as follows:</w:t>
      </w:r>
    </w:p>
    <w:p w14:paraId="0F63ED2E" w14:textId="77777777" w:rsidR="001512F0" w:rsidRPr="004A5B71" w:rsidRDefault="001512F0" w:rsidP="00EE615D">
      <w:pPr>
        <w:pStyle w:val="text-indent-2"/>
        <w:spacing w:before="0" w:beforeAutospacing="0" w:after="0" w:afterAutospacing="0" w:line="480" w:lineRule="auto"/>
        <w:ind w:firstLine="720"/>
      </w:pPr>
      <w:r w:rsidRPr="004A5B71">
        <w:t xml:space="preserve">“(g) Notwithstanding any other provision of law, beginning in Fiscal Year 2025, the amounts to be received by the District in settlement of </w:t>
      </w:r>
      <w:r w:rsidRPr="004A5B71">
        <w:rPr>
          <w:i/>
          <w:iCs/>
        </w:rPr>
        <w:t>District of Columbia v. JUUL Labs Inc.</w:t>
      </w:r>
      <w:r w:rsidRPr="004A5B71">
        <w:t>, Superior Court of the District of Columbia Case No. 2019 CA 007795 B, shall be deposited into the Fund and allocated as follows:</w:t>
      </w:r>
    </w:p>
    <w:p w14:paraId="078EC1AD" w14:textId="77777777" w:rsidR="001512F0" w:rsidRPr="004A5B71" w:rsidRDefault="001512F0" w:rsidP="00EE615D">
      <w:pPr>
        <w:spacing w:line="480" w:lineRule="auto"/>
        <w:ind w:firstLine="720"/>
        <w:rPr>
          <w:szCs w:val="24"/>
        </w:rPr>
      </w:pPr>
      <w:r w:rsidRPr="004A5B71">
        <w:rPr>
          <w:szCs w:val="24"/>
        </w:rPr>
        <w:tab/>
        <w:t xml:space="preserve">“(1) 50% shall be used for the authorized purposes of the Fund, pursuant to subsection (c) of this section; and </w:t>
      </w:r>
    </w:p>
    <w:p w14:paraId="1360BC44" w14:textId="3B27450E" w:rsidR="00DD5060" w:rsidRPr="004A5B71" w:rsidRDefault="001512F0" w:rsidP="00EE615D">
      <w:pPr>
        <w:pStyle w:val="text-indent-2"/>
        <w:spacing w:before="0" w:beforeAutospacing="0" w:after="0" w:afterAutospacing="0" w:line="480" w:lineRule="auto"/>
      </w:pPr>
      <w:r w:rsidRPr="004A5B71">
        <w:t xml:space="preserve">                        “(2) 50% shall be transferred to the Tobacco Use Cessation Fund, established by the Tobacco Cessation Initiatives Amendment Act of 2024, as approved by the Committee of the Whole on May 29, 2024 (Committee print of Bill 25-784), to be used for the authorized purposes of that fund.”.</w:t>
      </w:r>
      <w:r w:rsidRPr="004A5B71">
        <w:tab/>
      </w:r>
    </w:p>
    <w:p w14:paraId="3350AFCF" w14:textId="2E191B36" w:rsidR="00870824" w:rsidRPr="004A5B71" w:rsidRDefault="00870824" w:rsidP="00EE615D">
      <w:pPr>
        <w:pStyle w:val="Heading1"/>
        <w:tabs>
          <w:tab w:val="clear" w:pos="8221"/>
        </w:tabs>
        <w:ind w:firstLine="720"/>
      </w:pPr>
      <w:bookmarkStart w:id="53" w:name="_Toc169250145"/>
      <w:r w:rsidRPr="004A5B71">
        <w:t>SUBTITLE J. LGBTQ AFFAIRS OFFICE</w:t>
      </w:r>
      <w:bookmarkEnd w:id="53"/>
      <w:r w:rsidRPr="004A5B71">
        <w:t xml:space="preserve"> </w:t>
      </w:r>
    </w:p>
    <w:p w14:paraId="397557F7" w14:textId="77777777" w:rsidR="00870824" w:rsidRPr="004A5B71" w:rsidRDefault="00870824" w:rsidP="00EE615D">
      <w:pPr>
        <w:spacing w:line="480" w:lineRule="auto"/>
        <w:ind w:firstLine="720"/>
        <w:rPr>
          <w:szCs w:val="24"/>
        </w:rPr>
      </w:pPr>
      <w:r w:rsidRPr="004A5B71">
        <w:rPr>
          <w:snapToGrid w:val="0"/>
          <w:szCs w:val="24"/>
        </w:rPr>
        <w:t>Sec. 1091. Short title.</w:t>
      </w:r>
    </w:p>
    <w:p w14:paraId="65658560" w14:textId="764DC356" w:rsidR="00DD5060" w:rsidRPr="004A5B71" w:rsidRDefault="00870824" w:rsidP="00EE615D">
      <w:pPr>
        <w:spacing w:line="480" w:lineRule="auto"/>
        <w:rPr>
          <w:szCs w:val="24"/>
        </w:rPr>
      </w:pPr>
      <w:r w:rsidRPr="004A5B71">
        <w:rPr>
          <w:snapToGrid w:val="0"/>
          <w:szCs w:val="24"/>
        </w:rPr>
        <w:tab/>
      </w:r>
      <w:r w:rsidRPr="004A5B71">
        <w:rPr>
          <w:szCs w:val="24"/>
        </w:rPr>
        <w:t xml:space="preserve">This subtitle may be cited as the “LGBTQ Affairs Budget Transparency </w:t>
      </w:r>
      <w:r w:rsidR="00A53DE5">
        <w:rPr>
          <w:rFonts w:eastAsia="Times New Roman"/>
          <w:szCs w:val="24"/>
        </w:rPr>
        <w:t xml:space="preserve">Emergency </w:t>
      </w:r>
      <w:r w:rsidRPr="004A5B71">
        <w:rPr>
          <w:szCs w:val="24"/>
        </w:rPr>
        <w:t>Amendment Act of 2024”.</w:t>
      </w:r>
    </w:p>
    <w:p w14:paraId="07FA86C7" w14:textId="77777777" w:rsidR="00870824" w:rsidRPr="004A5B71" w:rsidRDefault="00870824" w:rsidP="00EE615D">
      <w:pPr>
        <w:spacing w:line="480" w:lineRule="auto"/>
        <w:ind w:firstLine="720"/>
        <w:rPr>
          <w:szCs w:val="24"/>
        </w:rPr>
      </w:pPr>
      <w:r w:rsidRPr="004A5B71">
        <w:rPr>
          <w:szCs w:val="24"/>
        </w:rPr>
        <w:t xml:space="preserve">Sec. 1092. The Office of Gay, Lesbian, Bisexual and Transgender Affairs Act of 2005, effective April 4, 2006 (D.C. Law 16-89, D.C. Official Code § 2-1381 </w:t>
      </w:r>
      <w:r w:rsidRPr="004A5B71">
        <w:rPr>
          <w:i/>
          <w:iCs/>
          <w:szCs w:val="24"/>
        </w:rPr>
        <w:t>et seq</w:t>
      </w:r>
      <w:r w:rsidRPr="004A5B71">
        <w:rPr>
          <w:szCs w:val="24"/>
        </w:rPr>
        <w:t>.), is amended as follows:</w:t>
      </w:r>
    </w:p>
    <w:p w14:paraId="31113F3C" w14:textId="77777777" w:rsidR="00870824" w:rsidRPr="004A5B71" w:rsidRDefault="00870824" w:rsidP="00EE615D">
      <w:pPr>
        <w:spacing w:line="480" w:lineRule="auto"/>
        <w:rPr>
          <w:szCs w:val="24"/>
        </w:rPr>
      </w:pPr>
      <w:r w:rsidRPr="004A5B71">
        <w:rPr>
          <w:szCs w:val="24"/>
        </w:rPr>
        <w:tab/>
        <w:t>(a) Section 3 (D.C. Official Code § 2-1382) is amended to read as follows:</w:t>
      </w:r>
    </w:p>
    <w:p w14:paraId="7DB3AA73" w14:textId="77777777" w:rsidR="00870824" w:rsidRPr="004A5B71" w:rsidRDefault="00870824" w:rsidP="00EE615D">
      <w:pPr>
        <w:spacing w:line="480" w:lineRule="auto"/>
        <w:rPr>
          <w:szCs w:val="24"/>
        </w:rPr>
      </w:pPr>
      <w:r w:rsidRPr="004A5B71">
        <w:rPr>
          <w:szCs w:val="24"/>
        </w:rPr>
        <w:tab/>
        <w:t>“Sec. 3. Establishment of the Office of Lesbian, Gay, Bisexual, Transgender, and Questioning Affairs; Advisory Committee.</w:t>
      </w:r>
    </w:p>
    <w:p w14:paraId="709EECD2" w14:textId="77777777" w:rsidR="00870824" w:rsidRPr="004A5B71" w:rsidRDefault="00870824" w:rsidP="00EE615D">
      <w:pPr>
        <w:spacing w:line="480" w:lineRule="auto"/>
        <w:rPr>
          <w:szCs w:val="24"/>
        </w:rPr>
      </w:pPr>
      <w:r w:rsidRPr="004A5B71">
        <w:rPr>
          <w:szCs w:val="24"/>
        </w:rPr>
        <w:lastRenderedPageBreak/>
        <w:tab/>
        <w:t xml:space="preserve">“(a) There is established the Office of Lesbian, Gay, Bisexual, Transgender, and Questioning Affairs (“Office”). </w:t>
      </w:r>
    </w:p>
    <w:p w14:paraId="1BF015A0" w14:textId="77777777" w:rsidR="00870824" w:rsidRPr="004A5B71" w:rsidRDefault="00870824" w:rsidP="00EE615D">
      <w:pPr>
        <w:spacing w:line="480" w:lineRule="auto"/>
        <w:rPr>
          <w:szCs w:val="24"/>
        </w:rPr>
      </w:pPr>
      <w:r w:rsidRPr="004A5B71">
        <w:rPr>
          <w:szCs w:val="24"/>
        </w:rPr>
        <w:tab/>
        <w:t>“(b) The Mayor shall appoint a Director of the Office with the advice and consent of the Council, pursuant to section 2(a) of the Confirmation Act of 1978, effective March 3, 1979 (D.C. Law 2-142; D.C. Official Code § 1-523.01(a)), and shall fix the compensation of the Director pursuant to Title X-A of the District of Columbia Government Comprehensive Merit Personnel Act of 1978, effective March 3, 1979 (D.C. Law 2-139; D.C. Official Code § 1-610.51 </w:t>
      </w:r>
      <w:r w:rsidRPr="004A5B71">
        <w:rPr>
          <w:i/>
          <w:szCs w:val="24"/>
        </w:rPr>
        <w:t>et seq.</w:t>
      </w:r>
      <w:r w:rsidRPr="004A5B71">
        <w:rPr>
          <w:szCs w:val="24"/>
        </w:rPr>
        <w:t>); provided, that this subsection shall not apply to a Director of the Office appointed by the Mayor prior to the effective date of the LGBTQ Affairs Budget Transparency Amendment Act of 2024, as approved by the Committee of the Whole on May 29, 2024 (Committee print of Bill 25-784).</w:t>
      </w:r>
    </w:p>
    <w:p w14:paraId="647A4CCD" w14:textId="77777777" w:rsidR="00870824" w:rsidRPr="004A5B71" w:rsidRDefault="00870824" w:rsidP="00EE615D">
      <w:pPr>
        <w:spacing w:line="480" w:lineRule="auto"/>
        <w:rPr>
          <w:color w:val="000000"/>
          <w:szCs w:val="24"/>
          <w:shd w:val="clear" w:color="auto" w:fill="FFFFFF"/>
        </w:rPr>
      </w:pPr>
      <w:r w:rsidRPr="004A5B71">
        <w:rPr>
          <w:szCs w:val="24"/>
        </w:rPr>
        <w:tab/>
        <w:t>“(c) The Director is authorized to hire staff in the Career Service, consistent with budgetary authorization, as he or she deems necessary to perform the functions of the Office. The Director may engage qualified volunteers in accordance with District law.</w:t>
      </w:r>
    </w:p>
    <w:p w14:paraId="42E13EB9" w14:textId="77777777" w:rsidR="00870824" w:rsidRPr="004A5B71" w:rsidRDefault="00870824" w:rsidP="00EE615D">
      <w:pPr>
        <w:spacing w:line="480" w:lineRule="auto"/>
        <w:rPr>
          <w:szCs w:val="24"/>
        </w:rPr>
      </w:pPr>
      <w:r w:rsidRPr="004A5B71">
        <w:rPr>
          <w:szCs w:val="24"/>
        </w:rPr>
        <w:tab/>
        <w:t>“(d) The Director shall have authority to delegate to other employees of the Office any of the Director’s duties and powers.</w:t>
      </w:r>
    </w:p>
    <w:p w14:paraId="56300869" w14:textId="77777777" w:rsidR="00870824" w:rsidRPr="004A5B71" w:rsidRDefault="00870824" w:rsidP="00EE615D">
      <w:pPr>
        <w:spacing w:line="480" w:lineRule="auto"/>
        <w:rPr>
          <w:szCs w:val="24"/>
        </w:rPr>
      </w:pPr>
      <w:r w:rsidRPr="004A5B71">
        <w:rPr>
          <w:szCs w:val="24"/>
        </w:rPr>
        <w:tab/>
        <w:t xml:space="preserve">“(e) The Mayor shall establish an Advisory Committee, consisting of not more than 25 public members who shall be representative of the diversity of people and ideas within the lesbian, gay, bisexual, transgender, and questioning community. The Advisory Committee shall include, at a minimum, representation from the lesbian, gay, bisexual, transgender, and questioning community organizations representing health, social service, religious, and human rights issues, and its members shall be representative of the diversity in the community with regard to socioeconomic status, religion, race, ethnicity, gender identification, age, and families. </w:t>
      </w:r>
      <w:r w:rsidRPr="004A5B71">
        <w:rPr>
          <w:szCs w:val="24"/>
        </w:rPr>
        <w:lastRenderedPageBreak/>
        <w:t>The Advisory Committee shall advise the Director and the Mayor on issues relating to the lesbian, gay, bisexual, transgender, and questioning community and on issues relating to the mission of the Office.</w:t>
      </w:r>
    </w:p>
    <w:p w14:paraId="0BBF8FBF" w14:textId="77777777" w:rsidR="00870824" w:rsidRPr="004A5B71" w:rsidRDefault="00870824" w:rsidP="00EE615D">
      <w:pPr>
        <w:spacing w:line="480" w:lineRule="auto"/>
        <w:rPr>
          <w:szCs w:val="24"/>
        </w:rPr>
      </w:pPr>
      <w:r w:rsidRPr="004A5B71">
        <w:rPr>
          <w:szCs w:val="24"/>
        </w:rPr>
        <w:tab/>
        <w:t>“(f) Nothing in this section shall prevent the Mayor from utilizing existing resources of the Executive Office of the Mayor to provide central administrative support to the Office, including use of office space and equipment, procurement, human resources, and agency fiscal operations.”.</w:t>
      </w:r>
    </w:p>
    <w:p w14:paraId="4EFA3F91" w14:textId="77777777" w:rsidR="00870824" w:rsidRPr="004A5B71" w:rsidRDefault="00870824" w:rsidP="00EE615D">
      <w:pPr>
        <w:spacing w:line="480" w:lineRule="auto"/>
        <w:rPr>
          <w:szCs w:val="24"/>
        </w:rPr>
      </w:pPr>
      <w:r w:rsidRPr="004A5B71">
        <w:rPr>
          <w:szCs w:val="24"/>
        </w:rPr>
        <w:tab/>
        <w:t xml:space="preserve">(b) Section 4 (D.C. Official Code § 2-1383) is amended as follows: </w:t>
      </w:r>
    </w:p>
    <w:p w14:paraId="71658BD1" w14:textId="77777777" w:rsidR="00870824" w:rsidRPr="004A5B71" w:rsidRDefault="00870824" w:rsidP="00EE615D">
      <w:pPr>
        <w:spacing w:line="480" w:lineRule="auto"/>
        <w:rPr>
          <w:szCs w:val="24"/>
        </w:rPr>
      </w:pPr>
      <w:r w:rsidRPr="004A5B71">
        <w:rPr>
          <w:szCs w:val="24"/>
        </w:rPr>
        <w:tab/>
      </w:r>
      <w:r w:rsidRPr="004A5B71">
        <w:rPr>
          <w:szCs w:val="24"/>
        </w:rPr>
        <w:tab/>
        <w:t xml:space="preserve">(1) The section heading is amended to read as follows: </w:t>
      </w:r>
    </w:p>
    <w:p w14:paraId="5FB1D193" w14:textId="77777777" w:rsidR="00870824" w:rsidRPr="004A5B71" w:rsidRDefault="00870824" w:rsidP="00EE615D">
      <w:pPr>
        <w:spacing w:line="480" w:lineRule="auto"/>
        <w:rPr>
          <w:szCs w:val="24"/>
        </w:rPr>
      </w:pPr>
      <w:r w:rsidRPr="004A5B71">
        <w:rPr>
          <w:szCs w:val="24"/>
        </w:rPr>
        <w:tab/>
        <w:t>“Sec. 4. Powers and duties of the Office.”.</w:t>
      </w:r>
    </w:p>
    <w:p w14:paraId="43C1EFF6" w14:textId="77777777" w:rsidR="00870824" w:rsidRPr="004A5B71" w:rsidRDefault="00870824" w:rsidP="00EE615D">
      <w:pPr>
        <w:spacing w:line="480" w:lineRule="auto"/>
        <w:rPr>
          <w:szCs w:val="24"/>
        </w:rPr>
      </w:pPr>
      <w:r w:rsidRPr="004A5B71">
        <w:rPr>
          <w:szCs w:val="24"/>
        </w:rPr>
        <w:tab/>
      </w:r>
      <w:r w:rsidRPr="004A5B71">
        <w:rPr>
          <w:szCs w:val="24"/>
        </w:rPr>
        <w:tab/>
        <w:t xml:space="preserve">(2) Subsection (a) is repealed. </w:t>
      </w:r>
    </w:p>
    <w:p w14:paraId="021F7801" w14:textId="77777777" w:rsidR="00870824" w:rsidRPr="004A5B71" w:rsidRDefault="00870824" w:rsidP="00EE615D">
      <w:pPr>
        <w:spacing w:line="480" w:lineRule="auto"/>
        <w:rPr>
          <w:szCs w:val="24"/>
        </w:rPr>
      </w:pPr>
      <w:r w:rsidRPr="004A5B71">
        <w:rPr>
          <w:szCs w:val="24"/>
        </w:rPr>
        <w:tab/>
      </w:r>
      <w:r w:rsidRPr="004A5B71">
        <w:rPr>
          <w:szCs w:val="24"/>
        </w:rPr>
        <w:tab/>
        <w:t xml:space="preserve">(3) Subsection (b) is amended as follows: </w:t>
      </w:r>
    </w:p>
    <w:p w14:paraId="0C4B645B" w14:textId="77777777" w:rsidR="00870824" w:rsidRPr="004A5B71" w:rsidRDefault="00870824" w:rsidP="00EE615D">
      <w:pPr>
        <w:spacing w:line="480" w:lineRule="auto"/>
        <w:rPr>
          <w:szCs w:val="24"/>
        </w:rPr>
      </w:pPr>
      <w:r w:rsidRPr="004A5B71">
        <w:rPr>
          <w:szCs w:val="24"/>
        </w:rPr>
        <w:tab/>
      </w:r>
      <w:r w:rsidRPr="004A5B71">
        <w:rPr>
          <w:szCs w:val="24"/>
        </w:rPr>
        <w:tab/>
      </w:r>
      <w:r w:rsidRPr="004A5B71">
        <w:rPr>
          <w:szCs w:val="24"/>
        </w:rPr>
        <w:tab/>
        <w:t>(A) The lead in language is amended by striking the word “Director” and inserting the word “Office” in its place.</w:t>
      </w:r>
    </w:p>
    <w:p w14:paraId="4355AE0F" w14:textId="77777777" w:rsidR="00870824" w:rsidRPr="004A5B71" w:rsidRDefault="00870824" w:rsidP="00EE615D">
      <w:pPr>
        <w:spacing w:line="480" w:lineRule="auto"/>
        <w:rPr>
          <w:szCs w:val="24"/>
        </w:rPr>
      </w:pPr>
      <w:r w:rsidRPr="004A5B71">
        <w:rPr>
          <w:szCs w:val="24"/>
        </w:rPr>
        <w:tab/>
      </w:r>
      <w:r w:rsidRPr="004A5B71">
        <w:rPr>
          <w:szCs w:val="24"/>
        </w:rPr>
        <w:tab/>
      </w:r>
      <w:r w:rsidRPr="004A5B71">
        <w:rPr>
          <w:szCs w:val="24"/>
        </w:rPr>
        <w:tab/>
        <w:t xml:space="preserve">(B) A new paragraph (11A) is added to read as follows: </w:t>
      </w:r>
    </w:p>
    <w:p w14:paraId="1EA3350B" w14:textId="49034C5B" w:rsidR="00870824" w:rsidRDefault="00870824" w:rsidP="00EE615D">
      <w:pPr>
        <w:pStyle w:val="text-indent-2"/>
        <w:spacing w:before="0" w:beforeAutospacing="0" w:after="0" w:afterAutospacing="0" w:line="480" w:lineRule="auto"/>
      </w:pPr>
      <w:r w:rsidRPr="004A5B71">
        <w:tab/>
      </w:r>
      <w:r w:rsidRPr="004A5B71">
        <w:tab/>
        <w:t>“(11A) Coordinate grantmaking activities to support WorldPride 2025, pursuant to section 2092 of the WorldPride Grants Administration Act of 2024, as approved by the Committee of the Whole on May 29, 2024 (Committee print of Bill 25-784);”.</w:t>
      </w:r>
      <w:r w:rsidRPr="004A5B71">
        <w:tab/>
      </w:r>
    </w:p>
    <w:p w14:paraId="4490D6A0" w14:textId="77777777" w:rsidR="00D26C35" w:rsidRPr="004A5B71" w:rsidRDefault="00D26C35" w:rsidP="00EE615D">
      <w:pPr>
        <w:pStyle w:val="Heading2"/>
        <w:rPr>
          <w:szCs w:val="24"/>
        </w:rPr>
      </w:pPr>
      <w:bookmarkStart w:id="54" w:name="_Toc165928232"/>
      <w:bookmarkStart w:id="55" w:name="_Toc169250146"/>
      <w:r w:rsidRPr="004A5B71">
        <w:rPr>
          <w:szCs w:val="24"/>
        </w:rPr>
        <w:t>SUBTITLE K. ADVISORY NEIGHBORHOOD COMMISSIONS FUNDING FLEXIBILITY</w:t>
      </w:r>
      <w:bookmarkEnd w:id="54"/>
      <w:bookmarkEnd w:id="55"/>
    </w:p>
    <w:p w14:paraId="0386800F" w14:textId="77777777" w:rsidR="00D26C35" w:rsidRPr="004A5B71" w:rsidRDefault="00D26C35" w:rsidP="00EE615D">
      <w:pPr>
        <w:spacing w:line="480" w:lineRule="auto"/>
        <w:ind w:right="720"/>
        <w:contextualSpacing/>
        <w:rPr>
          <w:szCs w:val="24"/>
        </w:rPr>
      </w:pPr>
      <w:r w:rsidRPr="004A5B71">
        <w:rPr>
          <w:snapToGrid w:val="0"/>
          <w:szCs w:val="24"/>
        </w:rPr>
        <w:tab/>
        <w:t>Sec. 1101. Short title.</w:t>
      </w:r>
    </w:p>
    <w:p w14:paraId="1D03D3EB" w14:textId="75660047" w:rsidR="00DD5060" w:rsidRPr="004A5B71" w:rsidRDefault="00D26C35" w:rsidP="00EE615D">
      <w:pPr>
        <w:spacing w:line="480" w:lineRule="auto"/>
        <w:contextualSpacing/>
        <w:rPr>
          <w:snapToGrid w:val="0"/>
          <w:szCs w:val="24"/>
        </w:rPr>
      </w:pPr>
      <w:r w:rsidRPr="004A5B71">
        <w:rPr>
          <w:snapToGrid w:val="0"/>
          <w:szCs w:val="24"/>
        </w:rPr>
        <w:lastRenderedPageBreak/>
        <w:tab/>
        <w:t xml:space="preserve">This subtitle may be cited as the “Advisory Neighborhood Commissions Funding Flexibility </w:t>
      </w:r>
      <w:r w:rsidR="00A53DE5">
        <w:rPr>
          <w:rFonts w:eastAsia="Times New Roman"/>
          <w:szCs w:val="24"/>
        </w:rPr>
        <w:t xml:space="preserve">Emergency </w:t>
      </w:r>
      <w:r w:rsidRPr="004A5B71">
        <w:rPr>
          <w:snapToGrid w:val="0"/>
          <w:szCs w:val="24"/>
        </w:rPr>
        <w:t>Amendment Act of 2024”.</w:t>
      </w:r>
    </w:p>
    <w:p w14:paraId="3ACCA6F1" w14:textId="06B89A52" w:rsidR="00D26C35" w:rsidRPr="004A5B71" w:rsidRDefault="00DD5060" w:rsidP="00EE615D">
      <w:pPr>
        <w:shd w:val="clear" w:color="auto" w:fill="FFFFFF"/>
        <w:spacing w:line="480" w:lineRule="auto"/>
        <w:contextualSpacing/>
        <w:rPr>
          <w:color w:val="000000"/>
          <w:szCs w:val="24"/>
        </w:rPr>
      </w:pPr>
      <w:r>
        <w:rPr>
          <w:color w:val="000000"/>
          <w:szCs w:val="24"/>
        </w:rPr>
        <w:tab/>
      </w:r>
      <w:r w:rsidR="00D26C35" w:rsidRPr="004A5B71">
        <w:rPr>
          <w:color w:val="000000"/>
          <w:szCs w:val="24"/>
        </w:rPr>
        <w:t xml:space="preserve">Sec. 1102. The Advisory Neighborhood Commissions Act of 1975, effective October 10, 1975 (D.C. Law 1-21; </w:t>
      </w:r>
      <w:bookmarkStart w:id="56" w:name="_Hlk164094923"/>
      <w:r w:rsidR="00D26C35" w:rsidRPr="004A5B71">
        <w:rPr>
          <w:color w:val="000000"/>
          <w:szCs w:val="24"/>
        </w:rPr>
        <w:t>D.C. Official Code § 1-309.</w:t>
      </w:r>
      <w:bookmarkEnd w:id="56"/>
      <w:r w:rsidR="00D26C35" w:rsidRPr="004A5B71">
        <w:rPr>
          <w:color w:val="000000"/>
          <w:szCs w:val="24"/>
        </w:rPr>
        <w:t xml:space="preserve">01 </w:t>
      </w:r>
      <w:r w:rsidR="00D26C35" w:rsidRPr="004A5B71">
        <w:rPr>
          <w:i/>
          <w:iCs/>
          <w:color w:val="000000"/>
          <w:szCs w:val="24"/>
        </w:rPr>
        <w:t>et seq</w:t>
      </w:r>
      <w:r w:rsidR="00D26C35" w:rsidRPr="004A5B71">
        <w:rPr>
          <w:color w:val="000000"/>
          <w:szCs w:val="24"/>
        </w:rPr>
        <w:t>.), is amended as follows:</w:t>
      </w:r>
    </w:p>
    <w:p w14:paraId="582D2CF6" w14:textId="77777777" w:rsidR="00D26C35" w:rsidRPr="004A5B71" w:rsidRDefault="00D26C35" w:rsidP="00EE615D">
      <w:pPr>
        <w:shd w:val="clear" w:color="auto" w:fill="FFFFFF"/>
        <w:spacing w:line="480" w:lineRule="auto"/>
        <w:contextualSpacing/>
        <w:rPr>
          <w:color w:val="000000"/>
          <w:szCs w:val="24"/>
        </w:rPr>
      </w:pPr>
      <w:r w:rsidRPr="004A5B71">
        <w:rPr>
          <w:color w:val="000000"/>
          <w:szCs w:val="24"/>
        </w:rPr>
        <w:t>(a) Section 14(b) (D.C. Official Code § 1-309.11(b)) is amended as follows:</w:t>
      </w:r>
    </w:p>
    <w:p w14:paraId="5822C929" w14:textId="0D591CF3" w:rsidR="00D26C35" w:rsidRPr="004A5B71" w:rsidRDefault="00D26C35" w:rsidP="00EE615D">
      <w:pPr>
        <w:shd w:val="clear" w:color="auto" w:fill="FFFFFF"/>
        <w:spacing w:line="480" w:lineRule="auto"/>
        <w:contextualSpacing/>
        <w:rPr>
          <w:color w:val="000000"/>
          <w:szCs w:val="24"/>
        </w:rPr>
      </w:pPr>
      <w:r w:rsidRPr="004A5B71">
        <w:rPr>
          <w:color w:val="000000"/>
          <w:szCs w:val="24"/>
        </w:rPr>
        <w:tab/>
      </w:r>
      <w:r w:rsidR="00DD5060">
        <w:rPr>
          <w:color w:val="000000"/>
          <w:szCs w:val="24"/>
        </w:rPr>
        <w:tab/>
      </w:r>
      <w:r w:rsidRPr="004A5B71">
        <w:rPr>
          <w:color w:val="000000"/>
          <w:szCs w:val="24"/>
        </w:rPr>
        <w:t>(1) Paragraph (1A) is repealed.</w:t>
      </w:r>
    </w:p>
    <w:p w14:paraId="498C0408" w14:textId="1D23A07B" w:rsidR="00D26C35" w:rsidRPr="004A5B71" w:rsidRDefault="00D26C35" w:rsidP="00EE615D">
      <w:pPr>
        <w:shd w:val="clear" w:color="auto" w:fill="FFFFFF"/>
        <w:spacing w:line="480" w:lineRule="auto"/>
        <w:contextualSpacing/>
        <w:rPr>
          <w:color w:val="000000"/>
          <w:szCs w:val="24"/>
        </w:rPr>
      </w:pPr>
      <w:r w:rsidRPr="004A5B71">
        <w:rPr>
          <w:color w:val="000000"/>
          <w:szCs w:val="24"/>
        </w:rPr>
        <w:tab/>
      </w:r>
      <w:r w:rsidR="00DD5060">
        <w:rPr>
          <w:color w:val="000000"/>
          <w:szCs w:val="24"/>
        </w:rPr>
        <w:tab/>
      </w:r>
      <w:r w:rsidR="00DD5060">
        <w:rPr>
          <w:color w:val="000000"/>
          <w:szCs w:val="24"/>
        </w:rPr>
        <w:tab/>
      </w:r>
      <w:r w:rsidRPr="004A5B71">
        <w:rPr>
          <w:color w:val="000000"/>
          <w:szCs w:val="24"/>
        </w:rPr>
        <w:t>(2) A new paragraph (1C) is added to read as follows:</w:t>
      </w:r>
    </w:p>
    <w:p w14:paraId="1B839474" w14:textId="54F16C72" w:rsidR="00D26C35" w:rsidRPr="004A5B71" w:rsidRDefault="00D26C35" w:rsidP="00EE615D">
      <w:pPr>
        <w:shd w:val="clear" w:color="auto" w:fill="FFFFFF"/>
        <w:spacing w:line="480" w:lineRule="auto"/>
        <w:contextualSpacing/>
        <w:rPr>
          <w:color w:val="000000"/>
          <w:szCs w:val="24"/>
        </w:rPr>
      </w:pPr>
      <w:r w:rsidRPr="004A5B71">
        <w:rPr>
          <w:color w:val="000000"/>
          <w:szCs w:val="24"/>
        </w:rPr>
        <w:tab/>
      </w:r>
      <w:r w:rsidR="00DD5060">
        <w:rPr>
          <w:color w:val="000000"/>
          <w:szCs w:val="24"/>
        </w:rPr>
        <w:tab/>
      </w:r>
      <w:r w:rsidRPr="004A5B71">
        <w:rPr>
          <w:color w:val="000000"/>
          <w:szCs w:val="24"/>
        </w:rPr>
        <w:t>“(1C) Notwithstanding any other provision of law, an Advisory Neighborhood Commissioner may call a meeting, be counted for determination of a quorum, remotely participate, and vote on matters before the Commission without being physically present if the Commissioner participates through teleconference or other digital means identified by the Commission for this purpose.”.</w:t>
      </w:r>
    </w:p>
    <w:p w14:paraId="21E2EF0C" w14:textId="77777777" w:rsidR="00D26C35" w:rsidRPr="004A5B71" w:rsidRDefault="00D26C35" w:rsidP="00EE615D">
      <w:pPr>
        <w:shd w:val="clear" w:color="auto" w:fill="FFFFFF"/>
        <w:spacing w:line="480" w:lineRule="auto"/>
        <w:contextualSpacing/>
        <w:rPr>
          <w:color w:val="000000"/>
          <w:szCs w:val="24"/>
        </w:rPr>
      </w:pPr>
      <w:r w:rsidRPr="004A5B71">
        <w:rPr>
          <w:color w:val="000000"/>
          <w:szCs w:val="24"/>
        </w:rPr>
        <w:t>(b) Section 16 (D.C. Official Code § 1-309.13) is amended as follows:</w:t>
      </w:r>
    </w:p>
    <w:p w14:paraId="19F96F16" w14:textId="77777777" w:rsidR="00D26C35" w:rsidRPr="004A5B71" w:rsidRDefault="00D26C35" w:rsidP="00EE615D">
      <w:pPr>
        <w:numPr>
          <w:ilvl w:val="0"/>
          <w:numId w:val="9"/>
        </w:numPr>
        <w:shd w:val="clear" w:color="auto" w:fill="FFFFFF"/>
        <w:tabs>
          <w:tab w:val="left" w:pos="1080"/>
        </w:tabs>
        <w:spacing w:line="480" w:lineRule="auto"/>
        <w:contextualSpacing/>
        <w:rPr>
          <w:color w:val="000000"/>
          <w:szCs w:val="24"/>
        </w:rPr>
      </w:pPr>
      <w:r w:rsidRPr="004A5B71">
        <w:rPr>
          <w:color w:val="000000"/>
          <w:szCs w:val="24"/>
        </w:rPr>
        <w:t xml:space="preserve">A </w:t>
      </w:r>
      <w:r w:rsidRPr="004A5B71">
        <w:rPr>
          <w:szCs w:val="24"/>
        </w:rPr>
        <w:t>new subsection (b-2) is added to read as follows:</w:t>
      </w:r>
    </w:p>
    <w:p w14:paraId="11275CA9" w14:textId="164594B9" w:rsidR="00D26C35" w:rsidRPr="004A5B71" w:rsidRDefault="00DD5060" w:rsidP="00EE615D">
      <w:pPr>
        <w:shd w:val="clear" w:color="auto" w:fill="FFFFFF"/>
        <w:spacing w:line="480" w:lineRule="auto"/>
        <w:contextualSpacing/>
        <w:rPr>
          <w:szCs w:val="24"/>
        </w:rPr>
      </w:pPr>
      <w:r>
        <w:rPr>
          <w:szCs w:val="24"/>
        </w:rPr>
        <w:tab/>
      </w:r>
      <w:r w:rsidR="00D26C35" w:rsidRPr="004A5B71">
        <w:rPr>
          <w:szCs w:val="24"/>
        </w:rPr>
        <w:t>“(b-2)(1) Each Commission may expend funds by Electronic Funds Transfer (“EFT”), including through Automated Clearing House (“ACH”) payments.</w:t>
      </w:r>
    </w:p>
    <w:p w14:paraId="2E1A85AE" w14:textId="77777777" w:rsidR="00D26C35" w:rsidRPr="004A5B71" w:rsidRDefault="00D26C35" w:rsidP="00EE615D">
      <w:pPr>
        <w:shd w:val="clear" w:color="auto" w:fill="FFFFFF"/>
        <w:spacing w:line="480" w:lineRule="auto"/>
        <w:ind w:firstLine="1440"/>
        <w:contextualSpacing/>
        <w:rPr>
          <w:szCs w:val="24"/>
        </w:rPr>
      </w:pPr>
      <w:r w:rsidRPr="004A5B71">
        <w:rPr>
          <w:szCs w:val="24"/>
        </w:rPr>
        <w:t>“(2) Each Commission expending funds by EFT or ACH payments shall do so pursuant to a procedure determined by the OANC that limits monthly EFT or ACH expenditures relative to the Commission's quarterly allotment.</w:t>
      </w:r>
    </w:p>
    <w:p w14:paraId="4A872639" w14:textId="77777777" w:rsidR="00D26C35" w:rsidRPr="004A5B71" w:rsidRDefault="00D26C35" w:rsidP="00EE615D">
      <w:pPr>
        <w:shd w:val="clear" w:color="auto" w:fill="FFFFFF"/>
        <w:spacing w:line="480" w:lineRule="auto"/>
        <w:ind w:firstLine="1440"/>
        <w:contextualSpacing/>
        <w:rPr>
          <w:szCs w:val="24"/>
        </w:rPr>
      </w:pPr>
      <w:r w:rsidRPr="004A5B71">
        <w:rPr>
          <w:szCs w:val="24"/>
        </w:rPr>
        <w:t>“(3) Numbers assigned to EFT or ACH payments shall not be considered check numbers for purposes of subsection (f)(2)(A)(iii) of this section.”.</w:t>
      </w:r>
    </w:p>
    <w:p w14:paraId="3DD23385" w14:textId="77777777" w:rsidR="00D26C35" w:rsidRPr="004A5B71" w:rsidRDefault="00D26C35" w:rsidP="00EE615D">
      <w:pPr>
        <w:shd w:val="clear" w:color="auto" w:fill="FFFFFF"/>
        <w:spacing w:line="480" w:lineRule="auto"/>
        <w:ind w:firstLine="1440"/>
        <w:contextualSpacing/>
        <w:rPr>
          <w:color w:val="000000"/>
          <w:szCs w:val="24"/>
        </w:rPr>
      </w:pPr>
      <w:r w:rsidRPr="004A5B71">
        <w:rPr>
          <w:szCs w:val="24"/>
        </w:rPr>
        <w:t>(2) Subsection (c)</w:t>
      </w:r>
      <w:r w:rsidRPr="004A5B71">
        <w:rPr>
          <w:color w:val="000000"/>
          <w:szCs w:val="24"/>
        </w:rPr>
        <w:t xml:space="preserve"> is amended to read as follows:</w:t>
      </w:r>
    </w:p>
    <w:p w14:paraId="440F54DA" w14:textId="232DFFB0" w:rsidR="00D26C35" w:rsidRPr="004A5B71" w:rsidRDefault="00DD5060" w:rsidP="00EE615D">
      <w:pPr>
        <w:shd w:val="clear" w:color="auto" w:fill="FFFFFF"/>
        <w:spacing w:line="480" w:lineRule="auto"/>
        <w:contextualSpacing/>
        <w:rPr>
          <w:szCs w:val="24"/>
        </w:rPr>
      </w:pPr>
      <w:r>
        <w:rPr>
          <w:color w:val="000000"/>
          <w:szCs w:val="24"/>
        </w:rPr>
        <w:lastRenderedPageBreak/>
        <w:tab/>
      </w:r>
      <w:r w:rsidR="00D26C35" w:rsidRPr="004A5B71">
        <w:rPr>
          <w:color w:val="000000"/>
          <w:szCs w:val="24"/>
        </w:rPr>
        <w:t>“(c) The treasurer of each Commission shall file with the OANC, within 30 days of assuming the office of treasurer or within 30 days of any change in the requested information, on a form provided by the OANC, a statement that includes the treasurer’s name, home and business address and telephone number, the location of books and records of the Commission, and the name and location of any depository of the Commission’s funds, including account numbers. The bylaws adopted by each Commission shall include a provision for filling in a timely manner a vacancy in the office of treasurer from among the remaining Commissioners. No expenditure shall be made by a Commission during a vacancy in the office of treasurer.”.</w:t>
      </w:r>
    </w:p>
    <w:p w14:paraId="1B36F960" w14:textId="13B3BB60" w:rsidR="00D26C35" w:rsidRPr="004A5B71" w:rsidRDefault="00DD5060" w:rsidP="00EE615D">
      <w:pPr>
        <w:shd w:val="clear" w:color="auto" w:fill="FFFFFF"/>
        <w:spacing w:line="480" w:lineRule="auto"/>
        <w:ind w:left="720"/>
        <w:contextualSpacing/>
        <w:rPr>
          <w:color w:val="000000"/>
          <w:szCs w:val="24"/>
        </w:rPr>
      </w:pPr>
      <w:r>
        <w:rPr>
          <w:color w:val="000000"/>
          <w:szCs w:val="24"/>
        </w:rPr>
        <w:tab/>
      </w:r>
      <w:r w:rsidR="00D26C35" w:rsidRPr="004A5B71">
        <w:rPr>
          <w:color w:val="000000"/>
          <w:szCs w:val="24"/>
        </w:rPr>
        <w:t>(3) Subsection (f) is amended as follows:</w:t>
      </w:r>
    </w:p>
    <w:p w14:paraId="2709AAF9" w14:textId="77777777" w:rsidR="00D26C35" w:rsidRPr="004A5B71" w:rsidRDefault="00D26C35" w:rsidP="00EE615D">
      <w:pPr>
        <w:shd w:val="clear" w:color="auto" w:fill="FFFFFF"/>
        <w:tabs>
          <w:tab w:val="left" w:pos="720"/>
          <w:tab w:val="left" w:pos="1080"/>
        </w:tabs>
        <w:spacing w:line="480" w:lineRule="auto"/>
        <w:contextualSpacing/>
        <w:rPr>
          <w:color w:val="000000"/>
          <w:szCs w:val="24"/>
        </w:rPr>
      </w:pPr>
      <w:r w:rsidRPr="004A5B71">
        <w:rPr>
          <w:color w:val="000000"/>
          <w:szCs w:val="24"/>
        </w:rPr>
        <w:tab/>
      </w:r>
      <w:r w:rsidRPr="004A5B71">
        <w:rPr>
          <w:color w:val="000000"/>
          <w:szCs w:val="24"/>
        </w:rPr>
        <w:tab/>
      </w:r>
      <w:r w:rsidRPr="004A5B71">
        <w:rPr>
          <w:color w:val="000000"/>
          <w:szCs w:val="24"/>
        </w:rPr>
        <w:tab/>
      </w:r>
      <w:r w:rsidRPr="004A5B71">
        <w:rPr>
          <w:color w:val="000000"/>
          <w:szCs w:val="24"/>
        </w:rPr>
        <w:tab/>
        <w:t>(A) Paragraph (2A) is amended as follows:</w:t>
      </w:r>
    </w:p>
    <w:p w14:paraId="38F0D6CB" w14:textId="77777777" w:rsidR="00D26C35" w:rsidRPr="004A5B71" w:rsidRDefault="00D26C35" w:rsidP="00EE615D">
      <w:pPr>
        <w:shd w:val="clear" w:color="auto" w:fill="FFFFFF"/>
        <w:tabs>
          <w:tab w:val="left" w:pos="720"/>
          <w:tab w:val="left" w:pos="1080"/>
        </w:tabs>
        <w:spacing w:line="480" w:lineRule="auto"/>
        <w:contextualSpacing/>
        <w:rPr>
          <w:color w:val="000000"/>
          <w:szCs w:val="24"/>
        </w:rPr>
      </w:pPr>
      <w:r w:rsidRPr="004A5B71">
        <w:rPr>
          <w:color w:val="000000"/>
          <w:szCs w:val="24"/>
        </w:rPr>
        <w:tab/>
      </w:r>
      <w:r w:rsidRPr="004A5B71">
        <w:rPr>
          <w:color w:val="000000"/>
          <w:szCs w:val="24"/>
        </w:rPr>
        <w:tab/>
      </w:r>
      <w:r w:rsidRPr="004A5B71">
        <w:rPr>
          <w:color w:val="000000"/>
          <w:szCs w:val="24"/>
        </w:rPr>
        <w:tab/>
      </w:r>
      <w:r w:rsidRPr="004A5B71">
        <w:rPr>
          <w:color w:val="000000"/>
          <w:szCs w:val="24"/>
        </w:rPr>
        <w:tab/>
      </w:r>
      <w:r w:rsidRPr="004A5B71">
        <w:rPr>
          <w:color w:val="000000"/>
          <w:szCs w:val="24"/>
        </w:rPr>
        <w:tab/>
        <w:t>(i) Subparagraph (A) is amended as follows:</w:t>
      </w:r>
    </w:p>
    <w:p w14:paraId="0A6CF667" w14:textId="77777777" w:rsidR="00D26C35" w:rsidRPr="004A5B71" w:rsidRDefault="00D26C35" w:rsidP="00EE615D">
      <w:pPr>
        <w:shd w:val="clear" w:color="auto" w:fill="FFFFFF"/>
        <w:tabs>
          <w:tab w:val="left" w:pos="720"/>
          <w:tab w:val="left" w:pos="1080"/>
        </w:tabs>
        <w:spacing w:line="480" w:lineRule="auto"/>
        <w:contextualSpacing/>
        <w:rPr>
          <w:color w:val="000000"/>
          <w:szCs w:val="24"/>
        </w:rPr>
      </w:pPr>
      <w:r w:rsidRPr="004A5B71">
        <w:rPr>
          <w:color w:val="000000"/>
          <w:szCs w:val="24"/>
        </w:rPr>
        <w:tab/>
      </w:r>
      <w:r w:rsidRPr="004A5B71">
        <w:rPr>
          <w:color w:val="000000"/>
          <w:szCs w:val="24"/>
        </w:rPr>
        <w:tab/>
      </w:r>
      <w:r w:rsidRPr="004A5B71">
        <w:rPr>
          <w:color w:val="000000"/>
          <w:szCs w:val="24"/>
        </w:rPr>
        <w:tab/>
      </w:r>
      <w:r w:rsidRPr="004A5B71">
        <w:rPr>
          <w:color w:val="000000"/>
          <w:szCs w:val="24"/>
        </w:rPr>
        <w:tab/>
      </w:r>
      <w:r w:rsidRPr="004A5B71">
        <w:rPr>
          <w:color w:val="000000"/>
          <w:szCs w:val="24"/>
        </w:rPr>
        <w:tab/>
      </w:r>
      <w:r w:rsidRPr="004A5B71">
        <w:rPr>
          <w:color w:val="000000"/>
          <w:szCs w:val="24"/>
        </w:rPr>
        <w:tab/>
        <w:t>(I) The lead-in language is amended by striking the phrase “by debit card” and inserting the phrase “by debit card or ACH” in its place.</w:t>
      </w:r>
    </w:p>
    <w:p w14:paraId="113579EE" w14:textId="77777777" w:rsidR="00D26C35" w:rsidRPr="004A5B71" w:rsidRDefault="00D26C35" w:rsidP="00EE615D">
      <w:pPr>
        <w:shd w:val="clear" w:color="auto" w:fill="FFFFFF"/>
        <w:spacing w:line="480" w:lineRule="auto"/>
        <w:ind w:firstLine="3600"/>
        <w:contextualSpacing/>
        <w:rPr>
          <w:color w:val="000000"/>
          <w:szCs w:val="24"/>
        </w:rPr>
      </w:pPr>
      <w:r w:rsidRPr="004A5B71">
        <w:rPr>
          <w:color w:val="000000"/>
          <w:szCs w:val="24"/>
        </w:rPr>
        <w:t>(II) Sub-subparagraph (ii) is amended by striking the phrase “officers of the Commission” and inserting the phrase “officers of the Commission on a form provided by the OANC” in its place.</w:t>
      </w:r>
    </w:p>
    <w:p w14:paraId="4B934EE4" w14:textId="77777777" w:rsidR="00D26C35" w:rsidRPr="004A5B71" w:rsidRDefault="00D26C35" w:rsidP="00EE615D">
      <w:pPr>
        <w:shd w:val="clear" w:color="auto" w:fill="FFFFFF"/>
        <w:spacing w:line="480" w:lineRule="auto"/>
        <w:ind w:left="2160"/>
        <w:contextualSpacing/>
        <w:rPr>
          <w:color w:val="000000"/>
          <w:szCs w:val="24"/>
        </w:rPr>
      </w:pPr>
      <w:r w:rsidRPr="004A5B71">
        <w:rPr>
          <w:color w:val="000000"/>
          <w:szCs w:val="24"/>
        </w:rPr>
        <w:t>(ii) A new subparagraph (C) is added to read as follows:</w:t>
      </w:r>
    </w:p>
    <w:p w14:paraId="6D4659D7" w14:textId="77777777" w:rsidR="00D26C35" w:rsidRPr="004A5B71" w:rsidRDefault="00D26C35" w:rsidP="00EE615D">
      <w:pPr>
        <w:shd w:val="clear" w:color="auto" w:fill="FFFFFF"/>
        <w:spacing w:line="480" w:lineRule="auto"/>
        <w:ind w:firstLine="2160"/>
        <w:contextualSpacing/>
        <w:rPr>
          <w:color w:val="000000"/>
          <w:szCs w:val="24"/>
        </w:rPr>
      </w:pPr>
      <w:r w:rsidRPr="004A5B71">
        <w:rPr>
          <w:color w:val="000000"/>
          <w:szCs w:val="24"/>
        </w:rPr>
        <w:t>“(C) A record or signature by an officer of a Commission who has authority to sign on behalf of the Commission may be in electronic form.”.</w:t>
      </w:r>
    </w:p>
    <w:p w14:paraId="3EF18537" w14:textId="77777777" w:rsidR="00D26C35" w:rsidRPr="004A5B71" w:rsidRDefault="00D26C35" w:rsidP="00EE615D">
      <w:pPr>
        <w:shd w:val="clear" w:color="auto" w:fill="FFFFFF"/>
        <w:spacing w:line="480" w:lineRule="auto"/>
        <w:ind w:firstLine="2160"/>
        <w:contextualSpacing/>
        <w:rPr>
          <w:color w:val="000000"/>
          <w:szCs w:val="24"/>
        </w:rPr>
      </w:pPr>
      <w:r w:rsidRPr="004A5B71">
        <w:rPr>
          <w:color w:val="000000"/>
          <w:szCs w:val="24"/>
        </w:rPr>
        <w:t>(B) A new paragraph (2B) is added to read as follows:</w:t>
      </w:r>
    </w:p>
    <w:p w14:paraId="52906F6A" w14:textId="77777777" w:rsidR="00D26C35" w:rsidRPr="004A5B71" w:rsidRDefault="00D26C35" w:rsidP="00EE615D">
      <w:pPr>
        <w:shd w:val="clear" w:color="auto" w:fill="FFFFFF"/>
        <w:spacing w:line="480" w:lineRule="auto"/>
        <w:ind w:firstLine="1440"/>
        <w:contextualSpacing/>
        <w:rPr>
          <w:color w:val="000000"/>
          <w:szCs w:val="24"/>
        </w:rPr>
      </w:pPr>
      <w:r w:rsidRPr="004A5B71">
        <w:rPr>
          <w:color w:val="000000"/>
          <w:szCs w:val="24"/>
        </w:rPr>
        <w:lastRenderedPageBreak/>
        <w:t>“(2B) Upon the request of a Commission, an individual serving as treasurer of that Commission may be granted a waiver by the OANC of a requirement of paragraph (2) or (2A) of this subsection; provided, that:</w:t>
      </w:r>
    </w:p>
    <w:p w14:paraId="0A0F0695" w14:textId="77777777" w:rsidR="00D26C35" w:rsidRPr="004A5B71" w:rsidRDefault="00D26C35" w:rsidP="00EE615D">
      <w:pPr>
        <w:shd w:val="clear" w:color="auto" w:fill="FFFFFF"/>
        <w:spacing w:line="480" w:lineRule="auto"/>
        <w:ind w:firstLine="2160"/>
        <w:contextualSpacing/>
        <w:rPr>
          <w:color w:val="000000"/>
          <w:szCs w:val="24"/>
        </w:rPr>
      </w:pPr>
      <w:r w:rsidRPr="004A5B71">
        <w:rPr>
          <w:color w:val="000000"/>
          <w:szCs w:val="24"/>
        </w:rPr>
        <w:t>“(A) The treasurer has not previously been granted a waiver pursuant to this paragraph while serving as treasurer of a Commission;</w:t>
      </w:r>
    </w:p>
    <w:p w14:paraId="7D7C4A22" w14:textId="77777777" w:rsidR="00D26C35" w:rsidRPr="004A5B71" w:rsidRDefault="00D26C35" w:rsidP="00EE615D">
      <w:pPr>
        <w:shd w:val="clear" w:color="auto" w:fill="FFFFFF"/>
        <w:spacing w:line="480" w:lineRule="auto"/>
        <w:ind w:firstLine="2160"/>
        <w:contextualSpacing/>
        <w:rPr>
          <w:color w:val="000000"/>
          <w:szCs w:val="24"/>
        </w:rPr>
      </w:pPr>
      <w:r w:rsidRPr="004A5B71">
        <w:rPr>
          <w:color w:val="000000"/>
          <w:szCs w:val="24"/>
        </w:rPr>
        <w:t>“(B) The OANC has reviewed the financial reports of the Commission and no evidence of fraud or abuse is uncovered;</w:t>
      </w:r>
    </w:p>
    <w:p w14:paraId="2434E98C" w14:textId="77777777" w:rsidR="00D26C35" w:rsidRPr="004A5B71" w:rsidRDefault="00D26C35" w:rsidP="00EE615D">
      <w:pPr>
        <w:shd w:val="clear" w:color="auto" w:fill="FFFFFF"/>
        <w:spacing w:line="480" w:lineRule="auto"/>
        <w:ind w:firstLine="2160"/>
        <w:contextualSpacing/>
        <w:rPr>
          <w:color w:val="000000"/>
          <w:szCs w:val="24"/>
        </w:rPr>
      </w:pPr>
      <w:r w:rsidRPr="004A5B71">
        <w:rPr>
          <w:color w:val="000000"/>
          <w:szCs w:val="24"/>
        </w:rPr>
        <w:t xml:space="preserve">“(C) The relevant expenditure was approved in the annual budget or meeting minutes of the Commission; </w:t>
      </w:r>
    </w:p>
    <w:p w14:paraId="1CF0689E" w14:textId="77777777" w:rsidR="00D26C35" w:rsidRPr="004A5B71" w:rsidRDefault="00D26C35" w:rsidP="00EE615D">
      <w:pPr>
        <w:shd w:val="clear" w:color="auto" w:fill="FFFFFF"/>
        <w:spacing w:line="480" w:lineRule="auto"/>
        <w:ind w:firstLine="2160"/>
        <w:contextualSpacing/>
        <w:rPr>
          <w:color w:val="000000"/>
          <w:szCs w:val="24"/>
        </w:rPr>
      </w:pPr>
      <w:r w:rsidRPr="004A5B71">
        <w:rPr>
          <w:color w:val="000000"/>
          <w:szCs w:val="24"/>
        </w:rPr>
        <w:t>“(D) Training is provided to the treasurer of the Commission receiving the waiver on areas of noncompliance; and</w:t>
      </w:r>
    </w:p>
    <w:p w14:paraId="4DEA372F" w14:textId="77777777" w:rsidR="00D26C35" w:rsidRPr="004A5B71" w:rsidRDefault="00D26C35" w:rsidP="00EE615D">
      <w:pPr>
        <w:shd w:val="clear" w:color="auto" w:fill="FFFFFF"/>
        <w:spacing w:line="480" w:lineRule="auto"/>
        <w:ind w:firstLine="2160"/>
        <w:contextualSpacing/>
        <w:rPr>
          <w:color w:val="000000"/>
          <w:szCs w:val="24"/>
        </w:rPr>
      </w:pPr>
      <w:r w:rsidRPr="004A5B71">
        <w:rPr>
          <w:color w:val="000000"/>
          <w:szCs w:val="24"/>
        </w:rPr>
        <w:t>“(E) The OANC provides a written notice of its determination to the Commission and the Office of the District of Columbia Auditor within 10 business days of the waiver.”.</w:t>
      </w:r>
    </w:p>
    <w:p w14:paraId="2D53F259" w14:textId="77777777" w:rsidR="00D26C35" w:rsidRPr="004A5B71" w:rsidRDefault="00D26C35" w:rsidP="00EE615D">
      <w:pPr>
        <w:shd w:val="clear" w:color="auto" w:fill="FFFFFF"/>
        <w:spacing w:line="480" w:lineRule="auto"/>
        <w:contextualSpacing/>
        <w:rPr>
          <w:color w:val="000000"/>
          <w:szCs w:val="24"/>
        </w:rPr>
      </w:pPr>
      <w:r w:rsidRPr="004A5B71">
        <w:rPr>
          <w:color w:val="000000"/>
          <w:szCs w:val="24"/>
        </w:rPr>
        <w:tab/>
      </w:r>
      <w:r w:rsidRPr="004A5B71">
        <w:rPr>
          <w:color w:val="000000"/>
          <w:szCs w:val="24"/>
        </w:rPr>
        <w:tab/>
        <w:t>(4) Subsection (l)(1) is amended by striking the phrase “shall be a purpose that benefits the community as a whole” and inserting the phrase “shall be a purpose that includes a significant benefit for the community” in its place.</w:t>
      </w:r>
    </w:p>
    <w:p w14:paraId="088505DF" w14:textId="77777777" w:rsidR="00D26C35" w:rsidRPr="004A5B71" w:rsidRDefault="00D26C35" w:rsidP="00EE615D">
      <w:pPr>
        <w:shd w:val="clear" w:color="auto" w:fill="FFFFFF"/>
        <w:spacing w:line="480" w:lineRule="auto"/>
        <w:ind w:firstLine="1440"/>
        <w:contextualSpacing/>
        <w:rPr>
          <w:color w:val="000000"/>
          <w:szCs w:val="24"/>
        </w:rPr>
      </w:pPr>
      <w:r w:rsidRPr="004A5B71">
        <w:rPr>
          <w:color w:val="000000"/>
          <w:szCs w:val="24"/>
        </w:rPr>
        <w:t xml:space="preserve">(5) Subsection (m)(2)(C) is amended by striking the phrase “The total cost” and inserting the phrase “An expected budget for the total cost” in its place. </w:t>
      </w:r>
    </w:p>
    <w:p w14:paraId="723EDEB3" w14:textId="77777777" w:rsidR="00D26C35" w:rsidRPr="004A5B71" w:rsidRDefault="00D26C35" w:rsidP="00EE615D">
      <w:pPr>
        <w:shd w:val="clear" w:color="auto" w:fill="FFFFFF"/>
        <w:tabs>
          <w:tab w:val="left" w:pos="720"/>
          <w:tab w:val="left" w:pos="1800"/>
        </w:tabs>
        <w:spacing w:line="480" w:lineRule="auto"/>
        <w:contextualSpacing/>
        <w:rPr>
          <w:color w:val="000000"/>
          <w:szCs w:val="24"/>
        </w:rPr>
      </w:pPr>
      <w:r w:rsidRPr="004A5B71">
        <w:rPr>
          <w:color w:val="000000"/>
          <w:szCs w:val="24"/>
        </w:rPr>
        <w:tab/>
        <w:t xml:space="preserve">(c) </w:t>
      </w:r>
      <w:r w:rsidRPr="004A5B71">
        <w:rPr>
          <w:szCs w:val="24"/>
        </w:rPr>
        <w:t>Section 17 (</w:t>
      </w:r>
      <w:r w:rsidRPr="004A5B71">
        <w:rPr>
          <w:color w:val="000000"/>
          <w:szCs w:val="24"/>
        </w:rPr>
        <w:t>D.C. Official Code § 1-309.14) is amended as follows:</w:t>
      </w:r>
    </w:p>
    <w:p w14:paraId="70F27D0C" w14:textId="77777777" w:rsidR="00D26C35" w:rsidRPr="004A5B71" w:rsidRDefault="00D26C35" w:rsidP="00EE615D">
      <w:pPr>
        <w:shd w:val="clear" w:color="auto" w:fill="FFFFFF"/>
        <w:spacing w:line="480" w:lineRule="auto"/>
        <w:contextualSpacing/>
        <w:rPr>
          <w:color w:val="000000"/>
          <w:szCs w:val="24"/>
        </w:rPr>
      </w:pPr>
      <w:r w:rsidRPr="004A5B71">
        <w:rPr>
          <w:color w:val="000000"/>
          <w:szCs w:val="24"/>
        </w:rPr>
        <w:lastRenderedPageBreak/>
        <w:tab/>
      </w:r>
      <w:r w:rsidRPr="004A5B71">
        <w:rPr>
          <w:color w:val="000000"/>
          <w:szCs w:val="24"/>
        </w:rPr>
        <w:tab/>
        <w:t>(1) Subsection (b) is amended by striking the phrase “determined by the Trustees” and inserting the phrase “determined by the Trustees; except, that no new security fund applications will be accepted after November 15, 2024”.</w:t>
      </w:r>
    </w:p>
    <w:p w14:paraId="21B437A9" w14:textId="77777777" w:rsidR="00D26C35" w:rsidRPr="004A5B71" w:rsidRDefault="00D26C35" w:rsidP="00EE615D">
      <w:pPr>
        <w:shd w:val="clear" w:color="auto" w:fill="FFFFFF"/>
        <w:spacing w:line="480" w:lineRule="auto"/>
        <w:ind w:left="720"/>
        <w:contextualSpacing/>
        <w:rPr>
          <w:color w:val="000000"/>
          <w:szCs w:val="24"/>
        </w:rPr>
      </w:pPr>
      <w:r w:rsidRPr="004A5B71">
        <w:rPr>
          <w:color w:val="000000"/>
          <w:szCs w:val="24"/>
        </w:rPr>
        <w:t>(2) New subsections (g) and (h) are added to read as follows:</w:t>
      </w:r>
    </w:p>
    <w:p w14:paraId="19C82371" w14:textId="77777777" w:rsidR="00D26C35" w:rsidRPr="004A5B71" w:rsidRDefault="00D26C35" w:rsidP="00EE615D">
      <w:pPr>
        <w:shd w:val="clear" w:color="auto" w:fill="FFFFFF"/>
        <w:tabs>
          <w:tab w:val="left" w:pos="720"/>
          <w:tab w:val="left" w:pos="1800"/>
        </w:tabs>
        <w:spacing w:line="480" w:lineRule="auto"/>
        <w:contextualSpacing/>
        <w:rPr>
          <w:color w:val="000000"/>
          <w:szCs w:val="24"/>
        </w:rPr>
      </w:pPr>
      <w:r w:rsidRPr="004A5B71">
        <w:rPr>
          <w:color w:val="000000"/>
          <w:szCs w:val="24"/>
        </w:rPr>
        <w:tab/>
        <w:t>“(g)(1) By January 15, 2025, any remaining balance held in the Fund shall be withdrawn by the Trustees and transferred to the District’s General Fund.</w:t>
      </w:r>
    </w:p>
    <w:p w14:paraId="2E045FBF" w14:textId="77777777" w:rsidR="00D26C35" w:rsidRPr="004A5B71" w:rsidRDefault="00D26C35" w:rsidP="00EE615D">
      <w:pPr>
        <w:shd w:val="clear" w:color="auto" w:fill="FFFFFF"/>
        <w:spacing w:line="480" w:lineRule="auto"/>
        <w:contextualSpacing/>
        <w:rPr>
          <w:color w:val="000000"/>
          <w:szCs w:val="24"/>
        </w:rPr>
      </w:pPr>
      <w:r w:rsidRPr="004A5B71">
        <w:rPr>
          <w:color w:val="000000"/>
          <w:szCs w:val="24"/>
        </w:rPr>
        <w:tab/>
      </w:r>
      <w:r w:rsidRPr="004A5B71">
        <w:rPr>
          <w:color w:val="000000"/>
          <w:szCs w:val="24"/>
        </w:rPr>
        <w:tab/>
        <w:t>“(2) After the transfer required by paragraph (1) of this subsection has occurred, the Board of Trustees established by subsection (a) of this section shall be dissolved and its remaining authority under this section shall transfer to the OANC subject to paragraph (3) of this subsection.</w:t>
      </w:r>
    </w:p>
    <w:p w14:paraId="78D9F6FA" w14:textId="77777777" w:rsidR="00D26C35" w:rsidRPr="004A5B71" w:rsidRDefault="00D26C35" w:rsidP="00EE615D">
      <w:pPr>
        <w:shd w:val="clear" w:color="auto" w:fill="FFFFFF"/>
        <w:spacing w:line="480" w:lineRule="auto"/>
        <w:contextualSpacing/>
        <w:rPr>
          <w:color w:val="000000"/>
          <w:szCs w:val="24"/>
        </w:rPr>
      </w:pPr>
      <w:r w:rsidRPr="004A5B71">
        <w:rPr>
          <w:color w:val="000000"/>
          <w:szCs w:val="24"/>
        </w:rPr>
        <w:tab/>
      </w:r>
      <w:r w:rsidRPr="004A5B71">
        <w:rPr>
          <w:color w:val="000000"/>
          <w:szCs w:val="24"/>
        </w:rPr>
        <w:tab/>
        <w:t>“(3) Subject to available funding, the OANC may provide reimbursement to a Commission participating in the Fund prior to January 1, 2025, for losses incurred due to unauthorized expenditures or loss of funds not resulting from an expenditure authorized by a vote of the Commission; provided, that the Commission requesting reimbursement submit a written application form to OANC prior to December 31, 2025.</w:t>
      </w:r>
    </w:p>
    <w:p w14:paraId="7C1E6D9B" w14:textId="7BA92020" w:rsidR="00DD5060" w:rsidRPr="004A5B71" w:rsidRDefault="00D26C35" w:rsidP="00EE615D">
      <w:pPr>
        <w:shd w:val="clear" w:color="auto" w:fill="FFFFFF"/>
        <w:spacing w:line="480" w:lineRule="auto"/>
        <w:contextualSpacing/>
        <w:rPr>
          <w:color w:val="000000"/>
          <w:szCs w:val="24"/>
        </w:rPr>
      </w:pPr>
      <w:r w:rsidRPr="004A5B71">
        <w:rPr>
          <w:color w:val="000000"/>
          <w:szCs w:val="24"/>
        </w:rPr>
        <w:tab/>
        <w:t>“(h) This section shall expire on December 31, 2025.”.</w:t>
      </w:r>
    </w:p>
    <w:p w14:paraId="52377411" w14:textId="77777777" w:rsidR="00D26C35" w:rsidRPr="004A5B71" w:rsidRDefault="00D26C35" w:rsidP="00EE615D">
      <w:pPr>
        <w:spacing w:line="480" w:lineRule="auto"/>
        <w:ind w:firstLine="720"/>
        <w:rPr>
          <w:szCs w:val="24"/>
        </w:rPr>
      </w:pPr>
      <w:r w:rsidRPr="004A5B71">
        <w:rPr>
          <w:szCs w:val="24"/>
        </w:rPr>
        <w:t>Sec. 1103. Applicability.</w:t>
      </w:r>
    </w:p>
    <w:p w14:paraId="29AD48AA" w14:textId="71FF585C" w:rsidR="00DD5060" w:rsidRPr="004A5B71" w:rsidRDefault="00D26C35" w:rsidP="00EE615D">
      <w:pPr>
        <w:spacing w:line="480" w:lineRule="auto"/>
        <w:ind w:firstLine="720"/>
        <w:rPr>
          <w:szCs w:val="24"/>
        </w:rPr>
      </w:pPr>
      <w:r w:rsidRPr="004A5B71">
        <w:rPr>
          <w:szCs w:val="24"/>
        </w:rPr>
        <w:t>This subtitle shall apply as of the effective date of the Fiscal Year 2024 Revised Local Budget Adjustment Emergency Act of 2024, as introduced on April 3, 2024 (Bill 25-787).</w:t>
      </w:r>
    </w:p>
    <w:p w14:paraId="6831F9C9" w14:textId="57E991DC" w:rsidR="008D10E1" w:rsidRPr="004A5B71" w:rsidRDefault="008D10E1" w:rsidP="00EE615D">
      <w:pPr>
        <w:spacing w:line="480" w:lineRule="auto"/>
        <w:ind w:firstLine="720"/>
        <w:rPr>
          <w:b/>
          <w:bCs/>
          <w:szCs w:val="24"/>
        </w:rPr>
      </w:pPr>
      <w:bookmarkStart w:id="57" w:name="_Toc169250147"/>
      <w:r w:rsidRPr="004A5B71">
        <w:rPr>
          <w:rStyle w:val="Heading2Char"/>
          <w:rFonts w:eastAsia="Calibri"/>
          <w:szCs w:val="24"/>
        </w:rPr>
        <w:t>SUBTITLE L. FALSE CLAIMS ACT CLARIFICATION</w:t>
      </w:r>
      <w:bookmarkEnd w:id="57"/>
    </w:p>
    <w:p w14:paraId="60487DE4" w14:textId="77777777" w:rsidR="008D10E1" w:rsidRPr="004A5B71" w:rsidRDefault="008D10E1" w:rsidP="00EE615D">
      <w:pPr>
        <w:spacing w:line="480" w:lineRule="auto"/>
        <w:rPr>
          <w:szCs w:val="24"/>
        </w:rPr>
      </w:pPr>
      <w:r w:rsidRPr="004A5B71">
        <w:rPr>
          <w:szCs w:val="24"/>
        </w:rPr>
        <w:tab/>
        <w:t>Sec. 1111. Short title.</w:t>
      </w:r>
    </w:p>
    <w:p w14:paraId="05BD059A" w14:textId="061372C5" w:rsidR="00DD5060" w:rsidRPr="004A5B71" w:rsidRDefault="008D10E1" w:rsidP="00EE615D">
      <w:pPr>
        <w:spacing w:line="480" w:lineRule="auto"/>
        <w:rPr>
          <w:szCs w:val="24"/>
        </w:rPr>
      </w:pPr>
      <w:r w:rsidRPr="004A5B71">
        <w:rPr>
          <w:szCs w:val="24"/>
        </w:rPr>
        <w:lastRenderedPageBreak/>
        <w:tab/>
        <w:t xml:space="preserve">This subtitle may be cited as the “False Claims Clarification </w:t>
      </w:r>
      <w:r w:rsidR="00A53DE5">
        <w:rPr>
          <w:rFonts w:eastAsia="Times New Roman"/>
          <w:szCs w:val="24"/>
        </w:rPr>
        <w:t xml:space="preserve">Emergency </w:t>
      </w:r>
      <w:r w:rsidRPr="004A5B71">
        <w:rPr>
          <w:szCs w:val="24"/>
        </w:rPr>
        <w:t>Amendment Act of 2024”.</w:t>
      </w:r>
    </w:p>
    <w:p w14:paraId="59CEBF35" w14:textId="77777777" w:rsidR="008D10E1" w:rsidRPr="004A5B71" w:rsidRDefault="008D10E1" w:rsidP="00EE615D">
      <w:pPr>
        <w:spacing w:line="480" w:lineRule="auto"/>
        <w:rPr>
          <w:szCs w:val="24"/>
        </w:rPr>
      </w:pPr>
      <w:r w:rsidRPr="004A5B71">
        <w:rPr>
          <w:szCs w:val="24"/>
        </w:rPr>
        <w:tab/>
        <w:t>Sec. 1112. Section 814 of the District of Columbia Procurement Practices Act of 1985, effective May 8, 1998 (D.C. Law 12-104; D.C. Official Code § 2-381.02), is amended as follows:</w:t>
      </w:r>
    </w:p>
    <w:p w14:paraId="6B8A4C49" w14:textId="77777777" w:rsidR="008D10E1" w:rsidRPr="004A5B71" w:rsidRDefault="008D10E1" w:rsidP="00EE615D">
      <w:pPr>
        <w:spacing w:line="480" w:lineRule="auto"/>
        <w:rPr>
          <w:szCs w:val="24"/>
        </w:rPr>
      </w:pPr>
      <w:r w:rsidRPr="004A5B71">
        <w:rPr>
          <w:szCs w:val="24"/>
        </w:rPr>
        <w:tab/>
        <w:t>(a) Subsection (d)(1) is amended as follows:</w:t>
      </w:r>
    </w:p>
    <w:p w14:paraId="339D8C46" w14:textId="77777777" w:rsidR="008D10E1" w:rsidRPr="004A5B71" w:rsidRDefault="008D10E1" w:rsidP="00EE615D">
      <w:pPr>
        <w:spacing w:line="480" w:lineRule="auto"/>
        <w:rPr>
          <w:szCs w:val="24"/>
        </w:rPr>
      </w:pPr>
      <w:r w:rsidRPr="004A5B71">
        <w:rPr>
          <w:szCs w:val="24"/>
        </w:rPr>
        <w:tab/>
      </w:r>
      <w:r w:rsidRPr="004A5B71">
        <w:rPr>
          <w:szCs w:val="24"/>
        </w:rPr>
        <w:tab/>
        <w:t>(1) Subparagraph (A) is amended to read as follows:</w:t>
      </w:r>
    </w:p>
    <w:p w14:paraId="3E1B27BB" w14:textId="77777777" w:rsidR="008D10E1" w:rsidRPr="004A5B71" w:rsidRDefault="008D10E1" w:rsidP="00EE615D">
      <w:pPr>
        <w:spacing w:line="480" w:lineRule="auto"/>
        <w:rPr>
          <w:szCs w:val="24"/>
        </w:rPr>
      </w:pPr>
      <w:r w:rsidRPr="004A5B71">
        <w:rPr>
          <w:szCs w:val="24"/>
        </w:rPr>
        <w:tab/>
      </w:r>
      <w:r w:rsidRPr="004A5B71">
        <w:rPr>
          <w:szCs w:val="24"/>
        </w:rPr>
        <w:tab/>
        <w:t>“(1)(A) The claim, record, or statement was made or a cause of action under this section otherwise accrued on or after January 1, 2015; and.”.</w:t>
      </w:r>
    </w:p>
    <w:p w14:paraId="32D003A8" w14:textId="77777777" w:rsidR="008D10E1" w:rsidRPr="004A5B71" w:rsidRDefault="008D10E1" w:rsidP="00EE615D">
      <w:pPr>
        <w:spacing w:line="480" w:lineRule="auto"/>
        <w:rPr>
          <w:szCs w:val="24"/>
        </w:rPr>
      </w:pPr>
      <w:r w:rsidRPr="004A5B71">
        <w:rPr>
          <w:szCs w:val="24"/>
        </w:rPr>
        <w:tab/>
      </w:r>
      <w:r w:rsidRPr="004A5B71">
        <w:rPr>
          <w:szCs w:val="24"/>
        </w:rPr>
        <w:tab/>
        <w:t>(2) Subparagraph (B) is amended by striking the phrase “equals $1 million” and inserting the phrase “equals or exceeds $1 million” in its place.</w:t>
      </w:r>
    </w:p>
    <w:p w14:paraId="71290BE3" w14:textId="77777777" w:rsidR="008D10E1" w:rsidRPr="004A5B71" w:rsidRDefault="008D10E1" w:rsidP="00EE615D">
      <w:pPr>
        <w:spacing w:line="480" w:lineRule="auto"/>
        <w:rPr>
          <w:szCs w:val="24"/>
        </w:rPr>
      </w:pPr>
      <w:r w:rsidRPr="004A5B71">
        <w:rPr>
          <w:szCs w:val="24"/>
        </w:rPr>
        <w:tab/>
        <w:t>(b) A new subsection (e) is added to read as follows:</w:t>
      </w:r>
    </w:p>
    <w:p w14:paraId="40AC091A" w14:textId="4B6C8DD9" w:rsidR="00DD5060" w:rsidRPr="004A5B71" w:rsidRDefault="008D10E1" w:rsidP="00EE615D">
      <w:pPr>
        <w:spacing w:line="480" w:lineRule="auto"/>
        <w:rPr>
          <w:szCs w:val="24"/>
        </w:rPr>
      </w:pPr>
      <w:r w:rsidRPr="004A5B71">
        <w:rPr>
          <w:szCs w:val="24"/>
        </w:rPr>
        <w:tab/>
        <w:t xml:space="preserve">“(e) For purposes of subsection (d) of this section, making a “claim, record, or statement” includes undertaking any of the acts listed in subsection (a) of this section, including when a person, on or after January 1, 2015, knowingly conceals or knowingly and improperly avoids or decreases an obligation to pay or transmit money or property to the District.”. </w:t>
      </w:r>
    </w:p>
    <w:p w14:paraId="4407F94A" w14:textId="592CDF9C" w:rsidR="003B1908" w:rsidRPr="004A5B71" w:rsidRDefault="003B1908" w:rsidP="00EE615D">
      <w:pPr>
        <w:pStyle w:val="Heading2"/>
        <w:rPr>
          <w:szCs w:val="24"/>
        </w:rPr>
      </w:pPr>
      <w:bookmarkStart w:id="58" w:name="_Toc169250148"/>
      <w:r w:rsidRPr="004A5B71">
        <w:rPr>
          <w:szCs w:val="24"/>
        </w:rPr>
        <w:t>SUBTITLE M. VPART GRANT</w:t>
      </w:r>
      <w:bookmarkEnd w:id="58"/>
    </w:p>
    <w:p w14:paraId="00F3588A" w14:textId="77777777" w:rsidR="003B1908" w:rsidRPr="004A5B71" w:rsidRDefault="003B1908" w:rsidP="00EE615D">
      <w:pPr>
        <w:spacing w:line="480" w:lineRule="auto"/>
        <w:ind w:right="720"/>
        <w:rPr>
          <w:szCs w:val="24"/>
        </w:rPr>
      </w:pPr>
      <w:r w:rsidRPr="004A5B71">
        <w:rPr>
          <w:snapToGrid w:val="0"/>
          <w:szCs w:val="24"/>
        </w:rPr>
        <w:tab/>
        <w:t>Sec. 1121. Short title.</w:t>
      </w:r>
    </w:p>
    <w:p w14:paraId="3DA75E06" w14:textId="13B62FE5" w:rsidR="00DD5060" w:rsidRPr="004A5B71" w:rsidRDefault="003B1908" w:rsidP="00EE615D">
      <w:pPr>
        <w:spacing w:line="480" w:lineRule="auto"/>
        <w:rPr>
          <w:snapToGrid w:val="0"/>
          <w:szCs w:val="24"/>
        </w:rPr>
      </w:pPr>
      <w:r w:rsidRPr="004A5B71">
        <w:rPr>
          <w:snapToGrid w:val="0"/>
          <w:szCs w:val="24"/>
        </w:rPr>
        <w:tab/>
        <w:t xml:space="preserve">This subtitle may be cited as the “VPART Grant </w:t>
      </w:r>
      <w:r w:rsidR="00A53DE5">
        <w:rPr>
          <w:rFonts w:eastAsia="Times New Roman"/>
          <w:szCs w:val="24"/>
        </w:rPr>
        <w:t xml:space="preserve">Emergency </w:t>
      </w:r>
      <w:r w:rsidRPr="004A5B71">
        <w:rPr>
          <w:snapToGrid w:val="0"/>
          <w:szCs w:val="24"/>
        </w:rPr>
        <w:t>Act of 2024”.</w:t>
      </w:r>
    </w:p>
    <w:p w14:paraId="78A7335E" w14:textId="77777777" w:rsidR="003B1908" w:rsidRPr="004A5B71" w:rsidRDefault="003B1908" w:rsidP="00EE615D">
      <w:pPr>
        <w:spacing w:line="480" w:lineRule="auto"/>
        <w:ind w:firstLine="720"/>
        <w:rPr>
          <w:szCs w:val="24"/>
        </w:rPr>
      </w:pPr>
      <w:r w:rsidRPr="004A5B71">
        <w:rPr>
          <w:szCs w:val="24"/>
        </w:rPr>
        <w:t xml:space="preserve">Sec. </w:t>
      </w:r>
      <w:r w:rsidRPr="004A5B71">
        <w:rPr>
          <w:snapToGrid w:val="0"/>
          <w:szCs w:val="24"/>
        </w:rPr>
        <w:t>1122</w:t>
      </w:r>
      <w:r w:rsidRPr="004A5B71">
        <w:rPr>
          <w:szCs w:val="24"/>
        </w:rPr>
        <w:t>. Notwithstanding the Grant Administration Act of 2013, effective December</w:t>
      </w:r>
    </w:p>
    <w:p w14:paraId="1C8A60DD" w14:textId="13521737" w:rsidR="00DD5060" w:rsidRPr="004A5B71" w:rsidRDefault="003B1908" w:rsidP="00EE615D">
      <w:pPr>
        <w:spacing w:line="480" w:lineRule="auto"/>
        <w:rPr>
          <w:szCs w:val="24"/>
        </w:rPr>
      </w:pPr>
      <w:r w:rsidRPr="004A5B71">
        <w:rPr>
          <w:szCs w:val="24"/>
        </w:rPr>
        <w:t xml:space="preserve">24, 2013 (D.C. Law 20-61; D.C. Official Code § 1-328.11 </w:t>
      </w:r>
      <w:r w:rsidRPr="004A5B71">
        <w:rPr>
          <w:i/>
          <w:iCs/>
          <w:szCs w:val="24"/>
        </w:rPr>
        <w:t>et seq</w:t>
      </w:r>
      <w:r w:rsidRPr="004A5B71">
        <w:rPr>
          <w:szCs w:val="24"/>
        </w:rPr>
        <w:t xml:space="preserve">.), in Fiscal Year 2025, the Office of Gay, Lesbian, Bisexual and Transgender Affairs shall issue a grant of $250,000 to a </w:t>
      </w:r>
      <w:r w:rsidRPr="004A5B71">
        <w:rPr>
          <w:szCs w:val="24"/>
        </w:rPr>
        <w:lastRenderedPageBreak/>
        <w:t xml:space="preserve">community-based organization to support the Violence Prevention and Response Team (“VPART”), including coordinating and leading VPART meetings and providing services to support the District’s response to hate crimes, including cultural competency training for relevant agency staff and other service providers.   </w:t>
      </w:r>
    </w:p>
    <w:p w14:paraId="3A6F1335" w14:textId="3BE3DF5B" w:rsidR="00076CB1" w:rsidRPr="004A5B71" w:rsidRDefault="00076CB1" w:rsidP="00EE615D">
      <w:pPr>
        <w:pStyle w:val="Heading1"/>
      </w:pPr>
      <w:bookmarkStart w:id="59" w:name="_Toc169250149"/>
      <w:r w:rsidRPr="004A5B71">
        <w:t>TITLE II. ECONOMIC DEVELOPMENT AND REGULATION</w:t>
      </w:r>
      <w:bookmarkEnd w:id="39"/>
      <w:bookmarkEnd w:id="40"/>
      <w:bookmarkEnd w:id="41"/>
      <w:bookmarkEnd w:id="42"/>
      <w:bookmarkEnd w:id="43"/>
      <w:bookmarkEnd w:id="44"/>
      <w:bookmarkEnd w:id="45"/>
      <w:bookmarkEnd w:id="46"/>
      <w:bookmarkEnd w:id="47"/>
      <w:bookmarkEnd w:id="59"/>
      <w:r w:rsidRPr="004A5B71">
        <w:t xml:space="preserve"> </w:t>
      </w:r>
    </w:p>
    <w:p w14:paraId="4609C7CB" w14:textId="3B4DDC8E" w:rsidR="00B91731" w:rsidRPr="004A5B71" w:rsidRDefault="00B91731" w:rsidP="00EE615D">
      <w:pPr>
        <w:pStyle w:val="Heading2"/>
        <w:rPr>
          <w:rFonts w:eastAsia="Times"/>
          <w:szCs w:val="24"/>
        </w:rPr>
      </w:pPr>
      <w:bookmarkStart w:id="60" w:name="_Toc159345786"/>
      <w:bookmarkStart w:id="61" w:name="_Toc159595826"/>
      <w:bookmarkStart w:id="62" w:name="_Toc160198141"/>
      <w:bookmarkStart w:id="63" w:name="_Toc160810032"/>
      <w:bookmarkStart w:id="64" w:name="_Toc161243129"/>
      <w:bookmarkStart w:id="65" w:name="_Hlk125372696"/>
      <w:bookmarkStart w:id="66" w:name="_Toc169250150"/>
      <w:r w:rsidRPr="004A5B71">
        <w:rPr>
          <w:rFonts w:eastAsia="Times"/>
          <w:szCs w:val="24"/>
        </w:rPr>
        <w:t xml:space="preserve">SUBTITLE </w:t>
      </w:r>
      <w:r w:rsidR="003E5799" w:rsidRPr="004A5B71">
        <w:rPr>
          <w:rFonts w:eastAsia="Times"/>
          <w:szCs w:val="24"/>
        </w:rPr>
        <w:t>A</w:t>
      </w:r>
      <w:r w:rsidRPr="004A5B71">
        <w:rPr>
          <w:rFonts w:eastAsia="Times"/>
          <w:szCs w:val="24"/>
        </w:rPr>
        <w:t>. DIRECT CASH ASSISTANCE PROGRAM</w:t>
      </w:r>
      <w:bookmarkEnd w:id="60"/>
      <w:bookmarkEnd w:id="61"/>
      <w:bookmarkEnd w:id="62"/>
      <w:bookmarkEnd w:id="63"/>
      <w:bookmarkEnd w:id="64"/>
      <w:bookmarkEnd w:id="66"/>
    </w:p>
    <w:p w14:paraId="174C7E2A" w14:textId="6582BD6B" w:rsidR="00B91731" w:rsidRPr="004A5B71" w:rsidRDefault="00B91731" w:rsidP="00EE615D">
      <w:pPr>
        <w:spacing w:line="480" w:lineRule="auto"/>
        <w:rPr>
          <w:rFonts w:eastAsia="Times"/>
          <w:color w:val="000000"/>
          <w:szCs w:val="24"/>
        </w:rPr>
      </w:pPr>
      <w:r w:rsidRPr="004A5B71">
        <w:rPr>
          <w:rFonts w:eastAsia="Times"/>
          <w:color w:val="000000"/>
          <w:szCs w:val="24"/>
        </w:rPr>
        <w:tab/>
        <w:t xml:space="preserve">Sec. </w:t>
      </w:r>
      <w:r w:rsidR="003E5799" w:rsidRPr="004A5B71">
        <w:rPr>
          <w:rFonts w:eastAsia="Times"/>
          <w:color w:val="000000"/>
          <w:szCs w:val="24"/>
        </w:rPr>
        <w:t>20</w:t>
      </w:r>
      <w:r w:rsidR="003601B0" w:rsidRPr="004A5B71">
        <w:rPr>
          <w:rFonts w:eastAsia="Times"/>
          <w:color w:val="000000"/>
          <w:szCs w:val="24"/>
        </w:rPr>
        <w:t>0</w:t>
      </w:r>
      <w:r w:rsidRPr="004A5B71">
        <w:rPr>
          <w:rFonts w:eastAsia="Times"/>
          <w:color w:val="000000"/>
          <w:szCs w:val="24"/>
        </w:rPr>
        <w:t xml:space="preserve">1. Short title.   </w:t>
      </w:r>
    </w:p>
    <w:p w14:paraId="7B596A09" w14:textId="21BBEAA4" w:rsidR="00DD5060" w:rsidRPr="004A5B71" w:rsidRDefault="00B91731" w:rsidP="00EE615D">
      <w:pPr>
        <w:spacing w:line="480" w:lineRule="auto"/>
        <w:rPr>
          <w:rFonts w:eastAsia="Times"/>
          <w:color w:val="000000"/>
          <w:szCs w:val="24"/>
        </w:rPr>
      </w:pPr>
      <w:r w:rsidRPr="004A5B71">
        <w:rPr>
          <w:rFonts w:eastAsia="Times"/>
          <w:color w:val="000000"/>
          <w:szCs w:val="24"/>
        </w:rPr>
        <w:tab/>
        <w:t xml:space="preserve">This subtitle may be cited as the “Direct Cash Assistance Program </w:t>
      </w:r>
      <w:r w:rsidR="00A53DE5">
        <w:rPr>
          <w:rFonts w:eastAsia="Times New Roman"/>
          <w:szCs w:val="24"/>
        </w:rPr>
        <w:t xml:space="preserve">Emergency </w:t>
      </w:r>
      <w:r w:rsidRPr="004A5B71">
        <w:rPr>
          <w:rFonts w:eastAsia="Times"/>
          <w:color w:val="000000"/>
          <w:szCs w:val="24"/>
        </w:rPr>
        <w:t>Amendment Act of 202</w:t>
      </w:r>
      <w:r w:rsidR="00AF1B4B" w:rsidRPr="004A5B71">
        <w:rPr>
          <w:rFonts w:eastAsia="Times"/>
          <w:color w:val="000000"/>
          <w:szCs w:val="24"/>
        </w:rPr>
        <w:t>4</w:t>
      </w:r>
      <w:r w:rsidRPr="004A5B71">
        <w:rPr>
          <w:rFonts w:eastAsia="Times"/>
          <w:color w:val="000000"/>
          <w:szCs w:val="24"/>
        </w:rPr>
        <w:t xml:space="preserve">”.   </w:t>
      </w:r>
    </w:p>
    <w:p w14:paraId="4CF086B4" w14:textId="7BB68EBE" w:rsidR="008340CB" w:rsidRPr="004A5B71" w:rsidRDefault="00B91731" w:rsidP="00EE615D">
      <w:pPr>
        <w:spacing w:line="480" w:lineRule="auto"/>
        <w:rPr>
          <w:rFonts w:eastAsia="Times"/>
          <w:color w:val="000000"/>
          <w:szCs w:val="24"/>
        </w:rPr>
      </w:pPr>
      <w:r w:rsidRPr="004A5B71">
        <w:rPr>
          <w:rFonts w:eastAsia="Times"/>
          <w:color w:val="000000"/>
          <w:szCs w:val="24"/>
        </w:rPr>
        <w:tab/>
      </w:r>
      <w:r w:rsidR="008340CB" w:rsidRPr="004A5B71">
        <w:rPr>
          <w:rFonts w:eastAsia="Times"/>
          <w:color w:val="000000"/>
          <w:szCs w:val="24"/>
        </w:rPr>
        <w:t>Sec. 2002. Section 2032(p) of the Deputy Mayor for Planning and Economic Development Limited Grant-Making Authority Act of 2012, effective September 20, 2012 (D.C. Law 19-168; D.C. Official Code § 1-328.04(p)), is amended as follows:</w:t>
      </w:r>
    </w:p>
    <w:p w14:paraId="426C9755" w14:textId="77777777" w:rsidR="008340CB" w:rsidRPr="004A5B71" w:rsidRDefault="008340CB" w:rsidP="00EE615D">
      <w:pPr>
        <w:spacing w:line="480" w:lineRule="auto"/>
        <w:rPr>
          <w:rFonts w:eastAsia="Times"/>
          <w:color w:val="000000"/>
          <w:szCs w:val="24"/>
        </w:rPr>
      </w:pPr>
      <w:r w:rsidRPr="004A5B71">
        <w:rPr>
          <w:rFonts w:eastAsia="Times"/>
          <w:color w:val="000000"/>
          <w:szCs w:val="24"/>
        </w:rPr>
        <w:tab/>
        <w:t>(a)  Paragraph (1) is amended to read as follows:</w:t>
      </w:r>
    </w:p>
    <w:p w14:paraId="5AF67FF4" w14:textId="77777777" w:rsidR="008340CB" w:rsidRPr="004A5B71" w:rsidRDefault="008340CB"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 xml:space="preserve">“(1) Notwithstanding the Grant Administration Act of 2013, effective December 24, 2013 (D.C. Law 20-61; D.C. Official Code § 1-328.11 </w:t>
      </w:r>
      <w:r w:rsidRPr="004A5B71">
        <w:rPr>
          <w:rFonts w:eastAsia="Times"/>
          <w:i/>
          <w:iCs/>
          <w:color w:val="000000"/>
          <w:szCs w:val="24"/>
        </w:rPr>
        <w:t>et seq.</w:t>
      </w:r>
      <w:r w:rsidRPr="004A5B71">
        <w:rPr>
          <w:rFonts w:eastAsia="Times"/>
          <w:color w:val="000000"/>
          <w:szCs w:val="24"/>
        </w:rPr>
        <w:t>), the Deputy Mayor shall have grant-making authority for the purpose of providing funds to support District-based direct cash assistance programs or pilot programs that provide unrestricted cash assistance directly to individuals or households and that are administered by a nonprofit organization or organizations.”.</w:t>
      </w:r>
    </w:p>
    <w:p w14:paraId="3D9798F2" w14:textId="77777777" w:rsidR="008340CB" w:rsidRPr="004A5B71" w:rsidRDefault="008340CB" w:rsidP="00EE615D">
      <w:pPr>
        <w:spacing w:line="480" w:lineRule="auto"/>
        <w:rPr>
          <w:rFonts w:eastAsia="Times"/>
          <w:color w:val="000000"/>
          <w:szCs w:val="24"/>
        </w:rPr>
      </w:pPr>
      <w:r w:rsidRPr="004A5B71">
        <w:rPr>
          <w:rFonts w:eastAsia="Times"/>
          <w:color w:val="000000"/>
          <w:szCs w:val="24"/>
        </w:rPr>
        <w:tab/>
        <w:t>(b) Paragraph (2) is amended by striking the phrase “By September 30, 2024,” and inserting the phrase “Within 30 days after the end of each year for which a grant is awarded pursuant to paragraph (1) of this subsection,” in its place.</w:t>
      </w:r>
    </w:p>
    <w:p w14:paraId="7BD34591" w14:textId="77777777" w:rsidR="008340CB" w:rsidRDefault="008340CB" w:rsidP="00EE615D">
      <w:pPr>
        <w:spacing w:line="480" w:lineRule="auto"/>
        <w:rPr>
          <w:rFonts w:eastAsia="Times"/>
          <w:color w:val="000000"/>
          <w:szCs w:val="24"/>
        </w:rPr>
      </w:pPr>
      <w:r w:rsidRPr="004A5B71">
        <w:rPr>
          <w:rFonts w:eastAsia="Times"/>
          <w:color w:val="000000"/>
          <w:szCs w:val="24"/>
        </w:rPr>
        <w:lastRenderedPageBreak/>
        <w:tab/>
        <w:t>(c) Paragraph (3) is amended by striking the phrase “By November 1, 2024,” and inserting the phrase “Within 90 days after the end of each year for which a grant is awarded pursuant to paragraph (1) of this subsection,” in its place.</w:t>
      </w:r>
    </w:p>
    <w:p w14:paraId="27248339" w14:textId="77777777" w:rsidR="00DD5060" w:rsidRPr="004A5B71" w:rsidRDefault="00DD5060" w:rsidP="00EE615D">
      <w:pPr>
        <w:spacing w:line="480" w:lineRule="auto"/>
        <w:rPr>
          <w:szCs w:val="24"/>
        </w:rPr>
      </w:pPr>
    </w:p>
    <w:p w14:paraId="013FAD0A" w14:textId="66D491EF" w:rsidR="00B91731" w:rsidRPr="004A5B71" w:rsidRDefault="00B91731" w:rsidP="00EE615D">
      <w:pPr>
        <w:pStyle w:val="Heading2"/>
        <w:rPr>
          <w:rFonts w:eastAsia="Times"/>
          <w:szCs w:val="24"/>
        </w:rPr>
      </w:pPr>
      <w:bookmarkStart w:id="67" w:name="_Toc159345787"/>
      <w:bookmarkStart w:id="68" w:name="_Toc159595827"/>
      <w:bookmarkStart w:id="69" w:name="_Toc160198142"/>
      <w:bookmarkStart w:id="70" w:name="_Toc160810033"/>
      <w:bookmarkStart w:id="71" w:name="_Toc161243130"/>
      <w:bookmarkStart w:id="72" w:name="_Toc169250151"/>
      <w:r w:rsidRPr="004A5B71">
        <w:rPr>
          <w:rFonts w:eastAsia="Times"/>
          <w:szCs w:val="24"/>
        </w:rPr>
        <w:t xml:space="preserve">SUBTITLE </w:t>
      </w:r>
      <w:r w:rsidR="00F93C6E" w:rsidRPr="004A5B71">
        <w:rPr>
          <w:rFonts w:eastAsia="Times"/>
          <w:szCs w:val="24"/>
        </w:rPr>
        <w:t>B</w:t>
      </w:r>
      <w:r w:rsidRPr="004A5B71">
        <w:rPr>
          <w:rFonts w:eastAsia="Times"/>
          <w:szCs w:val="24"/>
        </w:rPr>
        <w:t>. VITALITY FUND AMENDMENT</w:t>
      </w:r>
      <w:bookmarkEnd w:id="67"/>
      <w:bookmarkEnd w:id="68"/>
      <w:bookmarkEnd w:id="69"/>
      <w:bookmarkEnd w:id="70"/>
      <w:bookmarkEnd w:id="71"/>
      <w:bookmarkEnd w:id="72"/>
      <w:r w:rsidRPr="004A5B71">
        <w:rPr>
          <w:rFonts w:eastAsia="Times"/>
          <w:szCs w:val="24"/>
        </w:rPr>
        <w:t xml:space="preserve"> </w:t>
      </w:r>
    </w:p>
    <w:p w14:paraId="1895219A" w14:textId="2BFD574C" w:rsidR="00B91731" w:rsidRPr="004A5B71" w:rsidRDefault="00B91731" w:rsidP="00EE615D">
      <w:pPr>
        <w:spacing w:line="480" w:lineRule="auto"/>
        <w:rPr>
          <w:rFonts w:eastAsia="Times"/>
          <w:color w:val="000000"/>
          <w:szCs w:val="24"/>
        </w:rPr>
      </w:pPr>
      <w:r w:rsidRPr="004A5B71">
        <w:rPr>
          <w:rFonts w:eastAsia="Times"/>
          <w:color w:val="000000"/>
          <w:szCs w:val="24"/>
        </w:rPr>
        <w:tab/>
        <w:t xml:space="preserve">Sec. </w:t>
      </w:r>
      <w:r w:rsidR="00F93C6E" w:rsidRPr="004A5B71">
        <w:rPr>
          <w:rFonts w:eastAsia="Times"/>
          <w:color w:val="000000"/>
          <w:szCs w:val="24"/>
        </w:rPr>
        <w:t>2</w:t>
      </w:r>
      <w:r w:rsidR="003601B0" w:rsidRPr="004A5B71">
        <w:rPr>
          <w:rFonts w:eastAsia="Times"/>
          <w:color w:val="000000"/>
          <w:szCs w:val="24"/>
        </w:rPr>
        <w:t>0</w:t>
      </w:r>
      <w:r w:rsidR="006D7A86" w:rsidRPr="004A5B71">
        <w:rPr>
          <w:rFonts w:eastAsia="Times"/>
          <w:color w:val="000000"/>
          <w:szCs w:val="24"/>
        </w:rPr>
        <w:t>1</w:t>
      </w:r>
      <w:r w:rsidRPr="004A5B71">
        <w:rPr>
          <w:rFonts w:eastAsia="Times"/>
          <w:color w:val="000000"/>
          <w:szCs w:val="24"/>
        </w:rPr>
        <w:t>1. Short title.</w:t>
      </w:r>
    </w:p>
    <w:p w14:paraId="0F09360A" w14:textId="257215D3" w:rsidR="00DD5060" w:rsidRPr="004A5B71" w:rsidRDefault="00B91731" w:rsidP="00EE615D">
      <w:pPr>
        <w:spacing w:line="480" w:lineRule="auto"/>
        <w:rPr>
          <w:rFonts w:eastAsia="Times"/>
          <w:color w:val="000000"/>
          <w:szCs w:val="24"/>
        </w:rPr>
      </w:pPr>
      <w:r w:rsidRPr="004A5B71">
        <w:rPr>
          <w:rFonts w:eastAsia="Times"/>
          <w:color w:val="000000"/>
          <w:szCs w:val="24"/>
        </w:rPr>
        <w:tab/>
        <w:t xml:space="preserve">This subtitle may be cited as the “Vitality Fund </w:t>
      </w:r>
      <w:r w:rsidR="00A53DE5">
        <w:rPr>
          <w:rFonts w:eastAsia="Times New Roman"/>
          <w:szCs w:val="24"/>
        </w:rPr>
        <w:t xml:space="preserve">Emergency </w:t>
      </w:r>
      <w:r w:rsidRPr="004A5B71">
        <w:rPr>
          <w:rFonts w:eastAsia="Times"/>
          <w:color w:val="000000"/>
          <w:szCs w:val="24"/>
        </w:rPr>
        <w:t>Amendment Act of 2024”.</w:t>
      </w:r>
    </w:p>
    <w:p w14:paraId="64005198" w14:textId="6AD0765C" w:rsidR="00BC5CA3" w:rsidRPr="004A5B71" w:rsidRDefault="00B91731" w:rsidP="00EE615D">
      <w:pPr>
        <w:spacing w:line="480" w:lineRule="auto"/>
        <w:rPr>
          <w:rFonts w:eastAsia="Times"/>
          <w:color w:val="000000" w:themeColor="text1"/>
          <w:szCs w:val="24"/>
        </w:rPr>
      </w:pPr>
      <w:r w:rsidRPr="004A5B71">
        <w:rPr>
          <w:rFonts w:eastAsia="Times"/>
          <w:color w:val="000000"/>
          <w:szCs w:val="24"/>
        </w:rPr>
        <w:tab/>
      </w:r>
      <w:r w:rsidR="00BC5CA3" w:rsidRPr="004A5B71">
        <w:rPr>
          <w:rFonts w:eastAsia="Times"/>
          <w:color w:val="000000" w:themeColor="text1"/>
          <w:szCs w:val="24"/>
        </w:rPr>
        <w:t>Sec. 2012. Section 2032 of the Deputy Mayor for Planning and Economic Development Limited Grant-Making Authority Act of 2012, effective September 20, 2012 (D.C. Law 19-168; D.C. Official Code 1-328.04), is amended as follows:</w:t>
      </w:r>
    </w:p>
    <w:p w14:paraId="7B471B64" w14:textId="77777777" w:rsidR="00BC5CA3" w:rsidRPr="004A5B71" w:rsidRDefault="00BC5CA3" w:rsidP="00EE615D">
      <w:pPr>
        <w:spacing w:line="480" w:lineRule="auto"/>
        <w:rPr>
          <w:rFonts w:eastAsia="Times"/>
          <w:color w:val="000000" w:themeColor="text1"/>
          <w:szCs w:val="24"/>
        </w:rPr>
      </w:pPr>
      <w:r w:rsidRPr="004A5B71">
        <w:rPr>
          <w:rFonts w:eastAsia="Times"/>
          <w:color w:val="000000" w:themeColor="text1"/>
          <w:szCs w:val="24"/>
        </w:rPr>
        <w:tab/>
        <w:t>(a) Subsection (n) is amended as follows:</w:t>
      </w:r>
    </w:p>
    <w:p w14:paraId="71F2D019" w14:textId="77777777" w:rsidR="00BC5CA3" w:rsidRPr="004A5B71" w:rsidRDefault="00BC5CA3" w:rsidP="00EE615D">
      <w:pPr>
        <w:spacing w:line="480" w:lineRule="auto"/>
        <w:rPr>
          <w:rFonts w:eastAsia="Times"/>
          <w:color w:val="000000" w:themeColor="text1"/>
          <w:szCs w:val="24"/>
        </w:rPr>
      </w:pPr>
      <w:r w:rsidRPr="004A5B71">
        <w:rPr>
          <w:rFonts w:eastAsia="Times"/>
          <w:color w:val="000000" w:themeColor="text1"/>
          <w:szCs w:val="24"/>
        </w:rPr>
        <w:tab/>
      </w:r>
      <w:r w:rsidRPr="004A5B71">
        <w:rPr>
          <w:rFonts w:eastAsia="Times"/>
          <w:color w:val="000000" w:themeColor="text1"/>
          <w:szCs w:val="24"/>
        </w:rPr>
        <w:tab/>
        <w:t xml:space="preserve">(1) Paragraph (2)(A) is repealed. </w:t>
      </w:r>
    </w:p>
    <w:p w14:paraId="0B264A31" w14:textId="77777777" w:rsidR="00BC5CA3" w:rsidRPr="004A5B71" w:rsidRDefault="00BC5CA3" w:rsidP="00EE615D">
      <w:pPr>
        <w:spacing w:line="480" w:lineRule="auto"/>
        <w:rPr>
          <w:rFonts w:eastAsia="Times"/>
          <w:color w:val="000000" w:themeColor="text1"/>
          <w:szCs w:val="24"/>
        </w:rPr>
      </w:pPr>
      <w:r w:rsidRPr="004A5B71">
        <w:rPr>
          <w:rFonts w:eastAsia="Times"/>
          <w:color w:val="000000" w:themeColor="text1"/>
          <w:szCs w:val="24"/>
        </w:rPr>
        <w:tab/>
      </w:r>
      <w:r w:rsidRPr="004A5B71">
        <w:rPr>
          <w:rFonts w:eastAsia="Times"/>
          <w:color w:val="000000" w:themeColor="text1"/>
          <w:szCs w:val="24"/>
        </w:rPr>
        <w:tab/>
        <w:t xml:space="preserve">(2) Paragraph (3) is amended as follows: </w:t>
      </w:r>
    </w:p>
    <w:p w14:paraId="56F8FE0F" w14:textId="77777777" w:rsidR="00BC5CA3" w:rsidRPr="004A5B71" w:rsidRDefault="00BC5CA3" w:rsidP="00EE615D">
      <w:pPr>
        <w:spacing w:line="480" w:lineRule="auto"/>
        <w:rPr>
          <w:rFonts w:eastAsia="Times"/>
          <w:color w:val="000000" w:themeColor="text1"/>
          <w:szCs w:val="24"/>
        </w:rPr>
      </w:pPr>
      <w:r w:rsidRPr="004A5B71">
        <w:rPr>
          <w:rFonts w:eastAsia="Times"/>
          <w:color w:val="000000" w:themeColor="text1"/>
          <w:szCs w:val="24"/>
        </w:rPr>
        <w:tab/>
      </w:r>
      <w:r w:rsidRPr="004A5B71">
        <w:rPr>
          <w:rFonts w:eastAsia="Times"/>
          <w:color w:val="000000" w:themeColor="text1"/>
          <w:szCs w:val="24"/>
        </w:rPr>
        <w:tab/>
      </w:r>
      <w:r w:rsidRPr="004A5B71">
        <w:rPr>
          <w:rFonts w:eastAsia="Times"/>
          <w:color w:val="000000" w:themeColor="text1"/>
          <w:szCs w:val="24"/>
        </w:rPr>
        <w:tab/>
        <w:t xml:space="preserve">(A) Subparagraph (A) is amended to read as follows: </w:t>
      </w:r>
    </w:p>
    <w:p w14:paraId="2937717F" w14:textId="77777777" w:rsidR="00BC5CA3" w:rsidRPr="004A5B71" w:rsidRDefault="00BC5CA3" w:rsidP="00EE615D">
      <w:pPr>
        <w:spacing w:line="480" w:lineRule="auto"/>
        <w:rPr>
          <w:rFonts w:eastAsia="Times"/>
          <w:color w:val="000000" w:themeColor="text1"/>
          <w:szCs w:val="24"/>
        </w:rPr>
      </w:pPr>
      <w:r w:rsidRPr="004A5B71">
        <w:rPr>
          <w:rFonts w:eastAsia="Times"/>
          <w:color w:val="000000" w:themeColor="text1"/>
          <w:szCs w:val="24"/>
        </w:rPr>
        <w:tab/>
      </w:r>
      <w:r w:rsidRPr="004A5B71">
        <w:rPr>
          <w:rFonts w:eastAsia="Times"/>
          <w:color w:val="000000" w:themeColor="text1"/>
          <w:szCs w:val="24"/>
        </w:rPr>
        <w:tab/>
      </w:r>
      <w:r w:rsidRPr="004A5B71">
        <w:rPr>
          <w:rFonts w:eastAsia="Times"/>
          <w:color w:val="000000" w:themeColor="text1"/>
          <w:szCs w:val="24"/>
        </w:rPr>
        <w:tab/>
      </w:r>
      <w:r w:rsidRPr="004A5B71">
        <w:rPr>
          <w:rFonts w:eastAsia="Times"/>
          <w:color w:val="000000" w:themeColor="text1"/>
          <w:szCs w:val="24"/>
        </w:rPr>
        <w:tab/>
        <w:t xml:space="preserve">“(A) Demonstrate that the retention or attraction of its business will have a significant positive economic impact on the District, which may be evidenced by the following factors: </w:t>
      </w:r>
    </w:p>
    <w:p w14:paraId="4F09EC21" w14:textId="77777777" w:rsidR="00BC5CA3" w:rsidRPr="004A5B71" w:rsidRDefault="00BC5CA3" w:rsidP="00EE615D">
      <w:pPr>
        <w:spacing w:line="480" w:lineRule="auto"/>
        <w:rPr>
          <w:rFonts w:eastAsia="Times"/>
          <w:color w:val="000000" w:themeColor="text1"/>
          <w:szCs w:val="24"/>
        </w:rPr>
      </w:pPr>
      <w:r w:rsidRPr="004A5B71">
        <w:rPr>
          <w:rFonts w:eastAsia="Times"/>
          <w:color w:val="000000" w:themeColor="text1"/>
          <w:szCs w:val="24"/>
        </w:rPr>
        <w:tab/>
      </w:r>
      <w:r w:rsidRPr="004A5B71">
        <w:rPr>
          <w:rFonts w:eastAsia="Times"/>
          <w:color w:val="000000" w:themeColor="text1"/>
          <w:szCs w:val="24"/>
        </w:rPr>
        <w:tab/>
      </w:r>
      <w:r w:rsidRPr="004A5B71">
        <w:rPr>
          <w:rFonts w:eastAsia="Times"/>
          <w:color w:val="000000" w:themeColor="text1"/>
          <w:szCs w:val="24"/>
        </w:rPr>
        <w:tab/>
      </w:r>
      <w:r w:rsidRPr="004A5B71">
        <w:rPr>
          <w:rFonts w:eastAsia="Times"/>
          <w:color w:val="000000" w:themeColor="text1"/>
          <w:szCs w:val="24"/>
        </w:rPr>
        <w:tab/>
      </w:r>
      <w:r w:rsidRPr="004A5B71">
        <w:rPr>
          <w:rFonts w:eastAsia="Times"/>
          <w:color w:val="000000" w:themeColor="text1"/>
          <w:szCs w:val="24"/>
        </w:rPr>
        <w:tab/>
        <w:t>“(i) New jobs;</w:t>
      </w:r>
    </w:p>
    <w:p w14:paraId="4AB48368" w14:textId="77777777" w:rsidR="00BC5CA3" w:rsidRPr="004A5B71" w:rsidRDefault="00BC5CA3" w:rsidP="00EE615D">
      <w:pPr>
        <w:spacing w:line="480" w:lineRule="auto"/>
        <w:rPr>
          <w:rFonts w:eastAsia="Times"/>
          <w:color w:val="000000" w:themeColor="text1"/>
          <w:szCs w:val="24"/>
        </w:rPr>
      </w:pPr>
      <w:r w:rsidRPr="004A5B71">
        <w:rPr>
          <w:rFonts w:eastAsia="Times"/>
          <w:color w:val="000000" w:themeColor="text1"/>
          <w:szCs w:val="24"/>
        </w:rPr>
        <w:tab/>
      </w:r>
      <w:r w:rsidRPr="004A5B71">
        <w:rPr>
          <w:rFonts w:eastAsia="Times"/>
          <w:color w:val="000000" w:themeColor="text1"/>
          <w:szCs w:val="24"/>
        </w:rPr>
        <w:tab/>
      </w:r>
      <w:r w:rsidRPr="004A5B71">
        <w:rPr>
          <w:rFonts w:eastAsia="Times"/>
          <w:color w:val="000000" w:themeColor="text1"/>
          <w:szCs w:val="24"/>
        </w:rPr>
        <w:tab/>
      </w:r>
      <w:r w:rsidRPr="004A5B71">
        <w:rPr>
          <w:rFonts w:eastAsia="Times"/>
          <w:color w:val="000000" w:themeColor="text1"/>
          <w:szCs w:val="24"/>
        </w:rPr>
        <w:tab/>
      </w:r>
      <w:r w:rsidRPr="004A5B71">
        <w:rPr>
          <w:rFonts w:eastAsia="Times"/>
          <w:color w:val="000000" w:themeColor="text1"/>
          <w:szCs w:val="24"/>
        </w:rPr>
        <w:tab/>
        <w:t>“(ii) Retained jobs;</w:t>
      </w:r>
    </w:p>
    <w:p w14:paraId="0A220952" w14:textId="77777777" w:rsidR="00BC5CA3" w:rsidRPr="004A5B71" w:rsidRDefault="00BC5CA3" w:rsidP="00EE615D">
      <w:pPr>
        <w:spacing w:line="480" w:lineRule="auto"/>
        <w:rPr>
          <w:rFonts w:eastAsia="Times"/>
          <w:color w:val="000000" w:themeColor="text1"/>
          <w:szCs w:val="24"/>
        </w:rPr>
      </w:pPr>
      <w:r w:rsidRPr="004A5B71">
        <w:rPr>
          <w:rFonts w:eastAsia="Times"/>
          <w:color w:val="000000" w:themeColor="text1"/>
          <w:szCs w:val="24"/>
        </w:rPr>
        <w:tab/>
      </w:r>
      <w:r w:rsidRPr="004A5B71">
        <w:rPr>
          <w:rFonts w:eastAsia="Times"/>
          <w:color w:val="000000" w:themeColor="text1"/>
          <w:szCs w:val="24"/>
        </w:rPr>
        <w:tab/>
      </w:r>
      <w:r w:rsidRPr="004A5B71">
        <w:rPr>
          <w:rFonts w:eastAsia="Times"/>
          <w:color w:val="000000" w:themeColor="text1"/>
          <w:szCs w:val="24"/>
        </w:rPr>
        <w:tab/>
      </w:r>
      <w:r w:rsidRPr="004A5B71">
        <w:rPr>
          <w:rFonts w:eastAsia="Times"/>
          <w:color w:val="000000" w:themeColor="text1"/>
          <w:szCs w:val="24"/>
        </w:rPr>
        <w:tab/>
      </w:r>
      <w:r w:rsidRPr="004A5B71">
        <w:rPr>
          <w:rFonts w:eastAsia="Times"/>
          <w:color w:val="000000" w:themeColor="text1"/>
          <w:szCs w:val="24"/>
        </w:rPr>
        <w:tab/>
        <w:t>“(iii) Total employment;</w:t>
      </w:r>
    </w:p>
    <w:p w14:paraId="56CC4EC7" w14:textId="77777777" w:rsidR="00BC5CA3" w:rsidRPr="004A5B71" w:rsidRDefault="00BC5CA3" w:rsidP="00EE615D">
      <w:pPr>
        <w:spacing w:line="480" w:lineRule="auto"/>
        <w:rPr>
          <w:rFonts w:eastAsia="Times"/>
          <w:color w:val="000000" w:themeColor="text1"/>
          <w:szCs w:val="24"/>
        </w:rPr>
      </w:pPr>
      <w:r w:rsidRPr="004A5B71">
        <w:rPr>
          <w:rFonts w:eastAsia="Times"/>
          <w:color w:val="000000" w:themeColor="text1"/>
          <w:szCs w:val="24"/>
        </w:rPr>
        <w:tab/>
      </w:r>
      <w:r w:rsidRPr="004A5B71">
        <w:rPr>
          <w:rFonts w:eastAsia="Times"/>
          <w:color w:val="000000" w:themeColor="text1"/>
          <w:szCs w:val="24"/>
        </w:rPr>
        <w:tab/>
      </w:r>
      <w:r w:rsidRPr="004A5B71">
        <w:rPr>
          <w:rFonts w:eastAsia="Times"/>
          <w:color w:val="000000" w:themeColor="text1"/>
          <w:szCs w:val="24"/>
        </w:rPr>
        <w:tab/>
      </w:r>
      <w:r w:rsidRPr="004A5B71">
        <w:rPr>
          <w:rFonts w:eastAsia="Times"/>
          <w:color w:val="000000" w:themeColor="text1"/>
          <w:szCs w:val="24"/>
        </w:rPr>
        <w:tab/>
      </w:r>
      <w:r w:rsidRPr="004A5B71">
        <w:rPr>
          <w:rFonts w:eastAsia="Times"/>
          <w:color w:val="000000" w:themeColor="text1"/>
          <w:szCs w:val="24"/>
        </w:rPr>
        <w:tab/>
        <w:t>“(iv) Average annual wages;</w:t>
      </w:r>
    </w:p>
    <w:p w14:paraId="76F706C6" w14:textId="77777777" w:rsidR="00BC5CA3" w:rsidRPr="004A5B71" w:rsidRDefault="00BC5CA3" w:rsidP="00EE615D">
      <w:pPr>
        <w:spacing w:line="480" w:lineRule="auto"/>
        <w:rPr>
          <w:rFonts w:eastAsia="Times"/>
          <w:color w:val="000000" w:themeColor="text1"/>
          <w:szCs w:val="24"/>
        </w:rPr>
      </w:pPr>
      <w:r w:rsidRPr="004A5B71">
        <w:rPr>
          <w:rFonts w:eastAsia="Times"/>
          <w:color w:val="000000" w:themeColor="text1"/>
          <w:szCs w:val="24"/>
        </w:rPr>
        <w:tab/>
      </w:r>
      <w:r w:rsidRPr="004A5B71">
        <w:rPr>
          <w:rFonts w:eastAsia="Times"/>
          <w:color w:val="000000" w:themeColor="text1"/>
          <w:szCs w:val="24"/>
        </w:rPr>
        <w:tab/>
      </w:r>
      <w:r w:rsidRPr="004A5B71">
        <w:rPr>
          <w:rFonts w:eastAsia="Times"/>
          <w:color w:val="000000" w:themeColor="text1"/>
          <w:szCs w:val="24"/>
        </w:rPr>
        <w:tab/>
      </w:r>
      <w:r w:rsidRPr="004A5B71">
        <w:rPr>
          <w:rFonts w:eastAsia="Times"/>
          <w:color w:val="000000" w:themeColor="text1"/>
          <w:szCs w:val="24"/>
        </w:rPr>
        <w:tab/>
      </w:r>
      <w:r w:rsidRPr="004A5B71">
        <w:rPr>
          <w:rFonts w:eastAsia="Times"/>
          <w:color w:val="000000" w:themeColor="text1"/>
          <w:szCs w:val="24"/>
        </w:rPr>
        <w:tab/>
        <w:t>“(v) Term of occupancy;</w:t>
      </w:r>
    </w:p>
    <w:p w14:paraId="7DCBDC00" w14:textId="77777777" w:rsidR="00BC5CA3" w:rsidRPr="004A5B71" w:rsidRDefault="00BC5CA3" w:rsidP="00EE615D">
      <w:pPr>
        <w:spacing w:line="480" w:lineRule="auto"/>
        <w:rPr>
          <w:rFonts w:eastAsia="Times"/>
          <w:color w:val="000000" w:themeColor="text1"/>
          <w:szCs w:val="24"/>
        </w:rPr>
      </w:pPr>
      <w:r w:rsidRPr="004A5B71">
        <w:rPr>
          <w:rFonts w:eastAsia="Times"/>
          <w:color w:val="000000" w:themeColor="text1"/>
          <w:szCs w:val="24"/>
        </w:rPr>
        <w:lastRenderedPageBreak/>
        <w:tab/>
      </w:r>
      <w:r w:rsidRPr="004A5B71">
        <w:rPr>
          <w:rFonts w:eastAsia="Times"/>
          <w:color w:val="000000" w:themeColor="text1"/>
          <w:szCs w:val="24"/>
        </w:rPr>
        <w:tab/>
      </w:r>
      <w:r w:rsidRPr="004A5B71">
        <w:rPr>
          <w:rFonts w:eastAsia="Times"/>
          <w:color w:val="000000" w:themeColor="text1"/>
          <w:szCs w:val="24"/>
        </w:rPr>
        <w:tab/>
      </w:r>
      <w:r w:rsidRPr="004A5B71">
        <w:rPr>
          <w:rFonts w:eastAsia="Times"/>
          <w:color w:val="000000" w:themeColor="text1"/>
          <w:szCs w:val="24"/>
        </w:rPr>
        <w:tab/>
      </w:r>
      <w:r w:rsidRPr="004A5B71">
        <w:rPr>
          <w:rFonts w:eastAsia="Times"/>
          <w:color w:val="000000" w:themeColor="text1"/>
          <w:szCs w:val="24"/>
        </w:rPr>
        <w:tab/>
        <w:t>“(vi) Net new square feet occupied;</w:t>
      </w:r>
    </w:p>
    <w:p w14:paraId="10C3F8CB" w14:textId="77777777" w:rsidR="00BC5CA3" w:rsidRPr="004A5B71" w:rsidRDefault="00BC5CA3" w:rsidP="00EE615D">
      <w:pPr>
        <w:spacing w:line="480" w:lineRule="auto"/>
        <w:rPr>
          <w:rFonts w:eastAsia="Times"/>
          <w:color w:val="000000" w:themeColor="text1"/>
          <w:szCs w:val="24"/>
        </w:rPr>
      </w:pPr>
      <w:r w:rsidRPr="004A5B71">
        <w:rPr>
          <w:rFonts w:eastAsia="Times"/>
          <w:color w:val="000000" w:themeColor="text1"/>
          <w:szCs w:val="24"/>
        </w:rPr>
        <w:tab/>
      </w:r>
      <w:r w:rsidRPr="004A5B71">
        <w:rPr>
          <w:rFonts w:eastAsia="Times"/>
          <w:color w:val="000000" w:themeColor="text1"/>
          <w:szCs w:val="24"/>
        </w:rPr>
        <w:tab/>
      </w:r>
      <w:r w:rsidRPr="004A5B71">
        <w:rPr>
          <w:rFonts w:eastAsia="Times"/>
          <w:color w:val="000000" w:themeColor="text1"/>
          <w:szCs w:val="24"/>
        </w:rPr>
        <w:tab/>
      </w:r>
      <w:r w:rsidRPr="004A5B71">
        <w:rPr>
          <w:rFonts w:eastAsia="Times"/>
          <w:color w:val="000000" w:themeColor="text1"/>
          <w:szCs w:val="24"/>
        </w:rPr>
        <w:tab/>
      </w:r>
      <w:r w:rsidRPr="004A5B71">
        <w:rPr>
          <w:rFonts w:eastAsia="Times"/>
          <w:color w:val="000000" w:themeColor="text1"/>
          <w:szCs w:val="24"/>
        </w:rPr>
        <w:tab/>
        <w:t>“(vii) Total square feet occupied;</w:t>
      </w:r>
    </w:p>
    <w:p w14:paraId="492C42E9" w14:textId="77777777" w:rsidR="00BC5CA3" w:rsidRPr="004A5B71" w:rsidRDefault="00BC5CA3" w:rsidP="00EE615D">
      <w:pPr>
        <w:spacing w:line="480" w:lineRule="auto"/>
        <w:rPr>
          <w:rFonts w:eastAsia="Times"/>
          <w:color w:val="000000" w:themeColor="text1"/>
          <w:szCs w:val="24"/>
        </w:rPr>
      </w:pPr>
      <w:r w:rsidRPr="004A5B71">
        <w:rPr>
          <w:rFonts w:eastAsia="Times"/>
          <w:color w:val="000000" w:themeColor="text1"/>
          <w:szCs w:val="24"/>
        </w:rPr>
        <w:tab/>
      </w:r>
      <w:r w:rsidRPr="004A5B71">
        <w:rPr>
          <w:rFonts w:eastAsia="Times"/>
          <w:color w:val="000000" w:themeColor="text1"/>
          <w:szCs w:val="24"/>
        </w:rPr>
        <w:tab/>
      </w:r>
      <w:r w:rsidRPr="004A5B71">
        <w:rPr>
          <w:rFonts w:eastAsia="Times"/>
          <w:color w:val="000000" w:themeColor="text1"/>
          <w:szCs w:val="24"/>
        </w:rPr>
        <w:tab/>
      </w:r>
      <w:r w:rsidRPr="004A5B71">
        <w:rPr>
          <w:rFonts w:eastAsia="Times"/>
          <w:color w:val="000000" w:themeColor="text1"/>
          <w:szCs w:val="24"/>
        </w:rPr>
        <w:tab/>
      </w:r>
      <w:r w:rsidRPr="004A5B71">
        <w:rPr>
          <w:rFonts w:eastAsia="Times"/>
          <w:color w:val="000000" w:themeColor="text1"/>
          <w:szCs w:val="24"/>
        </w:rPr>
        <w:tab/>
        <w:t>“(viii) Dollar amount of capital investment;</w:t>
      </w:r>
    </w:p>
    <w:p w14:paraId="420FC334" w14:textId="77777777" w:rsidR="00BC5CA3" w:rsidRPr="004A5B71" w:rsidRDefault="00BC5CA3" w:rsidP="00EE615D">
      <w:pPr>
        <w:spacing w:line="480" w:lineRule="auto"/>
        <w:rPr>
          <w:rFonts w:eastAsia="Times"/>
          <w:color w:val="000000" w:themeColor="text1"/>
          <w:szCs w:val="24"/>
        </w:rPr>
      </w:pPr>
      <w:r w:rsidRPr="004A5B71">
        <w:rPr>
          <w:rFonts w:eastAsia="Times"/>
          <w:color w:val="000000" w:themeColor="text1"/>
          <w:szCs w:val="24"/>
        </w:rPr>
        <w:tab/>
      </w:r>
      <w:r w:rsidRPr="004A5B71">
        <w:rPr>
          <w:rFonts w:eastAsia="Times"/>
          <w:color w:val="000000" w:themeColor="text1"/>
          <w:szCs w:val="24"/>
        </w:rPr>
        <w:tab/>
      </w:r>
      <w:r w:rsidRPr="004A5B71">
        <w:rPr>
          <w:rFonts w:eastAsia="Times"/>
          <w:color w:val="000000" w:themeColor="text1"/>
          <w:szCs w:val="24"/>
        </w:rPr>
        <w:tab/>
      </w:r>
      <w:r w:rsidRPr="004A5B71">
        <w:rPr>
          <w:rFonts w:eastAsia="Times"/>
          <w:color w:val="000000" w:themeColor="text1"/>
          <w:szCs w:val="24"/>
        </w:rPr>
        <w:tab/>
      </w:r>
      <w:r w:rsidRPr="004A5B71">
        <w:rPr>
          <w:rFonts w:eastAsia="Times"/>
          <w:color w:val="000000" w:themeColor="text1"/>
          <w:szCs w:val="24"/>
        </w:rPr>
        <w:tab/>
        <w:t>“(ix) Tax revenue;</w:t>
      </w:r>
    </w:p>
    <w:p w14:paraId="71C08492" w14:textId="77777777" w:rsidR="00BC5CA3" w:rsidRPr="004A5B71" w:rsidRDefault="00BC5CA3" w:rsidP="00EE615D">
      <w:pPr>
        <w:spacing w:line="480" w:lineRule="auto"/>
        <w:rPr>
          <w:rFonts w:eastAsia="Times"/>
          <w:color w:val="000000" w:themeColor="text1"/>
          <w:szCs w:val="24"/>
        </w:rPr>
      </w:pPr>
      <w:r w:rsidRPr="004A5B71">
        <w:rPr>
          <w:rFonts w:eastAsia="Times"/>
          <w:color w:val="000000" w:themeColor="text1"/>
          <w:szCs w:val="24"/>
        </w:rPr>
        <w:tab/>
      </w:r>
      <w:r w:rsidRPr="004A5B71">
        <w:rPr>
          <w:rFonts w:eastAsia="Times"/>
          <w:color w:val="000000" w:themeColor="text1"/>
          <w:szCs w:val="24"/>
        </w:rPr>
        <w:tab/>
      </w:r>
      <w:r w:rsidRPr="004A5B71">
        <w:rPr>
          <w:rFonts w:eastAsia="Times"/>
          <w:color w:val="000000" w:themeColor="text1"/>
          <w:szCs w:val="24"/>
        </w:rPr>
        <w:tab/>
      </w:r>
      <w:r w:rsidRPr="004A5B71">
        <w:rPr>
          <w:rFonts w:eastAsia="Times"/>
          <w:color w:val="000000" w:themeColor="text1"/>
          <w:szCs w:val="24"/>
        </w:rPr>
        <w:tab/>
      </w:r>
      <w:r w:rsidRPr="004A5B71">
        <w:rPr>
          <w:rFonts w:eastAsia="Times"/>
          <w:color w:val="000000" w:themeColor="text1"/>
          <w:szCs w:val="24"/>
        </w:rPr>
        <w:tab/>
        <w:t>“(x) Return on investment;</w:t>
      </w:r>
    </w:p>
    <w:p w14:paraId="01AAB759" w14:textId="77777777" w:rsidR="00BC5CA3" w:rsidRPr="004A5B71" w:rsidRDefault="00BC5CA3" w:rsidP="00EE615D">
      <w:pPr>
        <w:spacing w:line="480" w:lineRule="auto"/>
        <w:rPr>
          <w:rFonts w:eastAsia="Times"/>
          <w:color w:val="000000" w:themeColor="text1"/>
          <w:szCs w:val="24"/>
        </w:rPr>
      </w:pPr>
      <w:r w:rsidRPr="004A5B71">
        <w:rPr>
          <w:rFonts w:eastAsia="Times"/>
          <w:color w:val="000000" w:themeColor="text1"/>
          <w:szCs w:val="24"/>
        </w:rPr>
        <w:tab/>
      </w:r>
      <w:r w:rsidRPr="004A5B71">
        <w:rPr>
          <w:rFonts w:eastAsia="Times"/>
          <w:color w:val="000000" w:themeColor="text1"/>
          <w:szCs w:val="24"/>
        </w:rPr>
        <w:tab/>
      </w:r>
      <w:r w:rsidRPr="004A5B71">
        <w:rPr>
          <w:rFonts w:eastAsia="Times"/>
          <w:color w:val="000000" w:themeColor="text1"/>
          <w:szCs w:val="24"/>
        </w:rPr>
        <w:tab/>
      </w:r>
      <w:r w:rsidRPr="004A5B71">
        <w:rPr>
          <w:rFonts w:eastAsia="Times"/>
          <w:color w:val="000000" w:themeColor="text1"/>
          <w:szCs w:val="24"/>
        </w:rPr>
        <w:tab/>
      </w:r>
      <w:r w:rsidRPr="004A5B71">
        <w:rPr>
          <w:rFonts w:eastAsia="Times"/>
          <w:color w:val="000000" w:themeColor="text1"/>
          <w:szCs w:val="24"/>
        </w:rPr>
        <w:tab/>
        <w:t>“(xi) Contribution of the company’s presence in the District to the growth of the company’s industry in the District; or</w:t>
      </w:r>
    </w:p>
    <w:p w14:paraId="0D4890CD" w14:textId="77777777" w:rsidR="00BC5CA3" w:rsidRPr="004A5B71" w:rsidRDefault="00BC5CA3" w:rsidP="00EE615D">
      <w:pPr>
        <w:spacing w:line="480" w:lineRule="auto"/>
        <w:rPr>
          <w:rFonts w:eastAsia="Times"/>
          <w:color w:val="000000" w:themeColor="text1"/>
          <w:szCs w:val="24"/>
        </w:rPr>
      </w:pPr>
      <w:r w:rsidRPr="004A5B71">
        <w:rPr>
          <w:rFonts w:eastAsia="Times"/>
          <w:color w:val="000000" w:themeColor="text1"/>
          <w:szCs w:val="24"/>
        </w:rPr>
        <w:tab/>
      </w:r>
      <w:r w:rsidRPr="004A5B71">
        <w:rPr>
          <w:rFonts w:eastAsia="Times"/>
          <w:color w:val="000000" w:themeColor="text1"/>
          <w:szCs w:val="24"/>
        </w:rPr>
        <w:tab/>
      </w:r>
      <w:r w:rsidRPr="004A5B71">
        <w:rPr>
          <w:rFonts w:eastAsia="Times"/>
          <w:color w:val="000000" w:themeColor="text1"/>
          <w:szCs w:val="24"/>
        </w:rPr>
        <w:tab/>
      </w:r>
      <w:r w:rsidRPr="004A5B71">
        <w:rPr>
          <w:rFonts w:eastAsia="Times"/>
          <w:color w:val="000000" w:themeColor="text1"/>
          <w:szCs w:val="24"/>
        </w:rPr>
        <w:tab/>
      </w:r>
      <w:r w:rsidRPr="004A5B71">
        <w:rPr>
          <w:rFonts w:eastAsia="Times"/>
          <w:color w:val="000000" w:themeColor="text1"/>
          <w:szCs w:val="24"/>
        </w:rPr>
        <w:tab/>
        <w:t>“(xii) Other outcomes identified by the Deputy Mayor that quantify the economic impact of the business’s project on the District;”.</w:t>
      </w:r>
    </w:p>
    <w:p w14:paraId="33E7B62F" w14:textId="77777777" w:rsidR="00BC5CA3" w:rsidRPr="004A5B71" w:rsidRDefault="00BC5CA3" w:rsidP="00EE615D">
      <w:pPr>
        <w:spacing w:line="480" w:lineRule="auto"/>
        <w:rPr>
          <w:rFonts w:eastAsia="Times"/>
          <w:color w:val="000000" w:themeColor="text1"/>
          <w:szCs w:val="24"/>
        </w:rPr>
      </w:pPr>
      <w:r w:rsidRPr="004A5B71">
        <w:rPr>
          <w:rFonts w:eastAsia="Times"/>
          <w:color w:val="000000" w:themeColor="text1"/>
          <w:szCs w:val="24"/>
        </w:rPr>
        <w:tab/>
      </w:r>
      <w:r w:rsidRPr="004A5B71">
        <w:rPr>
          <w:rFonts w:eastAsia="Times"/>
          <w:color w:val="000000" w:themeColor="text1"/>
          <w:szCs w:val="24"/>
        </w:rPr>
        <w:tab/>
      </w:r>
      <w:r w:rsidRPr="004A5B71">
        <w:rPr>
          <w:rFonts w:eastAsia="Times"/>
          <w:color w:val="000000" w:themeColor="text1"/>
          <w:szCs w:val="24"/>
        </w:rPr>
        <w:tab/>
        <w:t>(B) Subparagraphs (B) and (C) are repealed.</w:t>
      </w:r>
    </w:p>
    <w:p w14:paraId="5B44EBE6" w14:textId="77777777" w:rsidR="00BC5CA3" w:rsidRPr="004A5B71" w:rsidRDefault="00BC5CA3" w:rsidP="00EE615D">
      <w:pPr>
        <w:spacing w:line="480" w:lineRule="auto"/>
        <w:rPr>
          <w:rFonts w:eastAsia="Times"/>
          <w:color w:val="000000" w:themeColor="text1"/>
          <w:szCs w:val="24"/>
        </w:rPr>
      </w:pPr>
      <w:r w:rsidRPr="004A5B71">
        <w:rPr>
          <w:rFonts w:eastAsia="Times"/>
          <w:color w:val="000000" w:themeColor="text1"/>
          <w:szCs w:val="24"/>
        </w:rPr>
        <w:tab/>
      </w:r>
      <w:r w:rsidRPr="004A5B71">
        <w:rPr>
          <w:rFonts w:eastAsia="Times"/>
          <w:color w:val="000000" w:themeColor="text1"/>
          <w:szCs w:val="24"/>
        </w:rPr>
        <w:tab/>
      </w:r>
      <w:r w:rsidRPr="004A5B71">
        <w:rPr>
          <w:rFonts w:eastAsia="Times"/>
          <w:color w:val="000000" w:themeColor="text1"/>
          <w:szCs w:val="24"/>
        </w:rPr>
        <w:tab/>
        <w:t>(C) Subparagraph (G)(ii) is amended by striking the phrase “, during the 5-year period referred to in subparagraph (B) of this paragraph.” and inserting a period in its place.</w:t>
      </w:r>
    </w:p>
    <w:p w14:paraId="3DE6B06E" w14:textId="1509E360" w:rsidR="00DD5060" w:rsidRPr="00EE615D" w:rsidRDefault="00BC5CA3" w:rsidP="00EE615D">
      <w:pPr>
        <w:spacing w:line="480" w:lineRule="auto"/>
        <w:rPr>
          <w:rFonts w:eastAsia="Times"/>
          <w:color w:val="000000" w:themeColor="text1"/>
          <w:szCs w:val="24"/>
        </w:rPr>
      </w:pPr>
      <w:r w:rsidRPr="004A5B71">
        <w:rPr>
          <w:rFonts w:eastAsia="Times"/>
          <w:color w:val="000000" w:themeColor="text1"/>
          <w:szCs w:val="24"/>
        </w:rPr>
        <w:tab/>
        <w:t xml:space="preserve">(b) Subsection (z) is repealed. </w:t>
      </w:r>
    </w:p>
    <w:p w14:paraId="5F0340EF" w14:textId="0E60BCE8" w:rsidR="00354A80" w:rsidRPr="004A5B71" w:rsidRDefault="00354A80" w:rsidP="00EE615D">
      <w:pPr>
        <w:pStyle w:val="Heading2"/>
        <w:rPr>
          <w:rFonts w:eastAsia="Times"/>
          <w:szCs w:val="24"/>
        </w:rPr>
      </w:pPr>
      <w:bookmarkStart w:id="73" w:name="_Toc159345788"/>
      <w:bookmarkStart w:id="74" w:name="_Toc159595828"/>
      <w:bookmarkStart w:id="75" w:name="_Toc160198143"/>
      <w:bookmarkStart w:id="76" w:name="_Toc160810034"/>
      <w:bookmarkStart w:id="77" w:name="_Toc161243131"/>
      <w:bookmarkStart w:id="78" w:name="_Toc169250152"/>
      <w:r w:rsidRPr="004A5B71">
        <w:rPr>
          <w:rFonts w:eastAsia="Times"/>
          <w:szCs w:val="24"/>
        </w:rPr>
        <w:t xml:space="preserve">SUBTITLE C. </w:t>
      </w:r>
      <w:r w:rsidR="004A4DAA" w:rsidRPr="004A5B71">
        <w:rPr>
          <w:rFonts w:eastAsia="Times"/>
          <w:szCs w:val="24"/>
        </w:rPr>
        <w:t>LOCAL RENT SUPPLEMENT PROGRAM</w:t>
      </w:r>
      <w:r w:rsidR="001C6059" w:rsidRPr="004A5B71">
        <w:rPr>
          <w:rFonts w:eastAsia="Times"/>
          <w:szCs w:val="24"/>
        </w:rPr>
        <w:t xml:space="preserve"> </w:t>
      </w:r>
      <w:r w:rsidRPr="004A5B71">
        <w:rPr>
          <w:rFonts w:eastAsia="Times"/>
          <w:szCs w:val="24"/>
        </w:rPr>
        <w:t>ACCOUNTS</w:t>
      </w:r>
      <w:bookmarkEnd w:id="73"/>
      <w:bookmarkEnd w:id="74"/>
      <w:bookmarkEnd w:id="75"/>
      <w:bookmarkEnd w:id="76"/>
      <w:bookmarkEnd w:id="77"/>
      <w:bookmarkEnd w:id="78"/>
    </w:p>
    <w:p w14:paraId="2E04AF4E"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t xml:space="preserve">Sec. 2021. Short title. </w:t>
      </w:r>
    </w:p>
    <w:p w14:paraId="513A4368" w14:textId="010CF099" w:rsidR="00DD5060" w:rsidRPr="004A5B71" w:rsidRDefault="00DA081A" w:rsidP="00EE615D">
      <w:pPr>
        <w:spacing w:line="480" w:lineRule="auto"/>
        <w:contextualSpacing/>
        <w:rPr>
          <w:rFonts w:eastAsia="Times"/>
          <w:color w:val="000000"/>
          <w:szCs w:val="24"/>
        </w:rPr>
      </w:pPr>
      <w:r w:rsidRPr="004A5B71">
        <w:rPr>
          <w:rFonts w:eastAsia="Times"/>
          <w:color w:val="000000"/>
          <w:szCs w:val="24"/>
        </w:rPr>
        <w:tab/>
        <w:t xml:space="preserve">This subtitle may be cited as the “Local Rent Supplement Program Accounts </w:t>
      </w:r>
      <w:r w:rsidR="00A53DE5">
        <w:rPr>
          <w:rFonts w:eastAsia="Times New Roman"/>
          <w:szCs w:val="24"/>
        </w:rPr>
        <w:t xml:space="preserve">Emergency </w:t>
      </w:r>
      <w:r w:rsidRPr="004A5B71">
        <w:rPr>
          <w:rFonts w:eastAsia="Times"/>
          <w:color w:val="000000"/>
          <w:szCs w:val="24"/>
        </w:rPr>
        <w:t xml:space="preserve">Amendment Act of 2024”. </w:t>
      </w:r>
    </w:p>
    <w:p w14:paraId="3B43C818"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t xml:space="preserve">Sec. 2022. The District of Columbia Housing Authority Act of 1999, effective May 9, 2000 (D.C. Law 13-105; D.C. Official Code § 6-201 </w:t>
      </w:r>
      <w:r w:rsidRPr="004A5B71">
        <w:rPr>
          <w:rFonts w:eastAsia="Times"/>
          <w:i/>
          <w:iCs/>
          <w:color w:val="000000"/>
          <w:szCs w:val="24"/>
        </w:rPr>
        <w:t>et seq.</w:t>
      </w:r>
      <w:r w:rsidRPr="004A5B71">
        <w:rPr>
          <w:rFonts w:eastAsia="Times"/>
          <w:color w:val="000000"/>
          <w:szCs w:val="24"/>
        </w:rPr>
        <w:t xml:space="preserve">), is amended as follows: </w:t>
      </w:r>
    </w:p>
    <w:p w14:paraId="32601E01"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t>(a) Section 2(7B) (D.C. Official Code § 6-201(7B)) is repealed.</w:t>
      </w:r>
    </w:p>
    <w:p w14:paraId="2C6BEBAC"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t>(b) Section 3(c-1) (D.C. Official Code § 6-202(c-1)) is amended as follows:</w:t>
      </w:r>
    </w:p>
    <w:p w14:paraId="433D011F"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lastRenderedPageBreak/>
        <w:tab/>
      </w:r>
      <w:r w:rsidRPr="004A5B71">
        <w:rPr>
          <w:rFonts w:eastAsia="Times"/>
          <w:color w:val="000000"/>
          <w:szCs w:val="24"/>
        </w:rPr>
        <w:tab/>
        <w:t>(1) Paragraph (2) is amended as follows:</w:t>
      </w:r>
    </w:p>
    <w:p w14:paraId="1660E1B9" w14:textId="77777777" w:rsidR="00DA081A" w:rsidRPr="004A5B71" w:rsidRDefault="00DA081A" w:rsidP="00EE615D">
      <w:pPr>
        <w:spacing w:line="480" w:lineRule="auto"/>
        <w:ind w:firstLine="2160"/>
        <w:contextualSpacing/>
        <w:rPr>
          <w:rFonts w:eastAsia="Times"/>
          <w:color w:val="000000"/>
          <w:szCs w:val="24"/>
        </w:rPr>
      </w:pPr>
      <w:r w:rsidRPr="004A5B71">
        <w:rPr>
          <w:rFonts w:eastAsia="Times"/>
          <w:color w:val="000000"/>
          <w:szCs w:val="24"/>
        </w:rPr>
        <w:t>(A) Subparagraph (B) is amended by striking the semicolon and inserting the phrase “; and” in its place.</w:t>
      </w:r>
    </w:p>
    <w:p w14:paraId="1DC0396C" w14:textId="77777777" w:rsidR="00DA081A" w:rsidRPr="004A5B71" w:rsidRDefault="00DA081A" w:rsidP="00EE615D">
      <w:pPr>
        <w:spacing w:line="480" w:lineRule="auto"/>
        <w:ind w:firstLine="2160"/>
        <w:contextualSpacing/>
        <w:rPr>
          <w:rFonts w:eastAsia="Times"/>
          <w:color w:val="000000"/>
          <w:szCs w:val="24"/>
        </w:rPr>
      </w:pPr>
      <w:r w:rsidRPr="004A5B71">
        <w:rPr>
          <w:rFonts w:eastAsia="Times"/>
          <w:color w:val="000000"/>
          <w:szCs w:val="24"/>
        </w:rPr>
        <w:t>(B) Subparagraph (C) is repealed.</w:t>
      </w:r>
    </w:p>
    <w:p w14:paraId="72679516"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t>(2) Paragraph (6) is amended as follows:</w:t>
      </w:r>
    </w:p>
    <w:p w14:paraId="0ACF5752"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(A) Subparagraph (A-i) is amended by striking the phrase “prior year as a result of R&amp;M Fund investments” and inserting the phrase “prior year” in its place.</w:t>
      </w:r>
    </w:p>
    <w:p w14:paraId="4F558EAC"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(B) The lead-in language of subparagraph (B) is amended by striking the phrase “The Authority’s planned use of money in the R&amp;M Fund for the succeeding fiscal year, identifying” and inserting the phrase “Identification of” in its place.</w:t>
      </w:r>
    </w:p>
    <w:p w14:paraId="204F4AEE"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t>(c) Section 26a(b) (D.C. Official Code § 6-226(b)) is amended as follows:</w:t>
      </w:r>
    </w:p>
    <w:p w14:paraId="1CFA5C43"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t xml:space="preserve">(1) Paragraph (1) is amended to read as follows: </w:t>
      </w:r>
    </w:p>
    <w:p w14:paraId="4BB23AF9"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t>“(1) Except as otherwise provided in this act, the Authority shall award the funds appropriated for the program’s sponsor-based voucher assistance.”.</w:t>
      </w:r>
    </w:p>
    <w:p w14:paraId="0F8D4AFC"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t>(2) Paragraph (4) is amended by striking the phrase “including funds appropriated to the Department of Human Services as described in section 26a-1(c)(5), to the extent that such funds are transferred to the Housing Authority Rent Supplement Program Fund pursuant to section 26a-1(c)(4)” and inserting the phrase “including funds transferred by the Department of Human Services to the District of Columbia Housing Authority for the purposes of providing tenant-based voucher assistance” in its place.</w:t>
      </w:r>
    </w:p>
    <w:p w14:paraId="3A8267EF"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t>(d) Section 26a-1 (D.C. Official Code § 6-226.01) is repealed.</w:t>
      </w:r>
    </w:p>
    <w:p w14:paraId="37DA131E"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t>(e) Section 26b (D.C. Official Code § 6-227) is amended as follows:</w:t>
      </w:r>
    </w:p>
    <w:p w14:paraId="441C30D4"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lastRenderedPageBreak/>
        <w:tab/>
      </w:r>
      <w:r w:rsidRPr="004A5B71">
        <w:rPr>
          <w:rFonts w:eastAsia="Times"/>
          <w:color w:val="000000"/>
          <w:szCs w:val="24"/>
        </w:rPr>
        <w:tab/>
        <w:t>(1) Subsection (b-1) is amended as follows:</w:t>
      </w:r>
    </w:p>
    <w:p w14:paraId="088A0112"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(A) Paragraph (3) is repealed</w:t>
      </w:r>
      <w:r w:rsidRPr="004A5B71">
        <w:rPr>
          <w:rFonts w:eastAsia="Times"/>
          <w:color w:val="000000"/>
          <w:szCs w:val="24"/>
        </w:rPr>
        <w:tab/>
      </w:r>
    </w:p>
    <w:p w14:paraId="3157D107"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(B) Paragraph (4)(B) is amended by striking the phrase “and shall include the transfer by the Department of Housing and Community Development of funds to the Housing Authority Rent Supplement Program Fund established by Section 26a-1(a)” and inserting the phrase “and shall include any relevant terms and conditions regarding any transfer by the Department of Housing and Community Development of funds to the District of Columbia Housing Authority for the purposes of paying for costs of the Long-Term Subsidy Contract” in its place.</w:t>
      </w:r>
    </w:p>
    <w:p w14:paraId="10FAC9F2"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t>(2) Subsection (d) is amended by striking the phrase “given funding resources available in the Housing Authority Rent Supplement Program Fund” and inserting the phrase “given funding resources available” in its place.</w:t>
      </w:r>
    </w:p>
    <w:p w14:paraId="0021F893"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t>(f) Section 26d (D.C. Official Code § 6-229) is repealed.</w:t>
      </w:r>
    </w:p>
    <w:p w14:paraId="3249C099"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t>(g) Section 26d-1 (D.C. Official Code § 6-229.01) is amended as follows:</w:t>
      </w:r>
    </w:p>
    <w:p w14:paraId="526E72F7"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t>(1) Subsection (b) is amended as follows:</w:t>
      </w:r>
    </w:p>
    <w:p w14:paraId="723D5D98"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(A) The lead-in language is amended by striking the phrase “the Housing Authority Rent Supplement Program Fund” and inserting the phrase “local revenues of the District allocated to the Housing Authority through the Housing Authority Payment Account or a successor account (the “account”)” in its place</w:t>
      </w:r>
    </w:p>
    <w:p w14:paraId="373C97B1"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(B) Paragraph (1) is amended by striking the phrase “the fund” wherever it appears and inserting the phrase “the account” in its place.</w:t>
      </w:r>
    </w:p>
    <w:p w14:paraId="2A94245D" w14:textId="77777777" w:rsidR="00DA081A" w:rsidRPr="004A5B71" w:rsidRDefault="00DA081A" w:rsidP="00EE615D">
      <w:pPr>
        <w:spacing w:line="480" w:lineRule="auto"/>
        <w:ind w:firstLine="2160"/>
        <w:contextualSpacing/>
        <w:rPr>
          <w:rFonts w:eastAsia="Times"/>
          <w:color w:val="000000"/>
          <w:szCs w:val="24"/>
        </w:rPr>
      </w:pPr>
      <w:r w:rsidRPr="004A5B71">
        <w:rPr>
          <w:rFonts w:eastAsia="Times"/>
          <w:color w:val="000000"/>
          <w:szCs w:val="24"/>
        </w:rPr>
        <w:lastRenderedPageBreak/>
        <w:t>(C) Paragraph (2) is amended by striking the phrase “the fund” wherever it appears and inserting the phrase “the account” in its place.</w:t>
      </w:r>
    </w:p>
    <w:p w14:paraId="1043CD11" w14:textId="77777777" w:rsidR="00DA081A" w:rsidRPr="004A5B71" w:rsidRDefault="00DA081A" w:rsidP="00EE615D">
      <w:pPr>
        <w:spacing w:line="480" w:lineRule="auto"/>
        <w:ind w:firstLine="2160"/>
        <w:contextualSpacing/>
        <w:rPr>
          <w:rFonts w:eastAsia="Times"/>
          <w:color w:val="000000"/>
          <w:szCs w:val="24"/>
        </w:rPr>
      </w:pPr>
      <w:r w:rsidRPr="004A5B71">
        <w:rPr>
          <w:rFonts w:eastAsia="Times"/>
          <w:color w:val="000000"/>
          <w:szCs w:val="24"/>
        </w:rPr>
        <w:t>(D) Paragraph (3) is amended by striking the phrase “the fund” wherever it appears and inserting the phrase “the account” in its place.</w:t>
      </w:r>
    </w:p>
    <w:p w14:paraId="141ED162" w14:textId="77777777" w:rsidR="00DA081A" w:rsidRPr="004A5B71" w:rsidRDefault="00DA081A" w:rsidP="00EE615D">
      <w:pPr>
        <w:spacing w:line="480" w:lineRule="auto"/>
        <w:ind w:firstLine="2160"/>
        <w:contextualSpacing/>
        <w:rPr>
          <w:rFonts w:eastAsia="Times"/>
          <w:color w:val="000000"/>
          <w:szCs w:val="24"/>
        </w:rPr>
      </w:pPr>
      <w:r w:rsidRPr="004A5B71">
        <w:rPr>
          <w:rFonts w:eastAsia="Times"/>
          <w:color w:val="000000"/>
          <w:szCs w:val="24"/>
        </w:rPr>
        <w:t>(E) Paragraph (4) is amended by striking the phrase “the fund” wherever it appears and inserting the phrase “the account” in its place.</w:t>
      </w:r>
    </w:p>
    <w:p w14:paraId="7D5345A9" w14:textId="77777777" w:rsidR="00DA081A" w:rsidRPr="004A5B71" w:rsidRDefault="00DA081A" w:rsidP="00EE615D">
      <w:pPr>
        <w:spacing w:line="480" w:lineRule="auto"/>
        <w:ind w:firstLine="2160"/>
        <w:contextualSpacing/>
        <w:rPr>
          <w:rFonts w:eastAsia="Times"/>
          <w:color w:val="000000"/>
          <w:szCs w:val="24"/>
        </w:rPr>
      </w:pPr>
      <w:r w:rsidRPr="004A5B71">
        <w:rPr>
          <w:rFonts w:eastAsia="Times"/>
          <w:color w:val="000000"/>
          <w:szCs w:val="24"/>
        </w:rPr>
        <w:t>(F) Paragraph (5) is amended by striking the phrase “the fund” wherever it appears and inserting the phrase “the account” in its place.</w:t>
      </w:r>
    </w:p>
    <w:p w14:paraId="7EA452E9" w14:textId="77777777" w:rsidR="00DA081A" w:rsidRPr="004A5B71" w:rsidRDefault="00DA081A" w:rsidP="00EE615D">
      <w:pPr>
        <w:spacing w:line="480" w:lineRule="auto"/>
        <w:ind w:firstLine="2160"/>
        <w:contextualSpacing/>
        <w:rPr>
          <w:rFonts w:eastAsia="Times"/>
          <w:color w:val="000000"/>
          <w:szCs w:val="24"/>
        </w:rPr>
      </w:pPr>
      <w:r w:rsidRPr="004A5B71">
        <w:rPr>
          <w:rFonts w:eastAsia="Times"/>
          <w:color w:val="000000"/>
          <w:szCs w:val="24"/>
        </w:rPr>
        <w:t>(G) Paragraph (6) is amended by striking the phrase “the fund” and inserting the phrase “the account” in its place.</w:t>
      </w:r>
    </w:p>
    <w:p w14:paraId="010DB1DB"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t>(2) Subsection (f) is repealed.</w:t>
      </w:r>
    </w:p>
    <w:p w14:paraId="056CBFC1"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t>(h) Section 26d-2 (D.C. Official Code § 6-229.02) is amended as follows:</w:t>
      </w:r>
    </w:p>
    <w:p w14:paraId="38051480"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t>(1) The section heading is amended to read as follows:</w:t>
      </w:r>
    </w:p>
    <w:p w14:paraId="35F0391E"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t>“Sec. 26d-2. Project-Based Rent Supplement Program quarterly reporting.”.</w:t>
      </w:r>
    </w:p>
    <w:p w14:paraId="5BCBFA7B" w14:textId="77777777" w:rsidR="00DA081A" w:rsidRPr="004A5B71" w:rsidRDefault="00DA081A"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 xml:space="preserve">(2) Subsection (b) is amended as follows: </w:t>
      </w:r>
    </w:p>
    <w:p w14:paraId="3B551E92" w14:textId="77777777" w:rsidR="00DA081A" w:rsidRPr="004A5B71" w:rsidRDefault="00DA081A"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(A) The lead-in language is amended by striking the phrase “following information with respect to the Rent Supplement Program Project-Based Allocation Fund” and inserting the phrase “following information” in its place.</w:t>
      </w:r>
    </w:p>
    <w:p w14:paraId="4B82915E" w14:textId="77777777" w:rsidR="00DA081A" w:rsidRPr="004A5B71" w:rsidRDefault="00DA081A"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(B) Paragraph (1) is repealed.</w:t>
      </w:r>
    </w:p>
    <w:p w14:paraId="6B0FA42E" w14:textId="77777777" w:rsidR="00DA081A" w:rsidRPr="004A5B71" w:rsidRDefault="00DA081A"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(C) Paragraph (2) is amended by striking the phrase “The amount of money in the fund” and inserting the phrase “The amount of money” in its place.</w:t>
      </w:r>
    </w:p>
    <w:p w14:paraId="521A5B2A" w14:textId="77777777" w:rsidR="00DA081A" w:rsidRPr="004A5B71" w:rsidRDefault="00DA081A" w:rsidP="00EE615D">
      <w:pPr>
        <w:spacing w:line="480" w:lineRule="auto"/>
        <w:rPr>
          <w:rFonts w:eastAsia="Times"/>
          <w:color w:val="000000"/>
          <w:szCs w:val="24"/>
        </w:rPr>
      </w:pPr>
      <w:r w:rsidRPr="004A5B71">
        <w:rPr>
          <w:rFonts w:eastAsia="Times"/>
          <w:color w:val="000000"/>
          <w:szCs w:val="24"/>
        </w:rPr>
        <w:lastRenderedPageBreak/>
        <w:tab/>
      </w:r>
      <w:r w:rsidRPr="004A5B71">
        <w:rPr>
          <w:rFonts w:eastAsia="Times"/>
          <w:color w:val="000000"/>
          <w:szCs w:val="24"/>
        </w:rPr>
        <w:tab/>
      </w:r>
      <w:r w:rsidRPr="004A5B71">
        <w:rPr>
          <w:rFonts w:eastAsia="Times"/>
          <w:color w:val="000000"/>
          <w:szCs w:val="24"/>
        </w:rPr>
        <w:tab/>
        <w:t>(D) Paragraph (3) is amended by striking the phrase “The amount of money in the fund” and inserting the phrase “The amount of money” in its place.</w:t>
      </w:r>
    </w:p>
    <w:p w14:paraId="58284E2C" w14:textId="77777777" w:rsidR="00DA081A" w:rsidRPr="004A5B71" w:rsidRDefault="00DA081A"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(E) Paragraph (5) is amended by striking the phrase “expended from the fund during the reporting period on administrative costs” and inserting the phrase “expended by the Department of Housing and Community Development during the reporting period on administrative costs related to the Project-Based Rent Supplement Program” in its place.</w:t>
      </w:r>
    </w:p>
    <w:p w14:paraId="1D4BC7C0"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t>(i) Section 26d-3 (D.C. Official Code § 6-229.03) is amended as follows:</w:t>
      </w:r>
    </w:p>
    <w:p w14:paraId="7F3ADB73"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t>(1) The section heading is amended to read as follows:</w:t>
      </w:r>
    </w:p>
    <w:p w14:paraId="1001CEA8"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t>“Sec. 26d-3. Tenant-Based Rent Supplement Program quarterly reporting.”.</w:t>
      </w:r>
    </w:p>
    <w:p w14:paraId="3061AA85"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t>(2) Subsection (a) is amended by striking the phrase “Rent Supplement Program Tenant-Based Allocation Fund report” and inserting the phrase “report on the Tenant-Based Rent Supplement Program” in its place.</w:t>
      </w:r>
    </w:p>
    <w:p w14:paraId="2DD77F98"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t>(3) Subsection (b) is amended as follows:</w:t>
      </w:r>
    </w:p>
    <w:p w14:paraId="3F46A470"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(A) The lead-in language is amended by striking the phrase “following information with respect to the Rent Supplement Program Tenant-Based Allocation Fund” and inserting the phrase “following information” in its place.</w:t>
      </w:r>
    </w:p>
    <w:p w14:paraId="141F3BB3"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(B) Paragraph (1) is repealed.</w:t>
      </w:r>
    </w:p>
    <w:p w14:paraId="0D4201CB"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(C) Paragraph (2) is amended by striking the phrase “The amount of money in the fund” and inserting the phrase “The amount of money” in its place.</w:t>
      </w:r>
    </w:p>
    <w:p w14:paraId="384B9254"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(D) Paragraph (3) is repealed.</w:t>
      </w:r>
    </w:p>
    <w:p w14:paraId="4639623A"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 xml:space="preserve">(E) Paragraph (5) is amended by striking the phrase “expended from the fund during the reporting period on administrative costs” and inserting the phrase “expended by </w:t>
      </w:r>
      <w:r w:rsidRPr="004A5B71">
        <w:rPr>
          <w:rFonts w:eastAsia="Times"/>
          <w:color w:val="000000"/>
          <w:szCs w:val="24"/>
        </w:rPr>
        <w:lastRenderedPageBreak/>
        <w:t>the Department of Human Services during the reporting period on administrative costs related to the Tenant-Based Rent Supplement Program” in its place.</w:t>
      </w:r>
    </w:p>
    <w:p w14:paraId="75222B4D" w14:textId="26D6CDEB" w:rsidR="00DD5060" w:rsidRPr="004A5B71" w:rsidRDefault="00DA081A" w:rsidP="00EE615D">
      <w:pPr>
        <w:spacing w:line="480" w:lineRule="auto"/>
        <w:contextualSpacing/>
        <w:rPr>
          <w:rFonts w:eastAsia="Times"/>
          <w:color w:val="000000"/>
          <w:szCs w:val="24"/>
        </w:rPr>
      </w:pPr>
      <w:r w:rsidRPr="004A5B71">
        <w:rPr>
          <w:rFonts w:eastAsia="Times"/>
          <w:color w:val="000000"/>
          <w:szCs w:val="24"/>
        </w:rPr>
        <w:t>(j) Section 26f (D.C. Official Code § 6-231) is repealed.</w:t>
      </w:r>
    </w:p>
    <w:p w14:paraId="449E9C88"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t>Sec. 2023. Section 401(a)(2)(C) of the Rental Housing Act of 1985, effective July 17, 1985 (D.C. Law 6-10; D.C. Official Code § 42-3504.01(a)(2)(C)), is amended to read as follows:</w:t>
      </w:r>
    </w:p>
    <w:p w14:paraId="79CC40FA" w14:textId="031805C6" w:rsidR="00DD5060"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“(C) The remainder shall be deposited into the unrestricted balance of the General Fund of the District of Columbia.”.</w:t>
      </w:r>
    </w:p>
    <w:p w14:paraId="4C43C101" w14:textId="20562AEA" w:rsidR="0022219F" w:rsidRPr="004A5B71" w:rsidRDefault="0022219F" w:rsidP="00EE615D">
      <w:pPr>
        <w:pStyle w:val="Heading2"/>
        <w:rPr>
          <w:szCs w:val="24"/>
        </w:rPr>
      </w:pPr>
      <w:bookmarkStart w:id="79" w:name="_Toc162988175"/>
      <w:bookmarkStart w:id="80" w:name="_Toc159345789"/>
      <w:bookmarkStart w:id="81" w:name="_Toc159595829"/>
      <w:bookmarkStart w:id="82" w:name="_Toc160198144"/>
      <w:bookmarkStart w:id="83" w:name="_Toc160810035"/>
      <w:bookmarkStart w:id="84" w:name="_Toc161243132"/>
      <w:bookmarkStart w:id="85" w:name="_Toc169250153"/>
      <w:r w:rsidRPr="004A5B71">
        <w:rPr>
          <w:szCs w:val="24"/>
        </w:rPr>
        <w:t>SUBTITLE D. EVENTS DC EXPENDITURES</w:t>
      </w:r>
      <w:bookmarkEnd w:id="79"/>
      <w:bookmarkEnd w:id="85"/>
      <w:r w:rsidRPr="004A5B71">
        <w:rPr>
          <w:szCs w:val="24"/>
        </w:rPr>
        <w:t xml:space="preserve"> </w:t>
      </w:r>
    </w:p>
    <w:p w14:paraId="5E502465" w14:textId="77777777" w:rsidR="0022219F" w:rsidRPr="004A5B71" w:rsidRDefault="0022219F" w:rsidP="00EE615D">
      <w:pPr>
        <w:spacing w:line="480" w:lineRule="auto"/>
        <w:rPr>
          <w:rFonts w:eastAsia="Times"/>
          <w:color w:val="000000"/>
          <w:szCs w:val="24"/>
        </w:rPr>
      </w:pPr>
      <w:r w:rsidRPr="004A5B71">
        <w:rPr>
          <w:rFonts w:eastAsia="Times"/>
          <w:color w:val="000000"/>
          <w:szCs w:val="24"/>
        </w:rPr>
        <w:tab/>
        <w:t xml:space="preserve">Sec. 2031. Short title.  </w:t>
      </w:r>
    </w:p>
    <w:p w14:paraId="43911926" w14:textId="74B07781" w:rsidR="0022219F" w:rsidRPr="004A5B71" w:rsidRDefault="0022219F" w:rsidP="00EE615D">
      <w:pPr>
        <w:spacing w:line="480" w:lineRule="auto"/>
        <w:rPr>
          <w:rFonts w:eastAsia="Times"/>
          <w:color w:val="000000"/>
          <w:szCs w:val="24"/>
        </w:rPr>
      </w:pPr>
      <w:r w:rsidRPr="004A5B71">
        <w:rPr>
          <w:rFonts w:eastAsia="Times"/>
          <w:color w:val="000000"/>
          <w:szCs w:val="24"/>
        </w:rPr>
        <w:tab/>
        <w:t xml:space="preserve">This subtitle may be cited as the “Events DC Expenditures </w:t>
      </w:r>
      <w:r w:rsidR="00A53DE5">
        <w:rPr>
          <w:rFonts w:eastAsia="Times New Roman"/>
          <w:szCs w:val="24"/>
        </w:rPr>
        <w:t xml:space="preserve">Emergency </w:t>
      </w:r>
      <w:r w:rsidRPr="004A5B71">
        <w:rPr>
          <w:rFonts w:eastAsia="Times"/>
          <w:color w:val="000000"/>
          <w:szCs w:val="24"/>
        </w:rPr>
        <w:t>Amendment Act of 2024”.</w:t>
      </w:r>
    </w:p>
    <w:p w14:paraId="307E9435" w14:textId="77777777" w:rsidR="0022219F" w:rsidRPr="004A5B71" w:rsidRDefault="0022219F" w:rsidP="00EE615D">
      <w:pPr>
        <w:spacing w:line="480" w:lineRule="auto"/>
        <w:rPr>
          <w:rFonts w:eastAsia="Times"/>
          <w:color w:val="000000"/>
          <w:szCs w:val="24"/>
        </w:rPr>
      </w:pPr>
      <w:r w:rsidRPr="004A5B71">
        <w:rPr>
          <w:rFonts w:eastAsia="Times"/>
          <w:color w:val="000000"/>
          <w:szCs w:val="24"/>
        </w:rPr>
        <w:tab/>
        <w:t xml:space="preserve">Sec. 2032. Title II of the Washington Convention Center Authority Act of 1994, effective September 28, 1994 (D.C. Law 10-188; D.C. Official Code § 10-1202.01 </w:t>
      </w:r>
      <w:r w:rsidRPr="004A5B71">
        <w:rPr>
          <w:rFonts w:eastAsia="Times"/>
          <w:i/>
          <w:iCs/>
          <w:color w:val="000000"/>
          <w:szCs w:val="24"/>
        </w:rPr>
        <w:t>et seq.</w:t>
      </w:r>
      <w:r w:rsidRPr="004A5B71">
        <w:rPr>
          <w:rFonts w:eastAsia="Times"/>
          <w:color w:val="000000"/>
          <w:szCs w:val="24"/>
        </w:rPr>
        <w:t>), is amended as follows:</w:t>
      </w:r>
    </w:p>
    <w:p w14:paraId="03088116" w14:textId="77777777" w:rsidR="0022219F" w:rsidRPr="004A5B71" w:rsidRDefault="0022219F" w:rsidP="00EE615D">
      <w:pPr>
        <w:spacing w:line="480" w:lineRule="auto"/>
        <w:rPr>
          <w:rFonts w:eastAsia="Times"/>
          <w:color w:val="000000"/>
          <w:szCs w:val="24"/>
        </w:rPr>
      </w:pPr>
      <w:r w:rsidRPr="004A5B71">
        <w:rPr>
          <w:rFonts w:eastAsia="Times"/>
          <w:color w:val="000000"/>
          <w:szCs w:val="24"/>
        </w:rPr>
        <w:tab/>
        <w:t>(a) Section 203 (D.C. Official Code § 10-1202.03) is amended as follows:</w:t>
      </w:r>
    </w:p>
    <w:p w14:paraId="784CD592" w14:textId="77777777" w:rsidR="0022219F" w:rsidRPr="004A5B71" w:rsidRDefault="0022219F"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(1) Paragraph (10L) is amended by striking the period and inserting a semicolon in its place.</w:t>
      </w:r>
    </w:p>
    <w:p w14:paraId="36AA452B" w14:textId="77777777" w:rsidR="0022219F" w:rsidRPr="004A5B71" w:rsidRDefault="0022219F"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(2) A new paragraph (10M) is added to read as follows:</w:t>
      </w:r>
    </w:p>
    <w:p w14:paraId="3D2C483B" w14:textId="77777777" w:rsidR="0022219F" w:rsidRPr="004A5B71" w:rsidRDefault="0022219F"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“(10M) To issue grants that total no less than $1 million annually to support youth extracurricular activities, including sports, arts and humanities, technology, events, and special interest clubs;”.</w:t>
      </w:r>
    </w:p>
    <w:p w14:paraId="78A89DB4" w14:textId="4C626DC2" w:rsidR="00DD5060" w:rsidRPr="00EE615D" w:rsidRDefault="0022219F" w:rsidP="00EE615D">
      <w:pPr>
        <w:spacing w:line="480" w:lineRule="auto"/>
        <w:rPr>
          <w:rFonts w:eastAsia="Times"/>
          <w:color w:val="000000"/>
          <w:szCs w:val="24"/>
        </w:rPr>
      </w:pPr>
      <w:r w:rsidRPr="004A5B71">
        <w:rPr>
          <w:rFonts w:eastAsia="Times"/>
          <w:color w:val="000000"/>
          <w:szCs w:val="24"/>
        </w:rPr>
        <w:lastRenderedPageBreak/>
        <w:tab/>
        <w:t xml:space="preserve">(b) The lead-in language of section 204(m) (D.C. Official Code § 10-1202.04(m)) is amended by striking the phrase “2023, or 2024” and inserting the phrase “2023, 2024, or 2025” in its place. </w:t>
      </w:r>
    </w:p>
    <w:p w14:paraId="3130389F" w14:textId="41951726" w:rsidR="00497BC8" w:rsidRPr="004A5B71" w:rsidRDefault="00497BC8" w:rsidP="00EE615D">
      <w:pPr>
        <w:pStyle w:val="Heading2"/>
        <w:rPr>
          <w:rFonts w:eastAsia="Times"/>
          <w:szCs w:val="24"/>
        </w:rPr>
      </w:pPr>
      <w:bookmarkStart w:id="86" w:name="_Toc159345790"/>
      <w:bookmarkStart w:id="87" w:name="_Toc159595830"/>
      <w:bookmarkStart w:id="88" w:name="_Toc160198145"/>
      <w:bookmarkStart w:id="89" w:name="_Toc160810036"/>
      <w:bookmarkStart w:id="90" w:name="_Toc161243133"/>
      <w:bookmarkStart w:id="91" w:name="_Toc169250154"/>
      <w:bookmarkEnd w:id="80"/>
      <w:bookmarkEnd w:id="81"/>
      <w:bookmarkEnd w:id="82"/>
      <w:bookmarkEnd w:id="83"/>
      <w:bookmarkEnd w:id="84"/>
      <w:r w:rsidRPr="004A5B71">
        <w:rPr>
          <w:rFonts w:eastAsia="Times"/>
          <w:szCs w:val="24"/>
        </w:rPr>
        <w:t xml:space="preserve">SUBTITLE </w:t>
      </w:r>
      <w:r w:rsidR="00AC656E" w:rsidRPr="004A5B71">
        <w:rPr>
          <w:rFonts w:eastAsia="Times"/>
          <w:szCs w:val="24"/>
        </w:rPr>
        <w:t>E</w:t>
      </w:r>
      <w:r w:rsidRPr="004A5B71">
        <w:rPr>
          <w:rFonts w:eastAsia="Times"/>
          <w:szCs w:val="24"/>
        </w:rPr>
        <w:t xml:space="preserve">. </w:t>
      </w:r>
      <w:bookmarkEnd w:id="86"/>
      <w:bookmarkEnd w:id="87"/>
      <w:bookmarkEnd w:id="88"/>
      <w:r w:rsidRPr="004A5B71">
        <w:rPr>
          <w:rFonts w:eastAsia="Times"/>
          <w:szCs w:val="24"/>
        </w:rPr>
        <w:t>EMERGENCY RENTAL ASSISTANCE PROGRAM REPORTS</w:t>
      </w:r>
      <w:bookmarkEnd w:id="89"/>
      <w:bookmarkEnd w:id="90"/>
      <w:bookmarkEnd w:id="91"/>
    </w:p>
    <w:p w14:paraId="1FD1F698" w14:textId="3A01A0CB" w:rsidR="0008455D" w:rsidRPr="004A5B71" w:rsidRDefault="00497BC8" w:rsidP="00EE615D">
      <w:pPr>
        <w:spacing w:line="480" w:lineRule="auto"/>
        <w:contextualSpacing/>
        <w:rPr>
          <w:rFonts w:eastAsia="Times"/>
          <w:color w:val="000000"/>
          <w:szCs w:val="24"/>
        </w:rPr>
      </w:pPr>
      <w:r w:rsidRPr="004A5B71">
        <w:rPr>
          <w:rFonts w:eastAsia="Times"/>
          <w:color w:val="000000"/>
          <w:szCs w:val="24"/>
        </w:rPr>
        <w:tab/>
      </w:r>
      <w:r w:rsidR="0008455D" w:rsidRPr="004A5B71">
        <w:rPr>
          <w:rFonts w:eastAsia="Times"/>
          <w:color w:val="000000"/>
          <w:szCs w:val="24"/>
        </w:rPr>
        <w:t xml:space="preserve">Sec. 2041. Short title. </w:t>
      </w:r>
    </w:p>
    <w:p w14:paraId="7B2C4382" w14:textId="708347BF" w:rsidR="00DD5060" w:rsidRPr="004A5B71" w:rsidRDefault="0008455D" w:rsidP="00EE615D">
      <w:pPr>
        <w:spacing w:line="480" w:lineRule="auto"/>
        <w:contextualSpacing/>
        <w:rPr>
          <w:rFonts w:eastAsia="Times"/>
          <w:color w:val="000000"/>
          <w:szCs w:val="24"/>
        </w:rPr>
      </w:pPr>
      <w:r w:rsidRPr="004A5B71">
        <w:rPr>
          <w:rFonts w:eastAsia="Times"/>
          <w:color w:val="000000"/>
          <w:szCs w:val="24"/>
        </w:rPr>
        <w:tab/>
        <w:t xml:space="preserve">This subtitle may be cited as the “Emergency Rental Assistance Program Reports </w:t>
      </w:r>
      <w:r w:rsidR="00A53DE5">
        <w:rPr>
          <w:rFonts w:eastAsia="Times New Roman"/>
          <w:szCs w:val="24"/>
        </w:rPr>
        <w:t xml:space="preserve">Emergency </w:t>
      </w:r>
      <w:r w:rsidRPr="004A5B71">
        <w:rPr>
          <w:rFonts w:eastAsia="Times"/>
          <w:color w:val="000000"/>
          <w:szCs w:val="24"/>
        </w:rPr>
        <w:t>Amendment Act of 2024”.</w:t>
      </w:r>
    </w:p>
    <w:p w14:paraId="47B82722" w14:textId="77777777" w:rsidR="0008455D" w:rsidRPr="004A5B71" w:rsidRDefault="0008455D" w:rsidP="00EE615D">
      <w:pPr>
        <w:spacing w:line="480" w:lineRule="auto"/>
        <w:contextualSpacing/>
        <w:rPr>
          <w:rFonts w:eastAsia="Times"/>
          <w:szCs w:val="24"/>
          <w:u w:val="single"/>
        </w:rPr>
      </w:pPr>
      <w:r w:rsidRPr="004A5B71">
        <w:rPr>
          <w:rFonts w:eastAsia="Times"/>
          <w:color w:val="000000"/>
          <w:szCs w:val="24"/>
        </w:rPr>
        <w:tab/>
        <w:t>Sec. 2042. Section 8f(c-1) of the Homeless Services Reform Act of 2005, effective March 10, 2023 (D.C. Law 24-287; D.C. Official Code § 4-753.08(c-1)), is amended as follows</w:t>
      </w:r>
      <w:r w:rsidRPr="004A5B71">
        <w:rPr>
          <w:rFonts w:eastAsia="Times"/>
          <w:szCs w:val="24"/>
        </w:rPr>
        <w:t>:</w:t>
      </w:r>
    </w:p>
    <w:p w14:paraId="7EC214B8" w14:textId="77777777" w:rsidR="0008455D" w:rsidRPr="004A5B71" w:rsidRDefault="0008455D" w:rsidP="00EE615D">
      <w:pPr>
        <w:spacing w:line="480" w:lineRule="auto"/>
        <w:contextualSpacing/>
        <w:rPr>
          <w:rFonts w:eastAsia="Times"/>
          <w:szCs w:val="24"/>
        </w:rPr>
      </w:pPr>
      <w:r w:rsidRPr="004A5B71">
        <w:rPr>
          <w:rFonts w:eastAsia="Times"/>
          <w:szCs w:val="24"/>
        </w:rPr>
        <w:tab/>
        <w:t>(a) Paragraph (1) is amended as follows:</w:t>
      </w:r>
    </w:p>
    <w:p w14:paraId="76A1E115" w14:textId="77777777" w:rsidR="0008455D" w:rsidRPr="004A5B71" w:rsidRDefault="0008455D" w:rsidP="00EE615D">
      <w:pPr>
        <w:spacing w:line="480" w:lineRule="auto"/>
        <w:contextualSpacing/>
        <w:rPr>
          <w:rFonts w:eastAsia="Times"/>
          <w:szCs w:val="24"/>
        </w:rPr>
      </w:pPr>
      <w:r w:rsidRPr="004A5B71">
        <w:rPr>
          <w:rFonts w:eastAsia="Times"/>
          <w:szCs w:val="24"/>
        </w:rPr>
        <w:tab/>
      </w:r>
      <w:r w:rsidRPr="004A5B71">
        <w:rPr>
          <w:rFonts w:eastAsia="Times"/>
          <w:szCs w:val="24"/>
        </w:rPr>
        <w:tab/>
        <w:t>(1) The lead-in language is amended by striking the phrase “every month” and inserting the phrase “every quarter” in its place.</w:t>
      </w:r>
    </w:p>
    <w:p w14:paraId="3B44E7C7" w14:textId="77777777" w:rsidR="0008455D" w:rsidRPr="004A5B71" w:rsidRDefault="0008455D" w:rsidP="00EE615D">
      <w:pPr>
        <w:spacing w:line="480" w:lineRule="auto"/>
        <w:ind w:firstLine="1440"/>
        <w:contextualSpacing/>
        <w:rPr>
          <w:rFonts w:eastAsia="Times"/>
          <w:szCs w:val="24"/>
        </w:rPr>
      </w:pPr>
      <w:r w:rsidRPr="004A5B71">
        <w:rPr>
          <w:rFonts w:eastAsia="Times"/>
          <w:szCs w:val="24"/>
        </w:rPr>
        <w:t>(2) Subparagraph (A)(vi) is amended by striking the semicolon and inserting the phrase “; and” in its place.</w:t>
      </w:r>
    </w:p>
    <w:p w14:paraId="5D7C8E97" w14:textId="77777777" w:rsidR="0008455D" w:rsidRPr="004A5B71" w:rsidRDefault="0008455D" w:rsidP="00EE615D">
      <w:pPr>
        <w:spacing w:line="480" w:lineRule="auto"/>
        <w:contextualSpacing/>
        <w:rPr>
          <w:rFonts w:eastAsia="Times"/>
          <w:szCs w:val="24"/>
        </w:rPr>
      </w:pPr>
      <w:r w:rsidRPr="004A5B71">
        <w:rPr>
          <w:rFonts w:eastAsia="Times"/>
          <w:szCs w:val="24"/>
        </w:rPr>
        <w:tab/>
      </w:r>
      <w:r w:rsidRPr="004A5B71">
        <w:rPr>
          <w:rFonts w:eastAsia="Times"/>
          <w:szCs w:val="24"/>
        </w:rPr>
        <w:tab/>
        <w:t>(3) Subparagraph (B)(iii) is amended by striking the phrase “; and” and inserting a period in its place.</w:t>
      </w:r>
    </w:p>
    <w:p w14:paraId="0E7713C5" w14:textId="77777777" w:rsidR="0008455D" w:rsidRPr="004A5B71" w:rsidRDefault="0008455D" w:rsidP="00EE615D">
      <w:pPr>
        <w:spacing w:line="480" w:lineRule="auto"/>
        <w:contextualSpacing/>
        <w:rPr>
          <w:rFonts w:eastAsia="Times"/>
          <w:szCs w:val="24"/>
        </w:rPr>
      </w:pPr>
      <w:r w:rsidRPr="004A5B71">
        <w:rPr>
          <w:rFonts w:eastAsia="Times"/>
          <w:szCs w:val="24"/>
        </w:rPr>
        <w:tab/>
      </w:r>
      <w:r w:rsidRPr="004A5B71">
        <w:rPr>
          <w:rFonts w:eastAsia="Times"/>
          <w:szCs w:val="24"/>
        </w:rPr>
        <w:tab/>
        <w:t>(4) Subparagraph (C) is repealed.</w:t>
      </w:r>
    </w:p>
    <w:p w14:paraId="093E290A" w14:textId="77777777" w:rsidR="0008455D" w:rsidRPr="004A5B71" w:rsidRDefault="0008455D" w:rsidP="00EE615D">
      <w:pPr>
        <w:spacing w:line="480" w:lineRule="auto"/>
        <w:contextualSpacing/>
        <w:rPr>
          <w:rFonts w:eastAsia="Times"/>
          <w:szCs w:val="24"/>
        </w:rPr>
      </w:pPr>
      <w:r w:rsidRPr="004A5B71">
        <w:rPr>
          <w:rFonts w:eastAsia="Times"/>
          <w:szCs w:val="24"/>
        </w:rPr>
        <w:tab/>
        <w:t>(b) Paragraph (3) is repealed.</w:t>
      </w:r>
    </w:p>
    <w:p w14:paraId="30B90826" w14:textId="77777777" w:rsidR="0008455D" w:rsidRPr="004A5B71" w:rsidRDefault="0008455D" w:rsidP="00EE615D">
      <w:pPr>
        <w:spacing w:line="480" w:lineRule="auto"/>
        <w:contextualSpacing/>
        <w:rPr>
          <w:rFonts w:eastAsia="Times"/>
          <w:szCs w:val="24"/>
        </w:rPr>
      </w:pPr>
      <w:r w:rsidRPr="004A5B71">
        <w:rPr>
          <w:rFonts w:eastAsia="Times"/>
          <w:szCs w:val="24"/>
        </w:rPr>
        <w:tab/>
        <w:t>(c) Paragraph (4) is amended by striking the phrase “When the application portal for Emergency Rental Assistance funds closes due to projected funding exhaustion” and inserting the phrase “When funds for emergency rental assistance are exhausted for the fiscal year” in its place.</w:t>
      </w:r>
    </w:p>
    <w:p w14:paraId="457A7764" w14:textId="77777777" w:rsidR="0008455D" w:rsidRPr="004A5B71" w:rsidRDefault="0008455D" w:rsidP="00EE615D">
      <w:pPr>
        <w:spacing w:line="480" w:lineRule="auto"/>
        <w:contextualSpacing/>
        <w:rPr>
          <w:rFonts w:eastAsia="Times"/>
          <w:szCs w:val="24"/>
        </w:rPr>
      </w:pPr>
      <w:r w:rsidRPr="004A5B71">
        <w:rPr>
          <w:rFonts w:eastAsia="Times"/>
          <w:szCs w:val="24"/>
        </w:rPr>
        <w:lastRenderedPageBreak/>
        <w:tab/>
        <w:t>(d) A new paragraph (5) is added to read as follows:</w:t>
      </w:r>
    </w:p>
    <w:p w14:paraId="06430C27" w14:textId="77777777" w:rsidR="0008455D" w:rsidRPr="004A5B71" w:rsidRDefault="0008455D" w:rsidP="00EE615D">
      <w:pPr>
        <w:spacing w:line="480" w:lineRule="auto"/>
        <w:contextualSpacing/>
        <w:rPr>
          <w:rFonts w:eastAsia="Times"/>
          <w:szCs w:val="24"/>
        </w:rPr>
      </w:pPr>
      <w:r w:rsidRPr="004A5B71">
        <w:rPr>
          <w:rFonts w:eastAsia="Times"/>
          <w:szCs w:val="24"/>
        </w:rPr>
        <w:tab/>
      </w:r>
      <w:r w:rsidRPr="004A5B71">
        <w:rPr>
          <w:rFonts w:eastAsia="Times"/>
          <w:szCs w:val="24"/>
        </w:rPr>
        <w:tab/>
        <w:t>“(5) Within 30 days of the effective date of the Emergency Rental Assistance Program Reports Amendment Act of 2024, as approved by the Committee of the Whole on May 29, 2024 (Bill 25-784), the Department shall transmit recommendations to the Council for amendments to this section that:</w:t>
      </w:r>
    </w:p>
    <w:p w14:paraId="5535D8F5" w14:textId="77777777" w:rsidR="0008455D" w:rsidRPr="004A5B71" w:rsidRDefault="0008455D" w:rsidP="00EE615D">
      <w:pPr>
        <w:spacing w:line="480" w:lineRule="auto"/>
        <w:contextualSpacing/>
        <w:rPr>
          <w:rFonts w:eastAsia="Times"/>
          <w:szCs w:val="24"/>
        </w:rPr>
      </w:pPr>
      <w:r w:rsidRPr="004A5B71">
        <w:rPr>
          <w:rFonts w:eastAsia="Times"/>
          <w:szCs w:val="24"/>
        </w:rPr>
        <w:tab/>
      </w:r>
      <w:r w:rsidRPr="004A5B71">
        <w:rPr>
          <w:rFonts w:eastAsia="Times"/>
          <w:szCs w:val="24"/>
        </w:rPr>
        <w:tab/>
      </w:r>
      <w:r w:rsidRPr="004A5B71">
        <w:rPr>
          <w:rFonts w:eastAsia="Times"/>
          <w:szCs w:val="24"/>
        </w:rPr>
        <w:tab/>
        <w:t>“(A) Provide for equitable access for emergency rental assistance funds for residents experiencing emergencies, including residents without access to technology; and</w:t>
      </w:r>
    </w:p>
    <w:p w14:paraId="1F55118F" w14:textId="1302623A" w:rsidR="00DD5060" w:rsidRPr="00723F9B" w:rsidRDefault="0008455D" w:rsidP="00EE615D">
      <w:pPr>
        <w:spacing w:line="480" w:lineRule="auto"/>
        <w:contextualSpacing/>
        <w:rPr>
          <w:rFonts w:eastAsia="Times"/>
          <w:szCs w:val="24"/>
        </w:rPr>
      </w:pPr>
      <w:r w:rsidRPr="004A5B71">
        <w:rPr>
          <w:rFonts w:eastAsia="Times"/>
          <w:szCs w:val="24"/>
        </w:rPr>
        <w:tab/>
      </w:r>
      <w:r w:rsidRPr="004A5B71">
        <w:rPr>
          <w:rFonts w:eastAsia="Times"/>
          <w:szCs w:val="24"/>
        </w:rPr>
        <w:tab/>
      </w:r>
      <w:r w:rsidRPr="004A5B71">
        <w:rPr>
          <w:rFonts w:eastAsia="Times"/>
          <w:szCs w:val="24"/>
        </w:rPr>
        <w:tab/>
        <w:t>“(B) Protect the program from any potential waste, fraud, or abuse.”.</w:t>
      </w:r>
    </w:p>
    <w:p w14:paraId="269EDF87" w14:textId="0BEBA49A" w:rsidR="00AC656E" w:rsidRPr="004A5B71" w:rsidRDefault="00AC656E" w:rsidP="00EE615D">
      <w:pPr>
        <w:pStyle w:val="Heading2"/>
        <w:rPr>
          <w:rFonts w:eastAsia="Times"/>
          <w:szCs w:val="24"/>
        </w:rPr>
      </w:pPr>
      <w:bookmarkStart w:id="92" w:name="_Toc160810037"/>
      <w:bookmarkStart w:id="93" w:name="_Toc161243134"/>
      <w:bookmarkStart w:id="94" w:name="_Toc169250155"/>
      <w:r w:rsidRPr="004A5B71">
        <w:rPr>
          <w:rFonts w:eastAsia="Times"/>
          <w:szCs w:val="24"/>
        </w:rPr>
        <w:t xml:space="preserve">SUBTITLE F. DOWNTOWN ACTIVATION </w:t>
      </w:r>
      <w:bookmarkEnd w:id="92"/>
      <w:bookmarkEnd w:id="93"/>
      <w:r w:rsidR="0016655B" w:rsidRPr="004A5B71">
        <w:rPr>
          <w:rFonts w:eastAsia="Times"/>
          <w:szCs w:val="24"/>
        </w:rPr>
        <w:t xml:space="preserve">CONVERSION </w:t>
      </w:r>
      <w:r w:rsidR="00462DB8" w:rsidRPr="004A5B71">
        <w:rPr>
          <w:rFonts w:eastAsia="Times"/>
          <w:szCs w:val="24"/>
        </w:rPr>
        <w:t>PROGRAM</w:t>
      </w:r>
      <w:bookmarkEnd w:id="94"/>
    </w:p>
    <w:p w14:paraId="6453B81D" w14:textId="093470AA" w:rsidR="00AC656E" w:rsidRPr="004A5B71" w:rsidRDefault="00AC656E" w:rsidP="00EE615D">
      <w:pPr>
        <w:pStyle w:val="BodyText"/>
        <w:spacing w:line="480" w:lineRule="auto"/>
        <w:ind w:left="0"/>
      </w:pPr>
      <w:bookmarkStart w:id="95" w:name="_Hlk155171956"/>
      <w:r w:rsidRPr="004A5B71">
        <w:tab/>
        <w:t>Sec. 2051. Short title.</w:t>
      </w:r>
    </w:p>
    <w:p w14:paraId="06E0DAC7" w14:textId="0FF0241E" w:rsidR="00DD5060" w:rsidRDefault="00AC656E" w:rsidP="00EE615D">
      <w:pPr>
        <w:pStyle w:val="BodyText"/>
        <w:spacing w:line="480" w:lineRule="auto"/>
        <w:ind w:left="0"/>
      </w:pPr>
      <w:r w:rsidRPr="004A5B71">
        <w:tab/>
        <w:t xml:space="preserve">This subtitle may be cited as the “Downtown Activation </w:t>
      </w:r>
      <w:r w:rsidR="00990C36" w:rsidRPr="004A5B71">
        <w:t xml:space="preserve">Conversion </w:t>
      </w:r>
      <w:r w:rsidR="007A7948" w:rsidRPr="004A5B71">
        <w:t>Program</w:t>
      </w:r>
      <w:r w:rsidRPr="004A5B71">
        <w:t xml:space="preserve"> </w:t>
      </w:r>
      <w:r w:rsidR="00A53DE5">
        <w:t xml:space="preserve">Emergency </w:t>
      </w:r>
      <w:r w:rsidRPr="004A5B71">
        <w:t>Amendment Act of 2024”.</w:t>
      </w:r>
      <w:bookmarkEnd w:id="95"/>
    </w:p>
    <w:p w14:paraId="009D4C7F" w14:textId="15089FA3" w:rsidR="007A17A4" w:rsidRPr="004A5B71" w:rsidRDefault="007A17A4" w:rsidP="00EE615D">
      <w:pPr>
        <w:pStyle w:val="paragraph"/>
        <w:spacing w:before="0" w:beforeAutospacing="0" w:after="0" w:afterAutospacing="0" w:line="480" w:lineRule="auto"/>
        <w:ind w:firstLine="720"/>
        <w:textAlignment w:val="baseline"/>
      </w:pPr>
      <w:r w:rsidRPr="004A5B71">
        <w:rPr>
          <w:rStyle w:val="normaltextrun"/>
          <w:rFonts w:eastAsiaTheme="majorEastAsia"/>
        </w:rPr>
        <w:t>Sec. 2052. Chapter 8 of Title 47 of the District of Columbia Official Code is amended as follows: </w:t>
      </w:r>
      <w:r w:rsidRPr="004A5B71">
        <w:rPr>
          <w:rStyle w:val="eop"/>
          <w:rFonts w:eastAsiaTheme="majorEastAsia"/>
        </w:rPr>
        <w:t> </w:t>
      </w:r>
    </w:p>
    <w:p w14:paraId="2D8C622E" w14:textId="77777777" w:rsidR="007A17A4" w:rsidRPr="004A5B71" w:rsidRDefault="007A17A4" w:rsidP="00EE615D">
      <w:pPr>
        <w:pStyle w:val="paragraph"/>
        <w:spacing w:before="0" w:beforeAutospacing="0" w:after="0" w:afterAutospacing="0" w:line="480" w:lineRule="auto"/>
        <w:ind w:firstLine="720"/>
        <w:textAlignment w:val="baseline"/>
        <w:rPr>
          <w:rStyle w:val="eop"/>
          <w:rFonts w:eastAsiaTheme="majorEastAsia"/>
        </w:rPr>
      </w:pPr>
      <w:r w:rsidRPr="004A5B71">
        <w:rPr>
          <w:rStyle w:val="normaltextrun"/>
          <w:rFonts w:eastAsiaTheme="majorEastAsia"/>
        </w:rPr>
        <w:t>(a) The table of contents is amended as follows:</w:t>
      </w:r>
      <w:r w:rsidRPr="004A5B71">
        <w:rPr>
          <w:rStyle w:val="eop"/>
          <w:rFonts w:eastAsiaTheme="majorEastAsia"/>
        </w:rPr>
        <w:t> </w:t>
      </w:r>
    </w:p>
    <w:p w14:paraId="7D9F4178" w14:textId="77777777" w:rsidR="007A17A4" w:rsidRPr="004A5B71" w:rsidRDefault="007A17A4" w:rsidP="00EE615D">
      <w:pPr>
        <w:pStyle w:val="paragraph"/>
        <w:spacing w:before="0" w:beforeAutospacing="0" w:after="0" w:afterAutospacing="0" w:line="480" w:lineRule="auto"/>
        <w:ind w:firstLine="720"/>
        <w:textAlignment w:val="baseline"/>
      </w:pPr>
      <w:r w:rsidRPr="004A5B71">
        <w:tab/>
        <w:t>(1) Strike the section designation “47-860.01. Tax abatements for housing in downtown – Definitions.” and insert the section designation “47-860.01 Downtown activation conversion projects – Definitions.” in its place.</w:t>
      </w:r>
    </w:p>
    <w:p w14:paraId="619F9E3A" w14:textId="77777777" w:rsidR="007A17A4" w:rsidRPr="004A5B71" w:rsidRDefault="007A17A4" w:rsidP="00EE615D">
      <w:pPr>
        <w:pStyle w:val="paragraph"/>
        <w:spacing w:before="0" w:beforeAutospacing="0" w:after="0" w:afterAutospacing="0" w:line="480" w:lineRule="auto"/>
        <w:ind w:firstLine="720"/>
        <w:textAlignment w:val="baseline"/>
      </w:pPr>
      <w:r w:rsidRPr="004A5B71">
        <w:tab/>
        <w:t>(2) Strike the section designation “47-860.02. Tax abatements for housing in downtown – Requirements.” and insert the section designation “47-860.02. Downtown activation conversion projects – Requirements.” in its place.</w:t>
      </w:r>
    </w:p>
    <w:p w14:paraId="43860271" w14:textId="77777777" w:rsidR="007A17A4" w:rsidRPr="004A5B71" w:rsidRDefault="007A17A4" w:rsidP="00EE615D">
      <w:pPr>
        <w:pStyle w:val="paragraph"/>
        <w:spacing w:before="0" w:beforeAutospacing="0" w:after="0" w:afterAutospacing="0" w:line="480" w:lineRule="auto"/>
        <w:ind w:firstLine="720"/>
        <w:textAlignment w:val="baseline"/>
      </w:pPr>
      <w:r w:rsidRPr="004A5B71">
        <w:lastRenderedPageBreak/>
        <w:tab/>
        <w:t>(3) Strike the section designation “47-860.02a. Tax abatements for housing in downtown – Exemptions.” and insert the section designation “47-860.02a. Downtown activation conversion projects – Exemptions.” in its place.</w:t>
      </w:r>
    </w:p>
    <w:p w14:paraId="07188E0F" w14:textId="77777777" w:rsidR="007A17A4" w:rsidRPr="004A5B71" w:rsidRDefault="007A17A4" w:rsidP="00EE615D">
      <w:pPr>
        <w:pStyle w:val="paragraph"/>
        <w:spacing w:before="0" w:beforeAutospacing="0" w:after="0" w:afterAutospacing="0" w:line="480" w:lineRule="auto"/>
        <w:ind w:firstLine="720"/>
        <w:textAlignment w:val="baseline"/>
      </w:pPr>
      <w:r w:rsidRPr="004A5B71">
        <w:tab/>
        <w:t>(4) Strike the section designation “47-860.03. Tax abatements for housing in downtown – Abatement period and caps.” and insert the section designation “47-860.03. Downtown activation conversion projects – Abatement period and caps.” in its place.</w:t>
      </w:r>
    </w:p>
    <w:p w14:paraId="540E833B" w14:textId="77777777" w:rsidR="007A17A4" w:rsidRPr="004A5B71" w:rsidRDefault="007A17A4" w:rsidP="00EE615D">
      <w:pPr>
        <w:pStyle w:val="paragraph"/>
        <w:spacing w:before="0" w:beforeAutospacing="0" w:after="0" w:afterAutospacing="0" w:line="480" w:lineRule="auto"/>
        <w:ind w:firstLine="720"/>
        <w:textAlignment w:val="baseline"/>
      </w:pPr>
      <w:r w:rsidRPr="004A5B71">
        <w:tab/>
        <w:t xml:space="preserve">(5) Strike the section designation “47-860.04. Tax abatements for housing in downtown – Rules.” and insert the section designation “47-860.04. Downtown activation conversion projects – Rules.” in its place. </w:t>
      </w:r>
    </w:p>
    <w:p w14:paraId="4BCD4799" w14:textId="77777777" w:rsidR="007A17A4" w:rsidRPr="004A5B71" w:rsidRDefault="007A17A4" w:rsidP="00EE615D">
      <w:pPr>
        <w:pStyle w:val="paragraph"/>
        <w:spacing w:before="0" w:beforeAutospacing="0" w:after="0" w:afterAutospacing="0" w:line="480" w:lineRule="auto"/>
        <w:ind w:firstLine="720"/>
        <w:textAlignment w:val="baseline"/>
      </w:pPr>
      <w:r w:rsidRPr="004A5B71">
        <w:t>(b) Section 47-860.01 is amended as follows:</w:t>
      </w:r>
    </w:p>
    <w:p w14:paraId="1D409845" w14:textId="77777777" w:rsidR="007A17A4" w:rsidRPr="004A5B71" w:rsidRDefault="007A17A4" w:rsidP="00EE615D">
      <w:pPr>
        <w:pStyle w:val="paragraph"/>
        <w:spacing w:before="0" w:beforeAutospacing="0" w:after="0" w:afterAutospacing="0" w:line="480" w:lineRule="auto"/>
        <w:ind w:firstLine="720"/>
        <w:textAlignment w:val="baseline"/>
      </w:pPr>
      <w:r w:rsidRPr="004A5B71">
        <w:tab/>
        <w:t>(1) Existing paragraph (1) is redesignated as paragraph (1A).</w:t>
      </w:r>
    </w:p>
    <w:p w14:paraId="521E40D1" w14:textId="77777777" w:rsidR="007A17A4" w:rsidRPr="004A5B71" w:rsidRDefault="007A17A4" w:rsidP="00EE615D">
      <w:pPr>
        <w:pStyle w:val="paragraph"/>
        <w:spacing w:before="0" w:beforeAutospacing="0" w:after="0" w:afterAutospacing="0" w:line="480" w:lineRule="auto"/>
        <w:ind w:firstLine="720"/>
        <w:textAlignment w:val="baseline"/>
      </w:pPr>
      <w:r w:rsidRPr="004A5B71">
        <w:tab/>
        <w:t>(2) A new paragraph (1) is added to read as follows:</w:t>
      </w:r>
    </w:p>
    <w:p w14:paraId="6DA98324" w14:textId="77777777" w:rsidR="007A17A4" w:rsidRPr="004A5B71" w:rsidRDefault="007A17A4" w:rsidP="00EE615D">
      <w:pPr>
        <w:pStyle w:val="paragraph"/>
        <w:spacing w:before="0" w:beforeAutospacing="0" w:after="0" w:afterAutospacing="0" w:line="480" w:lineRule="auto"/>
        <w:ind w:firstLine="720"/>
        <w:textAlignment w:val="baseline"/>
        <w:rPr>
          <w:rStyle w:val="eop"/>
          <w:rFonts w:eastAsiaTheme="majorEastAsia"/>
        </w:rPr>
      </w:pPr>
      <w:r w:rsidRPr="004A5B71">
        <w:tab/>
        <w:t xml:space="preserve">“(1) </w:t>
      </w:r>
      <w:r w:rsidRPr="004A5B71">
        <w:rPr>
          <w:rStyle w:val="eop"/>
          <w:rFonts w:eastAsiaTheme="majorEastAsia"/>
        </w:rPr>
        <w:t xml:space="preserve">“Base year” </w:t>
      </w:r>
      <w:r w:rsidRPr="004A5B71">
        <w:rPr>
          <w:rStyle w:val="normaltextrun"/>
          <w:rFonts w:eastAsiaTheme="majorEastAsia"/>
        </w:rPr>
        <w:t>means the real property tax year in which the tax incentive is certified by the Mayor.</w:t>
      </w:r>
      <w:r w:rsidRPr="004A5B71">
        <w:rPr>
          <w:rStyle w:val="eop"/>
          <w:rFonts w:eastAsiaTheme="majorEastAsia"/>
        </w:rPr>
        <w:t>”.</w:t>
      </w:r>
    </w:p>
    <w:p w14:paraId="1B18E787" w14:textId="77777777" w:rsidR="007A17A4" w:rsidRPr="004A5B71" w:rsidRDefault="007A17A4" w:rsidP="00EE615D">
      <w:pPr>
        <w:pStyle w:val="paragraph"/>
        <w:spacing w:before="0" w:beforeAutospacing="0" w:after="0" w:afterAutospacing="0" w:line="480" w:lineRule="auto"/>
        <w:ind w:firstLine="720"/>
        <w:textAlignment w:val="baseline"/>
        <w:rPr>
          <w:rStyle w:val="eop"/>
          <w:rFonts w:eastAsiaTheme="majorEastAsia"/>
        </w:rPr>
      </w:pPr>
      <w:r w:rsidRPr="004A5B71">
        <w:rPr>
          <w:rStyle w:val="eop"/>
          <w:rFonts w:eastAsiaTheme="majorEastAsia"/>
        </w:rPr>
        <w:tab/>
        <w:t>(3) New paragraphs (6) and (7) are added to read as follows:</w:t>
      </w:r>
    </w:p>
    <w:p w14:paraId="2576EBCE" w14:textId="77777777" w:rsidR="007A17A4" w:rsidRPr="004A5B71" w:rsidRDefault="007A17A4" w:rsidP="00EE615D">
      <w:pPr>
        <w:pStyle w:val="paragraph"/>
        <w:spacing w:before="0" w:beforeAutospacing="0" w:after="0" w:afterAutospacing="0" w:line="480" w:lineRule="auto"/>
        <w:ind w:firstLine="720"/>
        <w:textAlignment w:val="baseline"/>
        <w:rPr>
          <w:rStyle w:val="eop"/>
          <w:rFonts w:eastAsiaTheme="majorEastAsia"/>
        </w:rPr>
      </w:pPr>
      <w:r w:rsidRPr="004A5B71">
        <w:rPr>
          <w:rStyle w:val="eop"/>
          <w:rFonts w:eastAsiaTheme="majorEastAsia"/>
        </w:rPr>
        <w:tab/>
        <w:t xml:space="preserve">“(6) </w:t>
      </w:r>
      <w:r w:rsidRPr="004A5B71">
        <w:rPr>
          <w:rStyle w:val="normaltextrun"/>
          <w:rFonts w:eastAsiaTheme="majorEastAsia"/>
        </w:rPr>
        <w:t>“Repositioning” means a construction, reconstruction, alteration, or renovation to a property with a minimum of 50,000 square feet that results in the conversion of the property from a primarily office use to a use that is not residential or in an upgrade in the class of the office space to class A from a class below class A.</w:t>
      </w:r>
      <w:r w:rsidRPr="004A5B71">
        <w:rPr>
          <w:rStyle w:val="eop"/>
          <w:rFonts w:eastAsiaTheme="majorEastAsia"/>
        </w:rPr>
        <w:t> </w:t>
      </w:r>
    </w:p>
    <w:p w14:paraId="5E40F56E" w14:textId="77777777" w:rsidR="007A17A4" w:rsidRPr="004A5B71" w:rsidRDefault="007A17A4" w:rsidP="00EE615D">
      <w:pPr>
        <w:pStyle w:val="paragraph"/>
        <w:spacing w:before="0" w:beforeAutospacing="0" w:after="0" w:afterAutospacing="0" w:line="480" w:lineRule="auto"/>
        <w:ind w:firstLine="720"/>
        <w:textAlignment w:val="baseline"/>
        <w:rPr>
          <w:rStyle w:val="eop"/>
          <w:rFonts w:eastAsiaTheme="majorEastAsia"/>
        </w:rPr>
      </w:pPr>
      <w:r w:rsidRPr="004A5B71">
        <w:rPr>
          <w:rStyle w:val="eop"/>
          <w:rFonts w:eastAsiaTheme="majorEastAsia"/>
        </w:rPr>
        <w:tab/>
        <w:t xml:space="preserve">“(7) </w:t>
      </w:r>
      <w:r w:rsidRPr="004A5B71">
        <w:rPr>
          <w:rStyle w:val="normaltextrun"/>
          <w:rFonts w:eastAsiaTheme="majorEastAsia"/>
        </w:rPr>
        <w:t>“Residential” shall have the same meaning as set forth in 11-B DCMR § 200.2(aa).”.</w:t>
      </w:r>
      <w:r w:rsidRPr="004A5B71">
        <w:rPr>
          <w:rStyle w:val="eop"/>
          <w:rFonts w:eastAsiaTheme="majorEastAsia"/>
        </w:rPr>
        <w:t> </w:t>
      </w:r>
    </w:p>
    <w:p w14:paraId="7D14749E" w14:textId="77777777" w:rsidR="007A17A4" w:rsidRPr="004A5B71" w:rsidRDefault="007A17A4" w:rsidP="00EE615D">
      <w:pPr>
        <w:pStyle w:val="paragraph"/>
        <w:spacing w:before="0" w:beforeAutospacing="0" w:after="0" w:afterAutospacing="0" w:line="480" w:lineRule="auto"/>
        <w:ind w:firstLine="720"/>
        <w:textAlignment w:val="baseline"/>
        <w:rPr>
          <w:rStyle w:val="eop"/>
          <w:rFonts w:eastAsiaTheme="majorEastAsia"/>
        </w:rPr>
      </w:pPr>
      <w:r w:rsidRPr="004A5B71">
        <w:rPr>
          <w:rStyle w:val="eop"/>
          <w:rFonts w:eastAsiaTheme="majorEastAsia"/>
        </w:rPr>
        <w:t>(c) Section 47-860.02 is amended to read as follows:</w:t>
      </w:r>
    </w:p>
    <w:p w14:paraId="14CAD4AD" w14:textId="77777777" w:rsidR="007A17A4" w:rsidRPr="004A5B71" w:rsidRDefault="007A17A4" w:rsidP="00EE615D">
      <w:pPr>
        <w:pStyle w:val="paragraph"/>
        <w:spacing w:before="0" w:beforeAutospacing="0" w:after="0" w:afterAutospacing="0" w:line="480" w:lineRule="auto"/>
        <w:ind w:firstLine="720"/>
        <w:textAlignment w:val="baseline"/>
        <w:rPr>
          <w:color w:val="000000"/>
          <w:shd w:val="clear" w:color="auto" w:fill="FFFFFF"/>
        </w:rPr>
      </w:pPr>
      <w:r w:rsidRPr="004A5B71">
        <w:lastRenderedPageBreak/>
        <w:t xml:space="preserve">“(a)(1) Subject to </w:t>
      </w:r>
      <w:r w:rsidRPr="004A5B71">
        <w:rPr>
          <w:rFonts w:eastAsiaTheme="majorEastAsia"/>
        </w:rPr>
        <w:t>§ 47-860.03</w:t>
      </w:r>
      <w:r w:rsidRPr="004A5B71">
        <w:rPr>
          <w:color w:val="000000"/>
          <w:shd w:val="clear" w:color="auto" w:fill="FFFFFF"/>
        </w:rPr>
        <w:t>, the Mayor may, through a competitive process, approve a tax abatement, in an amount calculated pursuant to </w:t>
      </w:r>
      <w:r w:rsidRPr="004A5B71">
        <w:rPr>
          <w:rFonts w:eastAsiaTheme="majorEastAsia"/>
        </w:rPr>
        <w:t>§ 47-860.03(a)</w:t>
      </w:r>
      <w:r w:rsidRPr="004A5B71">
        <w:rPr>
          <w:color w:val="000000"/>
          <w:shd w:val="clear" w:color="auto" w:fill="FFFFFF"/>
        </w:rPr>
        <w:t>, for real property in an eligible area if:</w:t>
      </w:r>
    </w:p>
    <w:p w14:paraId="444DAD51" w14:textId="77777777" w:rsidR="007A17A4" w:rsidRPr="004A5B71" w:rsidRDefault="007A17A4" w:rsidP="00EE615D">
      <w:pPr>
        <w:pStyle w:val="paragraph"/>
        <w:spacing w:before="0" w:beforeAutospacing="0" w:after="0" w:afterAutospacing="0" w:line="480" w:lineRule="auto"/>
        <w:ind w:firstLine="720"/>
        <w:textAlignment w:val="baseline"/>
        <w:rPr>
          <w:color w:val="000000"/>
          <w:shd w:val="clear" w:color="auto" w:fill="FFFFFF"/>
        </w:rPr>
      </w:pPr>
      <w:r w:rsidRPr="004A5B71">
        <w:rPr>
          <w:color w:val="000000"/>
          <w:shd w:val="clear" w:color="auto" w:fill="FFFFFF"/>
        </w:rPr>
        <w:tab/>
      </w:r>
      <w:r w:rsidRPr="004A5B71">
        <w:rPr>
          <w:color w:val="000000"/>
          <w:shd w:val="clear" w:color="auto" w:fill="FFFFFF"/>
        </w:rPr>
        <w:tab/>
        <w:t>“(A) There is a change in the use of the real property resulting in the development of at least 10 housing units.</w:t>
      </w:r>
    </w:p>
    <w:p w14:paraId="72FEC64D" w14:textId="77777777" w:rsidR="007A17A4" w:rsidRPr="004A5B71" w:rsidRDefault="007A17A4" w:rsidP="00EE615D">
      <w:pPr>
        <w:pStyle w:val="paragraph"/>
        <w:spacing w:before="0" w:beforeAutospacing="0" w:after="0" w:afterAutospacing="0" w:line="480" w:lineRule="auto"/>
        <w:ind w:firstLine="720"/>
        <w:textAlignment w:val="baseline"/>
        <w:rPr>
          <w:color w:val="000000"/>
          <w:shd w:val="clear" w:color="auto" w:fill="FFFFFF"/>
        </w:rPr>
      </w:pPr>
      <w:r w:rsidRPr="004A5B71">
        <w:rPr>
          <w:color w:val="000000"/>
          <w:shd w:val="clear" w:color="auto" w:fill="FFFFFF"/>
        </w:rPr>
        <w:tab/>
      </w:r>
      <w:r w:rsidRPr="004A5B71">
        <w:rPr>
          <w:color w:val="000000"/>
          <w:shd w:val="clear" w:color="auto" w:fill="FFFFFF"/>
        </w:rPr>
        <w:tab/>
        <w:t>“(B)(i) At least 10% of the housing units developed or redeveloped on the real property are affordable to households earning 60% or less of the median family income for a period of at least 20 years; or</w:t>
      </w:r>
    </w:p>
    <w:p w14:paraId="330A7BEC" w14:textId="77777777" w:rsidR="007A17A4" w:rsidRPr="004A5B71" w:rsidRDefault="007A17A4" w:rsidP="00EE615D">
      <w:pPr>
        <w:pStyle w:val="paragraph"/>
        <w:spacing w:before="0" w:beforeAutospacing="0" w:after="0" w:afterAutospacing="0" w:line="480" w:lineRule="auto"/>
        <w:ind w:firstLine="720"/>
        <w:textAlignment w:val="baseline"/>
        <w:rPr>
          <w:color w:val="000000"/>
          <w:shd w:val="clear" w:color="auto" w:fill="FFFFFF"/>
        </w:rPr>
      </w:pPr>
      <w:r w:rsidRPr="004A5B71">
        <w:rPr>
          <w:color w:val="000000"/>
          <w:shd w:val="clear" w:color="auto" w:fill="FFFFFF"/>
        </w:rPr>
        <w:tab/>
      </w:r>
      <w:r w:rsidRPr="004A5B71">
        <w:rPr>
          <w:color w:val="000000"/>
          <w:shd w:val="clear" w:color="auto" w:fill="FFFFFF"/>
        </w:rPr>
        <w:tab/>
      </w:r>
      <w:r w:rsidRPr="004A5B71">
        <w:rPr>
          <w:color w:val="000000"/>
          <w:shd w:val="clear" w:color="auto" w:fill="FFFFFF"/>
        </w:rPr>
        <w:tab/>
        <w:t>“(ii) At least 18% of the housing units developed or redeveloped on the real property are affordable to households earning 80% or less of the median family income for a period of at least 20 years.</w:t>
      </w:r>
    </w:p>
    <w:p w14:paraId="3440E1A1" w14:textId="77777777" w:rsidR="007A17A4" w:rsidRPr="004A5B71" w:rsidRDefault="007A17A4" w:rsidP="00EE615D">
      <w:pPr>
        <w:pStyle w:val="paragraph"/>
        <w:spacing w:before="0" w:beforeAutospacing="0" w:after="0" w:afterAutospacing="0" w:line="480" w:lineRule="auto"/>
        <w:ind w:firstLine="720"/>
        <w:textAlignment w:val="baseline"/>
        <w:rPr>
          <w:color w:val="000000"/>
          <w:shd w:val="clear" w:color="auto" w:fill="FFFFFF"/>
        </w:rPr>
      </w:pPr>
      <w:r w:rsidRPr="004A5B71">
        <w:rPr>
          <w:color w:val="000000"/>
          <w:shd w:val="clear" w:color="auto" w:fill="FFFFFF"/>
        </w:rPr>
        <w:tab/>
      </w:r>
      <w:r w:rsidRPr="004A5B71">
        <w:rPr>
          <w:color w:val="000000"/>
          <w:shd w:val="clear" w:color="auto" w:fill="FFFFFF"/>
        </w:rPr>
        <w:tab/>
        <w:t>“(C) The housing units described in subparagraph (B) of this paragraph (the “affordable housing units”) are designed and administered in accordance with the requirements of the Inclusionary Zoning Program.</w:t>
      </w:r>
    </w:p>
    <w:p w14:paraId="381CAF9C" w14:textId="77777777" w:rsidR="007A17A4" w:rsidRPr="004A5B71" w:rsidRDefault="007A17A4" w:rsidP="00EE615D">
      <w:pPr>
        <w:pStyle w:val="paragraph"/>
        <w:spacing w:before="0" w:beforeAutospacing="0" w:after="0" w:afterAutospacing="0" w:line="480" w:lineRule="auto"/>
        <w:ind w:firstLine="720"/>
        <w:textAlignment w:val="baseline"/>
        <w:rPr>
          <w:color w:val="000000"/>
          <w:shd w:val="clear" w:color="auto" w:fill="FFFFFF"/>
        </w:rPr>
      </w:pPr>
      <w:r w:rsidRPr="004A5B71">
        <w:rPr>
          <w:color w:val="000000"/>
          <w:shd w:val="clear" w:color="auto" w:fill="FFFFFF"/>
        </w:rPr>
        <w:tab/>
      </w:r>
      <w:r w:rsidRPr="004A5B71">
        <w:rPr>
          <w:color w:val="000000"/>
          <w:shd w:val="clear" w:color="auto" w:fill="FFFFFF"/>
        </w:rPr>
        <w:tab/>
        <w:t>“(D) The property owner files a covenant in the land records of the District, binding on the owner and all of its successors, covenanting to comply with the conditions of eligibility for an abatement set forth in subparagraphs (B) and (C) of this paragraph, § 47-860.02a(b), and any additional terms included in the covenant related to the design and administration of the affordable housing units required by the Mayor by rule.</w:t>
      </w:r>
    </w:p>
    <w:p w14:paraId="3F89D082" w14:textId="77777777" w:rsidR="007A17A4" w:rsidRPr="004A5B71" w:rsidRDefault="007A17A4" w:rsidP="00EE615D">
      <w:pPr>
        <w:pStyle w:val="paragraph"/>
        <w:spacing w:before="0" w:beforeAutospacing="0" w:after="0" w:afterAutospacing="0" w:line="480" w:lineRule="auto"/>
        <w:ind w:firstLine="720"/>
        <w:textAlignment w:val="baseline"/>
        <w:rPr>
          <w:color w:val="000000"/>
          <w:shd w:val="clear" w:color="auto" w:fill="FFFFFF"/>
        </w:rPr>
      </w:pPr>
      <w:r w:rsidRPr="004A5B71">
        <w:rPr>
          <w:color w:val="000000"/>
          <w:shd w:val="clear" w:color="auto" w:fill="FFFFFF"/>
        </w:rPr>
        <w:tab/>
      </w:r>
      <w:r w:rsidRPr="004A5B71">
        <w:rPr>
          <w:color w:val="000000"/>
          <w:shd w:val="clear" w:color="auto" w:fill="FFFFFF"/>
        </w:rPr>
        <w:tab/>
        <w:t xml:space="preserve">“(E) The property owner, or its designee or assignee, enters into an agreement with the District government that requires the owner, or its designee or assignee, to, at </w:t>
      </w:r>
      <w:r w:rsidRPr="004A5B71">
        <w:rPr>
          <w:color w:val="000000"/>
          <w:shd w:val="clear" w:color="auto" w:fill="FFFFFF"/>
        </w:rPr>
        <w:lastRenderedPageBreak/>
        <w:t>a minimum, contract with certified business enterprises for at least 35% of the contract dollar volume of the construction and operations of the project, in accordance with </w:t>
      </w:r>
      <w:r w:rsidRPr="004A5B71">
        <w:rPr>
          <w:rFonts w:eastAsiaTheme="majorEastAsia"/>
        </w:rPr>
        <w:t>§ 2-218.46</w:t>
      </w:r>
      <w:r w:rsidRPr="004A5B71">
        <w:rPr>
          <w:color w:val="000000"/>
          <w:shd w:val="clear" w:color="auto" w:fill="FFFFFF"/>
        </w:rPr>
        <w:t>.</w:t>
      </w:r>
    </w:p>
    <w:p w14:paraId="2510E717" w14:textId="77777777" w:rsidR="007A17A4" w:rsidRPr="004A5B71" w:rsidRDefault="007A17A4" w:rsidP="00EE615D">
      <w:pPr>
        <w:pStyle w:val="paragraph"/>
        <w:spacing w:before="0" w:beforeAutospacing="0" w:after="0" w:afterAutospacing="0" w:line="480" w:lineRule="auto"/>
        <w:ind w:firstLine="720"/>
        <w:textAlignment w:val="baseline"/>
        <w:rPr>
          <w:color w:val="000000"/>
          <w:shd w:val="clear" w:color="auto" w:fill="FFFFFF"/>
        </w:rPr>
      </w:pPr>
      <w:r w:rsidRPr="004A5B71">
        <w:rPr>
          <w:color w:val="000000"/>
          <w:shd w:val="clear" w:color="auto" w:fill="FFFFFF"/>
        </w:rPr>
        <w:tab/>
      </w:r>
      <w:r w:rsidRPr="004A5B71">
        <w:rPr>
          <w:color w:val="000000"/>
          <w:shd w:val="clear" w:color="auto" w:fill="FFFFFF"/>
        </w:rPr>
        <w:tab/>
        <w:t>“(F) The property owner, or its designee or assignee, executes a First Source Agreement for the operation of the project.</w:t>
      </w:r>
    </w:p>
    <w:p w14:paraId="147E2B5C" w14:textId="77777777" w:rsidR="007A17A4" w:rsidRPr="004A5B71" w:rsidRDefault="007A17A4" w:rsidP="00EE615D">
      <w:pPr>
        <w:pStyle w:val="paragraph"/>
        <w:spacing w:before="0" w:beforeAutospacing="0" w:after="0" w:afterAutospacing="0" w:line="480" w:lineRule="auto"/>
        <w:ind w:firstLine="720"/>
        <w:textAlignment w:val="baseline"/>
        <w:rPr>
          <w:color w:val="000000"/>
          <w:shd w:val="clear" w:color="auto" w:fill="FFFFFF"/>
        </w:rPr>
      </w:pPr>
      <w:r w:rsidRPr="004A5B71">
        <w:rPr>
          <w:color w:val="000000"/>
          <w:shd w:val="clear" w:color="auto" w:fill="FFFFFF"/>
        </w:rPr>
        <w:tab/>
      </w:r>
      <w:r w:rsidRPr="004A5B71">
        <w:rPr>
          <w:color w:val="000000"/>
          <w:shd w:val="clear" w:color="auto" w:fill="FFFFFF"/>
        </w:rPr>
        <w:tab/>
        <w:t>“(G) The property owner, or its designee or assignee, requests a letter from the Mayor stating that the proposed development or redevelopment project is eligible for the tax abatement, setting forth the expected amount of the abatement, as determined pursuant to </w:t>
      </w:r>
      <w:r w:rsidRPr="004A5B71">
        <w:rPr>
          <w:rFonts w:eastAsiaTheme="majorEastAsia"/>
        </w:rPr>
        <w:t>§ 47-860.03(a)</w:t>
      </w:r>
      <w:r w:rsidRPr="004A5B71">
        <w:rPr>
          <w:color w:val="000000"/>
          <w:shd w:val="clear" w:color="auto" w:fill="FFFFFF"/>
        </w:rPr>
        <w:t>, and reserving that amount for the project.</w:t>
      </w:r>
    </w:p>
    <w:p w14:paraId="47521F45" w14:textId="77777777" w:rsidR="007A17A4" w:rsidRPr="004A5B71" w:rsidRDefault="007A17A4" w:rsidP="00EE615D">
      <w:pPr>
        <w:pStyle w:val="paragraph"/>
        <w:spacing w:before="0" w:beforeAutospacing="0" w:after="0" w:afterAutospacing="0" w:line="480" w:lineRule="auto"/>
        <w:ind w:firstLine="720"/>
        <w:textAlignment w:val="baseline"/>
        <w:rPr>
          <w:color w:val="000000"/>
          <w:shd w:val="clear" w:color="auto" w:fill="FFFFFF"/>
        </w:rPr>
      </w:pPr>
      <w:r w:rsidRPr="004A5B71">
        <w:rPr>
          <w:color w:val="000000"/>
          <w:shd w:val="clear" w:color="auto" w:fill="FFFFFF"/>
        </w:rPr>
        <w:tab/>
      </w:r>
      <w:r w:rsidRPr="004A5B71">
        <w:rPr>
          <w:color w:val="000000"/>
          <w:shd w:val="clear" w:color="auto" w:fill="FFFFFF"/>
        </w:rPr>
        <w:tab/>
        <w:t>“(H) The Mayor transmits to the owner the eligibility and reservation letter requested under subparagraph (G) of this paragraph, subject to such conditions as may be imposed by the Mayor and subject to the adjustment of the abatement amount based on the certifications provided for in </w:t>
      </w:r>
      <w:r w:rsidRPr="004A5B71">
        <w:rPr>
          <w:rFonts w:eastAsiaTheme="majorEastAsia"/>
        </w:rPr>
        <w:t>§ 47-860.03(a)</w:t>
      </w:r>
      <w:r w:rsidRPr="004A5B71">
        <w:rPr>
          <w:color w:val="000000"/>
          <w:shd w:val="clear" w:color="auto" w:fill="FFFFFF"/>
        </w:rPr>
        <w:t>, and the abatement cap set forth in </w:t>
      </w:r>
      <w:r w:rsidRPr="004A5B71">
        <w:rPr>
          <w:rFonts w:eastAsiaTheme="majorEastAsia"/>
        </w:rPr>
        <w:t>§ 47-860.03(c)</w:t>
      </w:r>
      <w:r w:rsidRPr="004A5B71">
        <w:rPr>
          <w:color w:val="000000"/>
          <w:shd w:val="clear" w:color="auto" w:fill="FFFFFF"/>
        </w:rPr>
        <w:t>.</w:t>
      </w:r>
    </w:p>
    <w:p w14:paraId="34867268" w14:textId="77777777" w:rsidR="007A17A4" w:rsidRPr="004A5B71" w:rsidRDefault="007A17A4" w:rsidP="00EE615D">
      <w:pPr>
        <w:pStyle w:val="paragraph"/>
        <w:spacing w:before="0" w:beforeAutospacing="0" w:after="0" w:afterAutospacing="0" w:line="480" w:lineRule="auto"/>
        <w:ind w:firstLine="720"/>
        <w:textAlignment w:val="baseline"/>
        <w:rPr>
          <w:rStyle w:val="normaltextrun"/>
          <w:rFonts w:eastAsiaTheme="majorEastAsia"/>
        </w:rPr>
      </w:pPr>
      <w:r w:rsidRPr="004A5B71">
        <w:rPr>
          <w:color w:val="000000"/>
          <w:shd w:val="clear" w:color="auto" w:fill="FFFFFF"/>
        </w:rPr>
        <w:tab/>
        <w:t xml:space="preserve">“(2) </w:t>
      </w:r>
      <w:r w:rsidRPr="004A5B71">
        <w:rPr>
          <w:rStyle w:val="normaltextrun"/>
          <w:rFonts w:eastAsiaTheme="majorEastAsia"/>
        </w:rPr>
        <w:t>The Mayor shall, as nearly as practicable, review requests for eligibility and reservation letters in the order in which each completed request is received.</w:t>
      </w:r>
    </w:p>
    <w:p w14:paraId="24DFDF8B" w14:textId="77777777" w:rsidR="007A17A4" w:rsidRPr="004A5B71" w:rsidRDefault="007A17A4" w:rsidP="00EE615D">
      <w:pPr>
        <w:pStyle w:val="paragraph"/>
        <w:spacing w:before="0" w:beforeAutospacing="0" w:after="0" w:afterAutospacing="0" w:line="480" w:lineRule="auto"/>
        <w:ind w:firstLine="720"/>
        <w:textAlignment w:val="baseline"/>
        <w:rPr>
          <w:rStyle w:val="normaltextrun"/>
          <w:rFonts w:eastAsiaTheme="majorEastAsia"/>
        </w:rPr>
      </w:pPr>
      <w:r w:rsidRPr="004A5B71">
        <w:rPr>
          <w:rStyle w:val="normaltextrun"/>
          <w:rFonts w:eastAsiaTheme="majorEastAsia"/>
        </w:rPr>
        <w:tab/>
        <w:t>“(3) The Mayor shall transmit to the Office of Tax and Revenue a copy of each eligibility and reservation letter transmitted by the Mayor to an owner pursuant to paragraph (1)(H) of this subsection.</w:t>
      </w:r>
    </w:p>
    <w:p w14:paraId="3B8F9038" w14:textId="77777777" w:rsidR="007A17A4" w:rsidRPr="004A5B71" w:rsidRDefault="007A17A4" w:rsidP="00EE615D">
      <w:pPr>
        <w:pStyle w:val="paragraph"/>
        <w:spacing w:before="0" w:beforeAutospacing="0" w:after="0" w:afterAutospacing="0" w:line="480" w:lineRule="auto"/>
        <w:ind w:firstLine="720"/>
        <w:textAlignment w:val="baseline"/>
        <w:rPr>
          <w:color w:val="000000"/>
          <w:shd w:val="clear" w:color="auto" w:fill="FFFFFF"/>
        </w:rPr>
      </w:pPr>
      <w:r w:rsidRPr="004A5B71">
        <w:rPr>
          <w:rStyle w:val="normaltextrun"/>
          <w:rFonts w:eastAsiaTheme="majorEastAsia"/>
        </w:rPr>
        <w:tab/>
        <w:t xml:space="preserve">“(4) </w:t>
      </w:r>
      <w:r w:rsidRPr="004A5B71">
        <w:rPr>
          <w:color w:val="000000"/>
          <w:shd w:val="clear" w:color="auto" w:fill="FFFFFF"/>
        </w:rPr>
        <w:t>A tax abatement shall not be provided for a property for which an eligibility and reservation letter was transmitted by the Mayor pursuant to</w:t>
      </w:r>
      <w:r w:rsidRPr="004A5B71">
        <w:rPr>
          <w:rStyle w:val="normaltextrun"/>
          <w:rFonts w:eastAsiaTheme="majorEastAsia"/>
        </w:rPr>
        <w:t xml:space="preserve"> paragraph (1)(H) of this subsection</w:t>
      </w:r>
      <w:r w:rsidRPr="004A5B71">
        <w:rPr>
          <w:color w:val="000000"/>
          <w:shd w:val="clear" w:color="auto" w:fill="FFFFFF"/>
        </w:rPr>
        <w:t xml:space="preserve"> if the project for which the eligibility and reservation letter was issued has not received a certificate of occupancy within 24 months after the date the eligibility and reservation </w:t>
      </w:r>
      <w:r w:rsidRPr="004A5B71">
        <w:rPr>
          <w:color w:val="000000"/>
          <w:shd w:val="clear" w:color="auto" w:fill="FFFFFF"/>
        </w:rPr>
        <w:lastRenderedPageBreak/>
        <w:t>letter was transmitted; provided, that the Mayor may, in the Mayor's sole discretion, extend the 24-month period for up to 6 months if:</w:t>
      </w:r>
    </w:p>
    <w:p w14:paraId="0D9C7B14" w14:textId="77777777" w:rsidR="007A17A4" w:rsidRPr="004A5B71" w:rsidRDefault="007A17A4" w:rsidP="00EE615D">
      <w:pPr>
        <w:pStyle w:val="paragraph"/>
        <w:spacing w:before="0" w:beforeAutospacing="0" w:after="0" w:afterAutospacing="0" w:line="480" w:lineRule="auto"/>
        <w:ind w:firstLine="720"/>
        <w:textAlignment w:val="baseline"/>
        <w:rPr>
          <w:color w:val="000000"/>
          <w:shd w:val="clear" w:color="auto" w:fill="FFFFFF"/>
        </w:rPr>
      </w:pPr>
      <w:r w:rsidRPr="004A5B71">
        <w:rPr>
          <w:color w:val="000000"/>
          <w:shd w:val="clear" w:color="auto" w:fill="FFFFFF"/>
        </w:rPr>
        <w:tab/>
      </w:r>
      <w:r w:rsidRPr="004A5B71">
        <w:rPr>
          <w:color w:val="000000"/>
          <w:shd w:val="clear" w:color="auto" w:fill="FFFFFF"/>
        </w:rPr>
        <w:tab/>
        <w:t>“(A)(i) The project's construction has reached grade within the 24-month period, as certified by the project architect and the Mayor; or</w:t>
      </w:r>
    </w:p>
    <w:p w14:paraId="472A73B9" w14:textId="77777777" w:rsidR="007A17A4" w:rsidRPr="004A5B71" w:rsidRDefault="007A17A4" w:rsidP="00EE615D">
      <w:pPr>
        <w:pStyle w:val="paragraph"/>
        <w:spacing w:before="0" w:beforeAutospacing="0" w:after="0" w:afterAutospacing="0" w:line="480" w:lineRule="auto"/>
        <w:ind w:firstLine="720"/>
        <w:textAlignment w:val="baseline"/>
        <w:rPr>
          <w:color w:val="000000"/>
          <w:shd w:val="clear" w:color="auto" w:fill="FFFFFF"/>
        </w:rPr>
      </w:pPr>
      <w:r w:rsidRPr="004A5B71">
        <w:rPr>
          <w:color w:val="000000"/>
          <w:shd w:val="clear" w:color="auto" w:fill="FFFFFF"/>
        </w:rPr>
        <w:tab/>
      </w:r>
      <w:r w:rsidRPr="004A5B71">
        <w:rPr>
          <w:color w:val="000000"/>
          <w:shd w:val="clear" w:color="auto" w:fill="FFFFFF"/>
        </w:rPr>
        <w:tab/>
      </w:r>
      <w:r w:rsidRPr="004A5B71">
        <w:rPr>
          <w:color w:val="000000"/>
          <w:shd w:val="clear" w:color="auto" w:fill="FFFFFF"/>
        </w:rPr>
        <w:tab/>
        <w:t>“(ii) The project has not reached grade within that period, but any delays were beyond the control of the developer; and</w:t>
      </w:r>
    </w:p>
    <w:p w14:paraId="42A668A8" w14:textId="77777777" w:rsidR="007A17A4" w:rsidRPr="004A5B71" w:rsidRDefault="007A17A4" w:rsidP="00EE615D">
      <w:pPr>
        <w:pStyle w:val="paragraph"/>
        <w:spacing w:before="0" w:beforeAutospacing="0" w:after="0" w:afterAutospacing="0" w:line="480" w:lineRule="auto"/>
        <w:ind w:firstLine="720"/>
        <w:textAlignment w:val="baseline"/>
        <w:rPr>
          <w:color w:val="000000"/>
          <w:shd w:val="clear" w:color="auto" w:fill="FFFFFF"/>
        </w:rPr>
      </w:pPr>
      <w:r w:rsidRPr="004A5B71">
        <w:rPr>
          <w:color w:val="000000"/>
          <w:shd w:val="clear" w:color="auto" w:fill="FFFFFF"/>
        </w:rPr>
        <w:tab/>
      </w:r>
      <w:r w:rsidRPr="004A5B71">
        <w:rPr>
          <w:color w:val="000000"/>
          <w:shd w:val="clear" w:color="auto" w:fill="FFFFFF"/>
        </w:rPr>
        <w:tab/>
        <w:t>“(B)(i) The project is making progress toward delivering housing; or</w:t>
      </w:r>
    </w:p>
    <w:p w14:paraId="0509D6D1" w14:textId="77777777" w:rsidR="007A17A4" w:rsidRPr="004A5B71" w:rsidRDefault="007A17A4" w:rsidP="00EE615D">
      <w:pPr>
        <w:pStyle w:val="paragraph"/>
        <w:spacing w:before="0" w:beforeAutospacing="0" w:after="0" w:afterAutospacing="0" w:line="480" w:lineRule="auto"/>
        <w:ind w:firstLine="720"/>
        <w:textAlignment w:val="baseline"/>
        <w:rPr>
          <w:color w:val="000000"/>
          <w:shd w:val="clear" w:color="auto" w:fill="FFFFFF"/>
        </w:rPr>
      </w:pPr>
      <w:r w:rsidRPr="004A5B71">
        <w:rPr>
          <w:color w:val="000000"/>
          <w:shd w:val="clear" w:color="auto" w:fill="FFFFFF"/>
        </w:rPr>
        <w:tab/>
      </w:r>
      <w:r w:rsidRPr="004A5B71">
        <w:rPr>
          <w:color w:val="000000"/>
          <w:shd w:val="clear" w:color="auto" w:fill="FFFFFF"/>
        </w:rPr>
        <w:tab/>
      </w:r>
      <w:r w:rsidRPr="004A5B71">
        <w:rPr>
          <w:color w:val="000000"/>
          <w:shd w:val="clear" w:color="auto" w:fill="FFFFFF"/>
        </w:rPr>
        <w:tab/>
        <w:t>“(ii) There exists a public emergency as defined in § 7-2301(3).</w:t>
      </w:r>
    </w:p>
    <w:p w14:paraId="6582C4F9" w14:textId="77777777" w:rsidR="007A17A4" w:rsidRPr="004A5B71" w:rsidRDefault="007A17A4" w:rsidP="00EE615D">
      <w:pPr>
        <w:pStyle w:val="paragraph"/>
        <w:spacing w:before="0" w:beforeAutospacing="0" w:after="0" w:afterAutospacing="0" w:line="480" w:lineRule="auto"/>
        <w:ind w:firstLine="720"/>
        <w:textAlignment w:val="baseline"/>
        <w:rPr>
          <w:color w:val="000000"/>
          <w:shd w:val="clear" w:color="auto" w:fill="FFFFFF"/>
        </w:rPr>
      </w:pPr>
      <w:r w:rsidRPr="004A5B71">
        <w:rPr>
          <w:color w:val="000000"/>
          <w:shd w:val="clear" w:color="auto" w:fill="FFFFFF"/>
        </w:rPr>
        <w:tab/>
        <w:t>“(5) After the completion of a project for which an eligibility and reservation letter was issued, the Mayor shall, if the conditions set forth in this section and the eligibility and reservation letter have been met, and subject to the abatement cap set forth in </w:t>
      </w:r>
      <w:r w:rsidRPr="004A5B71">
        <w:rPr>
          <w:rFonts w:eastAsiaTheme="majorEastAsia"/>
        </w:rPr>
        <w:t>§ 47-860.03(c)</w:t>
      </w:r>
      <w:r w:rsidRPr="004A5B71">
        <w:rPr>
          <w:color w:val="000000"/>
          <w:shd w:val="clear" w:color="auto" w:fill="FFFFFF"/>
        </w:rPr>
        <w:t>, issue to the property owner a certification of tax abatement, subject to such conditions as the Mayor may impose. The certification of tax abatement shall set forth the annual dollar amount of the tax abatement and the time period for which the tax abatement is awarded. The Mayor shall transmit a copy of the certification of tax abatement to the Office of Tax and Revenue.</w:t>
      </w:r>
    </w:p>
    <w:p w14:paraId="64CB755F" w14:textId="77777777" w:rsidR="007A17A4" w:rsidRPr="004A5B71" w:rsidRDefault="007A17A4" w:rsidP="00EE615D">
      <w:pPr>
        <w:pStyle w:val="paragraph"/>
        <w:spacing w:before="0" w:beforeAutospacing="0" w:after="0" w:afterAutospacing="0" w:line="480" w:lineRule="auto"/>
        <w:ind w:firstLine="720"/>
        <w:textAlignment w:val="baseline"/>
        <w:rPr>
          <w:color w:val="000000"/>
          <w:shd w:val="clear" w:color="auto" w:fill="FFFFFF"/>
        </w:rPr>
      </w:pPr>
      <w:r w:rsidRPr="004A5B71">
        <w:rPr>
          <w:color w:val="000000"/>
          <w:shd w:val="clear" w:color="auto" w:fill="FFFFFF"/>
        </w:rPr>
        <w:t xml:space="preserve">“(b)(1) Subject </w:t>
      </w:r>
      <w:r w:rsidRPr="004A5B71">
        <w:t xml:space="preserve">to </w:t>
      </w:r>
      <w:r w:rsidRPr="004A5B71">
        <w:rPr>
          <w:rFonts w:eastAsiaTheme="majorEastAsia"/>
          <w:bdr w:val="none" w:sz="0" w:space="0" w:color="auto" w:frame="1"/>
          <w:shd w:val="clear" w:color="auto" w:fill="FFFFFF"/>
        </w:rPr>
        <w:t>§ 47-860.03</w:t>
      </w:r>
      <w:r w:rsidRPr="004A5B71">
        <w:rPr>
          <w:color w:val="000000"/>
          <w:shd w:val="clear" w:color="auto" w:fill="FFFFFF"/>
        </w:rPr>
        <w:t xml:space="preserve">, and in amount calculated pursuant to </w:t>
      </w:r>
      <w:r w:rsidRPr="004A5B71">
        <w:rPr>
          <w:rFonts w:eastAsiaTheme="majorEastAsia"/>
        </w:rPr>
        <w:t xml:space="preserve">§ 47-860.03(b), </w:t>
      </w:r>
      <w:r w:rsidRPr="004A5B71">
        <w:rPr>
          <w:rStyle w:val="normaltextrun"/>
          <w:rFonts w:eastAsiaTheme="majorEastAsia"/>
        </w:rPr>
        <w:t>the amount of the real property tax imposed by this chapter on a property in an eligible area shall not be increased for a period of 15 real property tax years starting in the real property tax year after the base year</w:t>
      </w:r>
      <w:r w:rsidRPr="004A5B71">
        <w:rPr>
          <w:color w:val="000000"/>
          <w:shd w:val="clear" w:color="auto" w:fill="FFFFFF"/>
        </w:rPr>
        <w:t>, if:</w:t>
      </w:r>
    </w:p>
    <w:p w14:paraId="6C62B372" w14:textId="77777777" w:rsidR="007A17A4" w:rsidRPr="004A5B71" w:rsidRDefault="007A17A4" w:rsidP="00EE615D">
      <w:pPr>
        <w:pStyle w:val="paragraph"/>
        <w:spacing w:before="0" w:beforeAutospacing="0" w:after="0" w:afterAutospacing="0" w:line="480" w:lineRule="auto"/>
        <w:ind w:firstLine="720"/>
        <w:textAlignment w:val="baseline"/>
        <w:rPr>
          <w:rStyle w:val="eop"/>
          <w:rFonts w:eastAsiaTheme="majorEastAsia"/>
        </w:rPr>
      </w:pPr>
      <w:r w:rsidRPr="004A5B71">
        <w:rPr>
          <w:color w:val="000000"/>
          <w:shd w:val="clear" w:color="auto" w:fill="FFFFFF"/>
        </w:rPr>
        <w:tab/>
      </w:r>
      <w:r w:rsidRPr="004A5B71">
        <w:rPr>
          <w:color w:val="000000"/>
          <w:shd w:val="clear" w:color="auto" w:fill="FFFFFF"/>
        </w:rPr>
        <w:tab/>
        <w:t xml:space="preserve">“(A) </w:t>
      </w:r>
      <w:r w:rsidRPr="004A5B71">
        <w:rPr>
          <w:rStyle w:val="normaltextrun"/>
          <w:rFonts w:eastAsiaTheme="majorEastAsia"/>
        </w:rPr>
        <w:t>The property is undergoing or planning to undergo a repositioning, as determined by the Mayor;</w:t>
      </w:r>
      <w:r w:rsidRPr="004A5B71">
        <w:rPr>
          <w:rStyle w:val="eop"/>
          <w:rFonts w:eastAsiaTheme="majorEastAsia"/>
        </w:rPr>
        <w:t> </w:t>
      </w:r>
    </w:p>
    <w:p w14:paraId="218B18DF" w14:textId="77777777" w:rsidR="007A17A4" w:rsidRPr="004A5B71" w:rsidRDefault="007A17A4" w:rsidP="00EE615D">
      <w:pPr>
        <w:pStyle w:val="paragraph"/>
        <w:spacing w:before="0" w:beforeAutospacing="0" w:after="0" w:afterAutospacing="0" w:line="480" w:lineRule="auto"/>
        <w:ind w:firstLine="720"/>
        <w:textAlignment w:val="baseline"/>
        <w:rPr>
          <w:rStyle w:val="eop"/>
          <w:rFonts w:eastAsiaTheme="majorEastAsia"/>
        </w:rPr>
      </w:pPr>
      <w:r w:rsidRPr="004A5B71">
        <w:rPr>
          <w:rStyle w:val="eop"/>
          <w:rFonts w:eastAsiaTheme="majorEastAsia"/>
        </w:rPr>
        <w:lastRenderedPageBreak/>
        <w:tab/>
      </w:r>
      <w:r w:rsidRPr="004A5B71">
        <w:rPr>
          <w:rStyle w:val="eop"/>
          <w:rFonts w:eastAsiaTheme="majorEastAsia"/>
        </w:rPr>
        <w:tab/>
        <w:t xml:space="preserve">“(B) </w:t>
      </w:r>
      <w:r w:rsidRPr="004A5B71">
        <w:rPr>
          <w:rStyle w:val="normaltextrun"/>
          <w:rFonts w:eastAsiaTheme="majorEastAsia"/>
        </w:rPr>
        <w:t>The property meets any other eligibility requirements established by the Mayor by rules or through a selection process established by the Mayor pursuant to paragraph (2) of this subsection;</w:t>
      </w:r>
      <w:r w:rsidRPr="004A5B71">
        <w:rPr>
          <w:rStyle w:val="eop"/>
          <w:rFonts w:eastAsiaTheme="majorEastAsia"/>
        </w:rPr>
        <w:t> </w:t>
      </w:r>
    </w:p>
    <w:p w14:paraId="7045F19C" w14:textId="77777777" w:rsidR="007A17A4" w:rsidRPr="004A5B71" w:rsidRDefault="007A17A4" w:rsidP="00EE615D">
      <w:pPr>
        <w:pStyle w:val="paragraph"/>
        <w:spacing w:before="0" w:beforeAutospacing="0" w:after="0" w:afterAutospacing="0" w:line="480" w:lineRule="auto"/>
        <w:ind w:firstLine="720"/>
        <w:textAlignment w:val="baseline"/>
        <w:rPr>
          <w:rStyle w:val="eop"/>
          <w:rFonts w:eastAsiaTheme="majorEastAsia"/>
        </w:rPr>
      </w:pPr>
      <w:r w:rsidRPr="004A5B71">
        <w:rPr>
          <w:rStyle w:val="eop"/>
          <w:rFonts w:eastAsiaTheme="majorEastAsia"/>
        </w:rPr>
        <w:tab/>
      </w:r>
      <w:r w:rsidRPr="004A5B71">
        <w:rPr>
          <w:rStyle w:val="eop"/>
          <w:rFonts w:eastAsiaTheme="majorEastAsia"/>
        </w:rPr>
        <w:tab/>
        <w:t xml:space="preserve">“(C) </w:t>
      </w:r>
      <w:r w:rsidRPr="004A5B71">
        <w:rPr>
          <w:rStyle w:val="normaltextrun"/>
          <w:rFonts w:eastAsiaTheme="majorEastAsia"/>
        </w:rPr>
        <w:t>The property is selected by the Mayor through a selection process; and</w:t>
      </w:r>
      <w:r w:rsidRPr="004A5B71">
        <w:rPr>
          <w:rStyle w:val="eop"/>
          <w:rFonts w:eastAsiaTheme="majorEastAsia"/>
        </w:rPr>
        <w:t> </w:t>
      </w:r>
    </w:p>
    <w:p w14:paraId="4652DC44" w14:textId="77777777" w:rsidR="007A17A4" w:rsidRPr="004A5B71" w:rsidRDefault="007A17A4" w:rsidP="00EE615D">
      <w:pPr>
        <w:pStyle w:val="paragraph"/>
        <w:spacing w:before="0" w:beforeAutospacing="0" w:after="0" w:afterAutospacing="0" w:line="480" w:lineRule="auto"/>
        <w:ind w:firstLine="720"/>
        <w:textAlignment w:val="baseline"/>
        <w:rPr>
          <w:rStyle w:val="normaltextrun"/>
          <w:rFonts w:eastAsiaTheme="majorEastAsia"/>
        </w:rPr>
      </w:pPr>
      <w:r w:rsidRPr="004A5B71">
        <w:rPr>
          <w:rStyle w:val="eop"/>
          <w:rFonts w:eastAsiaTheme="majorEastAsia"/>
        </w:rPr>
        <w:tab/>
      </w:r>
      <w:r w:rsidRPr="004A5B71">
        <w:rPr>
          <w:rStyle w:val="eop"/>
          <w:rFonts w:eastAsiaTheme="majorEastAsia"/>
        </w:rPr>
        <w:tab/>
        <w:t xml:space="preserve">“(D) </w:t>
      </w:r>
      <w:r w:rsidRPr="004A5B71">
        <w:rPr>
          <w:rStyle w:val="normaltextrun"/>
          <w:rFonts w:eastAsiaTheme="majorEastAsia"/>
        </w:rPr>
        <w:t>The property is certified by the Mayor to receive the temporary tax freeze and the tax years provided by this subsection.</w:t>
      </w:r>
    </w:p>
    <w:p w14:paraId="73D8FA70" w14:textId="77777777" w:rsidR="007A17A4" w:rsidRPr="004A5B71" w:rsidRDefault="007A17A4" w:rsidP="00EE615D">
      <w:pPr>
        <w:pStyle w:val="paragraph"/>
        <w:spacing w:before="0" w:beforeAutospacing="0" w:after="0" w:afterAutospacing="0" w:line="480" w:lineRule="auto"/>
        <w:ind w:firstLine="720"/>
        <w:textAlignment w:val="baseline"/>
        <w:rPr>
          <w:rStyle w:val="normaltextrun"/>
          <w:rFonts w:eastAsiaTheme="majorEastAsia"/>
        </w:rPr>
      </w:pPr>
      <w:r w:rsidRPr="004A5B71">
        <w:rPr>
          <w:rStyle w:val="normaltextrun"/>
          <w:rFonts w:eastAsiaTheme="majorEastAsia"/>
        </w:rPr>
        <w:tab/>
        <w:t>“(2)(A) The Mayor may establish a selection process under which properties shall apply to be certified to receive the temporary tax freeze under this subsection. The characteristics of the selection process shall be determined by the Mayor and may include competitive scoring, time-limited application periods, selection priority based on the date on which a complete application is received, a limitation to only certain types of repositioning, a prioritization for a specific portion of the eligible area, a limitation based on the expected dollar amount of the tax freezes associated with the properties selected for certification, and such other factors as the Mayor considers appropriate.</w:t>
      </w:r>
      <w:r w:rsidRPr="004A5B71">
        <w:rPr>
          <w:rStyle w:val="normaltextrun"/>
          <w:rFonts w:eastAsiaTheme="majorEastAsia"/>
        </w:rPr>
        <w:tab/>
      </w:r>
      <w:r w:rsidRPr="004A5B71">
        <w:rPr>
          <w:rStyle w:val="normaltextrun"/>
          <w:rFonts w:eastAsiaTheme="majorEastAsia"/>
        </w:rPr>
        <w:tab/>
      </w:r>
    </w:p>
    <w:p w14:paraId="660C7D71" w14:textId="77777777" w:rsidR="007A17A4" w:rsidRPr="004A5B71" w:rsidRDefault="007A17A4" w:rsidP="00EE615D">
      <w:pPr>
        <w:pStyle w:val="paragraph"/>
        <w:spacing w:before="0" w:beforeAutospacing="0" w:after="0" w:afterAutospacing="0" w:line="480" w:lineRule="auto"/>
        <w:ind w:firstLine="720"/>
        <w:textAlignment w:val="baseline"/>
      </w:pPr>
      <w:r w:rsidRPr="004A5B71">
        <w:rPr>
          <w:rStyle w:val="normaltextrun"/>
          <w:rFonts w:eastAsiaTheme="majorEastAsia"/>
        </w:rPr>
        <w:tab/>
      </w:r>
      <w:r w:rsidRPr="004A5B71">
        <w:rPr>
          <w:rStyle w:val="normaltextrun"/>
          <w:rFonts w:eastAsiaTheme="majorEastAsia"/>
        </w:rPr>
        <w:tab/>
        <w:t>“(B)</w:t>
      </w:r>
      <w:r w:rsidRPr="004A5B71">
        <w:rPr>
          <w:rStyle w:val="eop"/>
          <w:rFonts w:eastAsiaTheme="majorEastAsia"/>
        </w:rPr>
        <w:t xml:space="preserve"> </w:t>
      </w:r>
      <w:r w:rsidRPr="004A5B71">
        <w:rPr>
          <w:rFonts w:eastAsiaTheme="majorEastAsia"/>
        </w:rPr>
        <w:t>Within 60 days of an applicant’s submission, the Mayor, consistent with the selection process, shall determine conditional certification of an eligible property and, if certified, the expected initial dollar amount of the tax freeze associated with the property.</w:t>
      </w:r>
      <w:r w:rsidRPr="004A5B71">
        <w:t xml:space="preserve"> </w:t>
      </w:r>
    </w:p>
    <w:p w14:paraId="0835417B" w14:textId="77777777" w:rsidR="007A17A4" w:rsidRPr="004A5B71" w:rsidRDefault="007A17A4" w:rsidP="00EE615D">
      <w:pPr>
        <w:pStyle w:val="paragraph"/>
        <w:spacing w:before="0" w:beforeAutospacing="0" w:after="0" w:afterAutospacing="0" w:line="480" w:lineRule="auto"/>
        <w:ind w:firstLine="720"/>
        <w:textAlignment w:val="baseline"/>
        <w:rPr>
          <w:rFonts w:eastAsiaTheme="majorEastAsia"/>
        </w:rPr>
      </w:pPr>
      <w:r w:rsidRPr="004A5B71">
        <w:tab/>
      </w:r>
      <w:r w:rsidRPr="004A5B71">
        <w:tab/>
        <w:t xml:space="preserve">“(C) </w:t>
      </w:r>
      <w:r w:rsidRPr="004A5B71">
        <w:rPr>
          <w:rFonts w:eastAsiaTheme="majorEastAsia"/>
        </w:rPr>
        <w:t>A property that has not begun a repositioning within 3 years of certification or zoning approval, if applicable, shall be charged, consistent with this chapter, an amount equal to the taxes otherwise due on such property as if the property had never been certified for a tax freeze under this section.</w:t>
      </w:r>
    </w:p>
    <w:p w14:paraId="7E1DAE99" w14:textId="77777777" w:rsidR="007A17A4" w:rsidRPr="004A5B71" w:rsidRDefault="007A17A4" w:rsidP="00EE615D">
      <w:pPr>
        <w:pStyle w:val="paragraph"/>
        <w:spacing w:before="0" w:beforeAutospacing="0" w:after="0" w:afterAutospacing="0" w:line="480" w:lineRule="auto"/>
        <w:ind w:firstLine="720"/>
        <w:textAlignment w:val="baseline"/>
        <w:rPr>
          <w:rFonts w:eastAsiaTheme="majorEastAsia"/>
        </w:rPr>
      </w:pPr>
      <w:r w:rsidRPr="004A5B71">
        <w:rPr>
          <w:rFonts w:eastAsiaTheme="majorEastAsia"/>
        </w:rPr>
        <w:lastRenderedPageBreak/>
        <w:tab/>
      </w:r>
      <w:r w:rsidRPr="004A5B71">
        <w:rPr>
          <w:rFonts w:eastAsiaTheme="majorEastAsia"/>
        </w:rPr>
        <w:tab/>
        <w:t>“(D) No new properties may be selected to receive a temporary property tax freeze after December 31, 2028.”</w:t>
      </w:r>
    </w:p>
    <w:p w14:paraId="53C01626" w14:textId="77777777" w:rsidR="007A17A4" w:rsidRPr="004A5B71" w:rsidRDefault="007A17A4" w:rsidP="00EE615D">
      <w:pPr>
        <w:pStyle w:val="paragraph"/>
        <w:spacing w:before="0" w:beforeAutospacing="0" w:after="0" w:afterAutospacing="0" w:line="480" w:lineRule="auto"/>
        <w:ind w:firstLine="720"/>
        <w:textAlignment w:val="baseline"/>
        <w:rPr>
          <w:rStyle w:val="normaltextrun"/>
        </w:rPr>
      </w:pPr>
      <w:r w:rsidRPr="004A5B71">
        <w:rPr>
          <w:rFonts w:eastAsiaTheme="majorEastAsia"/>
        </w:rPr>
        <w:tab/>
      </w:r>
      <w:r w:rsidRPr="004A5B71">
        <w:rPr>
          <w:rFonts w:eastAsiaTheme="majorEastAsia"/>
        </w:rPr>
        <w:tab/>
        <w:t>“(E) The Mayor shall publicly post online a list of every selected property, with the expected initial dollar amount of the tax freeze associated with the property.”.</w:t>
      </w:r>
    </w:p>
    <w:p w14:paraId="0B1E7F4F" w14:textId="77777777" w:rsidR="007A17A4" w:rsidRPr="004A5B71" w:rsidRDefault="007A17A4" w:rsidP="00EE615D">
      <w:pPr>
        <w:pStyle w:val="paragraph"/>
        <w:spacing w:before="0" w:beforeAutospacing="0" w:after="0" w:line="480" w:lineRule="auto"/>
        <w:ind w:firstLine="720"/>
        <w:textAlignment w:val="baseline"/>
        <w:rPr>
          <w:rStyle w:val="normaltextrun"/>
        </w:rPr>
      </w:pPr>
      <w:r w:rsidRPr="004A5B71">
        <w:rPr>
          <w:rStyle w:val="normaltextrun"/>
          <w:rFonts w:eastAsiaTheme="majorEastAsia"/>
        </w:rPr>
        <w:t>(d) Section 47-860.02a(a) is amended to read as follows:</w:t>
      </w:r>
    </w:p>
    <w:p w14:paraId="2C06A276" w14:textId="77777777" w:rsidR="007A17A4" w:rsidRPr="004A5B71" w:rsidRDefault="007A17A4" w:rsidP="00EE615D">
      <w:pPr>
        <w:pStyle w:val="paragraph"/>
        <w:spacing w:before="0" w:beforeAutospacing="0" w:after="0" w:afterAutospacing="0" w:line="480" w:lineRule="auto"/>
        <w:ind w:firstLine="720"/>
        <w:textAlignment w:val="baseline"/>
        <w:rPr>
          <w:rStyle w:val="normaltextrun"/>
          <w:rFonts w:eastAsiaTheme="majorEastAsia"/>
        </w:rPr>
      </w:pPr>
      <w:r w:rsidRPr="004A5B71">
        <w:rPr>
          <w:rStyle w:val="normaltextrun"/>
          <w:rFonts w:eastAsiaTheme="majorEastAsia"/>
        </w:rPr>
        <w:t>“(a) Each property for which the Mayor has approved a tax abatement under § 47-860.02(a)(1)(H) shall be:”.</w:t>
      </w:r>
    </w:p>
    <w:p w14:paraId="15935B84" w14:textId="77777777" w:rsidR="007A17A4" w:rsidRPr="004A5B71" w:rsidRDefault="007A17A4" w:rsidP="00EE615D">
      <w:pPr>
        <w:pStyle w:val="paragraph"/>
        <w:spacing w:before="0" w:beforeAutospacing="0" w:after="0" w:afterAutospacing="0" w:line="480" w:lineRule="auto"/>
        <w:ind w:firstLine="720"/>
        <w:textAlignment w:val="baseline"/>
        <w:rPr>
          <w:rStyle w:val="normaltextrun"/>
          <w:rFonts w:eastAsiaTheme="majorEastAsia"/>
        </w:rPr>
      </w:pPr>
      <w:r w:rsidRPr="004A5B71">
        <w:rPr>
          <w:rStyle w:val="normaltextrun"/>
          <w:rFonts w:eastAsiaTheme="majorEastAsia"/>
        </w:rPr>
        <w:t>(e) Section 47-860.03 is amended to read as follows:</w:t>
      </w:r>
    </w:p>
    <w:p w14:paraId="512A97D7" w14:textId="77777777" w:rsidR="007A17A4" w:rsidRPr="004A5B71" w:rsidRDefault="007A17A4" w:rsidP="00EE615D">
      <w:pPr>
        <w:pStyle w:val="paragraph"/>
        <w:spacing w:before="0" w:beforeAutospacing="0" w:after="0" w:afterAutospacing="0" w:line="480" w:lineRule="auto"/>
        <w:ind w:firstLine="720"/>
        <w:textAlignment w:val="baseline"/>
        <w:rPr>
          <w:color w:val="000000"/>
          <w:shd w:val="clear" w:color="auto" w:fill="FFFFFF"/>
        </w:rPr>
      </w:pPr>
      <w:r w:rsidRPr="004A5B71">
        <w:rPr>
          <w:rStyle w:val="normaltextrun"/>
          <w:rFonts w:eastAsiaTheme="majorEastAsia"/>
        </w:rPr>
        <w:t xml:space="preserve">“(a) </w:t>
      </w:r>
      <w:r w:rsidRPr="004A5B71">
        <w:rPr>
          <w:color w:val="000000"/>
          <w:shd w:val="clear" w:color="auto" w:fill="FFFFFF"/>
        </w:rPr>
        <w:t>For each property for which a certification of tax abatement was issued under </w:t>
      </w:r>
      <w:r w:rsidRPr="004A5B71">
        <w:rPr>
          <w:rFonts w:eastAsiaTheme="majorEastAsia"/>
        </w:rPr>
        <w:t>§ 47-860.02(</w:t>
      </w:r>
      <w:r w:rsidRPr="004A5B71">
        <w:rPr>
          <w:rFonts w:eastAsiaTheme="majorEastAsia"/>
          <w:bdr w:val="none" w:sz="0" w:space="0" w:color="auto" w:frame="1"/>
          <w:shd w:val="clear" w:color="auto" w:fill="FFFFFF"/>
        </w:rPr>
        <w:t>a</w:t>
      </w:r>
      <w:r w:rsidRPr="004A5B71">
        <w:rPr>
          <w:rFonts w:eastAsiaTheme="majorEastAsia"/>
        </w:rPr>
        <w:t>)</w:t>
      </w:r>
      <w:r w:rsidRPr="004A5B71">
        <w:rPr>
          <w:rFonts w:eastAsiaTheme="majorEastAsia"/>
          <w:bdr w:val="none" w:sz="0" w:space="0" w:color="auto" w:frame="1"/>
          <w:shd w:val="clear" w:color="auto" w:fill="FFFFFF"/>
        </w:rPr>
        <w:t>(5)</w:t>
      </w:r>
      <w:r w:rsidRPr="004A5B71">
        <w:rPr>
          <w:color w:val="000000"/>
          <w:shd w:val="clear" w:color="auto" w:fill="FFFFFF"/>
        </w:rPr>
        <w:t>, the real property tax imposed by </w:t>
      </w:r>
      <w:r w:rsidRPr="004A5B71">
        <w:rPr>
          <w:rFonts w:eastAsiaTheme="majorEastAsia"/>
          <w:bdr w:val="none" w:sz="0" w:space="0" w:color="auto" w:frame="1"/>
          <w:shd w:val="clear" w:color="auto" w:fill="FFFFFF"/>
        </w:rPr>
        <w:t>§ 47-811</w:t>
      </w:r>
      <w:r w:rsidRPr="004A5B71">
        <w:rPr>
          <w:color w:val="000000"/>
          <w:shd w:val="clear" w:color="auto" w:fill="FFFFFF"/>
        </w:rPr>
        <w:t> shall be abated in an annual amount, as determined by the Mayor, per residential FAR square foot of real property multiplied by the building's total residential FAR square footage as certified by the project architect and the Mayor; provided, that:</w:t>
      </w:r>
    </w:p>
    <w:p w14:paraId="6A0FF87B" w14:textId="77777777" w:rsidR="007A17A4" w:rsidRPr="004A5B71" w:rsidRDefault="007A17A4" w:rsidP="00EE615D">
      <w:pPr>
        <w:pStyle w:val="paragraph"/>
        <w:spacing w:before="0" w:beforeAutospacing="0" w:after="0" w:afterAutospacing="0" w:line="480" w:lineRule="auto"/>
        <w:ind w:firstLine="720"/>
        <w:textAlignment w:val="baseline"/>
        <w:rPr>
          <w:color w:val="000000"/>
          <w:shd w:val="clear" w:color="auto" w:fill="FFFFFF"/>
        </w:rPr>
      </w:pPr>
      <w:r w:rsidRPr="004A5B71">
        <w:rPr>
          <w:color w:val="000000"/>
          <w:shd w:val="clear" w:color="auto" w:fill="FFFFFF"/>
        </w:rPr>
        <w:tab/>
        <w:t>“(1) The tax abatement shall begin in the tax year in which a certificate of occupancy is issued for the property and shall expire at the end of the 20th tax year after the tax year in which a certificate of occupancy is issued for the property; and</w:t>
      </w:r>
    </w:p>
    <w:p w14:paraId="01BC7DAD" w14:textId="77777777" w:rsidR="007A17A4" w:rsidRPr="004A5B71" w:rsidRDefault="007A17A4" w:rsidP="00EE615D">
      <w:pPr>
        <w:pStyle w:val="paragraph"/>
        <w:spacing w:before="0" w:beforeAutospacing="0" w:after="0" w:afterAutospacing="0" w:line="480" w:lineRule="auto"/>
        <w:ind w:firstLine="720"/>
        <w:textAlignment w:val="baseline"/>
        <w:rPr>
          <w:color w:val="000000"/>
          <w:shd w:val="clear" w:color="auto" w:fill="FFFFFF"/>
        </w:rPr>
      </w:pPr>
      <w:r w:rsidRPr="004A5B71">
        <w:rPr>
          <w:color w:val="000000"/>
          <w:shd w:val="clear" w:color="auto" w:fill="FFFFFF"/>
        </w:rPr>
        <w:tab/>
        <w:t xml:space="preserve">“(2)(A) A property shall cease to receive the abatement if during the period of the tax abatement the Mayor determines that the property is no longer eligible for the abatement. If the Mayor makes such a determination, the Mayor shall transmit to the property owner and the Office of Tax and Revenue a letter of termination, setting forth the reason for the termination and the date on which the termination took, or shall take, effect. A property shall no longer be </w:t>
      </w:r>
      <w:r w:rsidRPr="004A5B71">
        <w:rPr>
          <w:color w:val="000000"/>
          <w:shd w:val="clear" w:color="auto" w:fill="FFFFFF"/>
        </w:rPr>
        <w:lastRenderedPageBreak/>
        <w:t>eligible for the tax abatement if it no longer contains 10 housing units, is in noncompliance with </w:t>
      </w:r>
      <w:r w:rsidRPr="004A5B71">
        <w:rPr>
          <w:rFonts w:eastAsiaTheme="majorEastAsia"/>
        </w:rPr>
        <w:t>§ 47-860.02(a)(B)(i)</w:t>
      </w:r>
      <w:r w:rsidRPr="004A5B71">
        <w:rPr>
          <w:color w:val="000000"/>
          <w:shd w:val="clear" w:color="auto" w:fill="FFFFFF"/>
        </w:rPr>
        <w:t> or </w:t>
      </w:r>
      <w:r w:rsidRPr="004A5B71">
        <w:rPr>
          <w:rFonts w:eastAsiaTheme="majorEastAsia"/>
        </w:rPr>
        <w:t>(ii)</w:t>
      </w:r>
      <w:r w:rsidRPr="004A5B71">
        <w:rPr>
          <w:color w:val="000000"/>
          <w:shd w:val="clear" w:color="auto" w:fill="FFFFFF"/>
        </w:rPr>
        <w:t xml:space="preserve">, is in noncompliance with </w:t>
      </w:r>
      <w:r w:rsidRPr="004A5B71">
        <w:rPr>
          <w:rFonts w:eastAsiaTheme="majorEastAsia"/>
        </w:rPr>
        <w:t xml:space="preserve">§ 47-860.02(a)(C), </w:t>
      </w:r>
      <w:r w:rsidRPr="004A5B71">
        <w:rPr>
          <w:color w:val="000000"/>
          <w:shd w:val="clear" w:color="auto" w:fill="FFFFFF"/>
        </w:rPr>
        <w:t>is in noncompliance with any conditions set forth in the certification of tax abatement, or for any reason set forth by the Mayor by rule.</w:t>
      </w:r>
    </w:p>
    <w:p w14:paraId="372DF40B" w14:textId="77777777" w:rsidR="007A17A4" w:rsidRPr="004A5B71" w:rsidRDefault="007A17A4" w:rsidP="00EE615D">
      <w:pPr>
        <w:pStyle w:val="paragraph"/>
        <w:spacing w:before="0" w:beforeAutospacing="0" w:after="0" w:afterAutospacing="0" w:line="480" w:lineRule="auto"/>
        <w:ind w:firstLine="720"/>
        <w:textAlignment w:val="baseline"/>
        <w:rPr>
          <w:color w:val="000000"/>
          <w:shd w:val="clear" w:color="auto" w:fill="FFFFFF"/>
        </w:rPr>
      </w:pPr>
      <w:r w:rsidRPr="004A5B71">
        <w:rPr>
          <w:color w:val="000000"/>
          <w:shd w:val="clear" w:color="auto" w:fill="FFFFFF"/>
        </w:rPr>
        <w:tab/>
      </w:r>
      <w:r w:rsidRPr="004A5B71">
        <w:rPr>
          <w:color w:val="000000"/>
          <w:shd w:val="clear" w:color="auto" w:fill="FFFFFF"/>
        </w:rPr>
        <w:tab/>
        <w:t>“(B) If the Mayor determines that a property is no longer eligible for the abatement, the Mayor may, in his or her sole discretion, provide the property owner a period to cure the property's ineligibility and, if during the period to cure, the owner cures the property's ineligibility, the Mayor may, subject to subsection (c) of this section, restore the tax abatement; provided, that the tax abatement shall not be provided for the period during which the property was ineligible, and the period of cure shall not toll the 20-year period set forth in paragraph (1) of this subsection.</w:t>
      </w:r>
    </w:p>
    <w:p w14:paraId="78F82B8D" w14:textId="77777777" w:rsidR="007A17A4" w:rsidRPr="004A5B71" w:rsidRDefault="007A17A4" w:rsidP="00EE615D">
      <w:pPr>
        <w:pStyle w:val="text-indent-3"/>
        <w:shd w:val="clear" w:color="auto" w:fill="FFFFFF"/>
        <w:spacing w:before="0" w:beforeAutospacing="0" w:after="0" w:afterAutospacing="0" w:line="480" w:lineRule="auto"/>
        <w:rPr>
          <w:color w:val="000000"/>
        </w:rPr>
      </w:pPr>
      <w:r w:rsidRPr="004A5B71">
        <w:rPr>
          <w:color w:val="000000"/>
          <w:shd w:val="clear" w:color="auto" w:fill="FFFFFF"/>
        </w:rPr>
        <w:tab/>
      </w:r>
      <w:r w:rsidRPr="004A5B71">
        <w:rPr>
          <w:color w:val="000000"/>
          <w:shd w:val="clear" w:color="auto" w:fill="FFFFFF"/>
        </w:rPr>
        <w:tab/>
      </w:r>
      <w:r w:rsidRPr="004A5B71">
        <w:rPr>
          <w:color w:val="000000"/>
          <w:shd w:val="clear" w:color="auto" w:fill="FFFFFF"/>
        </w:rPr>
        <w:tab/>
        <w:t xml:space="preserve">“(C) </w:t>
      </w:r>
      <w:r w:rsidRPr="004A5B71">
        <w:rPr>
          <w:color w:val="000000"/>
        </w:rPr>
        <w:t>If the Mayor restores a tax abatement under this subsection, the Mayor shall transmit a letter of restoration to the property owner and the Office of Tax and Revenue, setting forth the date on which the restoration took, or shall take, effect.</w:t>
      </w:r>
    </w:p>
    <w:p w14:paraId="63ABC418" w14:textId="77777777" w:rsidR="007A17A4" w:rsidRPr="004A5B71" w:rsidRDefault="007A17A4" w:rsidP="00EE615D">
      <w:pPr>
        <w:pStyle w:val="text-indent-3"/>
        <w:shd w:val="clear" w:color="auto" w:fill="FFFFFF"/>
        <w:spacing w:before="0" w:beforeAutospacing="0" w:after="0" w:afterAutospacing="0" w:line="480" w:lineRule="auto"/>
        <w:rPr>
          <w:color w:val="000000"/>
        </w:rPr>
      </w:pPr>
      <w:r w:rsidRPr="004A5B71">
        <w:rPr>
          <w:color w:val="000000"/>
        </w:rPr>
        <w:tab/>
        <w:t>“(b) For each property certified to receive a tax freeze pursuant to 47-860.02(b),</w:t>
      </w:r>
      <w:r w:rsidRPr="004A5B71">
        <w:rPr>
          <w:rStyle w:val="normaltextrun"/>
          <w:rFonts w:eastAsiaTheme="majorEastAsia"/>
        </w:rPr>
        <w:t xml:space="preserve"> the dollar amount of the temporary tax freeze that the Mayor has certified for a property in a real property tax year shall be the estimated amount by which the real property tax imposed on the property would have increased between the base year and the relevant real property tax year absent the temporary tax freeze provided by this section.</w:t>
      </w:r>
    </w:p>
    <w:p w14:paraId="4F8EC0EF" w14:textId="77777777" w:rsidR="007A17A4" w:rsidRPr="004A5B71" w:rsidRDefault="007A17A4" w:rsidP="00EE615D">
      <w:pPr>
        <w:pStyle w:val="paragraph"/>
        <w:spacing w:before="0" w:beforeAutospacing="0" w:after="0" w:afterAutospacing="0" w:line="480" w:lineRule="auto"/>
        <w:ind w:firstLine="720"/>
        <w:textAlignment w:val="baseline"/>
        <w:rPr>
          <w:rStyle w:val="eop"/>
          <w:rFonts w:eastAsiaTheme="majorEastAsia"/>
        </w:rPr>
      </w:pPr>
      <w:r w:rsidRPr="004A5B71">
        <w:rPr>
          <w:rStyle w:val="normaltextrun"/>
          <w:rFonts w:eastAsiaTheme="majorEastAsia"/>
        </w:rPr>
        <w:t xml:space="preserve">“(c) The amount of tax abatements the Mayor may approve or certify under § </w:t>
      </w:r>
      <w:r w:rsidRPr="004A5B71">
        <w:rPr>
          <w:rStyle w:val="eop"/>
          <w:rFonts w:eastAsiaTheme="majorEastAsia"/>
        </w:rPr>
        <w:t>47-860.02 and restore under subsection (a)(2)(B) of this section shall be capped at the following amounts, subject to the availability of funding:</w:t>
      </w:r>
    </w:p>
    <w:p w14:paraId="328C6019" w14:textId="77777777" w:rsidR="007A17A4" w:rsidRPr="004A5B71" w:rsidRDefault="007A17A4" w:rsidP="00EE615D">
      <w:pPr>
        <w:pStyle w:val="paragraph"/>
        <w:spacing w:before="0" w:beforeAutospacing="0" w:after="0" w:afterAutospacing="0" w:line="480" w:lineRule="auto"/>
        <w:ind w:firstLine="720"/>
        <w:textAlignment w:val="baseline"/>
        <w:rPr>
          <w:rStyle w:val="eop"/>
          <w:rFonts w:eastAsiaTheme="majorEastAsia"/>
        </w:rPr>
      </w:pPr>
      <w:r w:rsidRPr="004A5B71">
        <w:rPr>
          <w:rStyle w:val="eop"/>
          <w:rFonts w:eastAsiaTheme="majorEastAsia"/>
        </w:rPr>
        <w:lastRenderedPageBreak/>
        <w:tab/>
        <w:t>“(1) For Fiscal Years 2024, 2025, and 2026, up to $2.5 million;</w:t>
      </w:r>
    </w:p>
    <w:p w14:paraId="4E4F7FAA" w14:textId="77777777" w:rsidR="007A17A4" w:rsidRPr="004A5B71" w:rsidRDefault="007A17A4" w:rsidP="00EE615D">
      <w:pPr>
        <w:pStyle w:val="paragraph"/>
        <w:spacing w:before="0" w:beforeAutospacing="0" w:after="0" w:afterAutospacing="0" w:line="480" w:lineRule="auto"/>
        <w:ind w:firstLine="720"/>
        <w:textAlignment w:val="baseline"/>
        <w:rPr>
          <w:rStyle w:val="eop"/>
          <w:rFonts w:eastAsiaTheme="majorEastAsia"/>
        </w:rPr>
      </w:pPr>
      <w:r w:rsidRPr="004A5B71">
        <w:rPr>
          <w:rStyle w:val="eop"/>
          <w:rFonts w:eastAsiaTheme="majorEastAsia"/>
        </w:rPr>
        <w:tab/>
        <w:t xml:space="preserve">“(2) For Fiscal Year 2027, up to $6.8 million; </w:t>
      </w:r>
    </w:p>
    <w:p w14:paraId="5AE17BC4" w14:textId="77777777" w:rsidR="007A17A4" w:rsidRPr="004A5B71" w:rsidRDefault="007A17A4" w:rsidP="00EE615D">
      <w:pPr>
        <w:pStyle w:val="paragraph"/>
        <w:spacing w:before="0" w:beforeAutospacing="0" w:after="0" w:afterAutospacing="0" w:line="480" w:lineRule="auto"/>
        <w:ind w:firstLine="720"/>
        <w:textAlignment w:val="baseline"/>
        <w:rPr>
          <w:rStyle w:val="eop"/>
          <w:rFonts w:eastAsiaTheme="majorEastAsia"/>
        </w:rPr>
      </w:pPr>
      <w:r w:rsidRPr="004A5B71">
        <w:rPr>
          <w:rStyle w:val="eop"/>
          <w:rFonts w:eastAsiaTheme="majorEastAsia"/>
        </w:rPr>
        <w:tab/>
        <w:t>“(3) For Fiscal Year 2028, up to $41 million, of which no greater than $7 million shall be used for abatements certified pursuant to § 47-860.02(b)(1)(D); and</w:t>
      </w:r>
    </w:p>
    <w:p w14:paraId="3477BB7B" w14:textId="53E5D4C9" w:rsidR="00DD5060" w:rsidRPr="00EE615D" w:rsidRDefault="007A17A4" w:rsidP="00EE615D">
      <w:pPr>
        <w:pStyle w:val="paragraph"/>
        <w:spacing w:before="0" w:beforeAutospacing="0" w:after="0" w:afterAutospacing="0" w:line="480" w:lineRule="auto"/>
        <w:ind w:firstLine="720"/>
        <w:textAlignment w:val="baseline"/>
        <w:rPr>
          <w:rFonts w:eastAsiaTheme="majorEastAsia"/>
        </w:rPr>
      </w:pPr>
      <w:r w:rsidRPr="004A5B71">
        <w:rPr>
          <w:rStyle w:val="eop"/>
          <w:rFonts w:eastAsiaTheme="majorEastAsia"/>
        </w:rPr>
        <w:tab/>
        <w:t xml:space="preserve">“(4) For each succeeding fiscal year after Fiscal Year 2028, up to an amount equal to 104% of the prior year’s cap.”. </w:t>
      </w:r>
    </w:p>
    <w:p w14:paraId="4BA08F16" w14:textId="1B2428D5" w:rsidR="00410ECC" w:rsidRPr="004A5B71" w:rsidRDefault="00410ECC" w:rsidP="00EE615D">
      <w:pPr>
        <w:pStyle w:val="Heading2"/>
        <w:rPr>
          <w:rFonts w:eastAsia="Times"/>
          <w:szCs w:val="24"/>
        </w:rPr>
      </w:pPr>
      <w:bookmarkStart w:id="96" w:name="_Toc160810038"/>
      <w:bookmarkStart w:id="97" w:name="_Toc161243135"/>
      <w:bookmarkStart w:id="98" w:name="_Toc127978417"/>
      <w:bookmarkStart w:id="99" w:name="_Toc129164146"/>
      <w:bookmarkStart w:id="100" w:name="_Toc129704358"/>
      <w:bookmarkStart w:id="101" w:name="_Toc129859018"/>
      <w:bookmarkStart w:id="102" w:name="_Toc169250156"/>
      <w:bookmarkEnd w:id="65"/>
      <w:r w:rsidRPr="004A5B71">
        <w:rPr>
          <w:rFonts w:eastAsia="Times"/>
          <w:szCs w:val="24"/>
        </w:rPr>
        <w:t xml:space="preserve">SUBTITLE </w:t>
      </w:r>
      <w:r w:rsidR="002D5BD9" w:rsidRPr="004A5B71">
        <w:rPr>
          <w:rFonts w:eastAsia="Times"/>
          <w:szCs w:val="24"/>
        </w:rPr>
        <w:t>G</w:t>
      </w:r>
      <w:r w:rsidRPr="004A5B71">
        <w:rPr>
          <w:rFonts w:eastAsia="Times"/>
          <w:szCs w:val="24"/>
        </w:rPr>
        <w:t xml:space="preserve">. </w:t>
      </w:r>
      <w:bookmarkEnd w:id="96"/>
      <w:bookmarkEnd w:id="97"/>
      <w:r w:rsidR="00B414AB" w:rsidRPr="004A5B71">
        <w:rPr>
          <w:rFonts w:eastAsia="Times"/>
          <w:szCs w:val="24"/>
        </w:rPr>
        <w:t xml:space="preserve">RETAIL </w:t>
      </w:r>
      <w:r w:rsidR="00287397" w:rsidRPr="004A5B71">
        <w:rPr>
          <w:rFonts w:eastAsia="Times"/>
          <w:szCs w:val="24"/>
        </w:rPr>
        <w:t xml:space="preserve">RECOVERY </w:t>
      </w:r>
      <w:r w:rsidR="003757BA" w:rsidRPr="004A5B71">
        <w:rPr>
          <w:rFonts w:eastAsia="Times"/>
          <w:szCs w:val="24"/>
        </w:rPr>
        <w:t>GRANT PROGRAM</w:t>
      </w:r>
      <w:bookmarkEnd w:id="102"/>
    </w:p>
    <w:p w14:paraId="699E2EDC" w14:textId="78139A57" w:rsidR="00410ECC" w:rsidRPr="004A5B71" w:rsidRDefault="00410ECC" w:rsidP="00EE615D">
      <w:pPr>
        <w:spacing w:line="480" w:lineRule="auto"/>
        <w:rPr>
          <w:rFonts w:eastAsia="Times"/>
          <w:color w:val="000000"/>
          <w:szCs w:val="24"/>
        </w:rPr>
      </w:pPr>
      <w:r w:rsidRPr="004A5B71">
        <w:rPr>
          <w:rFonts w:eastAsia="Times"/>
          <w:color w:val="000000"/>
          <w:szCs w:val="24"/>
        </w:rPr>
        <w:tab/>
        <w:t>Sec. 20</w:t>
      </w:r>
      <w:r w:rsidR="002D5BD9" w:rsidRPr="004A5B71">
        <w:rPr>
          <w:rFonts w:eastAsia="Times"/>
          <w:color w:val="000000"/>
          <w:szCs w:val="24"/>
        </w:rPr>
        <w:t>6</w:t>
      </w:r>
      <w:r w:rsidRPr="004A5B71">
        <w:rPr>
          <w:rFonts w:eastAsia="Times"/>
          <w:color w:val="000000"/>
          <w:szCs w:val="24"/>
        </w:rPr>
        <w:t>1. Short title.</w:t>
      </w:r>
    </w:p>
    <w:p w14:paraId="74788F07" w14:textId="59428D63" w:rsidR="00410ECC" w:rsidRPr="004A5B71" w:rsidRDefault="00410ECC" w:rsidP="00EE615D">
      <w:pPr>
        <w:spacing w:line="480" w:lineRule="auto"/>
        <w:rPr>
          <w:rFonts w:eastAsia="Times"/>
          <w:color w:val="000000"/>
          <w:szCs w:val="24"/>
        </w:rPr>
      </w:pPr>
      <w:r w:rsidRPr="004A5B71">
        <w:rPr>
          <w:rFonts w:eastAsia="Times"/>
          <w:color w:val="000000"/>
          <w:szCs w:val="24"/>
        </w:rPr>
        <w:tab/>
        <w:t>This subtitle may be cited as the “</w:t>
      </w:r>
      <w:r w:rsidR="00C140A1" w:rsidRPr="004A5B71">
        <w:rPr>
          <w:rFonts w:eastAsia="Times"/>
          <w:color w:val="000000"/>
          <w:szCs w:val="24"/>
        </w:rPr>
        <w:t xml:space="preserve">Retail Recovery </w:t>
      </w:r>
      <w:r w:rsidR="002D5BD9" w:rsidRPr="004A5B71">
        <w:rPr>
          <w:rFonts w:eastAsia="Times"/>
          <w:color w:val="000000"/>
          <w:szCs w:val="24"/>
        </w:rPr>
        <w:t xml:space="preserve">Grantmaking Authority </w:t>
      </w:r>
      <w:r w:rsidR="00A53DE5">
        <w:rPr>
          <w:rFonts w:eastAsia="Times New Roman"/>
          <w:szCs w:val="24"/>
        </w:rPr>
        <w:t xml:space="preserve">Emergency </w:t>
      </w:r>
      <w:r w:rsidRPr="004A5B71">
        <w:rPr>
          <w:rFonts w:eastAsia="Times"/>
          <w:color w:val="000000"/>
          <w:szCs w:val="24"/>
        </w:rPr>
        <w:t>Amendment Act of 2024”.</w:t>
      </w:r>
    </w:p>
    <w:p w14:paraId="73559617" w14:textId="24319534" w:rsidR="00D4242D" w:rsidRPr="004A5B71" w:rsidRDefault="00410ECC" w:rsidP="00EE615D">
      <w:pPr>
        <w:spacing w:line="480" w:lineRule="auto"/>
        <w:rPr>
          <w:rFonts w:eastAsia="Times"/>
          <w:szCs w:val="24"/>
        </w:rPr>
      </w:pPr>
      <w:r w:rsidRPr="004A5B71">
        <w:rPr>
          <w:rFonts w:eastAsia="Times"/>
          <w:color w:val="000000"/>
          <w:szCs w:val="24"/>
        </w:rPr>
        <w:tab/>
        <w:t>Sec. 2</w:t>
      </w:r>
      <w:r w:rsidR="002D5BD9" w:rsidRPr="004A5B71">
        <w:rPr>
          <w:rFonts w:eastAsia="Times"/>
          <w:color w:val="000000"/>
          <w:szCs w:val="24"/>
        </w:rPr>
        <w:t>06</w:t>
      </w:r>
      <w:r w:rsidRPr="004A5B71">
        <w:rPr>
          <w:rFonts w:eastAsia="Times"/>
          <w:color w:val="000000"/>
          <w:szCs w:val="24"/>
        </w:rPr>
        <w:t xml:space="preserve">2. </w:t>
      </w:r>
      <w:r w:rsidR="00D4242D" w:rsidRPr="004A5B71">
        <w:rPr>
          <w:rFonts w:eastAsia="Times"/>
          <w:szCs w:val="24"/>
        </w:rPr>
        <w:t>Section 2032(hh) of the Deputy Mayor for Planning and Economic Development Limited Grant-Making Authority Act of 2012, effective September 20, 2012 (D.C. Law 19-168; D.C. Official Code § 1-328.04(hh)), is amended as follows:</w:t>
      </w:r>
    </w:p>
    <w:p w14:paraId="356BD2BD" w14:textId="77777777" w:rsidR="00D4242D" w:rsidRPr="004A5B71" w:rsidRDefault="00D4242D" w:rsidP="00EE615D">
      <w:pPr>
        <w:spacing w:line="480" w:lineRule="auto"/>
        <w:rPr>
          <w:rFonts w:eastAsia="Times"/>
          <w:szCs w:val="24"/>
        </w:rPr>
      </w:pPr>
      <w:r w:rsidRPr="004A5B71">
        <w:rPr>
          <w:rFonts w:eastAsia="Times"/>
          <w:szCs w:val="24"/>
        </w:rPr>
        <w:tab/>
        <w:t>(a) Paragraph (1) is amended to read as follows:</w:t>
      </w:r>
    </w:p>
    <w:p w14:paraId="0480632C" w14:textId="77777777" w:rsidR="00D4242D" w:rsidRPr="004A5B71" w:rsidRDefault="00D4242D" w:rsidP="00EE615D">
      <w:pPr>
        <w:spacing w:line="480" w:lineRule="auto"/>
        <w:rPr>
          <w:rFonts w:eastAsia="Times"/>
          <w:szCs w:val="24"/>
        </w:rPr>
      </w:pPr>
      <w:r w:rsidRPr="004A5B71">
        <w:rPr>
          <w:rFonts w:eastAsia="Times"/>
          <w:szCs w:val="24"/>
        </w:rPr>
        <w:tab/>
      </w:r>
      <w:r w:rsidRPr="004A5B71">
        <w:rPr>
          <w:rFonts w:eastAsia="Times"/>
          <w:szCs w:val="24"/>
        </w:rPr>
        <w:tab/>
        <w:t>“(1) The Deputy Mayor may establish a</w:t>
      </w:r>
      <w:r w:rsidRPr="004A5B71">
        <w:rPr>
          <w:szCs w:val="24"/>
        </w:rPr>
        <w:t xml:space="preserve"> </w:t>
      </w:r>
      <w:r w:rsidRPr="004A5B71">
        <w:rPr>
          <w:rFonts w:eastAsia="Times"/>
          <w:szCs w:val="24"/>
        </w:rPr>
        <w:t>Retail Recovery Grant Program to provide economic support to eligible businesses located in in the Downtown BID, as defined in section 201(b) of the Business Improvement Districts Act of 1996, effective March 17, 2005 (D.C. Law 15-257; D.C. Official Code § 2-1215.51(b)), in the Golden Triangle BID, as defined in section 202(b) of the Business Improvement Districts Act of 1996, effective March 17, 2005 (D.C. Law 15-257; D.C. Official Code § 2-1215.52(b)), another business improvement district, or any other business district or retail corridor designated by the Deputy Mayor.”.</w:t>
      </w:r>
    </w:p>
    <w:p w14:paraId="4C693F8A" w14:textId="77777777" w:rsidR="00D4242D" w:rsidRPr="004A5B71" w:rsidRDefault="00D4242D" w:rsidP="00EE615D">
      <w:pPr>
        <w:spacing w:line="480" w:lineRule="auto"/>
        <w:rPr>
          <w:szCs w:val="24"/>
        </w:rPr>
      </w:pPr>
      <w:r w:rsidRPr="004A5B71">
        <w:rPr>
          <w:rFonts w:eastAsia="Times"/>
          <w:szCs w:val="24"/>
        </w:rPr>
        <w:lastRenderedPageBreak/>
        <w:tab/>
        <w:t>(b) Paragraph (2) is amended by striking the phrase “a retail or commercial space that has been vacant for at least 6 months prior to the date” and inserting the phrase “a retail or commercial space that is vacant as of the date” in its place.</w:t>
      </w:r>
    </w:p>
    <w:p w14:paraId="4F2B1543" w14:textId="559E15CB" w:rsidR="00421F64" w:rsidRPr="004A5B71" w:rsidRDefault="00421F64" w:rsidP="00EE615D">
      <w:pPr>
        <w:pStyle w:val="Heading2"/>
        <w:rPr>
          <w:rFonts w:eastAsia="Times"/>
          <w:szCs w:val="24"/>
        </w:rPr>
      </w:pPr>
      <w:bookmarkStart w:id="103" w:name="_Toc169250157"/>
      <w:r w:rsidRPr="004A5B71">
        <w:rPr>
          <w:rFonts w:eastAsia="Times"/>
          <w:szCs w:val="24"/>
        </w:rPr>
        <w:t>SUBTITLE H. HOUSING SUBSIDY CONTRACT</w:t>
      </w:r>
      <w:r w:rsidR="00912DFB" w:rsidRPr="004A5B71">
        <w:rPr>
          <w:rFonts w:eastAsia="Times"/>
          <w:szCs w:val="24"/>
        </w:rPr>
        <w:t xml:space="preserve"> EXTENSIONS</w:t>
      </w:r>
      <w:bookmarkEnd w:id="103"/>
    </w:p>
    <w:p w14:paraId="42DB7D03" w14:textId="2314EC73" w:rsidR="00421F64" w:rsidRPr="004A5B71" w:rsidRDefault="00421F64" w:rsidP="00EE615D">
      <w:pPr>
        <w:spacing w:line="480" w:lineRule="auto"/>
        <w:rPr>
          <w:rFonts w:eastAsia="Times"/>
          <w:color w:val="000000"/>
          <w:szCs w:val="24"/>
        </w:rPr>
      </w:pPr>
      <w:r w:rsidRPr="004A5B71">
        <w:rPr>
          <w:rFonts w:eastAsia="Times"/>
          <w:color w:val="000000"/>
          <w:szCs w:val="24"/>
        </w:rPr>
        <w:tab/>
        <w:t>Sec. 20</w:t>
      </w:r>
      <w:r w:rsidR="00912DFB" w:rsidRPr="004A5B71">
        <w:rPr>
          <w:rFonts w:eastAsia="Times"/>
          <w:color w:val="000000"/>
          <w:szCs w:val="24"/>
        </w:rPr>
        <w:t>7</w:t>
      </w:r>
      <w:r w:rsidRPr="004A5B71">
        <w:rPr>
          <w:rFonts w:eastAsia="Times"/>
          <w:color w:val="000000"/>
          <w:szCs w:val="24"/>
        </w:rPr>
        <w:t>1. Short title.</w:t>
      </w:r>
    </w:p>
    <w:p w14:paraId="7957B57A" w14:textId="7AD3B18B" w:rsidR="00421F64" w:rsidRPr="004A5B71" w:rsidRDefault="00421F64" w:rsidP="00EE615D">
      <w:pPr>
        <w:spacing w:line="480" w:lineRule="auto"/>
        <w:rPr>
          <w:rFonts w:eastAsia="Times"/>
          <w:color w:val="000000"/>
          <w:szCs w:val="24"/>
        </w:rPr>
      </w:pPr>
      <w:r w:rsidRPr="004A5B71">
        <w:rPr>
          <w:rFonts w:eastAsia="Times"/>
          <w:color w:val="000000"/>
          <w:szCs w:val="24"/>
        </w:rPr>
        <w:tab/>
        <w:t>This subtitle may be cited as the “</w:t>
      </w:r>
      <w:r w:rsidR="00912DFB" w:rsidRPr="004A5B71">
        <w:rPr>
          <w:rFonts w:eastAsia="Times"/>
          <w:color w:val="000000"/>
          <w:szCs w:val="24"/>
        </w:rPr>
        <w:t>Housing Subsidy Contracts Extensions</w:t>
      </w:r>
      <w:r w:rsidRPr="004A5B71">
        <w:rPr>
          <w:rFonts w:eastAsia="Times"/>
          <w:color w:val="000000"/>
          <w:szCs w:val="24"/>
        </w:rPr>
        <w:t xml:space="preserve"> </w:t>
      </w:r>
      <w:r w:rsidR="00A53DE5">
        <w:rPr>
          <w:rFonts w:eastAsia="Times New Roman"/>
          <w:szCs w:val="24"/>
        </w:rPr>
        <w:t xml:space="preserve">Emergency </w:t>
      </w:r>
      <w:r w:rsidRPr="004A5B71">
        <w:rPr>
          <w:rFonts w:eastAsia="Times"/>
          <w:color w:val="000000"/>
          <w:szCs w:val="24"/>
        </w:rPr>
        <w:t>Amendment Act of 2024”.</w:t>
      </w:r>
    </w:p>
    <w:p w14:paraId="624B89A2" w14:textId="07CA22BE" w:rsidR="00B11A71" w:rsidRPr="004A5B71" w:rsidRDefault="00421F64" w:rsidP="00EE615D">
      <w:pPr>
        <w:spacing w:line="480" w:lineRule="auto"/>
        <w:contextualSpacing/>
        <w:rPr>
          <w:rFonts w:eastAsia="Times"/>
          <w:color w:val="000000"/>
          <w:szCs w:val="24"/>
        </w:rPr>
      </w:pPr>
      <w:r w:rsidRPr="004A5B71">
        <w:rPr>
          <w:rFonts w:eastAsia="Times"/>
          <w:color w:val="000000"/>
          <w:szCs w:val="24"/>
        </w:rPr>
        <w:tab/>
      </w:r>
      <w:r w:rsidR="00B11A71" w:rsidRPr="004A5B71">
        <w:rPr>
          <w:rFonts w:eastAsia="Times"/>
          <w:color w:val="000000"/>
          <w:szCs w:val="24"/>
        </w:rPr>
        <w:t>Sec. 2072. Section 413 of the Procurement Practices Reform Act of 2010, effective April 8, 2011 (D.C. Law 18-371; D.C. Official Code § 2-354.13), is amended as follows:</w:t>
      </w:r>
    </w:p>
    <w:p w14:paraId="06EBE58B" w14:textId="77777777" w:rsidR="00B11A71" w:rsidRPr="004A5B71" w:rsidRDefault="00B11A71" w:rsidP="00EE615D">
      <w:pPr>
        <w:spacing w:line="480" w:lineRule="auto"/>
        <w:contextualSpacing/>
        <w:rPr>
          <w:rFonts w:eastAsia="Times"/>
          <w:color w:val="000000"/>
          <w:szCs w:val="24"/>
        </w:rPr>
      </w:pPr>
      <w:r w:rsidRPr="004A5B71">
        <w:rPr>
          <w:rFonts w:eastAsia="Times"/>
          <w:color w:val="000000"/>
          <w:szCs w:val="24"/>
        </w:rPr>
        <w:tab/>
        <w:t>(a) Paragraph (16) is amended by striking the semicolon and inserting the phrase “; and” in its place.</w:t>
      </w:r>
    </w:p>
    <w:p w14:paraId="22D1C93C" w14:textId="77777777" w:rsidR="00B11A71" w:rsidRPr="004A5B71" w:rsidRDefault="00B11A71" w:rsidP="00EE615D">
      <w:pPr>
        <w:spacing w:line="480" w:lineRule="auto"/>
        <w:contextualSpacing/>
        <w:rPr>
          <w:rFonts w:eastAsia="Times"/>
          <w:color w:val="000000"/>
          <w:szCs w:val="24"/>
        </w:rPr>
      </w:pPr>
      <w:r w:rsidRPr="004A5B71">
        <w:rPr>
          <w:rFonts w:eastAsia="Times"/>
          <w:color w:val="000000"/>
          <w:szCs w:val="24"/>
        </w:rPr>
        <w:tab/>
        <w:t>(b) Paragraph (17) is amended by striking the phrase “; and” inserting a period in its place.</w:t>
      </w:r>
    </w:p>
    <w:p w14:paraId="6521BE10" w14:textId="77777777" w:rsidR="00B11A71" w:rsidRPr="004A5B71" w:rsidRDefault="00B11A71" w:rsidP="00EE615D">
      <w:pPr>
        <w:spacing w:line="480" w:lineRule="auto"/>
        <w:contextualSpacing/>
        <w:rPr>
          <w:rFonts w:eastAsia="Times"/>
          <w:color w:val="000000"/>
          <w:szCs w:val="24"/>
        </w:rPr>
      </w:pPr>
      <w:r w:rsidRPr="004A5B71">
        <w:rPr>
          <w:rFonts w:eastAsia="Times"/>
          <w:color w:val="000000"/>
          <w:szCs w:val="24"/>
        </w:rPr>
        <w:tab/>
        <w:t>(c) Paragraph (18) is repealed.</w:t>
      </w:r>
    </w:p>
    <w:p w14:paraId="5A855FA6" w14:textId="77777777" w:rsidR="00B11A71" w:rsidRPr="004A5B71" w:rsidRDefault="00B11A71" w:rsidP="00EE615D">
      <w:pPr>
        <w:spacing w:line="480" w:lineRule="auto"/>
        <w:contextualSpacing/>
        <w:rPr>
          <w:rFonts w:eastAsia="Times"/>
          <w:color w:val="000000"/>
          <w:szCs w:val="24"/>
        </w:rPr>
      </w:pPr>
      <w:r w:rsidRPr="004A5B71">
        <w:rPr>
          <w:rFonts w:eastAsia="Times"/>
          <w:color w:val="000000"/>
          <w:szCs w:val="24"/>
        </w:rPr>
        <w:tab/>
        <w:t>Sec. 2073. Section 26b of the District of Columbia Housing Authority Act of 1999, effective March 2, 2007 (D.C. Law 16-192; D.C. Official Code § 6-227), is amended to read as follows:</w:t>
      </w:r>
    </w:p>
    <w:p w14:paraId="49B35C77" w14:textId="77777777" w:rsidR="00B11A71" w:rsidRPr="004A5B71" w:rsidRDefault="00B11A71" w:rsidP="00EE615D">
      <w:pPr>
        <w:spacing w:line="480" w:lineRule="auto"/>
        <w:contextualSpacing/>
        <w:rPr>
          <w:rFonts w:eastAsia="Times"/>
          <w:color w:val="000000"/>
          <w:szCs w:val="24"/>
        </w:rPr>
      </w:pPr>
      <w:r w:rsidRPr="004A5B71">
        <w:rPr>
          <w:rFonts w:eastAsia="Times"/>
          <w:color w:val="000000"/>
          <w:szCs w:val="24"/>
        </w:rPr>
        <w:tab/>
        <w:t xml:space="preserve">(a) </w:t>
      </w:r>
      <w:r w:rsidRPr="004A5B71">
        <w:rPr>
          <w:szCs w:val="24"/>
        </w:rPr>
        <w:t>Subsection (b-1)(4)(A) is amended by striking the phrase “for the initial term” and inserting the phrase “for the initial term or extension” in its place.</w:t>
      </w:r>
    </w:p>
    <w:p w14:paraId="00EF100F" w14:textId="77777777" w:rsidR="00B11A71" w:rsidRPr="004A5B71" w:rsidRDefault="00B11A71" w:rsidP="00EE615D">
      <w:pPr>
        <w:spacing w:line="480" w:lineRule="auto"/>
        <w:contextualSpacing/>
        <w:rPr>
          <w:rFonts w:eastAsia="Times"/>
          <w:color w:val="000000"/>
          <w:szCs w:val="24"/>
        </w:rPr>
      </w:pPr>
      <w:r w:rsidRPr="004A5B71">
        <w:rPr>
          <w:rFonts w:eastAsia="Times"/>
          <w:color w:val="000000"/>
          <w:szCs w:val="24"/>
        </w:rPr>
        <w:tab/>
        <w:t>(b) Subsection (f)(2) is amended to read as follows:</w:t>
      </w:r>
    </w:p>
    <w:p w14:paraId="6E47C638" w14:textId="77777777" w:rsidR="00B11A71" w:rsidRPr="004A5B71" w:rsidRDefault="00B11A71" w:rsidP="00EE615D">
      <w:pPr>
        <w:spacing w:line="480" w:lineRule="auto"/>
        <w:contextualSpacing/>
        <w:rPr>
          <w:szCs w:val="24"/>
        </w:rPr>
      </w:pPr>
      <w:r w:rsidRPr="004A5B71">
        <w:rPr>
          <w:rFonts w:eastAsia="Times"/>
          <w:color w:val="000000"/>
          <w:szCs w:val="24"/>
        </w:rPr>
        <w:tab/>
      </w:r>
      <w:r w:rsidRPr="004A5B71">
        <w:rPr>
          <w:rFonts w:eastAsia="Times"/>
          <w:color w:val="000000"/>
          <w:szCs w:val="24"/>
        </w:rPr>
        <w:tab/>
        <w:t xml:space="preserve">“(2) An existing Long-Term Subsidy Contract using funds awarded under this section and approved by the Council pursuant to section 451 of the District of Columbia Home </w:t>
      </w:r>
      <w:r w:rsidRPr="004A5B71">
        <w:rPr>
          <w:rFonts w:eastAsia="Times"/>
          <w:color w:val="000000"/>
          <w:szCs w:val="24"/>
        </w:rPr>
        <w:lastRenderedPageBreak/>
        <w:t>Rule Act, approved December 24, 1973 (87 Stat. 803; D.C. Official Code § 1-204.51), may be extended without the need for competition, subject to section 451 of the District of Columbia Home Rule Act, approved December 24, 1973 (87 Stat. 803; D.C. Official Code § 1-204.51), if the proposed contractor is the same as the contractor for the existing Long-Term Subsidy Contract or is the existing contractor’s successor-in-interest for the affordable housing units created or maintained under the existing Long-Term Subsidy Contract.”.</w:t>
      </w:r>
    </w:p>
    <w:p w14:paraId="398E3E8B" w14:textId="4A9EADC5" w:rsidR="007F723B" w:rsidRPr="004A5B71" w:rsidRDefault="007F723B" w:rsidP="00EE615D">
      <w:pPr>
        <w:pStyle w:val="Heading2"/>
        <w:rPr>
          <w:rFonts w:eastAsia="Times"/>
          <w:szCs w:val="24"/>
        </w:rPr>
      </w:pPr>
      <w:bookmarkStart w:id="104" w:name="_Toc169250158"/>
      <w:r w:rsidRPr="004A5B71">
        <w:rPr>
          <w:rFonts w:eastAsia="Times"/>
          <w:szCs w:val="24"/>
        </w:rPr>
        <w:t xml:space="preserve">SUBTITLE </w:t>
      </w:r>
      <w:r w:rsidR="0036284E" w:rsidRPr="004A5B71">
        <w:rPr>
          <w:rFonts w:eastAsia="Times"/>
          <w:szCs w:val="24"/>
        </w:rPr>
        <w:t>I</w:t>
      </w:r>
      <w:r w:rsidRPr="004A5B71">
        <w:rPr>
          <w:rFonts w:eastAsia="Times"/>
          <w:szCs w:val="24"/>
        </w:rPr>
        <w:t>. CREATIVE AND OPEN SPACE MODERNIZATION TAX REBATE</w:t>
      </w:r>
      <w:r w:rsidR="008B7BAE" w:rsidRPr="004A5B71">
        <w:rPr>
          <w:rFonts w:eastAsia="Times"/>
          <w:szCs w:val="24"/>
        </w:rPr>
        <w:t xml:space="preserve"> PROGRAM</w:t>
      </w:r>
      <w:bookmarkEnd w:id="104"/>
    </w:p>
    <w:p w14:paraId="210235B0" w14:textId="3B247E7C" w:rsidR="007F723B" w:rsidRPr="004A5B71" w:rsidRDefault="007F723B" w:rsidP="00EE615D">
      <w:pPr>
        <w:spacing w:line="480" w:lineRule="auto"/>
        <w:rPr>
          <w:rFonts w:eastAsia="Times"/>
          <w:color w:val="000000"/>
          <w:szCs w:val="24"/>
        </w:rPr>
      </w:pPr>
      <w:r w:rsidRPr="004A5B71">
        <w:rPr>
          <w:rFonts w:eastAsia="Times"/>
          <w:color w:val="000000"/>
          <w:szCs w:val="24"/>
        </w:rPr>
        <w:tab/>
        <w:t>Sec. 20</w:t>
      </w:r>
      <w:r w:rsidR="0036284E" w:rsidRPr="004A5B71">
        <w:rPr>
          <w:rFonts w:eastAsia="Times"/>
          <w:color w:val="000000"/>
          <w:szCs w:val="24"/>
        </w:rPr>
        <w:t>8</w:t>
      </w:r>
      <w:r w:rsidRPr="004A5B71">
        <w:rPr>
          <w:rFonts w:eastAsia="Times"/>
          <w:color w:val="000000"/>
          <w:szCs w:val="24"/>
        </w:rPr>
        <w:t xml:space="preserve">1. Short title.  </w:t>
      </w:r>
    </w:p>
    <w:p w14:paraId="6CD25695" w14:textId="181941DC" w:rsidR="007F723B" w:rsidRPr="004A5B71" w:rsidRDefault="007F723B" w:rsidP="00EE615D">
      <w:pPr>
        <w:spacing w:line="480" w:lineRule="auto"/>
        <w:rPr>
          <w:rFonts w:eastAsia="Times"/>
          <w:color w:val="000000"/>
          <w:szCs w:val="24"/>
        </w:rPr>
      </w:pPr>
      <w:r w:rsidRPr="004A5B71">
        <w:rPr>
          <w:rFonts w:eastAsia="Times"/>
          <w:color w:val="000000"/>
          <w:szCs w:val="24"/>
        </w:rPr>
        <w:tab/>
        <w:t xml:space="preserve">This subtitle may be cited as the “Creative and Open Space Modernization Tax Rebate Program </w:t>
      </w:r>
      <w:r w:rsidR="00A53DE5">
        <w:rPr>
          <w:rFonts w:eastAsia="Times New Roman"/>
          <w:szCs w:val="24"/>
        </w:rPr>
        <w:t xml:space="preserve">Emergency </w:t>
      </w:r>
      <w:r w:rsidRPr="004A5B71">
        <w:rPr>
          <w:rFonts w:eastAsia="Times"/>
          <w:color w:val="000000"/>
          <w:szCs w:val="24"/>
        </w:rPr>
        <w:t>Amendment Act of 2024”.</w:t>
      </w:r>
    </w:p>
    <w:p w14:paraId="4A9BE8F0" w14:textId="5DFE4D6E" w:rsidR="001B4824" w:rsidRPr="004A5B71" w:rsidRDefault="007F723B" w:rsidP="00EE615D">
      <w:pPr>
        <w:spacing w:line="480" w:lineRule="auto"/>
        <w:rPr>
          <w:rFonts w:eastAsia="Times"/>
          <w:szCs w:val="24"/>
        </w:rPr>
      </w:pPr>
      <w:r w:rsidRPr="004A5B71">
        <w:rPr>
          <w:rFonts w:eastAsia="Times"/>
          <w:color w:val="000000"/>
          <w:szCs w:val="24"/>
        </w:rPr>
        <w:tab/>
      </w:r>
      <w:r w:rsidR="001B4824" w:rsidRPr="004A5B71">
        <w:rPr>
          <w:rFonts w:eastAsia="Times"/>
          <w:szCs w:val="24"/>
        </w:rPr>
        <w:t>Sec. 2082. Section 47-4665 of the District of Columbia Official Code is amended as follows:</w:t>
      </w:r>
    </w:p>
    <w:p w14:paraId="5A442131" w14:textId="77777777" w:rsidR="001B4824" w:rsidRPr="004A5B71" w:rsidRDefault="001B4824" w:rsidP="00EE615D">
      <w:pPr>
        <w:spacing w:line="480" w:lineRule="auto"/>
        <w:rPr>
          <w:rFonts w:eastAsia="Times"/>
          <w:szCs w:val="24"/>
        </w:rPr>
      </w:pPr>
      <w:r w:rsidRPr="004A5B71">
        <w:rPr>
          <w:rFonts w:eastAsia="Times"/>
          <w:szCs w:val="24"/>
        </w:rPr>
        <w:tab/>
        <w:t>(a) Subsection (e)(2) is amended to read as follows:</w:t>
      </w:r>
    </w:p>
    <w:p w14:paraId="02BA451F" w14:textId="77777777" w:rsidR="001B4824" w:rsidRPr="004A5B71" w:rsidRDefault="001B4824" w:rsidP="00EE615D">
      <w:pPr>
        <w:spacing w:line="480" w:lineRule="auto"/>
        <w:ind w:firstLine="1440"/>
        <w:rPr>
          <w:rFonts w:eastAsia="Times"/>
          <w:szCs w:val="24"/>
        </w:rPr>
      </w:pPr>
      <w:r w:rsidRPr="004A5B71">
        <w:rPr>
          <w:rFonts w:eastAsia="Times"/>
          <w:szCs w:val="24"/>
        </w:rPr>
        <w:t>“(2)(A) The Mayor shall review the occupant’s eligibility certification application.</w:t>
      </w:r>
    </w:p>
    <w:p w14:paraId="3EFA7474" w14:textId="77777777" w:rsidR="001B4824" w:rsidRPr="004A5B71" w:rsidRDefault="001B4824" w:rsidP="00EE615D">
      <w:pPr>
        <w:spacing w:line="480" w:lineRule="auto"/>
        <w:ind w:firstLine="2160"/>
        <w:rPr>
          <w:rFonts w:eastAsia="Times"/>
          <w:szCs w:val="24"/>
        </w:rPr>
      </w:pPr>
      <w:r w:rsidRPr="004A5B71">
        <w:rPr>
          <w:rFonts w:eastAsia="Times"/>
          <w:szCs w:val="24"/>
        </w:rPr>
        <w:t>“(B)</w:t>
      </w:r>
      <w:r w:rsidRPr="004A5B71" w:rsidDel="0001343C">
        <w:rPr>
          <w:rFonts w:eastAsia="Times"/>
          <w:szCs w:val="24"/>
        </w:rPr>
        <w:t xml:space="preserve"> </w:t>
      </w:r>
      <w:r w:rsidRPr="004A5B71">
        <w:rPr>
          <w:rFonts w:eastAsia="Times"/>
          <w:szCs w:val="24"/>
        </w:rPr>
        <w:t>If the Mayor determines that the occupant has proposed to furnish a public benefit and that the tenant is otherwise eligible, the Mayor may certify the tenant’s eligibility to receive a rebate pursuant to this section.”.</w:t>
      </w:r>
    </w:p>
    <w:p w14:paraId="295256D8" w14:textId="77777777" w:rsidR="001B4824" w:rsidRPr="004A5B71" w:rsidRDefault="001B4824" w:rsidP="00EE615D">
      <w:pPr>
        <w:spacing w:line="480" w:lineRule="auto"/>
        <w:rPr>
          <w:rFonts w:eastAsia="Times"/>
          <w:szCs w:val="24"/>
        </w:rPr>
      </w:pPr>
      <w:r w:rsidRPr="004A5B71">
        <w:rPr>
          <w:rFonts w:eastAsia="Times"/>
          <w:szCs w:val="24"/>
        </w:rPr>
        <w:tab/>
        <w:t>(b) A new subsection (e-1) is added to read as follows:</w:t>
      </w:r>
    </w:p>
    <w:p w14:paraId="56DA58A3" w14:textId="77777777" w:rsidR="001B4824" w:rsidRPr="004A5B71" w:rsidRDefault="001B4824" w:rsidP="00EE615D">
      <w:pPr>
        <w:spacing w:line="480" w:lineRule="auto"/>
        <w:rPr>
          <w:szCs w:val="24"/>
        </w:rPr>
      </w:pPr>
      <w:r w:rsidRPr="004A5B71">
        <w:rPr>
          <w:rFonts w:eastAsia="Times"/>
          <w:szCs w:val="24"/>
        </w:rPr>
        <w:tab/>
        <w:t>“(e-1) This section does not establish a right to receive a tax rebate under this section, and the Mayor may decline to accept or review applications for certification at any period of time.”.</w:t>
      </w:r>
    </w:p>
    <w:p w14:paraId="10783B51" w14:textId="5890C9C9" w:rsidR="00DB2A83" w:rsidRPr="004A5B71" w:rsidRDefault="00DB2A83" w:rsidP="00EE615D">
      <w:pPr>
        <w:pStyle w:val="Heading2"/>
        <w:rPr>
          <w:szCs w:val="24"/>
        </w:rPr>
      </w:pPr>
      <w:bookmarkStart w:id="105" w:name="_Toc169250159"/>
      <w:r w:rsidRPr="004A5B71">
        <w:rPr>
          <w:szCs w:val="24"/>
        </w:rPr>
        <w:lastRenderedPageBreak/>
        <w:t>SUBTITLE J. WORLDPRIDE GRANTS</w:t>
      </w:r>
      <w:bookmarkEnd w:id="105"/>
    </w:p>
    <w:p w14:paraId="696953F7" w14:textId="0D0543EE" w:rsidR="00367E70" w:rsidRPr="004A5B71" w:rsidRDefault="00DB2A83" w:rsidP="00EE615D">
      <w:pPr>
        <w:spacing w:line="480" w:lineRule="auto"/>
        <w:rPr>
          <w:szCs w:val="24"/>
        </w:rPr>
      </w:pPr>
      <w:r w:rsidRPr="004A5B71">
        <w:rPr>
          <w:szCs w:val="24"/>
        </w:rPr>
        <w:tab/>
      </w:r>
      <w:bookmarkStart w:id="106" w:name="_Toc162988215"/>
      <w:r w:rsidR="00367E70" w:rsidRPr="004A5B71">
        <w:rPr>
          <w:snapToGrid w:val="0"/>
          <w:szCs w:val="24"/>
        </w:rPr>
        <w:t>Sec. 2091. Short title.</w:t>
      </w:r>
    </w:p>
    <w:p w14:paraId="08C707DF" w14:textId="71A17CB9" w:rsidR="00367E70" w:rsidRPr="004A5B71" w:rsidRDefault="00367E70" w:rsidP="00EE615D">
      <w:pPr>
        <w:spacing w:line="480" w:lineRule="auto"/>
        <w:rPr>
          <w:szCs w:val="24"/>
        </w:rPr>
      </w:pPr>
      <w:r w:rsidRPr="004A5B71">
        <w:rPr>
          <w:snapToGrid w:val="0"/>
          <w:szCs w:val="24"/>
        </w:rPr>
        <w:tab/>
      </w:r>
      <w:r w:rsidRPr="004A5B71">
        <w:rPr>
          <w:szCs w:val="24"/>
        </w:rPr>
        <w:t xml:space="preserve">This subtitle may be cited as the “WorldPride Grants Administration </w:t>
      </w:r>
      <w:r w:rsidR="00A53DE5">
        <w:rPr>
          <w:rFonts w:eastAsia="Times New Roman"/>
          <w:szCs w:val="24"/>
        </w:rPr>
        <w:t xml:space="preserve">Emergency </w:t>
      </w:r>
      <w:r w:rsidRPr="004A5B71">
        <w:rPr>
          <w:szCs w:val="24"/>
        </w:rPr>
        <w:t>Act of 2024”.</w:t>
      </w:r>
    </w:p>
    <w:p w14:paraId="5685A105" w14:textId="77777777" w:rsidR="00367E70" w:rsidRPr="004A5B71" w:rsidRDefault="00367E70" w:rsidP="00EE615D">
      <w:pPr>
        <w:spacing w:line="480" w:lineRule="auto"/>
        <w:rPr>
          <w:szCs w:val="24"/>
        </w:rPr>
      </w:pPr>
      <w:r w:rsidRPr="004A5B71">
        <w:rPr>
          <w:szCs w:val="24"/>
        </w:rPr>
        <w:tab/>
        <w:t>Sec. 2092. WorldPride grants.</w:t>
      </w:r>
    </w:p>
    <w:p w14:paraId="5F7F20B2" w14:textId="77777777" w:rsidR="00367E70" w:rsidRPr="004A5B71" w:rsidRDefault="00367E70" w:rsidP="00EE615D">
      <w:pPr>
        <w:spacing w:line="480" w:lineRule="auto"/>
        <w:rPr>
          <w:szCs w:val="24"/>
        </w:rPr>
      </w:pPr>
      <w:r w:rsidRPr="004A5B71">
        <w:rPr>
          <w:szCs w:val="24"/>
        </w:rPr>
        <w:tab/>
        <w:t>(a) Notwithstanding sections 1094 and 1095 of the Grant Administration Act of 2013, effective December 24, 2013 (D.C. Law 20-61; D.C. Official Code §§ 1-328.13, 1-328.14), the Mayor may issue grants in Fiscal Year 2025 in support of WorldPride 2025.</w:t>
      </w:r>
    </w:p>
    <w:p w14:paraId="2B162B60" w14:textId="77777777" w:rsidR="00367E70" w:rsidRPr="004A5B71" w:rsidRDefault="00367E70" w:rsidP="00EE615D">
      <w:pPr>
        <w:spacing w:line="480" w:lineRule="auto"/>
        <w:rPr>
          <w:szCs w:val="24"/>
        </w:rPr>
      </w:pPr>
      <w:r w:rsidRPr="004A5B71">
        <w:rPr>
          <w:szCs w:val="24"/>
        </w:rPr>
        <w:tab/>
        <w:t>(b) No fewer than 30 days prior to issuing a grant pursuant to this section, the Mayor shall submit to the Council a plan for use of WorldPride 2025 grant funds, including:</w:t>
      </w:r>
    </w:p>
    <w:p w14:paraId="0C8ACC22" w14:textId="77777777" w:rsidR="00367E70" w:rsidRPr="004A5B71" w:rsidRDefault="00367E70" w:rsidP="00EE615D">
      <w:pPr>
        <w:spacing w:line="480" w:lineRule="auto"/>
        <w:rPr>
          <w:szCs w:val="24"/>
        </w:rPr>
      </w:pPr>
      <w:r w:rsidRPr="004A5B71">
        <w:rPr>
          <w:szCs w:val="24"/>
        </w:rPr>
        <w:tab/>
      </w:r>
      <w:r w:rsidRPr="004A5B71">
        <w:rPr>
          <w:szCs w:val="24"/>
        </w:rPr>
        <w:tab/>
        <w:t xml:space="preserve">(1) An explanation of the intended uses of grant funds and an approximate budget broken down by each purpose; </w:t>
      </w:r>
    </w:p>
    <w:p w14:paraId="43C5E80D" w14:textId="77777777" w:rsidR="00367E70" w:rsidRPr="004A5B71" w:rsidRDefault="00367E70" w:rsidP="00EE615D">
      <w:pPr>
        <w:spacing w:line="480" w:lineRule="auto"/>
        <w:rPr>
          <w:szCs w:val="24"/>
        </w:rPr>
      </w:pPr>
      <w:r w:rsidRPr="004A5B71">
        <w:rPr>
          <w:szCs w:val="24"/>
        </w:rPr>
        <w:tab/>
      </w:r>
      <w:r w:rsidRPr="004A5B71">
        <w:rPr>
          <w:szCs w:val="24"/>
        </w:rPr>
        <w:tab/>
        <w:t>(2) The agency or other grantor designated to manage each WorldPride grant;</w:t>
      </w:r>
    </w:p>
    <w:p w14:paraId="1A64214D" w14:textId="77777777" w:rsidR="00367E70" w:rsidRPr="004A5B71" w:rsidRDefault="00367E70" w:rsidP="00EE615D">
      <w:pPr>
        <w:spacing w:line="480" w:lineRule="auto"/>
        <w:rPr>
          <w:szCs w:val="24"/>
        </w:rPr>
      </w:pPr>
      <w:r w:rsidRPr="004A5B71">
        <w:rPr>
          <w:szCs w:val="24"/>
        </w:rPr>
        <w:tab/>
      </w:r>
      <w:r w:rsidRPr="004A5B71">
        <w:rPr>
          <w:szCs w:val="24"/>
        </w:rPr>
        <w:tab/>
        <w:t>(3) A description of intended grant recipients for each purpose, or specific grantees if they are already known;</w:t>
      </w:r>
    </w:p>
    <w:p w14:paraId="0E5E5401" w14:textId="77777777" w:rsidR="00367E70" w:rsidRPr="004A5B71" w:rsidRDefault="00367E70" w:rsidP="00EE615D">
      <w:pPr>
        <w:spacing w:line="480" w:lineRule="auto"/>
        <w:rPr>
          <w:szCs w:val="24"/>
        </w:rPr>
      </w:pPr>
      <w:r w:rsidRPr="004A5B71">
        <w:rPr>
          <w:szCs w:val="24"/>
        </w:rPr>
        <w:tab/>
      </w:r>
      <w:r w:rsidRPr="004A5B71">
        <w:rPr>
          <w:szCs w:val="24"/>
        </w:rPr>
        <w:tab/>
        <w:t>(4) An estimate of the amount of WorldPride grant funds the Mayor intends to award on a competitive basis, if any;</w:t>
      </w:r>
    </w:p>
    <w:p w14:paraId="53C95359" w14:textId="77777777" w:rsidR="00367E70" w:rsidRPr="004A5B71" w:rsidRDefault="00367E70" w:rsidP="00EE615D">
      <w:pPr>
        <w:spacing w:line="480" w:lineRule="auto"/>
        <w:rPr>
          <w:szCs w:val="24"/>
        </w:rPr>
      </w:pPr>
      <w:r w:rsidRPr="004A5B71">
        <w:rPr>
          <w:szCs w:val="24"/>
        </w:rPr>
        <w:tab/>
      </w:r>
      <w:r w:rsidRPr="004A5B71">
        <w:rPr>
          <w:szCs w:val="24"/>
        </w:rPr>
        <w:tab/>
        <w:t>(5) An estimate of the amount of grant funds expected to support special events reimbursement costs; and</w:t>
      </w:r>
    </w:p>
    <w:p w14:paraId="6D8F64E1" w14:textId="77777777" w:rsidR="00367E70" w:rsidRPr="004A5B71" w:rsidRDefault="00367E70" w:rsidP="00EE615D">
      <w:pPr>
        <w:spacing w:line="480" w:lineRule="auto"/>
        <w:rPr>
          <w:szCs w:val="24"/>
        </w:rPr>
      </w:pPr>
      <w:r w:rsidRPr="004A5B71">
        <w:rPr>
          <w:szCs w:val="24"/>
        </w:rPr>
        <w:tab/>
      </w:r>
      <w:r w:rsidRPr="004A5B71">
        <w:rPr>
          <w:szCs w:val="24"/>
        </w:rPr>
        <w:tab/>
        <w:t>(6) A list of any grants or contracts from other District sources that are planned, or that have been awarded or issued, in support of WorldPride 2025.</w:t>
      </w:r>
    </w:p>
    <w:p w14:paraId="311E0CFE" w14:textId="77777777" w:rsidR="00367E70" w:rsidRPr="004A5B71" w:rsidRDefault="00367E70" w:rsidP="00EE615D">
      <w:pPr>
        <w:spacing w:line="480" w:lineRule="auto"/>
        <w:rPr>
          <w:szCs w:val="24"/>
        </w:rPr>
      </w:pPr>
      <w:r w:rsidRPr="004A5B71">
        <w:rPr>
          <w:szCs w:val="24"/>
        </w:rPr>
        <w:lastRenderedPageBreak/>
        <w:tab/>
        <w:t>(c) Reports submitted to Council pursuant to section 1097 of the Grant Administration Act of 2013, effective December 24, 2013 (D.C. Law 20-61; D.C. Official Code § 1-328.16), for any grant issued pursuant to this section shall include an explanation of any deviation from the utilization plan required by subsection (b) of this section.</w:t>
      </w:r>
    </w:p>
    <w:p w14:paraId="4971A3AB" w14:textId="4E28D2EA" w:rsidR="00DA71AF" w:rsidRPr="004A5B71" w:rsidRDefault="00DA71AF" w:rsidP="00EE615D">
      <w:pPr>
        <w:pStyle w:val="Heading2"/>
        <w:rPr>
          <w:szCs w:val="24"/>
        </w:rPr>
      </w:pPr>
      <w:bookmarkStart w:id="107" w:name="_Toc169250160"/>
      <w:bookmarkEnd w:id="106"/>
      <w:r w:rsidRPr="004A5B71">
        <w:rPr>
          <w:szCs w:val="24"/>
        </w:rPr>
        <w:t>SUBTITLE K. ENTERTAINMENT DISTRICTS</w:t>
      </w:r>
      <w:bookmarkEnd w:id="107"/>
    </w:p>
    <w:p w14:paraId="53F728B2" w14:textId="30BE3B40" w:rsidR="00C9617B" w:rsidRPr="004A5B71" w:rsidRDefault="00DA71AF" w:rsidP="00EE615D">
      <w:pPr>
        <w:spacing w:line="480" w:lineRule="auto"/>
        <w:rPr>
          <w:rFonts w:eastAsia="Times"/>
          <w:color w:val="000000"/>
          <w:szCs w:val="24"/>
        </w:rPr>
      </w:pPr>
      <w:r w:rsidRPr="004A5B71">
        <w:rPr>
          <w:rFonts w:eastAsia="Times"/>
          <w:color w:val="000000"/>
          <w:szCs w:val="24"/>
        </w:rPr>
        <w:tab/>
      </w:r>
      <w:r w:rsidR="00C9617B" w:rsidRPr="004A5B71">
        <w:rPr>
          <w:rFonts w:eastAsia="Times"/>
          <w:color w:val="000000"/>
          <w:szCs w:val="24"/>
        </w:rPr>
        <w:t xml:space="preserve">Sec. 2101 Short title. </w:t>
      </w:r>
    </w:p>
    <w:p w14:paraId="4BE10ECD" w14:textId="4A1DBD0F" w:rsidR="00C9617B" w:rsidRPr="004A5B71" w:rsidRDefault="00C9617B" w:rsidP="00EE615D">
      <w:pPr>
        <w:spacing w:line="480" w:lineRule="auto"/>
        <w:rPr>
          <w:rFonts w:eastAsia="Times"/>
          <w:color w:val="000000"/>
          <w:szCs w:val="24"/>
        </w:rPr>
      </w:pPr>
      <w:r w:rsidRPr="004A5B71">
        <w:rPr>
          <w:rFonts w:eastAsia="Times"/>
          <w:color w:val="000000"/>
          <w:szCs w:val="24"/>
        </w:rPr>
        <w:tab/>
        <w:t xml:space="preserve">This subtitle may be cited as the “Entertainment Districts Establishment Authority </w:t>
      </w:r>
      <w:r w:rsidR="00A53DE5">
        <w:rPr>
          <w:rFonts w:eastAsia="Times New Roman"/>
          <w:szCs w:val="24"/>
        </w:rPr>
        <w:t xml:space="preserve">Emergency </w:t>
      </w:r>
      <w:r w:rsidRPr="004A5B71">
        <w:rPr>
          <w:rFonts w:eastAsia="Times"/>
          <w:color w:val="000000"/>
          <w:szCs w:val="24"/>
        </w:rPr>
        <w:t>Act of 2024”.</w:t>
      </w:r>
    </w:p>
    <w:p w14:paraId="1401BC05" w14:textId="77777777" w:rsidR="00C9617B" w:rsidRPr="004A5B71" w:rsidRDefault="00C9617B" w:rsidP="00EE615D">
      <w:pPr>
        <w:spacing w:line="480" w:lineRule="auto"/>
        <w:rPr>
          <w:rFonts w:eastAsia="Times"/>
          <w:color w:val="000000"/>
          <w:szCs w:val="24"/>
        </w:rPr>
      </w:pPr>
      <w:r w:rsidRPr="004A5B71">
        <w:rPr>
          <w:rFonts w:eastAsia="Times"/>
          <w:color w:val="000000"/>
          <w:szCs w:val="24"/>
        </w:rPr>
        <w:tab/>
        <w:t xml:space="preserve">Sec. 2102. Entertainment districts. </w:t>
      </w:r>
    </w:p>
    <w:p w14:paraId="2196D4B9" w14:textId="77777777" w:rsidR="00C9617B" w:rsidRPr="004A5B71" w:rsidRDefault="00C9617B" w:rsidP="00EE615D">
      <w:pPr>
        <w:spacing w:line="480" w:lineRule="auto"/>
        <w:rPr>
          <w:rFonts w:eastAsia="Times"/>
          <w:color w:val="000000"/>
          <w:szCs w:val="24"/>
        </w:rPr>
      </w:pPr>
      <w:r w:rsidRPr="004A5B71">
        <w:rPr>
          <w:rFonts w:eastAsia="Times"/>
          <w:color w:val="000000"/>
          <w:szCs w:val="24"/>
        </w:rPr>
        <w:tab/>
        <w:t>(a) The Mayor may establish entertainment districts comprised of the areas including and surrounding arenas and other sports facilities, theaters and other performance spaces, and other entertainment venues in the District.</w:t>
      </w:r>
    </w:p>
    <w:p w14:paraId="326B8CEF" w14:textId="77777777" w:rsidR="00C9617B" w:rsidRPr="004A5B71" w:rsidRDefault="00C9617B" w:rsidP="00EE615D">
      <w:pPr>
        <w:spacing w:line="480" w:lineRule="auto"/>
        <w:rPr>
          <w:rFonts w:eastAsia="Times"/>
          <w:color w:val="000000"/>
          <w:szCs w:val="24"/>
        </w:rPr>
      </w:pPr>
      <w:r w:rsidRPr="004A5B71">
        <w:rPr>
          <w:rFonts w:eastAsia="Times"/>
          <w:color w:val="000000"/>
          <w:szCs w:val="24"/>
        </w:rPr>
        <w:tab/>
        <w:t>(b) Within entertainment districts established pursuant to subsection (a) of this section, the Mayor may, notwithstanding the provision of any other law, establish policies, procedures, protocols, and rules for the purpose of facilitating the hosting of large events, enhancing public safety, regulating the use of public space, supporting local businesses, and enhancing the experience of residents of and individuals visiting the entertainment district.</w:t>
      </w:r>
    </w:p>
    <w:p w14:paraId="630A6A7D" w14:textId="77777777" w:rsidR="00C9617B" w:rsidRPr="004A5B71" w:rsidRDefault="00C9617B" w:rsidP="00EE615D">
      <w:pPr>
        <w:spacing w:line="480" w:lineRule="auto"/>
        <w:rPr>
          <w:rFonts w:eastAsia="Times"/>
          <w:color w:val="000000"/>
          <w:szCs w:val="24"/>
        </w:rPr>
      </w:pPr>
      <w:r w:rsidRPr="004A5B71">
        <w:rPr>
          <w:rFonts w:eastAsia="Times"/>
          <w:color w:val="000000"/>
          <w:szCs w:val="24"/>
        </w:rPr>
        <w:tab/>
        <w:t xml:space="preserve">Sec. 2103. Rules. </w:t>
      </w:r>
    </w:p>
    <w:p w14:paraId="21A42A0F" w14:textId="77777777" w:rsidR="00C9617B" w:rsidRPr="004A5B71" w:rsidRDefault="00C9617B" w:rsidP="00EE615D">
      <w:pPr>
        <w:spacing w:line="480" w:lineRule="auto"/>
        <w:rPr>
          <w:rFonts w:eastAsia="Times"/>
          <w:color w:val="000000"/>
          <w:szCs w:val="24"/>
        </w:rPr>
      </w:pPr>
      <w:r w:rsidRPr="004A5B71">
        <w:rPr>
          <w:rFonts w:eastAsia="Times"/>
          <w:color w:val="000000"/>
          <w:szCs w:val="24"/>
        </w:rPr>
        <w:tab/>
        <w:t xml:space="preserve">The Mayor, pursuant to Title I of the District of Columbia Administrative Procedure Act, approved October 21, 1968 (82 Stat. 1204; D.C. Official Code § 2-501 </w:t>
      </w:r>
      <w:r w:rsidRPr="004A5B71">
        <w:rPr>
          <w:rFonts w:eastAsia="Times"/>
          <w:i/>
          <w:iCs/>
          <w:color w:val="000000"/>
          <w:szCs w:val="24"/>
        </w:rPr>
        <w:t>et seq.</w:t>
      </w:r>
      <w:r w:rsidRPr="004A5B71">
        <w:rPr>
          <w:rFonts w:eastAsia="Times"/>
          <w:color w:val="000000"/>
          <w:szCs w:val="24"/>
        </w:rPr>
        <w:t>), may issue rules to implement the provisions of this subtitle.</w:t>
      </w:r>
    </w:p>
    <w:p w14:paraId="4638FA9E" w14:textId="77777777" w:rsidR="00F02B5D" w:rsidRPr="004A5B71" w:rsidRDefault="00F02B5D" w:rsidP="00EE615D">
      <w:pPr>
        <w:pStyle w:val="Heading2"/>
        <w:rPr>
          <w:szCs w:val="24"/>
        </w:rPr>
      </w:pPr>
      <w:bookmarkStart w:id="108" w:name="_Toc169250161"/>
      <w:r w:rsidRPr="004A5B71">
        <w:rPr>
          <w:szCs w:val="24"/>
        </w:rPr>
        <w:lastRenderedPageBreak/>
        <w:t>SUBTITLE L. EVENTS DC GRANTS</w:t>
      </w:r>
      <w:bookmarkEnd w:id="108"/>
    </w:p>
    <w:p w14:paraId="12F357F7" w14:textId="77777777" w:rsidR="00F02B5D" w:rsidRPr="004A5B71" w:rsidRDefault="00F02B5D" w:rsidP="00EE615D">
      <w:pPr>
        <w:spacing w:line="480" w:lineRule="auto"/>
        <w:ind w:right="720"/>
        <w:rPr>
          <w:szCs w:val="24"/>
        </w:rPr>
      </w:pPr>
      <w:r w:rsidRPr="004A5B71">
        <w:rPr>
          <w:snapToGrid w:val="0"/>
          <w:szCs w:val="24"/>
        </w:rPr>
        <w:tab/>
        <w:t>Sec. 2111. Short title.</w:t>
      </w:r>
    </w:p>
    <w:p w14:paraId="1C826D08" w14:textId="7F5A6EE3" w:rsidR="00F02B5D" w:rsidRPr="004A5B71" w:rsidRDefault="00F02B5D" w:rsidP="00EE615D">
      <w:pPr>
        <w:spacing w:line="480" w:lineRule="auto"/>
        <w:rPr>
          <w:snapToGrid w:val="0"/>
          <w:szCs w:val="24"/>
        </w:rPr>
      </w:pPr>
      <w:r w:rsidRPr="004A5B71">
        <w:rPr>
          <w:snapToGrid w:val="0"/>
          <w:szCs w:val="24"/>
        </w:rPr>
        <w:tab/>
        <w:t xml:space="preserve">This subtitle may be cited as the “Events DC Grants </w:t>
      </w:r>
      <w:r w:rsidR="00A53DE5">
        <w:rPr>
          <w:rFonts w:eastAsia="Times New Roman"/>
          <w:szCs w:val="24"/>
        </w:rPr>
        <w:t xml:space="preserve">Emergency </w:t>
      </w:r>
      <w:r w:rsidRPr="004A5B71">
        <w:rPr>
          <w:snapToGrid w:val="0"/>
          <w:szCs w:val="24"/>
        </w:rPr>
        <w:t>Act of 2024”.</w:t>
      </w:r>
    </w:p>
    <w:p w14:paraId="42C6CB11" w14:textId="77777777" w:rsidR="00670201" w:rsidRPr="004A5B71" w:rsidRDefault="00F02B5D" w:rsidP="00EE615D">
      <w:pPr>
        <w:spacing w:line="480" w:lineRule="auto"/>
        <w:rPr>
          <w:szCs w:val="24"/>
        </w:rPr>
      </w:pPr>
      <w:r w:rsidRPr="004A5B71">
        <w:rPr>
          <w:szCs w:val="24"/>
        </w:rPr>
        <w:tab/>
      </w:r>
      <w:r w:rsidR="00670201" w:rsidRPr="004A5B71">
        <w:rPr>
          <w:szCs w:val="24"/>
        </w:rPr>
        <w:t xml:space="preserve">Sec. </w:t>
      </w:r>
      <w:r w:rsidR="00670201" w:rsidRPr="004A5B71">
        <w:rPr>
          <w:snapToGrid w:val="0"/>
          <w:szCs w:val="24"/>
        </w:rPr>
        <w:t>2112</w:t>
      </w:r>
      <w:r w:rsidR="00670201" w:rsidRPr="004A5B71">
        <w:rPr>
          <w:szCs w:val="24"/>
        </w:rPr>
        <w:t>. National Cherry Blossom Festival Grant.</w:t>
      </w:r>
    </w:p>
    <w:p w14:paraId="5F692EAE" w14:textId="77777777" w:rsidR="00670201" w:rsidRPr="004A5B71" w:rsidRDefault="00670201" w:rsidP="00EE615D">
      <w:pPr>
        <w:spacing w:line="480" w:lineRule="auto"/>
        <w:ind w:firstLine="720"/>
        <w:rPr>
          <w:szCs w:val="24"/>
        </w:rPr>
      </w:pPr>
      <w:r w:rsidRPr="004A5B71">
        <w:rPr>
          <w:szCs w:val="24"/>
        </w:rPr>
        <w:t xml:space="preserve">(a) There is established a matching grant program to support the 2025 National Cherry Blossom Festival (“Program”), which shall be administered by the Washington Convention and Sports Authority (“Events DC”). Under the Program, a matching grant shall be awarded to a nonprofit organization that organizes and produces an event or events as part of the official, month-long National Cherry Blossom Festival (“Festival”) at a rate of $2 for every dollar that the organization has raised in corporate donations by April 30, 2025; except, that the total matching grant shall not exceed $1.5 million. </w:t>
      </w:r>
    </w:p>
    <w:p w14:paraId="6130AB71" w14:textId="77777777" w:rsidR="00670201" w:rsidRPr="004A5B71" w:rsidRDefault="00670201" w:rsidP="00EE615D">
      <w:pPr>
        <w:spacing w:line="480" w:lineRule="auto"/>
        <w:rPr>
          <w:szCs w:val="24"/>
        </w:rPr>
      </w:pPr>
      <w:r w:rsidRPr="004A5B71">
        <w:rPr>
          <w:szCs w:val="24"/>
        </w:rPr>
        <w:t>                (b) In Fiscal Year 2025, of the funds allocated to the Non-Departmental Account, $1 million shall be transferred to Events DC to use for the grant authorized by subsection (a) of this section.</w:t>
      </w:r>
    </w:p>
    <w:p w14:paraId="232DECE9" w14:textId="77777777" w:rsidR="00670201" w:rsidRPr="004A5B71" w:rsidRDefault="00670201" w:rsidP="00EE615D">
      <w:pPr>
        <w:spacing w:line="480" w:lineRule="auto"/>
        <w:rPr>
          <w:szCs w:val="24"/>
        </w:rPr>
      </w:pPr>
      <w:r w:rsidRPr="004A5B71">
        <w:rPr>
          <w:szCs w:val="24"/>
        </w:rPr>
        <w:t>                (c) A grant awarded pursuant to this section shall be in addition to any other grant awarded by Events DC in support of the Festival.</w:t>
      </w:r>
    </w:p>
    <w:p w14:paraId="33E67ED6" w14:textId="77777777" w:rsidR="00670201" w:rsidRPr="004A5B71" w:rsidRDefault="00670201" w:rsidP="00EE615D">
      <w:pPr>
        <w:spacing w:line="480" w:lineRule="auto"/>
        <w:rPr>
          <w:szCs w:val="24"/>
        </w:rPr>
      </w:pPr>
      <w:r w:rsidRPr="004A5B71">
        <w:rPr>
          <w:szCs w:val="24"/>
        </w:rPr>
        <w:tab/>
        <w:t>Sec. 2113. DC History Grant.</w:t>
      </w:r>
    </w:p>
    <w:p w14:paraId="2C9CA991" w14:textId="77777777" w:rsidR="00670201" w:rsidRPr="004A5B71" w:rsidRDefault="00670201" w:rsidP="00EE615D">
      <w:pPr>
        <w:spacing w:line="480" w:lineRule="auto"/>
        <w:ind w:firstLine="720"/>
        <w:rPr>
          <w:szCs w:val="24"/>
        </w:rPr>
      </w:pPr>
      <w:r w:rsidRPr="004A5B71">
        <w:rPr>
          <w:szCs w:val="24"/>
        </w:rPr>
        <w:t>(a) There is established a grant program to support historical research, which shall be administered by the Washington Convention and Sports Authority (“Events DC”).  Under the Program, a grant shall be awarded to a nonprofit organization occupying space in the Carnegie Library building that is engaged in collecting, interpreting, and sharing the history of the District.</w:t>
      </w:r>
    </w:p>
    <w:p w14:paraId="1121E0A4" w14:textId="77777777" w:rsidR="00670201" w:rsidRPr="004A5B71" w:rsidRDefault="00670201" w:rsidP="00EE615D">
      <w:pPr>
        <w:spacing w:line="480" w:lineRule="auto"/>
        <w:ind w:firstLine="720"/>
        <w:rPr>
          <w:szCs w:val="24"/>
        </w:rPr>
      </w:pPr>
      <w:r w:rsidRPr="004A5B71">
        <w:rPr>
          <w:szCs w:val="24"/>
        </w:rPr>
        <w:lastRenderedPageBreak/>
        <w:t>(b) In Fiscal Year 2025, of the funds allocated to the Non-Departmental Account, $300,000 shall be transferred to Events DC to use for the grant authorized by subsection (a) of this section.</w:t>
      </w:r>
    </w:p>
    <w:p w14:paraId="5BB3B98F" w14:textId="77777777" w:rsidR="00670201" w:rsidRPr="004A5B71" w:rsidRDefault="00670201" w:rsidP="00EE615D">
      <w:pPr>
        <w:spacing w:line="480" w:lineRule="auto"/>
        <w:ind w:firstLine="720"/>
        <w:rPr>
          <w:szCs w:val="24"/>
        </w:rPr>
      </w:pPr>
      <w:r w:rsidRPr="004A5B71">
        <w:rPr>
          <w:szCs w:val="24"/>
        </w:rPr>
        <w:t>(c) A grant awarded pursuant to this section shall be in addition to any other grant awarded by Events DC in support of historical education and research.</w:t>
      </w:r>
    </w:p>
    <w:p w14:paraId="0737BF55" w14:textId="442AD877" w:rsidR="00670201" w:rsidRPr="004A5B71" w:rsidRDefault="00670201" w:rsidP="00EE615D">
      <w:pPr>
        <w:spacing w:line="480" w:lineRule="auto"/>
        <w:ind w:firstLine="720"/>
        <w:rPr>
          <w:szCs w:val="24"/>
        </w:rPr>
      </w:pPr>
      <w:r w:rsidRPr="004A5B71">
        <w:rPr>
          <w:szCs w:val="24"/>
        </w:rPr>
        <w:t xml:space="preserve">Sec. 2114. In Fiscal Year 2025, Events DC shall issue a </w:t>
      </w:r>
      <w:r w:rsidRPr="004A5B71">
        <w:rPr>
          <w:rStyle w:val="normaltextrun"/>
          <w:color w:val="000000"/>
          <w:szCs w:val="24"/>
          <w:shd w:val="clear" w:color="auto" w:fill="FFFFFF"/>
        </w:rPr>
        <w:t>grant</w:t>
      </w:r>
      <w:r w:rsidRPr="004A5B71">
        <w:rPr>
          <w:color w:val="000000"/>
          <w:szCs w:val="24"/>
          <w:shd w:val="clear" w:color="auto" w:fill="FFFFFF"/>
        </w:rPr>
        <w:t xml:space="preserve"> of no less than $500,000 for the purpose of providing funds t</w:t>
      </w:r>
      <w:r w:rsidRPr="004A5B71">
        <w:rPr>
          <w:rStyle w:val="normaltextrun"/>
          <w:color w:val="000000"/>
          <w:szCs w:val="24"/>
          <w:shd w:val="clear" w:color="auto" w:fill="FFFFFF"/>
        </w:rPr>
        <w:t xml:space="preserve">o a nonprofit organization that is located in the District that provides education about how the District of Columbia has been the home for the fight for freedom and democracy, with an emphasis on including the entire District across all 8 wards in this history. </w:t>
      </w:r>
    </w:p>
    <w:p w14:paraId="5A2548EE" w14:textId="479A37DC" w:rsidR="004B6760" w:rsidRPr="004A5B71" w:rsidRDefault="004B6760" w:rsidP="00EE615D">
      <w:pPr>
        <w:pStyle w:val="Heading2"/>
        <w:rPr>
          <w:szCs w:val="24"/>
        </w:rPr>
      </w:pPr>
      <w:bookmarkStart w:id="109" w:name="_Toc169250162"/>
      <w:r w:rsidRPr="004A5B71">
        <w:rPr>
          <w:rStyle w:val="normaltextrun"/>
          <w:rFonts w:eastAsiaTheme="majorEastAsia"/>
          <w:szCs w:val="24"/>
        </w:rPr>
        <w:t>SUBTITLE M. HOUSING PRESERVATION FUND</w:t>
      </w:r>
      <w:bookmarkEnd w:id="109"/>
      <w:r w:rsidRPr="004A5B71">
        <w:rPr>
          <w:rStyle w:val="normaltextrun"/>
          <w:rFonts w:eastAsiaTheme="majorEastAsia"/>
          <w:szCs w:val="24"/>
        </w:rPr>
        <w:t xml:space="preserve"> </w:t>
      </w:r>
      <w:r w:rsidRPr="004A5B71">
        <w:rPr>
          <w:rStyle w:val="eop"/>
          <w:rFonts w:eastAsiaTheme="majorEastAsia"/>
          <w:szCs w:val="24"/>
        </w:rPr>
        <w:t> </w:t>
      </w:r>
    </w:p>
    <w:p w14:paraId="636BA81A" w14:textId="77777777" w:rsidR="004B6760" w:rsidRPr="004A5B71" w:rsidRDefault="004B6760" w:rsidP="00EE615D">
      <w:pPr>
        <w:pStyle w:val="paragraph"/>
        <w:spacing w:before="0" w:beforeAutospacing="0" w:after="0" w:afterAutospacing="0" w:line="480" w:lineRule="auto"/>
        <w:ind w:firstLine="720"/>
        <w:textAlignment w:val="baseline"/>
      </w:pPr>
      <w:r w:rsidRPr="004A5B71">
        <w:rPr>
          <w:rStyle w:val="normaltextrun"/>
          <w:rFonts w:eastAsiaTheme="majorEastAsia"/>
        </w:rPr>
        <w:t>Sec. 2121. Short title.</w:t>
      </w:r>
      <w:r w:rsidRPr="004A5B71">
        <w:rPr>
          <w:rStyle w:val="eop"/>
          <w:rFonts w:eastAsiaTheme="majorEastAsia"/>
        </w:rPr>
        <w:t> </w:t>
      </w:r>
    </w:p>
    <w:p w14:paraId="341CDEE3" w14:textId="607F66FE" w:rsidR="004B6760" w:rsidRPr="004A5B71" w:rsidRDefault="004B6760" w:rsidP="00EE615D">
      <w:pPr>
        <w:pStyle w:val="paragraph"/>
        <w:spacing w:before="0" w:beforeAutospacing="0" w:after="0" w:afterAutospacing="0" w:line="480" w:lineRule="auto"/>
        <w:ind w:firstLine="720"/>
        <w:textAlignment w:val="baseline"/>
      </w:pPr>
      <w:r w:rsidRPr="004A5B71">
        <w:rPr>
          <w:rStyle w:val="normaltextrun"/>
          <w:rFonts w:eastAsiaTheme="majorEastAsia"/>
        </w:rPr>
        <w:t xml:space="preserve">This subtitle may be cited as the “Housing Preservation Fund </w:t>
      </w:r>
      <w:r w:rsidR="00A53DE5">
        <w:t xml:space="preserve">Emergency </w:t>
      </w:r>
      <w:r w:rsidRPr="004A5B71">
        <w:rPr>
          <w:rStyle w:val="normaltextrun"/>
          <w:rFonts w:eastAsiaTheme="majorEastAsia"/>
        </w:rPr>
        <w:t>Amendment Act of 2024”.</w:t>
      </w:r>
      <w:r w:rsidRPr="004A5B71">
        <w:rPr>
          <w:rStyle w:val="eop"/>
          <w:rFonts w:eastAsiaTheme="majorEastAsia"/>
        </w:rPr>
        <w:t> </w:t>
      </w:r>
    </w:p>
    <w:p w14:paraId="529F8474" w14:textId="77777777" w:rsidR="004B6760" w:rsidRPr="004A5B71" w:rsidRDefault="004B6760" w:rsidP="00EE615D">
      <w:pPr>
        <w:spacing w:line="480" w:lineRule="auto"/>
        <w:rPr>
          <w:rStyle w:val="normaltextrun"/>
          <w:rFonts w:eastAsiaTheme="majorEastAsia"/>
          <w:szCs w:val="24"/>
        </w:rPr>
      </w:pPr>
      <w:r w:rsidRPr="004A5B71">
        <w:rPr>
          <w:rStyle w:val="normaltextrun"/>
          <w:rFonts w:eastAsiaTheme="majorEastAsia"/>
          <w:szCs w:val="24"/>
        </w:rPr>
        <w:tab/>
        <w:t>Sec. 2122. Section 2032(c) of the Housing Preservation Fund Establishment Act of 2017, effective December 13, 2017 (D.C. Law 22-33; D.C. Official Code § 1-325.351(c)), is amended as follows:</w:t>
      </w:r>
    </w:p>
    <w:p w14:paraId="4CA935C0" w14:textId="77777777" w:rsidR="004B6760" w:rsidRPr="004A5B71" w:rsidRDefault="004B6760" w:rsidP="00EE615D">
      <w:pPr>
        <w:spacing w:line="480" w:lineRule="auto"/>
        <w:rPr>
          <w:szCs w:val="24"/>
        </w:rPr>
      </w:pPr>
      <w:r w:rsidRPr="004A5B71">
        <w:rPr>
          <w:szCs w:val="24"/>
        </w:rPr>
        <w:tab/>
        <w:t xml:space="preserve">(a) The existing text is designated as paragraph (1). </w:t>
      </w:r>
    </w:p>
    <w:p w14:paraId="127FD7E7" w14:textId="77777777" w:rsidR="004B6760" w:rsidRPr="004A5B71" w:rsidRDefault="004B6760" w:rsidP="00EE615D">
      <w:pPr>
        <w:spacing w:line="480" w:lineRule="auto"/>
        <w:ind w:firstLine="720"/>
        <w:rPr>
          <w:szCs w:val="24"/>
        </w:rPr>
      </w:pPr>
      <w:r w:rsidRPr="004A5B71">
        <w:rPr>
          <w:szCs w:val="24"/>
        </w:rPr>
        <w:t>(b) A new paragraph (2) is added to read as follows:</w:t>
      </w:r>
    </w:p>
    <w:p w14:paraId="4D8A6187" w14:textId="77777777" w:rsidR="004B6760" w:rsidRPr="004A5B71" w:rsidRDefault="004B6760" w:rsidP="00EE615D">
      <w:pPr>
        <w:spacing w:line="480" w:lineRule="auto"/>
        <w:ind w:firstLine="1440"/>
        <w:rPr>
          <w:szCs w:val="24"/>
        </w:rPr>
      </w:pPr>
      <w:r w:rsidRPr="004A5B71">
        <w:rPr>
          <w:szCs w:val="24"/>
        </w:rPr>
        <w:t>“(2)(A) In Fiscal Year 2025, $2.5 million of the Fund shall be used to support existing projects with outstanding Fund loans.</w:t>
      </w:r>
    </w:p>
    <w:p w14:paraId="50CC631D" w14:textId="77777777" w:rsidR="004B6760" w:rsidRPr="004A5B71" w:rsidRDefault="004B6760" w:rsidP="00EE615D">
      <w:pPr>
        <w:spacing w:line="480" w:lineRule="auto"/>
        <w:ind w:firstLine="1440"/>
        <w:rPr>
          <w:szCs w:val="24"/>
        </w:rPr>
      </w:pPr>
      <w:r w:rsidRPr="004A5B71">
        <w:rPr>
          <w:szCs w:val="24"/>
        </w:rPr>
        <w:lastRenderedPageBreak/>
        <w:tab/>
        <w:t>“(B) Recipients of funds under subparagraph (A) of this paragraph shall not be required to provide matching funds.”.</w:t>
      </w:r>
    </w:p>
    <w:p w14:paraId="7944E681" w14:textId="2A74F230" w:rsidR="00DD1CA4" w:rsidRPr="004A5B71" w:rsidRDefault="00DD1CA4" w:rsidP="00EE615D">
      <w:pPr>
        <w:pStyle w:val="Heading2"/>
        <w:rPr>
          <w:szCs w:val="24"/>
        </w:rPr>
      </w:pPr>
      <w:bookmarkStart w:id="110" w:name="_Toc169250163"/>
      <w:r w:rsidRPr="004A5B71">
        <w:rPr>
          <w:szCs w:val="24"/>
        </w:rPr>
        <w:t>SUBTITLE N. RELIEF FOR RIVER EAST AT GRANDVIEW CONDOMINIUM OWNERS</w:t>
      </w:r>
      <w:bookmarkEnd w:id="110"/>
      <w:r w:rsidRPr="004A5B71">
        <w:rPr>
          <w:szCs w:val="24"/>
        </w:rPr>
        <w:t xml:space="preserve"> </w:t>
      </w:r>
    </w:p>
    <w:p w14:paraId="634BDA99" w14:textId="77777777" w:rsidR="00DD1CA4" w:rsidRPr="004A5B71" w:rsidRDefault="00DD1CA4" w:rsidP="00EE615D">
      <w:pPr>
        <w:spacing w:line="480" w:lineRule="auto"/>
        <w:ind w:firstLine="720"/>
        <w:contextualSpacing/>
        <w:rPr>
          <w:szCs w:val="24"/>
        </w:rPr>
      </w:pPr>
      <w:r w:rsidRPr="004A5B71">
        <w:rPr>
          <w:szCs w:val="24"/>
        </w:rPr>
        <w:t xml:space="preserve">Sec. 2131. Short title. </w:t>
      </w:r>
    </w:p>
    <w:p w14:paraId="700E039C" w14:textId="23073C31" w:rsidR="00DD1CA4" w:rsidRPr="004A5B71" w:rsidRDefault="00DD1CA4" w:rsidP="00EE615D">
      <w:pPr>
        <w:spacing w:line="480" w:lineRule="auto"/>
        <w:ind w:firstLine="720"/>
        <w:contextualSpacing/>
        <w:rPr>
          <w:szCs w:val="24"/>
        </w:rPr>
      </w:pPr>
      <w:r w:rsidRPr="004A5B71">
        <w:rPr>
          <w:szCs w:val="24"/>
        </w:rPr>
        <w:t xml:space="preserve">This subtitle may be cited as the “Relief for River East at Grandview Condominium Owners </w:t>
      </w:r>
      <w:r w:rsidR="00A53DE5">
        <w:rPr>
          <w:rFonts w:eastAsia="Times New Roman"/>
          <w:szCs w:val="24"/>
        </w:rPr>
        <w:t xml:space="preserve">Emergency </w:t>
      </w:r>
      <w:r w:rsidRPr="004A5B71">
        <w:rPr>
          <w:szCs w:val="24"/>
        </w:rPr>
        <w:t>Act of 2024”.</w:t>
      </w:r>
    </w:p>
    <w:p w14:paraId="64AD6451" w14:textId="77777777" w:rsidR="00DD1CA4" w:rsidRPr="004A5B71" w:rsidRDefault="00DD1CA4" w:rsidP="00EE615D">
      <w:pPr>
        <w:spacing w:line="480" w:lineRule="auto"/>
        <w:ind w:firstLine="720"/>
        <w:contextualSpacing/>
        <w:rPr>
          <w:szCs w:val="24"/>
        </w:rPr>
      </w:pPr>
      <w:r w:rsidRPr="004A5B71">
        <w:rPr>
          <w:szCs w:val="24"/>
        </w:rPr>
        <w:t>Sec. 2132. Definitions.</w:t>
      </w:r>
    </w:p>
    <w:p w14:paraId="6AEE5FF3" w14:textId="77777777" w:rsidR="00DD1CA4" w:rsidRPr="004A5B71" w:rsidRDefault="00DD1CA4" w:rsidP="00EE615D">
      <w:pPr>
        <w:spacing w:line="480" w:lineRule="auto"/>
        <w:ind w:firstLine="720"/>
        <w:contextualSpacing/>
        <w:rPr>
          <w:szCs w:val="24"/>
        </w:rPr>
      </w:pPr>
      <w:r w:rsidRPr="004A5B71">
        <w:rPr>
          <w:szCs w:val="24"/>
        </w:rPr>
        <w:t>For the purposes of this chapter, the term:</w:t>
      </w:r>
      <w:r w:rsidRPr="004A5B71">
        <w:rPr>
          <w:szCs w:val="24"/>
        </w:rPr>
        <w:tab/>
      </w:r>
    </w:p>
    <w:p w14:paraId="55E3D607" w14:textId="77777777" w:rsidR="00DD1CA4" w:rsidRPr="004A5B71" w:rsidRDefault="00DD1CA4" w:rsidP="00EE615D">
      <w:pPr>
        <w:spacing w:line="480" w:lineRule="auto"/>
        <w:ind w:firstLine="720"/>
        <w:contextualSpacing/>
        <w:rPr>
          <w:szCs w:val="24"/>
        </w:rPr>
      </w:pPr>
      <w:r w:rsidRPr="004A5B71">
        <w:rPr>
          <w:szCs w:val="24"/>
        </w:rPr>
        <w:t xml:space="preserve">(a) “ADU” means affordable dwelling unit, which is a for-sale or for-rent housing unit that is locally restricted, but not federally restricted, for occupancy to a household whose income falls within a certain range and that is generally produced in exchange for zoning relief, tax incentives, public financing, the right to purchase or lease District-owned land, or other relief, as described in Mayor's Order 2009-112. </w:t>
      </w:r>
    </w:p>
    <w:p w14:paraId="2096A1FD" w14:textId="77777777" w:rsidR="00DD1CA4" w:rsidRPr="004A5B71" w:rsidRDefault="00DD1CA4" w:rsidP="00EE615D">
      <w:pPr>
        <w:spacing w:line="480" w:lineRule="auto"/>
        <w:ind w:firstLine="720"/>
        <w:contextualSpacing/>
        <w:rPr>
          <w:szCs w:val="24"/>
        </w:rPr>
      </w:pPr>
      <w:r w:rsidRPr="004A5B71">
        <w:rPr>
          <w:szCs w:val="24"/>
        </w:rPr>
        <w:t xml:space="preserve">(b) “CA” means the River East at Grandview Condominium Association. </w:t>
      </w:r>
    </w:p>
    <w:p w14:paraId="4DD11969" w14:textId="77777777" w:rsidR="00DD1CA4" w:rsidRPr="004A5B71" w:rsidRDefault="00DD1CA4" w:rsidP="00EE615D">
      <w:pPr>
        <w:spacing w:line="480" w:lineRule="auto"/>
        <w:ind w:firstLine="720"/>
        <w:contextualSpacing/>
        <w:rPr>
          <w:szCs w:val="24"/>
        </w:rPr>
      </w:pPr>
      <w:r w:rsidRPr="004A5B71">
        <w:rPr>
          <w:szCs w:val="24"/>
        </w:rPr>
        <w:t>(c) “DHCD” means the District of Columbia Department of Housing and Community Development.</w:t>
      </w:r>
    </w:p>
    <w:p w14:paraId="69C8BB51" w14:textId="77777777" w:rsidR="00DD1CA4" w:rsidRPr="004A5B71" w:rsidRDefault="00DD1CA4" w:rsidP="00EE615D">
      <w:pPr>
        <w:spacing w:line="480" w:lineRule="auto"/>
        <w:contextualSpacing/>
        <w:rPr>
          <w:szCs w:val="24"/>
        </w:rPr>
      </w:pPr>
      <w:r w:rsidRPr="004A5B71">
        <w:rPr>
          <w:szCs w:val="24"/>
        </w:rPr>
        <w:tab/>
        <w:t>(d) “HPAP” means Home Purchase Assistance Program.</w:t>
      </w:r>
    </w:p>
    <w:p w14:paraId="54C6FB06" w14:textId="77777777" w:rsidR="00DD1CA4" w:rsidRPr="004A5B71" w:rsidRDefault="00DD1CA4" w:rsidP="00EE615D">
      <w:pPr>
        <w:spacing w:line="480" w:lineRule="auto"/>
        <w:ind w:firstLine="720"/>
        <w:contextualSpacing/>
        <w:rPr>
          <w:szCs w:val="24"/>
        </w:rPr>
      </w:pPr>
      <w:r w:rsidRPr="004A5B71">
        <w:rPr>
          <w:szCs w:val="24"/>
        </w:rPr>
        <w:t>(e) “HUD” means the U.S. Department of Housing and Urban Development.</w:t>
      </w:r>
    </w:p>
    <w:p w14:paraId="709904E5" w14:textId="77777777" w:rsidR="00DD1CA4" w:rsidRPr="004A5B71" w:rsidRDefault="00DD1CA4" w:rsidP="00EE615D">
      <w:pPr>
        <w:spacing w:line="480" w:lineRule="auto"/>
        <w:ind w:firstLine="720"/>
        <w:contextualSpacing/>
        <w:rPr>
          <w:szCs w:val="24"/>
        </w:rPr>
      </w:pPr>
      <w:r w:rsidRPr="004A5B71">
        <w:rPr>
          <w:szCs w:val="24"/>
        </w:rPr>
        <w:t>(f) “Inclusionary Development” shall have the same meaning as provided in section 101(2) of the Inclusionary Zoning Implementation Amendment Act of 2006, effective March 14, 2007 (D.C. Law 16-275; D.C. Official Code § 6-1041.01(2)).</w:t>
      </w:r>
    </w:p>
    <w:p w14:paraId="395DBEBA" w14:textId="77777777" w:rsidR="00DD1CA4" w:rsidRPr="004A5B71" w:rsidRDefault="00DD1CA4" w:rsidP="00EE615D">
      <w:pPr>
        <w:spacing w:line="480" w:lineRule="auto"/>
        <w:ind w:firstLine="720"/>
        <w:contextualSpacing/>
        <w:rPr>
          <w:szCs w:val="24"/>
        </w:rPr>
      </w:pPr>
      <w:r w:rsidRPr="004A5B71">
        <w:rPr>
          <w:szCs w:val="24"/>
        </w:rPr>
        <w:lastRenderedPageBreak/>
        <w:t>(g) “Inclusionary unit” shall have the same meaning as provided in section 101(3) of the Inclusionary Zoning Implementation Amendment Act of 2006, effective March 14, 2007 (D.C. Law 16-275; D.C. Official Code § 6-1041.01(3)).</w:t>
      </w:r>
    </w:p>
    <w:p w14:paraId="5C6AB106" w14:textId="77777777" w:rsidR="00DD1CA4" w:rsidRPr="004A5B71" w:rsidRDefault="00DD1CA4" w:rsidP="00EE615D">
      <w:pPr>
        <w:spacing w:line="480" w:lineRule="auto"/>
        <w:ind w:firstLine="720"/>
        <w:contextualSpacing/>
        <w:rPr>
          <w:szCs w:val="24"/>
        </w:rPr>
      </w:pPr>
      <w:r w:rsidRPr="004A5B71">
        <w:rPr>
          <w:szCs w:val="24"/>
        </w:rPr>
        <w:t>(h) “IZ” means the Inclusionary Zoning Program.</w:t>
      </w:r>
    </w:p>
    <w:p w14:paraId="041609A7" w14:textId="77777777" w:rsidR="00DD1CA4" w:rsidRPr="004A5B71" w:rsidRDefault="00DD1CA4" w:rsidP="00EE615D">
      <w:pPr>
        <w:spacing w:line="480" w:lineRule="auto"/>
        <w:ind w:firstLine="720"/>
        <w:contextualSpacing/>
        <w:rPr>
          <w:szCs w:val="24"/>
        </w:rPr>
      </w:pPr>
      <w:r w:rsidRPr="004A5B71">
        <w:rPr>
          <w:szCs w:val="24"/>
        </w:rPr>
        <w:t>(i) “NACA” means the Neighborhood Assistance Corporation of America and its subsidiaries and affiliates, including the Neighborhood Stabilization Corporation.</w:t>
      </w:r>
    </w:p>
    <w:p w14:paraId="5C7CF04E" w14:textId="77777777" w:rsidR="00DD1CA4" w:rsidRPr="004A5B71" w:rsidRDefault="00DD1CA4" w:rsidP="00EE615D">
      <w:pPr>
        <w:spacing w:line="480" w:lineRule="auto"/>
        <w:ind w:firstLine="720"/>
        <w:contextualSpacing/>
        <w:rPr>
          <w:szCs w:val="24"/>
        </w:rPr>
      </w:pPr>
      <w:r w:rsidRPr="004A5B71">
        <w:rPr>
          <w:szCs w:val="24"/>
        </w:rPr>
        <w:t xml:space="preserve">(j) “OTR” means the Office of Tax and Revenue. </w:t>
      </w:r>
    </w:p>
    <w:p w14:paraId="401BD9B8" w14:textId="77777777" w:rsidR="00DD1CA4" w:rsidRPr="004A5B71" w:rsidRDefault="00DD1CA4" w:rsidP="00EE615D">
      <w:pPr>
        <w:spacing w:line="480" w:lineRule="auto"/>
        <w:contextualSpacing/>
        <w:rPr>
          <w:szCs w:val="24"/>
        </w:rPr>
      </w:pPr>
      <w:r w:rsidRPr="004A5B71">
        <w:rPr>
          <w:szCs w:val="24"/>
        </w:rPr>
        <w:tab/>
        <w:t>(k) "Property” means the River East at Grandview Condominiums located at 1262 Talbert Street, SE, Washington, DC, 20020, known for tax and assessment purposes as Lots 2047 through 2092 in Square 5807, which may also be known as River East at Grandview, Grandview Estate, Grandview Estates, Grandview Estates II, Gardenview, River East, RiverEast, River East at Anacostia, River East at Anacostia Metro Station, River East at Grandview, and Talbert Street.</w:t>
      </w:r>
    </w:p>
    <w:p w14:paraId="077C4B94" w14:textId="77777777" w:rsidR="00DD1CA4" w:rsidRPr="004A5B71" w:rsidRDefault="00DD1CA4" w:rsidP="00EE615D">
      <w:pPr>
        <w:spacing w:line="480" w:lineRule="auto"/>
        <w:ind w:firstLine="720"/>
        <w:contextualSpacing/>
        <w:rPr>
          <w:szCs w:val="24"/>
        </w:rPr>
      </w:pPr>
      <w:r w:rsidRPr="004A5B71">
        <w:rPr>
          <w:szCs w:val="24"/>
        </w:rPr>
        <w:t>(l) “Property Owner” means an individual who owns one of the 46 condominium units at the Property.</w:t>
      </w:r>
    </w:p>
    <w:p w14:paraId="466C172D" w14:textId="77777777" w:rsidR="00DD1CA4" w:rsidRPr="004A5B71" w:rsidDel="001A6CE8" w:rsidRDefault="00DD1CA4" w:rsidP="00EE615D">
      <w:pPr>
        <w:spacing w:line="480" w:lineRule="auto"/>
        <w:contextualSpacing/>
        <w:rPr>
          <w:szCs w:val="24"/>
        </w:rPr>
      </w:pPr>
      <w:r w:rsidRPr="004A5B71">
        <w:rPr>
          <w:szCs w:val="24"/>
        </w:rPr>
        <w:tab/>
        <w:t xml:space="preserve">Sec. 2133. DHCD grant authority. </w:t>
      </w:r>
    </w:p>
    <w:p w14:paraId="3BC1EBD8" w14:textId="77777777" w:rsidR="00DD1CA4" w:rsidRPr="004A5B71" w:rsidRDefault="00DD1CA4" w:rsidP="00EE615D">
      <w:pPr>
        <w:spacing w:line="480" w:lineRule="auto"/>
        <w:ind w:firstLine="720"/>
        <w:contextualSpacing/>
        <w:rPr>
          <w:szCs w:val="24"/>
        </w:rPr>
      </w:pPr>
      <w:r w:rsidRPr="004A5B71">
        <w:rPr>
          <w:szCs w:val="24"/>
        </w:rPr>
        <w:t xml:space="preserve">(a) Notwithstanding the Grant Administration Act of 2013, effective December 24, 2013 (D.C. Law 20-61; D.C. Official Code § 1-328.11 </w:t>
      </w:r>
      <w:r w:rsidRPr="004A5B71">
        <w:rPr>
          <w:i/>
          <w:iCs/>
          <w:szCs w:val="24"/>
        </w:rPr>
        <w:t>et seq.</w:t>
      </w:r>
      <w:r w:rsidRPr="004A5B71">
        <w:rPr>
          <w:szCs w:val="24"/>
        </w:rPr>
        <w:t xml:space="preserve">), or its implementing rules under Chapter 50 of Title 1 of the District of Columbia Municipal Regulations (1 DCMR § 5000 </w:t>
      </w:r>
      <w:r w:rsidRPr="004A5B71">
        <w:rPr>
          <w:i/>
          <w:iCs/>
          <w:szCs w:val="24"/>
        </w:rPr>
        <w:t>et seq.</w:t>
      </w:r>
      <w:r w:rsidRPr="004A5B71">
        <w:rPr>
          <w:szCs w:val="24"/>
        </w:rPr>
        <w:t>), DHCD is authorized to enter into a grant agreement with NACA to provide financial relief for Property Owners seeking to obtain permanent housing.</w:t>
      </w:r>
    </w:p>
    <w:p w14:paraId="198196C9" w14:textId="77777777" w:rsidR="00DD1CA4" w:rsidRPr="004A5B71" w:rsidRDefault="00DD1CA4" w:rsidP="00EE615D">
      <w:pPr>
        <w:spacing w:line="480" w:lineRule="auto"/>
        <w:ind w:firstLine="720"/>
        <w:contextualSpacing/>
        <w:rPr>
          <w:szCs w:val="24"/>
        </w:rPr>
      </w:pPr>
      <w:r w:rsidRPr="004A5B71">
        <w:rPr>
          <w:szCs w:val="24"/>
        </w:rPr>
        <w:t>(b) The grant agreement may include that NACA:</w:t>
      </w:r>
    </w:p>
    <w:p w14:paraId="1B826447" w14:textId="23971BC6" w:rsidR="00DD1CA4" w:rsidRPr="004A5B71" w:rsidRDefault="00DD1CA4" w:rsidP="00EE615D">
      <w:pPr>
        <w:spacing w:line="480" w:lineRule="auto"/>
        <w:contextualSpacing/>
        <w:rPr>
          <w:szCs w:val="24"/>
        </w:rPr>
      </w:pPr>
      <w:r w:rsidRPr="004A5B71">
        <w:rPr>
          <w:szCs w:val="24"/>
        </w:rPr>
        <w:lastRenderedPageBreak/>
        <w:tab/>
      </w:r>
      <w:r w:rsidRPr="004A5B71">
        <w:rPr>
          <w:szCs w:val="24"/>
        </w:rPr>
        <w:tab/>
        <w:t>(1) Provide housing counseling services to Property Owners, including assessing Property Owners’ permanent housing options and working with Property Owners to meet NACA’s mortgage eligibility criteria;</w:t>
      </w:r>
    </w:p>
    <w:p w14:paraId="744DC7AA" w14:textId="377C929F" w:rsidR="00DD1CA4" w:rsidRPr="004A5B71" w:rsidRDefault="00DD1CA4" w:rsidP="00EE615D">
      <w:pPr>
        <w:spacing w:line="480" w:lineRule="auto"/>
        <w:contextualSpacing/>
        <w:rPr>
          <w:szCs w:val="24"/>
        </w:rPr>
      </w:pPr>
      <w:r w:rsidRPr="004A5B71">
        <w:rPr>
          <w:szCs w:val="24"/>
        </w:rPr>
        <w:tab/>
      </w:r>
      <w:r w:rsidRPr="004A5B71">
        <w:rPr>
          <w:szCs w:val="24"/>
        </w:rPr>
        <w:tab/>
        <w:t xml:space="preserve">(2) Provide recommendations to the Mayor about the financial need for gap financing based on the assessments of the Property Owners; </w:t>
      </w:r>
    </w:p>
    <w:p w14:paraId="66F1B6B9" w14:textId="77777777" w:rsidR="00DD1CA4" w:rsidRPr="004A5B71" w:rsidRDefault="00DD1CA4" w:rsidP="00EE615D">
      <w:pPr>
        <w:spacing w:line="480" w:lineRule="auto"/>
        <w:ind w:firstLine="1440"/>
        <w:contextualSpacing/>
        <w:rPr>
          <w:szCs w:val="24"/>
        </w:rPr>
      </w:pPr>
      <w:r w:rsidRPr="004A5B71">
        <w:rPr>
          <w:szCs w:val="24"/>
        </w:rPr>
        <w:t xml:space="preserve">(3) Alongside the Mayor, seek relief for Property Owners’ existing mortgages on the Property; </w:t>
      </w:r>
    </w:p>
    <w:p w14:paraId="61FBBBAF" w14:textId="77777777" w:rsidR="00DD1CA4" w:rsidRPr="004A5B71" w:rsidRDefault="00DD1CA4" w:rsidP="00EE615D">
      <w:pPr>
        <w:spacing w:line="480" w:lineRule="auto"/>
        <w:ind w:left="720" w:firstLine="720"/>
        <w:contextualSpacing/>
        <w:rPr>
          <w:szCs w:val="24"/>
        </w:rPr>
      </w:pPr>
      <w:r w:rsidRPr="004A5B71">
        <w:rPr>
          <w:szCs w:val="24"/>
        </w:rPr>
        <w:t xml:space="preserve">(4) Provide affordable mortgage options to eligible Property Owners; </w:t>
      </w:r>
    </w:p>
    <w:p w14:paraId="115C18AC" w14:textId="77777777" w:rsidR="00DD1CA4" w:rsidRPr="004A5B71" w:rsidRDefault="00DD1CA4" w:rsidP="00EE615D">
      <w:pPr>
        <w:spacing w:line="480" w:lineRule="auto"/>
        <w:ind w:firstLine="1440"/>
        <w:contextualSpacing/>
        <w:rPr>
          <w:szCs w:val="24"/>
        </w:rPr>
      </w:pPr>
      <w:r w:rsidRPr="004A5B71">
        <w:rPr>
          <w:szCs w:val="24"/>
        </w:rPr>
        <w:t>(5) Waive any requirements against a Property Owner having an existing mortgage; provided, the existing mortgage is on the Property; and</w:t>
      </w:r>
    </w:p>
    <w:p w14:paraId="136D09E0" w14:textId="0460017C" w:rsidR="00723F9B" w:rsidRPr="004A5B71" w:rsidRDefault="00DD1CA4" w:rsidP="00EE615D">
      <w:pPr>
        <w:spacing w:line="480" w:lineRule="auto"/>
        <w:ind w:firstLine="1440"/>
        <w:contextualSpacing/>
        <w:rPr>
          <w:szCs w:val="24"/>
        </w:rPr>
      </w:pPr>
      <w:r w:rsidRPr="004A5B71">
        <w:rPr>
          <w:szCs w:val="24"/>
        </w:rPr>
        <w:t>(6) Not use credit score as the deciding factor for approving a Property Owner’s mortgage.</w:t>
      </w:r>
    </w:p>
    <w:p w14:paraId="33A18DA1" w14:textId="77777777" w:rsidR="00DD1CA4" w:rsidRPr="004A5B71" w:rsidRDefault="00DD1CA4" w:rsidP="00EE615D">
      <w:pPr>
        <w:spacing w:line="480" w:lineRule="auto"/>
        <w:ind w:firstLine="720"/>
        <w:contextualSpacing/>
        <w:rPr>
          <w:szCs w:val="24"/>
        </w:rPr>
      </w:pPr>
      <w:r w:rsidRPr="004A5B71">
        <w:rPr>
          <w:szCs w:val="24"/>
        </w:rPr>
        <w:t>Sec. 2134. Additional relief.</w:t>
      </w:r>
    </w:p>
    <w:p w14:paraId="57C323E4" w14:textId="77777777" w:rsidR="00DD1CA4" w:rsidRPr="004A5B71" w:rsidRDefault="00DD1CA4" w:rsidP="00EE615D">
      <w:pPr>
        <w:spacing w:line="480" w:lineRule="auto"/>
        <w:ind w:firstLine="720"/>
        <w:contextualSpacing/>
        <w:rPr>
          <w:szCs w:val="24"/>
        </w:rPr>
      </w:pPr>
      <w:r w:rsidRPr="004A5B71">
        <w:rPr>
          <w:szCs w:val="24"/>
        </w:rPr>
        <w:t xml:space="preserve">(a) Notwithstanding Chapter 9 of Title 47 of the District of Columbia Official Code and the District of Columbia Real Estate Deed Recordation Tax Act, approved March 2, 1962 (76 Stat. 11; D.C. Official Code § 42-1101 </w:t>
      </w:r>
      <w:r w:rsidRPr="004A5B71">
        <w:rPr>
          <w:i/>
          <w:iCs/>
          <w:szCs w:val="24"/>
        </w:rPr>
        <w:t>et seq.</w:t>
      </w:r>
      <w:r w:rsidRPr="004A5B71">
        <w:rPr>
          <w:szCs w:val="24"/>
        </w:rPr>
        <w:t xml:space="preserve">), or its implementing rules under Chapter 5 of Title 9 of the District of Columbia Municipal Regulations (9 DCMR § 500 </w:t>
      </w:r>
      <w:r w:rsidRPr="004A5B71">
        <w:rPr>
          <w:i/>
          <w:iCs/>
          <w:szCs w:val="24"/>
        </w:rPr>
        <w:t>et seq.</w:t>
      </w:r>
      <w:r w:rsidRPr="004A5B71">
        <w:rPr>
          <w:szCs w:val="24"/>
        </w:rPr>
        <w:t>), OTR shall:</w:t>
      </w:r>
    </w:p>
    <w:p w14:paraId="7444C9D3" w14:textId="77777777" w:rsidR="00DD1CA4" w:rsidRPr="004A5B71" w:rsidRDefault="00DD1CA4" w:rsidP="00EE615D">
      <w:pPr>
        <w:spacing w:line="480" w:lineRule="auto"/>
        <w:ind w:firstLine="1440"/>
        <w:contextualSpacing/>
        <w:rPr>
          <w:szCs w:val="24"/>
        </w:rPr>
      </w:pPr>
      <w:r w:rsidRPr="004A5B71">
        <w:rPr>
          <w:szCs w:val="24"/>
        </w:rPr>
        <w:t>(1) Not assess or charge any taxes against a Property Owner related to the Property Owner’s first purchase of real property following a Property Owner’s purchase of the Property, including transfer taxes and deed recordation taxes; provided, that the purchase is made by December 31, 2028; and</w:t>
      </w:r>
    </w:p>
    <w:p w14:paraId="0DFFA85B" w14:textId="77777777" w:rsidR="00DD1CA4" w:rsidRPr="004A5B71" w:rsidRDefault="00DD1CA4" w:rsidP="00EE615D">
      <w:pPr>
        <w:spacing w:line="480" w:lineRule="auto"/>
        <w:ind w:firstLine="1440"/>
        <w:contextualSpacing/>
        <w:rPr>
          <w:szCs w:val="24"/>
        </w:rPr>
      </w:pPr>
      <w:r w:rsidRPr="004A5B71">
        <w:rPr>
          <w:szCs w:val="24"/>
        </w:rPr>
        <w:lastRenderedPageBreak/>
        <w:t>(2) Forgive all real property taxes, including interest, penalties, fees, and other related charges, assessed against the Property from October 1, 2020, to September 30, 2025, and provide a refund of all real property taxes paid from October 1, 2020, to September 30, 2025, pursuant to D.C. Official Code § 47-811.02; except, that subsection (b) of that section shall not apply.</w:t>
      </w:r>
    </w:p>
    <w:p w14:paraId="23EA528C" w14:textId="77777777" w:rsidR="00DD1CA4" w:rsidRPr="004A5B71" w:rsidRDefault="00DD1CA4" w:rsidP="00EE615D">
      <w:pPr>
        <w:spacing w:line="480" w:lineRule="auto"/>
        <w:ind w:firstLine="720"/>
        <w:contextualSpacing/>
        <w:rPr>
          <w:szCs w:val="24"/>
        </w:rPr>
      </w:pPr>
      <w:r w:rsidRPr="004A5B71">
        <w:rPr>
          <w:szCs w:val="24"/>
        </w:rPr>
        <w:t xml:space="preserve">(b)(1) Notwithstanding the Housing Production Trust Fund Act of 1989, effective March 16, 1989 (D.C. Law 7-202; D.C. Official Code § 42-2801 </w:t>
      </w:r>
      <w:r w:rsidRPr="004A5B71">
        <w:rPr>
          <w:i/>
          <w:iCs/>
          <w:szCs w:val="24"/>
        </w:rPr>
        <w:t>et seq.</w:t>
      </w:r>
      <w:r w:rsidRPr="004A5B71">
        <w:rPr>
          <w:szCs w:val="24"/>
        </w:rPr>
        <w:t xml:space="preserve">), the Mayor shall: </w:t>
      </w:r>
    </w:p>
    <w:p w14:paraId="6F6D9422" w14:textId="77777777" w:rsidR="00DD1CA4" w:rsidRPr="004A5B71" w:rsidRDefault="00DD1CA4" w:rsidP="00EE615D">
      <w:pPr>
        <w:spacing w:line="480" w:lineRule="auto"/>
        <w:ind w:firstLine="2160"/>
        <w:contextualSpacing/>
        <w:rPr>
          <w:szCs w:val="24"/>
        </w:rPr>
      </w:pPr>
      <w:r w:rsidRPr="004A5B71">
        <w:rPr>
          <w:szCs w:val="24"/>
        </w:rPr>
        <w:t xml:space="preserve">(A) Waive any requirement of section 3b of the Housing Production Trust Fund Act of 1989, effective March 10, 2015 (D.C. Law 20-190; D.C. Official Code § 42-2802.02), or its implementing rules under Chapter 41 of Title 10-B of the District of Columbia Municipal Regulations (10-B DCMR § 4100 </w:t>
      </w:r>
      <w:r w:rsidRPr="004A5B71">
        <w:rPr>
          <w:i/>
          <w:iCs/>
          <w:szCs w:val="24"/>
        </w:rPr>
        <w:t>et seq.</w:t>
      </w:r>
      <w:r w:rsidRPr="004A5B71">
        <w:rPr>
          <w:szCs w:val="24"/>
        </w:rPr>
        <w:t>), applicable to a Property Owner; and</w:t>
      </w:r>
    </w:p>
    <w:p w14:paraId="59D8BCEF" w14:textId="77777777" w:rsidR="00DD1CA4" w:rsidRPr="004A5B71" w:rsidRDefault="00DD1CA4" w:rsidP="00EE615D">
      <w:pPr>
        <w:spacing w:line="480" w:lineRule="auto"/>
        <w:ind w:firstLine="2160"/>
        <w:contextualSpacing/>
        <w:rPr>
          <w:szCs w:val="24"/>
        </w:rPr>
      </w:pPr>
      <w:r w:rsidRPr="004A5B71">
        <w:rPr>
          <w:szCs w:val="24"/>
        </w:rPr>
        <w:t>(B) Forgive all outstanding debt secured by a Property Owner pursuant to a Housing Production Trust Fund loan that financed development costs of the Property.</w:t>
      </w:r>
    </w:p>
    <w:p w14:paraId="6AD4FBE8" w14:textId="77777777" w:rsidR="00DD1CA4" w:rsidRPr="004A5B71" w:rsidRDefault="00DD1CA4" w:rsidP="00EE615D">
      <w:pPr>
        <w:spacing w:line="480" w:lineRule="auto"/>
        <w:ind w:firstLine="1440"/>
        <w:contextualSpacing/>
        <w:rPr>
          <w:szCs w:val="24"/>
        </w:rPr>
      </w:pPr>
      <w:r w:rsidRPr="004A5B71">
        <w:rPr>
          <w:szCs w:val="24"/>
        </w:rPr>
        <w:t>(2) Any forgiveness of debt under paragraph (1) of this subsection shall not include any outstanding indebtedness of River East At Anacostia, LLC, or Stanton View Development, LLC incurred in connection with the development of the Property.</w:t>
      </w:r>
    </w:p>
    <w:p w14:paraId="07D0E061" w14:textId="77777777" w:rsidR="00DD1CA4" w:rsidRPr="004A5B71" w:rsidRDefault="00DD1CA4" w:rsidP="00EE615D">
      <w:pPr>
        <w:spacing w:line="480" w:lineRule="auto"/>
        <w:contextualSpacing/>
        <w:rPr>
          <w:szCs w:val="24"/>
        </w:rPr>
      </w:pPr>
      <w:r w:rsidRPr="004A5B71">
        <w:rPr>
          <w:szCs w:val="24"/>
        </w:rPr>
        <w:tab/>
        <w:t>(c</w:t>
      </w:r>
      <w:r w:rsidRPr="004A5B71" w:rsidDel="00C826B3">
        <w:rPr>
          <w:szCs w:val="24"/>
        </w:rPr>
        <w:t>)</w:t>
      </w:r>
      <w:r w:rsidRPr="004A5B71">
        <w:rPr>
          <w:szCs w:val="24"/>
        </w:rPr>
        <w:t xml:space="preserve"> Notwithstanding the Home Purchase Assistance Fund Act of 1978, effective September 12, 1978</w:t>
      </w:r>
      <w:r w:rsidRPr="004A5B71" w:rsidDel="00C826B3">
        <w:rPr>
          <w:szCs w:val="24"/>
        </w:rPr>
        <w:t>;</w:t>
      </w:r>
      <w:r w:rsidRPr="004A5B71">
        <w:rPr>
          <w:szCs w:val="24"/>
        </w:rPr>
        <w:t xml:space="preserve"> (D.C. Law 2-103; D.C. Official Code § 45-2601 </w:t>
      </w:r>
      <w:r w:rsidRPr="004A5B71">
        <w:rPr>
          <w:i/>
          <w:iCs/>
          <w:szCs w:val="24"/>
        </w:rPr>
        <w:t>et seq.</w:t>
      </w:r>
      <w:r w:rsidRPr="004A5B71">
        <w:rPr>
          <w:szCs w:val="24"/>
        </w:rPr>
        <w:t xml:space="preserve">), or its implementing rules under Chapter 25 of Title 14 of the District of Columbia Municipal Regulations (14 DCMR § 2500 </w:t>
      </w:r>
      <w:r w:rsidRPr="004A5B71">
        <w:rPr>
          <w:i/>
          <w:iCs/>
          <w:szCs w:val="24"/>
        </w:rPr>
        <w:t>et seq.</w:t>
      </w:r>
      <w:r w:rsidRPr="004A5B71">
        <w:rPr>
          <w:szCs w:val="24"/>
        </w:rPr>
        <w:t xml:space="preserve">): </w:t>
      </w:r>
    </w:p>
    <w:p w14:paraId="733CAEB2" w14:textId="77777777" w:rsidR="00DD1CA4" w:rsidRPr="004A5B71" w:rsidRDefault="00DD1CA4" w:rsidP="00EE615D">
      <w:pPr>
        <w:spacing w:line="480" w:lineRule="auto"/>
        <w:ind w:firstLine="1440"/>
        <w:contextualSpacing/>
        <w:rPr>
          <w:szCs w:val="24"/>
        </w:rPr>
      </w:pPr>
      <w:r w:rsidRPr="004A5B71">
        <w:rPr>
          <w:szCs w:val="24"/>
        </w:rPr>
        <w:t xml:space="preserve">(1) The Mayor shall forgive the balance of any HPAP loan provided to a Property Owner to support the purchase of a Property condominium unit; </w:t>
      </w:r>
    </w:p>
    <w:p w14:paraId="7A06CB1C" w14:textId="77777777" w:rsidR="00DD1CA4" w:rsidRPr="004A5B71" w:rsidRDefault="00DD1CA4" w:rsidP="00EE615D">
      <w:pPr>
        <w:spacing w:line="480" w:lineRule="auto"/>
        <w:contextualSpacing/>
        <w:rPr>
          <w:szCs w:val="24"/>
        </w:rPr>
      </w:pPr>
      <w:r w:rsidRPr="004A5B71">
        <w:rPr>
          <w:szCs w:val="24"/>
        </w:rPr>
        <w:lastRenderedPageBreak/>
        <w:tab/>
      </w:r>
      <w:r w:rsidRPr="004A5B71">
        <w:rPr>
          <w:szCs w:val="24"/>
        </w:rPr>
        <w:tab/>
        <w:t>(2) A Property Owner shall be eligible for HPAP assistance of at least $70,000, subject to available funds through DHCD; and</w:t>
      </w:r>
    </w:p>
    <w:p w14:paraId="71AAF977" w14:textId="77777777" w:rsidR="00DD1CA4" w:rsidRPr="004A5B71" w:rsidRDefault="00DD1CA4" w:rsidP="00EE615D">
      <w:pPr>
        <w:spacing w:line="480" w:lineRule="auto"/>
        <w:ind w:firstLine="1440"/>
        <w:contextualSpacing/>
        <w:rPr>
          <w:szCs w:val="24"/>
        </w:rPr>
      </w:pPr>
      <w:r w:rsidRPr="004A5B71">
        <w:rPr>
          <w:szCs w:val="24"/>
        </w:rPr>
        <w:t>(3) DHCD shall waive the HPAP income requirements if the Property Owner’s income no longer meets the affordability criteria; provided, that the Property Owner would have qualified for HPAP on the date that DHCD certified the Property Owner to purchase a Property condominium unit.</w:t>
      </w:r>
    </w:p>
    <w:p w14:paraId="473133A8" w14:textId="77777777" w:rsidR="00DD1CA4" w:rsidRPr="004A5B71" w:rsidRDefault="00DD1CA4" w:rsidP="00EE615D">
      <w:pPr>
        <w:spacing w:line="480" w:lineRule="auto"/>
        <w:ind w:firstLine="720"/>
        <w:contextualSpacing/>
        <w:rPr>
          <w:szCs w:val="24"/>
        </w:rPr>
      </w:pPr>
      <w:r w:rsidRPr="004A5B71">
        <w:rPr>
          <w:szCs w:val="24"/>
        </w:rPr>
        <w:t>(d) Any debt or loans forgiven pursuant to subsections (b) and (c) of this section shall not be considered income for tax purposes in the District.</w:t>
      </w:r>
    </w:p>
    <w:p w14:paraId="45977D63" w14:textId="77777777" w:rsidR="00DD1CA4" w:rsidRPr="004A5B71" w:rsidRDefault="00DD1CA4" w:rsidP="00EE615D">
      <w:pPr>
        <w:spacing w:line="480" w:lineRule="auto"/>
        <w:ind w:firstLine="720"/>
        <w:contextualSpacing/>
        <w:rPr>
          <w:szCs w:val="24"/>
        </w:rPr>
      </w:pPr>
      <w:r w:rsidRPr="004A5B71">
        <w:rPr>
          <w:szCs w:val="24"/>
        </w:rPr>
        <w:t>(e) By May 15, 2024, DHCD shall provide written notice to each Property Owner that states whether the Mayor will forgive Housing Production Trust Fund loans and Home Purchase Assistance Program loans, and, if so, the amount of each loan that will be forgiven and the date by when the loans will be forgiven.</w:t>
      </w:r>
    </w:p>
    <w:p w14:paraId="5FB21222" w14:textId="77777777" w:rsidR="00DD1CA4" w:rsidRPr="004A5B71" w:rsidRDefault="00DD1CA4" w:rsidP="00EE615D">
      <w:pPr>
        <w:spacing w:line="480" w:lineRule="auto"/>
        <w:ind w:firstLine="720"/>
        <w:contextualSpacing/>
        <w:rPr>
          <w:szCs w:val="24"/>
        </w:rPr>
      </w:pPr>
      <w:r w:rsidRPr="004A5B71">
        <w:rPr>
          <w:szCs w:val="24"/>
        </w:rPr>
        <w:t>(</w:t>
      </w:r>
      <w:r w:rsidRPr="004A5B71">
        <w:rPr>
          <w:rFonts w:eastAsia="Times New Roman"/>
          <w:szCs w:val="24"/>
        </w:rPr>
        <w:t xml:space="preserve">f)(1) Notwithstanding the </w:t>
      </w:r>
      <w:r w:rsidRPr="004A5B71">
        <w:rPr>
          <w:szCs w:val="24"/>
        </w:rPr>
        <w:t xml:space="preserve">Inclusionary Zoning Implementation Amendment Act of 2006, effective March 14, 2007 (D.C. Law 16-275; D.C. Official Code </w:t>
      </w:r>
      <w:bookmarkStart w:id="111" w:name="_Hlk165489290"/>
      <w:r w:rsidRPr="004A5B71">
        <w:rPr>
          <w:szCs w:val="24"/>
        </w:rPr>
        <w:t>§</w:t>
      </w:r>
      <w:bookmarkEnd w:id="111"/>
      <w:r w:rsidRPr="004A5B71">
        <w:rPr>
          <w:szCs w:val="24"/>
        </w:rPr>
        <w:t xml:space="preserve"> 6-1041.01 </w:t>
      </w:r>
      <w:r w:rsidRPr="004A5B71">
        <w:rPr>
          <w:i/>
          <w:iCs/>
          <w:szCs w:val="24"/>
        </w:rPr>
        <w:t>et seq.</w:t>
      </w:r>
      <w:r w:rsidRPr="004A5B71">
        <w:rPr>
          <w:szCs w:val="24"/>
        </w:rPr>
        <w:t xml:space="preserve">), or its implementing rules under Chapter 22 of Title 14 of the District of Columbia Municipal Regulations (14 DCMR § 2200 </w:t>
      </w:r>
      <w:r w:rsidRPr="004A5B71">
        <w:rPr>
          <w:i/>
          <w:iCs/>
          <w:szCs w:val="24"/>
        </w:rPr>
        <w:t>et seq.</w:t>
      </w:r>
      <w:r w:rsidRPr="004A5B71">
        <w:rPr>
          <w:szCs w:val="24"/>
        </w:rPr>
        <w:t>), or any Inclusionary Development or affordable housing covenant, a Property Owner who meets the criteria for a compliant inclusionary unit or ADU shall have access to an inclusionary unit or ADU set aside for non-lott</w:t>
      </w:r>
      <w:r w:rsidRPr="004A5B71">
        <w:rPr>
          <w:rFonts w:eastAsia="Times New Roman"/>
          <w:szCs w:val="24"/>
        </w:rPr>
        <w:t xml:space="preserve">ery sale or rental on a first-come, first-served basis. </w:t>
      </w:r>
    </w:p>
    <w:p w14:paraId="4D6E9404" w14:textId="77777777" w:rsidR="00DD1CA4" w:rsidRPr="004A5B71" w:rsidRDefault="00DD1CA4" w:rsidP="00EE615D">
      <w:pPr>
        <w:spacing w:line="480" w:lineRule="auto"/>
        <w:ind w:firstLine="1440"/>
        <w:contextualSpacing/>
        <w:rPr>
          <w:rFonts w:eastAsia="Times New Roman"/>
          <w:szCs w:val="24"/>
        </w:rPr>
      </w:pPr>
      <w:r w:rsidRPr="004A5B71">
        <w:rPr>
          <w:rFonts w:eastAsia="Times New Roman"/>
          <w:szCs w:val="24"/>
        </w:rPr>
        <w:t>(2) A Property Owner receiving access to an inclusionary unit or ADU pursuant to paragraph (1) of this subsection shall be exempt from attending the IZ orientation and from completing the 8-hour homebuyer class as part of the IZ program.</w:t>
      </w:r>
    </w:p>
    <w:p w14:paraId="26314C59" w14:textId="77777777" w:rsidR="00DD1CA4" w:rsidRPr="004A5B71" w:rsidRDefault="00DD1CA4" w:rsidP="00EE615D">
      <w:pPr>
        <w:spacing w:line="480" w:lineRule="auto"/>
        <w:ind w:firstLine="1440"/>
        <w:contextualSpacing/>
        <w:rPr>
          <w:szCs w:val="24"/>
        </w:rPr>
      </w:pPr>
      <w:r w:rsidRPr="004A5B71">
        <w:rPr>
          <w:rFonts w:eastAsia="Times New Roman"/>
          <w:szCs w:val="24"/>
        </w:rPr>
        <w:lastRenderedPageBreak/>
        <w:t xml:space="preserve">(3) For any Property Owner receiving access to an inclusionary unit or ADU pursuant to paragraph (1) of this subsection, </w:t>
      </w:r>
      <w:r w:rsidRPr="004A5B71">
        <w:rPr>
          <w:szCs w:val="24"/>
        </w:rPr>
        <w:t>DHCD shall waive the household size and income requirements for an inclusionary unit, pursuant to section 2225 of Title 14 of the District of Columbia Municipal Regulations (14 DCMR § 2225), or ADU if the Property Owner’s income no longer meets the affordability criteria; provided, that the Property Owner would have qualified for an inclusionary rental or for-sale unit or an ADU on the date that DHCD certified the Property Owner to purchase a Property condominium unit.</w:t>
      </w:r>
    </w:p>
    <w:p w14:paraId="4C4AC594" w14:textId="77777777" w:rsidR="00DD1CA4" w:rsidRPr="004A5B71" w:rsidRDefault="00DD1CA4" w:rsidP="00EE615D">
      <w:pPr>
        <w:spacing w:line="480" w:lineRule="auto"/>
        <w:ind w:firstLine="720"/>
        <w:contextualSpacing/>
        <w:rPr>
          <w:szCs w:val="24"/>
          <w:u w:val="single"/>
        </w:rPr>
      </w:pPr>
      <w:r w:rsidRPr="004A5B71">
        <w:rPr>
          <w:szCs w:val="24"/>
        </w:rPr>
        <w:t>(g) DHCD shall prioritize Property Owners on waitlists it manages, or encourage the owners of properties on waitlists DHCD does not manage to give priority to Property Owners  for DHCD funded properties and other Low Income Housing Tax Credit properties; provided, that selections shall be made pursuant to the HUD Handbook 4350.3 REV-1 Ch. 3.</w:t>
      </w:r>
    </w:p>
    <w:p w14:paraId="6B8A9109" w14:textId="77777777" w:rsidR="00DD1CA4" w:rsidRPr="004A5B71" w:rsidRDefault="00DD1CA4" w:rsidP="00EE615D">
      <w:pPr>
        <w:spacing w:line="480" w:lineRule="auto"/>
        <w:ind w:firstLine="720"/>
        <w:contextualSpacing/>
        <w:rPr>
          <w:szCs w:val="24"/>
        </w:rPr>
      </w:pPr>
      <w:r w:rsidRPr="004A5B71">
        <w:rPr>
          <w:szCs w:val="24"/>
        </w:rPr>
        <w:t>(h) DHCD shall update the grant agreement executed between the CA and the District, by and through DHCD, with an effective date of May 22, 2023, through September 30, 2023, to provide up to $150,000 to the CA to cover operations and expenses.</w:t>
      </w:r>
    </w:p>
    <w:p w14:paraId="3DEAF10B" w14:textId="77777777" w:rsidR="00DD1CA4" w:rsidRPr="004A5B71" w:rsidRDefault="00DD1CA4" w:rsidP="00EE615D">
      <w:pPr>
        <w:spacing w:line="480" w:lineRule="auto"/>
        <w:ind w:firstLine="720"/>
        <w:contextualSpacing/>
        <w:rPr>
          <w:szCs w:val="24"/>
        </w:rPr>
      </w:pPr>
      <w:r w:rsidRPr="004A5B71">
        <w:rPr>
          <w:szCs w:val="24"/>
        </w:rPr>
        <w:t>(i) The Mayor shall create a program to provide Property Owners who choose to rent or who do not qualify for homeownership with a rental option that provides up to 6 months of rental assistance that can be used for security deposit, first and last months’ rent, or advanced rent. DHCD shall provide written notice to each Property Owner of the details of the rental option program by May 1, 2024.</w:t>
      </w:r>
    </w:p>
    <w:p w14:paraId="792E06B0" w14:textId="77777777" w:rsidR="00DD1CA4" w:rsidRPr="004A5B71" w:rsidRDefault="00DD1CA4" w:rsidP="00EE615D">
      <w:pPr>
        <w:spacing w:line="480" w:lineRule="auto"/>
        <w:ind w:firstLine="720"/>
        <w:contextualSpacing/>
        <w:rPr>
          <w:szCs w:val="24"/>
        </w:rPr>
      </w:pPr>
      <w:r w:rsidRPr="004A5B71">
        <w:rPr>
          <w:szCs w:val="24"/>
        </w:rPr>
        <w:t>(</w:t>
      </w:r>
      <w:r w:rsidRPr="004A5B71">
        <w:rPr>
          <w:szCs w:val="24"/>
          <w:u w:val="single"/>
        </w:rPr>
        <w:t>j</w:t>
      </w:r>
      <w:r w:rsidRPr="004A5B71">
        <w:rPr>
          <w:szCs w:val="24"/>
        </w:rPr>
        <w:t>) The Mayor shall allocate $300,000 to Property Owners for moving expenses and shall distribute the funding in equal amounts among the Property Owners.</w:t>
      </w:r>
    </w:p>
    <w:p w14:paraId="398BCE17" w14:textId="77777777" w:rsidR="003A457F" w:rsidRPr="004A5B71" w:rsidRDefault="003A457F" w:rsidP="00EE615D">
      <w:pPr>
        <w:pStyle w:val="Heading2"/>
        <w:rPr>
          <w:szCs w:val="24"/>
        </w:rPr>
      </w:pPr>
      <w:bookmarkStart w:id="112" w:name="_Toc169250164"/>
      <w:r w:rsidRPr="004A5B71">
        <w:rPr>
          <w:szCs w:val="24"/>
        </w:rPr>
        <w:lastRenderedPageBreak/>
        <w:t>SUBTITLE O. FEDERAL CITY SHELTER AND CCNV REDEVELOPMENT PLANNING</w:t>
      </w:r>
      <w:bookmarkEnd w:id="112"/>
    </w:p>
    <w:p w14:paraId="436E1BC0" w14:textId="77777777" w:rsidR="003A457F" w:rsidRPr="004A5B71" w:rsidRDefault="003A457F" w:rsidP="00EE615D">
      <w:pPr>
        <w:widowControl w:val="0"/>
        <w:spacing w:line="480" w:lineRule="auto"/>
        <w:ind w:left="90" w:right="153" w:firstLine="630"/>
        <w:rPr>
          <w:rFonts w:eastAsia="Times New Roman"/>
          <w:szCs w:val="24"/>
        </w:rPr>
      </w:pPr>
      <w:r w:rsidRPr="004A5B71">
        <w:rPr>
          <w:rFonts w:eastAsia="Times New Roman"/>
          <w:szCs w:val="24"/>
        </w:rPr>
        <w:t>Sec. 2141. Short title.</w:t>
      </w:r>
    </w:p>
    <w:p w14:paraId="722B74F5" w14:textId="3165B919" w:rsidR="003A457F" w:rsidRPr="004A5B71" w:rsidRDefault="003A457F" w:rsidP="00EE615D">
      <w:pPr>
        <w:widowControl w:val="0"/>
        <w:spacing w:line="480" w:lineRule="auto"/>
        <w:ind w:left="90" w:right="153" w:firstLine="630"/>
        <w:rPr>
          <w:rFonts w:eastAsia="Times New Roman"/>
          <w:szCs w:val="24"/>
        </w:rPr>
      </w:pPr>
      <w:r w:rsidRPr="004A5B71">
        <w:rPr>
          <w:rFonts w:eastAsia="Times New Roman"/>
          <w:szCs w:val="24"/>
        </w:rPr>
        <w:t xml:space="preserve">This subtitle may be cited as the “Federal City Shelter and CCNV Redevelopment Planning </w:t>
      </w:r>
      <w:r w:rsidR="00A53DE5">
        <w:rPr>
          <w:rFonts w:eastAsia="Times New Roman"/>
          <w:szCs w:val="24"/>
        </w:rPr>
        <w:t xml:space="preserve">Emergency </w:t>
      </w:r>
      <w:r w:rsidRPr="004A5B71">
        <w:rPr>
          <w:rFonts w:eastAsia="Times New Roman"/>
          <w:szCs w:val="24"/>
        </w:rPr>
        <w:t>Amendment Act of 2024”.</w:t>
      </w:r>
    </w:p>
    <w:p w14:paraId="0832BD8A" w14:textId="77777777" w:rsidR="003A457F" w:rsidRPr="004A5B71" w:rsidRDefault="003A457F" w:rsidP="00EE615D">
      <w:pPr>
        <w:widowControl w:val="0"/>
        <w:spacing w:line="480" w:lineRule="auto"/>
        <w:ind w:left="90" w:right="153" w:firstLine="630"/>
        <w:rPr>
          <w:rFonts w:eastAsia="Times New Roman"/>
          <w:szCs w:val="24"/>
        </w:rPr>
      </w:pPr>
      <w:r w:rsidRPr="004A5B71">
        <w:rPr>
          <w:rFonts w:eastAsia="Times New Roman"/>
          <w:szCs w:val="24"/>
        </w:rPr>
        <w:t>Sec. 2142. Section 2(a) of the Plan for Comprehensive Services for Homeless Individuals at 425 2nd Street, N.W., Act of 2014, effective March 11, 2015 (D.C. Law 20-206; 61 DCR 12687), is amended by striking the phrase “The Mayor shall develop” and inserting the phrase “By February 1, 2025, the Mayor shall develop and submit to the Council” in its place.</w:t>
      </w:r>
    </w:p>
    <w:p w14:paraId="2E49E178" w14:textId="77777777" w:rsidR="00A01767" w:rsidRPr="004A5B71" w:rsidRDefault="00A01767" w:rsidP="00EE615D">
      <w:pPr>
        <w:pStyle w:val="Heading2"/>
        <w:rPr>
          <w:szCs w:val="24"/>
        </w:rPr>
      </w:pPr>
      <w:bookmarkStart w:id="113" w:name="_Hlk165244714"/>
      <w:bookmarkStart w:id="114" w:name="_Toc169250165"/>
      <w:r w:rsidRPr="004A5B71">
        <w:rPr>
          <w:szCs w:val="24"/>
        </w:rPr>
        <w:t>SUBTITLE P. HOME PURCHASE ASSISTANCE ACCESS</w:t>
      </w:r>
      <w:bookmarkEnd w:id="114"/>
    </w:p>
    <w:p w14:paraId="635B93B4"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Sec. 2151. Short title.</w:t>
      </w:r>
    </w:p>
    <w:p w14:paraId="4B3E5BCC" w14:textId="18E64DC4"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 xml:space="preserve">This subtitle may be cited as the “Home Purchase Assistance Access </w:t>
      </w:r>
      <w:r w:rsidR="00A53DE5">
        <w:rPr>
          <w:rFonts w:eastAsia="Times New Roman"/>
          <w:szCs w:val="24"/>
        </w:rPr>
        <w:t xml:space="preserve">Emergency </w:t>
      </w:r>
      <w:r w:rsidRPr="004A5B71">
        <w:rPr>
          <w:rFonts w:eastAsia="Times New Roman"/>
          <w:szCs w:val="24"/>
        </w:rPr>
        <w:t xml:space="preserve">Amendment Act of 2024”. </w:t>
      </w:r>
    </w:p>
    <w:p w14:paraId="3254812B"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 xml:space="preserve">Sec. 2152. The Home Purchase Assistance Fund Act of 1978, effective Sept. 12, 1978 (D.C. Law 2-103; D.C. Official Code § 42-2601 </w:t>
      </w:r>
      <w:r w:rsidRPr="004A5B71">
        <w:rPr>
          <w:rFonts w:eastAsia="Times New Roman"/>
          <w:i/>
          <w:iCs/>
          <w:szCs w:val="24"/>
        </w:rPr>
        <w:t>et seq.</w:t>
      </w:r>
      <w:r w:rsidRPr="004A5B71">
        <w:rPr>
          <w:rFonts w:eastAsia="Times New Roman"/>
          <w:szCs w:val="24"/>
        </w:rPr>
        <w:t>), is amended as follows:</w:t>
      </w:r>
    </w:p>
    <w:p w14:paraId="6EEC2336"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 xml:space="preserve">(a) A new section 2a is added to read as follows: </w:t>
      </w:r>
    </w:p>
    <w:p w14:paraId="740FD197"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“Sec. 2a. Definitions.</w:t>
      </w:r>
    </w:p>
    <w:p w14:paraId="1DE87B2E"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“For the purposes of this act, the term:</w:t>
      </w:r>
    </w:p>
    <w:p w14:paraId="7ACA47C8"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“(a) “Dashboard” means a public-facing webpage that provides consistent and regular updates on the amount of funding left in the Program.</w:t>
      </w:r>
    </w:p>
    <w:p w14:paraId="3D30CD13"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“(b) “DHCD” means the Department of Housing and Community Development.</w:t>
      </w:r>
    </w:p>
    <w:p w14:paraId="143830D7"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lastRenderedPageBreak/>
        <w:t>“(c) “Loan-to-value ratio” means the amount of Program money offered to a participant compared to the cost of the housing unit the qualifying applicant would like to purchase.</w:t>
      </w:r>
    </w:p>
    <w:p w14:paraId="4AB660E7"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“(d) “Program” means the Home Purchase Assistance Program.</w:t>
      </w:r>
    </w:p>
    <w:p w14:paraId="51B04B9E"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“(e) “Qualifying applicant” means an applicant who has been approved to receive financial assistance through the Program for purposes of a down payment or a mortgage rate buydown.”.</w:t>
      </w:r>
    </w:p>
    <w:p w14:paraId="7351D419"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(b) Section 3a (D.C. Official Code § 42-2602.01), is amended as follows:</w:t>
      </w:r>
    </w:p>
    <w:p w14:paraId="2542ABE9" w14:textId="77777777" w:rsidR="00A01767" w:rsidRPr="004A5B71" w:rsidRDefault="00A01767" w:rsidP="00EE615D">
      <w:pPr>
        <w:widowControl w:val="0"/>
        <w:spacing w:line="480" w:lineRule="auto"/>
        <w:ind w:firstLine="1440"/>
        <w:rPr>
          <w:rFonts w:eastAsia="Times New Roman"/>
          <w:szCs w:val="24"/>
        </w:rPr>
      </w:pPr>
      <w:r w:rsidRPr="004A5B71">
        <w:rPr>
          <w:rFonts w:eastAsia="Times New Roman"/>
          <w:szCs w:val="24"/>
        </w:rPr>
        <w:t>(1) Subsection (d) is amended by adding a new paragraph (3) to read as follows:</w:t>
      </w:r>
    </w:p>
    <w:p w14:paraId="09C9C19F" w14:textId="77777777" w:rsidR="00A01767" w:rsidRPr="004A5B71" w:rsidRDefault="00A01767" w:rsidP="00EE615D">
      <w:pPr>
        <w:widowControl w:val="0"/>
        <w:spacing w:line="480" w:lineRule="auto"/>
        <w:ind w:firstLine="1440"/>
        <w:rPr>
          <w:rFonts w:eastAsia="Times New Roman"/>
          <w:szCs w:val="24"/>
        </w:rPr>
      </w:pPr>
      <w:r w:rsidRPr="004A5B71">
        <w:rPr>
          <w:rFonts w:eastAsia="Times New Roman"/>
          <w:szCs w:val="24"/>
        </w:rPr>
        <w:t xml:space="preserve">“(3) The Mayor shall include details about the grant program in communications to a qualifying applicant at the time the Mayor confirms that the qualifying applicant is approved for the Program.” </w:t>
      </w:r>
    </w:p>
    <w:p w14:paraId="1C15982D" w14:textId="77777777" w:rsidR="00A01767" w:rsidRPr="004A5B71" w:rsidRDefault="00A01767" w:rsidP="00EE615D">
      <w:pPr>
        <w:widowControl w:val="0"/>
        <w:spacing w:line="480" w:lineRule="auto"/>
        <w:ind w:firstLine="1440"/>
        <w:rPr>
          <w:rFonts w:eastAsia="Times New Roman"/>
          <w:szCs w:val="24"/>
        </w:rPr>
      </w:pPr>
      <w:r w:rsidRPr="004A5B71">
        <w:rPr>
          <w:rFonts w:eastAsia="Times New Roman"/>
          <w:szCs w:val="24"/>
        </w:rPr>
        <w:t>(2) Subsection (e)(1) is amended by adding a new subparagraph (D) to read as follows:</w:t>
      </w:r>
    </w:p>
    <w:p w14:paraId="037BBEA8" w14:textId="33C6C491" w:rsidR="00A01767" w:rsidRPr="004A5B71" w:rsidRDefault="00A01767" w:rsidP="00EE615D">
      <w:pPr>
        <w:widowControl w:val="0"/>
        <w:spacing w:line="480" w:lineRule="auto"/>
        <w:ind w:firstLine="2160"/>
        <w:rPr>
          <w:rFonts w:eastAsia="Times New Roman"/>
          <w:szCs w:val="24"/>
        </w:rPr>
      </w:pPr>
      <w:r w:rsidRPr="004A5B71">
        <w:rPr>
          <w:rFonts w:eastAsia="Times New Roman"/>
          <w:szCs w:val="24"/>
        </w:rPr>
        <w:t xml:space="preserve">“(D) By September 15, 2024, DHCD shall submit to the Council a plan to create a centralized portal for Program document collection and approval that is accessible to Program stakeholders, including grantees, qualifying applicants and their representatives, and sellers and their representatives.”. </w:t>
      </w:r>
    </w:p>
    <w:p w14:paraId="3D4DF15F"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ab/>
        <w:t>(3) Subsection (g) is repealed.</w:t>
      </w:r>
    </w:p>
    <w:p w14:paraId="7231A825"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(c) Section 4 (D.C. Official Code § 42-2603) is amended as follows:</w:t>
      </w:r>
    </w:p>
    <w:p w14:paraId="760C7D16" w14:textId="77777777" w:rsidR="00A01767" w:rsidRPr="004A5B71" w:rsidRDefault="00A01767" w:rsidP="00EE615D">
      <w:pPr>
        <w:widowControl w:val="0"/>
        <w:spacing w:line="480" w:lineRule="auto"/>
        <w:ind w:firstLine="1440"/>
        <w:rPr>
          <w:rFonts w:eastAsia="Times New Roman"/>
          <w:szCs w:val="24"/>
        </w:rPr>
      </w:pPr>
      <w:r w:rsidRPr="004A5B71">
        <w:rPr>
          <w:rFonts w:eastAsia="Times New Roman"/>
          <w:szCs w:val="24"/>
        </w:rPr>
        <w:t xml:space="preserve">(1) The existing text is designated as subsection (a). </w:t>
      </w:r>
    </w:p>
    <w:p w14:paraId="5827B9B0" w14:textId="77777777" w:rsidR="00A01767" w:rsidRPr="004A5B71" w:rsidRDefault="00A01767" w:rsidP="00EE615D">
      <w:pPr>
        <w:widowControl w:val="0"/>
        <w:spacing w:line="480" w:lineRule="auto"/>
        <w:ind w:firstLine="1440"/>
        <w:rPr>
          <w:rFonts w:eastAsia="Times New Roman"/>
          <w:szCs w:val="24"/>
        </w:rPr>
      </w:pPr>
      <w:r w:rsidRPr="004A5B71">
        <w:rPr>
          <w:rFonts w:eastAsia="Times New Roman"/>
          <w:szCs w:val="24"/>
        </w:rPr>
        <w:t>(2) New subsections (b) and (c) are added to read as follows:</w:t>
      </w:r>
    </w:p>
    <w:p w14:paraId="070B8928"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 xml:space="preserve">“(b)(1) DHCD shall maintain and publish a Program dashboard, which shall include, at a </w:t>
      </w:r>
      <w:r w:rsidRPr="004A5B71">
        <w:rPr>
          <w:rFonts w:eastAsia="Times New Roman"/>
          <w:szCs w:val="24"/>
        </w:rPr>
        <w:lastRenderedPageBreak/>
        <w:t>minimum, the total Program funding available, excluding administrative costs, as of the date of updating the dashboard.</w:t>
      </w:r>
    </w:p>
    <w:p w14:paraId="60996C71"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ab/>
        <w:t>“(2) DHCD shall update the dashboard every 5 business days when the level of available Program funding is at $5 million or above and every 2 business days when the level of available Program funding is below $5 million.</w:t>
      </w:r>
    </w:p>
    <w:p w14:paraId="78E20BA1"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“(c) If Program funding is depleted before the end of the fiscal year in which an applicant receives a notice of eligibility, the notice of eligibility shall remain valid through at least the end of the following fiscal year.”.</w:t>
      </w:r>
    </w:p>
    <w:p w14:paraId="12E524DD"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(d) Section 5(b) (D.C. Official Code § 42-2604(b)) is amended by adding a new paragraph (1B) to read as follows:</w:t>
      </w:r>
    </w:p>
    <w:p w14:paraId="7BC3F20C" w14:textId="77777777" w:rsidR="00A01767" w:rsidRPr="004A5B71" w:rsidRDefault="00A01767" w:rsidP="00EE615D">
      <w:pPr>
        <w:widowControl w:val="0"/>
        <w:spacing w:line="480" w:lineRule="auto"/>
        <w:ind w:firstLine="1440"/>
        <w:rPr>
          <w:rFonts w:eastAsia="Times New Roman"/>
          <w:szCs w:val="24"/>
        </w:rPr>
      </w:pPr>
      <w:r w:rsidRPr="004A5B71">
        <w:rPr>
          <w:rFonts w:eastAsia="Times New Roman"/>
          <w:szCs w:val="24"/>
        </w:rPr>
        <w:t>“(1B) The Mayor shall not use loan-to-value ratio nor the amount of a participant’s first trust mortgage on a housing unit to decide whether a participant will receive Program funding.”</w:t>
      </w:r>
    </w:p>
    <w:p w14:paraId="2729A64E"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Sec. 2153. Section 2(4B) of the Government Employer-Assisted Housing Amendment Act of 1999, effective May 9, 2000 (D.C. Law 13-96; D.C. Official Code § 42-2501(4B)), is amended by striking the phrase “or emergency medical technician” both times it appears and inserting the phrase “emergency medical technician, or 911 or 311 call-taker or dispatcher” in its place.</w:t>
      </w:r>
      <w:bookmarkEnd w:id="113"/>
    </w:p>
    <w:p w14:paraId="43B68076" w14:textId="77777777" w:rsidR="005D066B" w:rsidRPr="004A5B71" w:rsidRDefault="005D066B" w:rsidP="00EE615D">
      <w:pPr>
        <w:pStyle w:val="Heading2"/>
        <w:rPr>
          <w:szCs w:val="24"/>
        </w:rPr>
      </w:pPr>
      <w:bookmarkStart w:id="115" w:name="_Toc127978408"/>
      <w:bookmarkStart w:id="116" w:name="_Toc129164137"/>
      <w:bookmarkStart w:id="117" w:name="_Toc129704349"/>
      <w:bookmarkStart w:id="118" w:name="_Toc129859009"/>
      <w:bookmarkStart w:id="119" w:name="_Toc130389798"/>
      <w:bookmarkStart w:id="120" w:name="_Toc169250166"/>
      <w:r w:rsidRPr="004A5B71">
        <w:rPr>
          <w:szCs w:val="24"/>
        </w:rPr>
        <w:t>SUBTITLE Q. DC LOW-INCOME HOUSING TAX CREDIT</w:t>
      </w:r>
      <w:bookmarkEnd w:id="115"/>
      <w:bookmarkEnd w:id="116"/>
      <w:bookmarkEnd w:id="117"/>
      <w:bookmarkEnd w:id="118"/>
      <w:bookmarkEnd w:id="119"/>
      <w:bookmarkEnd w:id="120"/>
    </w:p>
    <w:p w14:paraId="4B6B1166" w14:textId="77777777" w:rsidR="005D066B" w:rsidRPr="004A5B71" w:rsidRDefault="005D066B" w:rsidP="00EE615D">
      <w:pPr>
        <w:spacing w:line="480" w:lineRule="auto"/>
        <w:rPr>
          <w:szCs w:val="24"/>
        </w:rPr>
      </w:pPr>
      <w:r w:rsidRPr="004A5B71">
        <w:rPr>
          <w:szCs w:val="24"/>
        </w:rPr>
        <w:tab/>
        <w:t>Sec. 2161. Short title.</w:t>
      </w:r>
    </w:p>
    <w:p w14:paraId="65874A6C" w14:textId="39E67413" w:rsidR="005D066B" w:rsidRPr="004A5B71" w:rsidRDefault="005D066B" w:rsidP="00EE615D">
      <w:pPr>
        <w:spacing w:line="480" w:lineRule="auto"/>
        <w:rPr>
          <w:szCs w:val="24"/>
        </w:rPr>
      </w:pPr>
      <w:r w:rsidRPr="004A5B71">
        <w:rPr>
          <w:szCs w:val="24"/>
        </w:rPr>
        <w:tab/>
        <w:t xml:space="preserve">This subtitle may be cited as the “District of Columbia Low-Income Housing Tax Credit </w:t>
      </w:r>
      <w:r w:rsidR="00A53DE5">
        <w:rPr>
          <w:rFonts w:eastAsia="Times New Roman"/>
          <w:szCs w:val="24"/>
        </w:rPr>
        <w:t xml:space="preserve">Emergency </w:t>
      </w:r>
      <w:r w:rsidRPr="004A5B71">
        <w:rPr>
          <w:szCs w:val="24"/>
        </w:rPr>
        <w:t>Amendment Act of 2024”.</w:t>
      </w:r>
    </w:p>
    <w:p w14:paraId="123EFF4F" w14:textId="77777777" w:rsidR="005D066B" w:rsidRPr="004A5B71" w:rsidRDefault="005D066B" w:rsidP="00EE615D">
      <w:pPr>
        <w:spacing w:line="480" w:lineRule="auto"/>
        <w:rPr>
          <w:szCs w:val="24"/>
        </w:rPr>
      </w:pPr>
      <w:r w:rsidRPr="004A5B71">
        <w:rPr>
          <w:szCs w:val="24"/>
        </w:rPr>
        <w:lastRenderedPageBreak/>
        <w:tab/>
        <w:t>Section 2162. Chapter 48 of Title 47 of the District of Columbia Official Code is amended as follows:</w:t>
      </w:r>
    </w:p>
    <w:p w14:paraId="15D526A9" w14:textId="77777777" w:rsidR="005D066B" w:rsidRPr="004A5B71" w:rsidRDefault="005D066B" w:rsidP="00EE615D">
      <w:pPr>
        <w:spacing w:line="480" w:lineRule="auto"/>
        <w:rPr>
          <w:szCs w:val="24"/>
        </w:rPr>
      </w:pPr>
      <w:r w:rsidRPr="004A5B71">
        <w:rPr>
          <w:szCs w:val="24"/>
        </w:rPr>
        <w:tab/>
        <w:t xml:space="preserve">(a) Section 47-4801 is amended as follows: </w:t>
      </w:r>
    </w:p>
    <w:p w14:paraId="2D38D446" w14:textId="77777777" w:rsidR="005D066B" w:rsidRPr="004A5B71" w:rsidRDefault="005D066B" w:rsidP="00EE615D">
      <w:pPr>
        <w:spacing w:line="480" w:lineRule="auto"/>
        <w:rPr>
          <w:szCs w:val="24"/>
        </w:rPr>
      </w:pPr>
      <w:r w:rsidRPr="004A5B71">
        <w:rPr>
          <w:szCs w:val="24"/>
        </w:rPr>
        <w:tab/>
      </w:r>
      <w:r w:rsidRPr="004A5B71">
        <w:rPr>
          <w:szCs w:val="24"/>
        </w:rPr>
        <w:tab/>
        <w:t>(1) A new paragraph (5A) is added to read as follows:</w:t>
      </w:r>
    </w:p>
    <w:p w14:paraId="783441B7" w14:textId="77777777" w:rsidR="005D066B" w:rsidRPr="004A5B71" w:rsidRDefault="005D066B" w:rsidP="00EE615D">
      <w:pPr>
        <w:spacing w:line="480" w:lineRule="auto"/>
        <w:rPr>
          <w:szCs w:val="24"/>
        </w:rPr>
      </w:pPr>
      <w:r w:rsidRPr="004A5B71">
        <w:rPr>
          <w:szCs w:val="24"/>
        </w:rPr>
        <w:tab/>
      </w:r>
      <w:r w:rsidRPr="004A5B71">
        <w:rPr>
          <w:szCs w:val="24"/>
        </w:rPr>
        <w:tab/>
        <w:t>“(5A) “Eligible project” means a rental housing development in the District that includes:</w:t>
      </w:r>
    </w:p>
    <w:p w14:paraId="07CA03D8" w14:textId="77777777" w:rsidR="005D066B" w:rsidRPr="004A5B71" w:rsidRDefault="005D066B" w:rsidP="00EE615D">
      <w:pPr>
        <w:spacing w:line="480" w:lineRule="auto"/>
        <w:rPr>
          <w:szCs w:val="24"/>
        </w:rPr>
      </w:pPr>
      <w:r w:rsidRPr="004A5B71">
        <w:rPr>
          <w:szCs w:val="24"/>
        </w:rPr>
        <w:tab/>
      </w:r>
      <w:r w:rsidRPr="004A5B71">
        <w:rPr>
          <w:szCs w:val="24"/>
        </w:rPr>
        <w:tab/>
      </w:r>
      <w:r w:rsidRPr="004A5B71">
        <w:rPr>
          <w:szCs w:val="24"/>
        </w:rPr>
        <w:tab/>
        <w:t>“(A) More than 5 housing units; and</w:t>
      </w:r>
    </w:p>
    <w:p w14:paraId="6C021A68" w14:textId="77777777" w:rsidR="005D066B" w:rsidRPr="004A5B71" w:rsidRDefault="005D066B" w:rsidP="00EE615D">
      <w:pPr>
        <w:spacing w:line="480" w:lineRule="auto"/>
        <w:rPr>
          <w:szCs w:val="24"/>
        </w:rPr>
      </w:pPr>
      <w:r w:rsidRPr="004A5B71">
        <w:rPr>
          <w:szCs w:val="24"/>
        </w:rPr>
        <w:tab/>
      </w:r>
      <w:r w:rsidRPr="004A5B71">
        <w:rPr>
          <w:szCs w:val="24"/>
        </w:rPr>
        <w:tab/>
      </w:r>
      <w:r w:rsidRPr="004A5B71">
        <w:rPr>
          <w:szCs w:val="24"/>
        </w:rPr>
        <w:tab/>
        <w:t>“(B) Units that will be affordable to tenants at an income level no greater than 80% of MFI.”.</w:t>
      </w:r>
    </w:p>
    <w:p w14:paraId="27BBF6AD" w14:textId="77777777" w:rsidR="005D066B" w:rsidRPr="004A5B71" w:rsidRDefault="005D066B" w:rsidP="00EE615D">
      <w:pPr>
        <w:spacing w:line="480" w:lineRule="auto"/>
        <w:rPr>
          <w:szCs w:val="24"/>
        </w:rPr>
      </w:pPr>
      <w:r w:rsidRPr="004A5B71">
        <w:rPr>
          <w:szCs w:val="24"/>
        </w:rPr>
        <w:tab/>
      </w:r>
      <w:r w:rsidRPr="004A5B71">
        <w:rPr>
          <w:szCs w:val="24"/>
        </w:rPr>
        <w:tab/>
        <w:t>(2) A new paragraph (6A) is added to read as follows:</w:t>
      </w:r>
    </w:p>
    <w:p w14:paraId="70F31E17" w14:textId="77777777" w:rsidR="005D066B" w:rsidRPr="004A5B71" w:rsidRDefault="005D066B" w:rsidP="00EE615D">
      <w:pPr>
        <w:spacing w:line="480" w:lineRule="auto"/>
        <w:ind w:firstLine="1440"/>
        <w:rPr>
          <w:szCs w:val="24"/>
        </w:rPr>
      </w:pPr>
      <w:r w:rsidRPr="004A5B71">
        <w:rPr>
          <w:szCs w:val="24"/>
        </w:rPr>
        <w:t>“(6A) “MFI” means the median family income for a household in the Washington Metropolitan Statistical Area as set forth in the periodic calculation provided by the United States Department of Housing and Urban Development (“HUD”), adjusted for family size, without regard to any adjustments made by HUD for the purposes of the programs it administers.”.</w:t>
      </w:r>
      <w:r w:rsidRPr="004A5B71">
        <w:rPr>
          <w:szCs w:val="24"/>
        </w:rPr>
        <w:tab/>
      </w:r>
    </w:p>
    <w:p w14:paraId="39D650FE" w14:textId="77777777" w:rsidR="005D066B" w:rsidRPr="004A5B71" w:rsidRDefault="005D066B" w:rsidP="00EE615D">
      <w:pPr>
        <w:spacing w:line="480" w:lineRule="auto"/>
        <w:ind w:firstLine="1440"/>
        <w:rPr>
          <w:szCs w:val="24"/>
        </w:rPr>
      </w:pPr>
      <w:r w:rsidRPr="004A5B71">
        <w:rPr>
          <w:szCs w:val="24"/>
        </w:rPr>
        <w:t>(3) Paragraph (8) is repealed.</w:t>
      </w:r>
    </w:p>
    <w:p w14:paraId="6DEDE4D5" w14:textId="77777777" w:rsidR="005D066B" w:rsidRPr="004A5B71" w:rsidRDefault="005D066B" w:rsidP="00EE615D">
      <w:pPr>
        <w:spacing w:line="480" w:lineRule="auto"/>
        <w:rPr>
          <w:szCs w:val="24"/>
        </w:rPr>
      </w:pPr>
      <w:r w:rsidRPr="004A5B71">
        <w:rPr>
          <w:szCs w:val="24"/>
        </w:rPr>
        <w:tab/>
        <w:t xml:space="preserve">(b) Section 47-4802 is amended as follows: </w:t>
      </w:r>
    </w:p>
    <w:p w14:paraId="5A70A0EF" w14:textId="77777777" w:rsidR="005D066B" w:rsidRPr="004A5B71" w:rsidRDefault="005D066B" w:rsidP="00EE615D">
      <w:pPr>
        <w:spacing w:line="480" w:lineRule="auto"/>
        <w:rPr>
          <w:szCs w:val="24"/>
        </w:rPr>
      </w:pPr>
      <w:r w:rsidRPr="004A5B71">
        <w:rPr>
          <w:szCs w:val="24"/>
        </w:rPr>
        <w:tab/>
      </w:r>
      <w:r w:rsidRPr="004A5B71">
        <w:rPr>
          <w:szCs w:val="24"/>
        </w:rPr>
        <w:tab/>
        <w:t xml:space="preserve">(1) Subsection (d) is amended to read as follows: </w:t>
      </w:r>
    </w:p>
    <w:p w14:paraId="2DDADDD9" w14:textId="77777777" w:rsidR="005D066B" w:rsidRPr="004A5B71" w:rsidRDefault="005D066B" w:rsidP="00EE615D">
      <w:pPr>
        <w:spacing w:line="480" w:lineRule="auto"/>
        <w:rPr>
          <w:szCs w:val="24"/>
        </w:rPr>
      </w:pPr>
      <w:r w:rsidRPr="004A5B71">
        <w:rPr>
          <w:szCs w:val="24"/>
        </w:rPr>
        <w:tab/>
        <w:t>“(d) The Department may award District of Columbia low-income housing tax credits to eligible projects in accordance with § 47-4803.”.</w:t>
      </w:r>
    </w:p>
    <w:p w14:paraId="407D8C53" w14:textId="77777777" w:rsidR="005D066B" w:rsidRPr="004A5B71" w:rsidRDefault="005D066B" w:rsidP="00EE615D">
      <w:pPr>
        <w:spacing w:line="480" w:lineRule="auto"/>
        <w:rPr>
          <w:szCs w:val="24"/>
        </w:rPr>
      </w:pPr>
      <w:r w:rsidRPr="004A5B71">
        <w:rPr>
          <w:szCs w:val="24"/>
        </w:rPr>
        <w:tab/>
      </w:r>
      <w:r w:rsidRPr="004A5B71">
        <w:rPr>
          <w:szCs w:val="24"/>
        </w:rPr>
        <w:tab/>
      </w:r>
      <w:bookmarkStart w:id="121" w:name="_Hlk166938441"/>
      <w:r w:rsidRPr="004A5B71">
        <w:rPr>
          <w:szCs w:val="24"/>
        </w:rPr>
        <w:t>(2) A new subsection (e) is added to read as follows:</w:t>
      </w:r>
    </w:p>
    <w:p w14:paraId="2B7D125D" w14:textId="77777777" w:rsidR="005D066B" w:rsidRPr="004A5B71" w:rsidRDefault="005D066B" w:rsidP="00EE615D">
      <w:pPr>
        <w:spacing w:line="480" w:lineRule="auto"/>
        <w:rPr>
          <w:szCs w:val="24"/>
        </w:rPr>
      </w:pPr>
      <w:r w:rsidRPr="004A5B71">
        <w:rPr>
          <w:szCs w:val="24"/>
        </w:rPr>
        <w:tab/>
        <w:t>“(e) The total credits available for the Department to award are as follows:</w:t>
      </w:r>
    </w:p>
    <w:p w14:paraId="783634D3" w14:textId="77777777" w:rsidR="005D066B" w:rsidRPr="004A5B71" w:rsidRDefault="005D066B" w:rsidP="00EE615D">
      <w:pPr>
        <w:spacing w:line="480" w:lineRule="auto"/>
        <w:rPr>
          <w:szCs w:val="24"/>
        </w:rPr>
      </w:pPr>
      <w:r w:rsidRPr="004A5B71">
        <w:rPr>
          <w:szCs w:val="24"/>
        </w:rPr>
        <w:lastRenderedPageBreak/>
        <w:tab/>
      </w:r>
      <w:r w:rsidRPr="004A5B71">
        <w:rPr>
          <w:szCs w:val="24"/>
        </w:rPr>
        <w:tab/>
        <w:t>“(1) In Fiscal Year 2025, $8,575,000;</w:t>
      </w:r>
    </w:p>
    <w:p w14:paraId="529587F3" w14:textId="77777777" w:rsidR="005D066B" w:rsidRPr="004A5B71" w:rsidRDefault="005D066B" w:rsidP="00EE615D">
      <w:pPr>
        <w:spacing w:line="480" w:lineRule="auto"/>
        <w:rPr>
          <w:szCs w:val="24"/>
        </w:rPr>
      </w:pPr>
      <w:r w:rsidRPr="004A5B71">
        <w:rPr>
          <w:szCs w:val="24"/>
        </w:rPr>
        <w:tab/>
      </w:r>
      <w:r w:rsidRPr="004A5B71">
        <w:rPr>
          <w:szCs w:val="24"/>
        </w:rPr>
        <w:tab/>
        <w:t>“(2) In Fiscal Year 2025, $8,750,000;</w:t>
      </w:r>
    </w:p>
    <w:p w14:paraId="4D8D5483" w14:textId="77777777" w:rsidR="005D066B" w:rsidRPr="004A5B71" w:rsidRDefault="005D066B" w:rsidP="00EE615D">
      <w:pPr>
        <w:spacing w:line="480" w:lineRule="auto"/>
        <w:rPr>
          <w:szCs w:val="24"/>
        </w:rPr>
      </w:pPr>
      <w:r w:rsidRPr="004A5B71">
        <w:rPr>
          <w:szCs w:val="24"/>
        </w:rPr>
        <w:tab/>
      </w:r>
      <w:r w:rsidRPr="004A5B71">
        <w:rPr>
          <w:szCs w:val="24"/>
        </w:rPr>
        <w:tab/>
        <w:t>“(3) In Fiscal Year 2026, $8,925,000;</w:t>
      </w:r>
    </w:p>
    <w:p w14:paraId="41EFFA42" w14:textId="77777777" w:rsidR="005D066B" w:rsidRPr="004A5B71" w:rsidRDefault="005D066B" w:rsidP="00EE615D">
      <w:pPr>
        <w:spacing w:line="480" w:lineRule="auto"/>
        <w:rPr>
          <w:szCs w:val="24"/>
        </w:rPr>
      </w:pPr>
      <w:r w:rsidRPr="004A5B71">
        <w:rPr>
          <w:szCs w:val="24"/>
        </w:rPr>
        <w:tab/>
      </w:r>
      <w:r w:rsidRPr="004A5B71">
        <w:rPr>
          <w:szCs w:val="24"/>
        </w:rPr>
        <w:tab/>
        <w:t>“(4) In Fiscal Year 2027, $9,100,000; and</w:t>
      </w:r>
    </w:p>
    <w:p w14:paraId="2E60998F" w14:textId="77777777" w:rsidR="005D066B" w:rsidRPr="004A5B71" w:rsidRDefault="005D066B" w:rsidP="00EE615D">
      <w:pPr>
        <w:spacing w:line="480" w:lineRule="auto"/>
        <w:rPr>
          <w:szCs w:val="24"/>
        </w:rPr>
      </w:pPr>
      <w:r w:rsidRPr="004A5B71">
        <w:rPr>
          <w:szCs w:val="24"/>
        </w:rPr>
        <w:tab/>
      </w:r>
      <w:r w:rsidRPr="004A5B71">
        <w:rPr>
          <w:szCs w:val="24"/>
        </w:rPr>
        <w:tab/>
        <w:t>“(5) In each subsequent fiscal year, 105% of the total credits available for award in the prior fiscal year.”.</w:t>
      </w:r>
    </w:p>
    <w:bookmarkEnd w:id="121"/>
    <w:p w14:paraId="4AEFC5C9" w14:textId="77777777" w:rsidR="005D066B" w:rsidRPr="004A5B71" w:rsidRDefault="005D066B" w:rsidP="00EE615D">
      <w:pPr>
        <w:spacing w:line="480" w:lineRule="auto"/>
        <w:rPr>
          <w:szCs w:val="24"/>
        </w:rPr>
      </w:pPr>
      <w:r w:rsidRPr="004A5B71">
        <w:rPr>
          <w:szCs w:val="24"/>
        </w:rPr>
        <w:tab/>
        <w:t xml:space="preserve">(c) Section 47-4803 is amended as follows: </w:t>
      </w:r>
    </w:p>
    <w:p w14:paraId="6B838AC1" w14:textId="77777777" w:rsidR="005D066B" w:rsidRPr="004A5B71" w:rsidRDefault="005D066B" w:rsidP="00EE615D">
      <w:pPr>
        <w:spacing w:line="480" w:lineRule="auto"/>
        <w:rPr>
          <w:szCs w:val="24"/>
        </w:rPr>
      </w:pPr>
      <w:r w:rsidRPr="004A5B71">
        <w:rPr>
          <w:szCs w:val="24"/>
        </w:rPr>
        <w:tab/>
      </w:r>
      <w:r w:rsidRPr="004A5B71">
        <w:rPr>
          <w:szCs w:val="24"/>
        </w:rPr>
        <w:tab/>
        <w:t xml:space="preserve">(1) Subsection (a) is amended to read as follows: </w:t>
      </w:r>
    </w:p>
    <w:p w14:paraId="306F0D0B" w14:textId="77777777" w:rsidR="005D066B" w:rsidRPr="004A5B71" w:rsidRDefault="005D066B" w:rsidP="00EE615D">
      <w:pPr>
        <w:spacing w:line="480" w:lineRule="auto"/>
        <w:rPr>
          <w:szCs w:val="24"/>
        </w:rPr>
      </w:pPr>
      <w:r w:rsidRPr="004A5B71">
        <w:rPr>
          <w:szCs w:val="24"/>
        </w:rPr>
        <w:tab/>
        <w:t>“(a)(1) An owner of an eligible project may be awarded a District of Columbia low-income housing tax credit with respect to that eligible project. The amount of the credit shall not exceed 9% of the project’s qualified basis, as determined in accordance with paragraph (3) of this subsection.</w:t>
      </w:r>
    </w:p>
    <w:p w14:paraId="2F542D73" w14:textId="77777777" w:rsidR="005D066B" w:rsidRPr="004A5B71" w:rsidRDefault="005D066B" w:rsidP="00EE615D">
      <w:pPr>
        <w:spacing w:line="480" w:lineRule="auto"/>
        <w:rPr>
          <w:szCs w:val="24"/>
        </w:rPr>
      </w:pPr>
      <w:r w:rsidRPr="004A5B71">
        <w:rPr>
          <w:szCs w:val="24"/>
        </w:rPr>
        <w:tab/>
      </w:r>
      <w:r w:rsidRPr="004A5B71">
        <w:rPr>
          <w:szCs w:val="24"/>
        </w:rPr>
        <w:tab/>
        <w:t>“(2) Each District of Columbia low-income housing tax credit shall be awarded on a competitive basis.</w:t>
      </w:r>
    </w:p>
    <w:p w14:paraId="4B604F12" w14:textId="77777777" w:rsidR="005D066B" w:rsidRPr="004A5B71" w:rsidRDefault="005D066B" w:rsidP="00EE615D">
      <w:pPr>
        <w:spacing w:line="480" w:lineRule="auto"/>
        <w:rPr>
          <w:szCs w:val="24"/>
        </w:rPr>
      </w:pPr>
      <w:r w:rsidRPr="004A5B71">
        <w:rPr>
          <w:szCs w:val="24"/>
        </w:rPr>
        <w:tab/>
      </w:r>
      <w:r w:rsidRPr="004A5B71">
        <w:rPr>
          <w:szCs w:val="24"/>
        </w:rPr>
        <w:tab/>
        <w:t>“(3) The qualified basis of a project shall be determined pursuant to the standards set forth in section 42(c) of the Internal Revenue Code of 1986, approved October 22, 1986 (100 Stat. 2189; 26 U.S.C. § 42(c)).”.</w:t>
      </w:r>
    </w:p>
    <w:p w14:paraId="48C64B84" w14:textId="77777777" w:rsidR="005D066B" w:rsidRPr="004A5B71" w:rsidRDefault="005D066B" w:rsidP="00EE615D">
      <w:pPr>
        <w:spacing w:line="480" w:lineRule="auto"/>
        <w:rPr>
          <w:szCs w:val="24"/>
        </w:rPr>
      </w:pPr>
      <w:r w:rsidRPr="004A5B71">
        <w:rPr>
          <w:szCs w:val="24"/>
        </w:rPr>
        <w:tab/>
      </w:r>
      <w:r w:rsidRPr="004A5B71">
        <w:rPr>
          <w:szCs w:val="24"/>
        </w:rPr>
        <w:tab/>
        <w:t>(2) Subsection (b)(1) is amended to read as follows:</w:t>
      </w:r>
    </w:p>
    <w:p w14:paraId="7A4BE8F5" w14:textId="77777777" w:rsidR="005D066B" w:rsidRPr="004A5B71" w:rsidRDefault="005D066B" w:rsidP="00EE615D">
      <w:pPr>
        <w:spacing w:line="480" w:lineRule="auto"/>
        <w:rPr>
          <w:szCs w:val="24"/>
        </w:rPr>
      </w:pPr>
      <w:r w:rsidRPr="004A5B71">
        <w:rPr>
          <w:szCs w:val="24"/>
        </w:rPr>
        <w:tab/>
        <w:t xml:space="preserve">“(b)(1) If an owner of a project that was awarded or otherwise granted a District of Columbia low-income housing tax credit transfers, sells, or assigns the credit to another taxpayer, pursuant to § 47-4806, the District of Columbia low-income housing tax credit shall not be taken, pursuant to subsection (c) of this section, against taxes imposed under this </w:t>
      </w:r>
      <w:r w:rsidRPr="004A5B71">
        <w:rPr>
          <w:szCs w:val="24"/>
        </w:rPr>
        <w:lastRenderedPageBreak/>
        <w:t>title unless the owner has filed with the Department, in a form determined by the Department, an affidavit certifying that the value received by the owner of the eligible project was used to ensure financial feasibility of the eligible project.”.</w:t>
      </w:r>
    </w:p>
    <w:p w14:paraId="4D34EF52" w14:textId="77777777" w:rsidR="005D066B" w:rsidRPr="004A5B71" w:rsidRDefault="005D066B" w:rsidP="00EE615D">
      <w:pPr>
        <w:spacing w:line="480" w:lineRule="auto"/>
        <w:rPr>
          <w:szCs w:val="24"/>
        </w:rPr>
      </w:pPr>
      <w:r w:rsidRPr="004A5B71">
        <w:rPr>
          <w:szCs w:val="24"/>
        </w:rPr>
        <w:tab/>
      </w:r>
      <w:r w:rsidRPr="004A5B71">
        <w:rPr>
          <w:szCs w:val="24"/>
        </w:rPr>
        <w:tab/>
        <w:t>(3) Subsection (d)(2) is amended as follows:</w:t>
      </w:r>
    </w:p>
    <w:p w14:paraId="02CE016C" w14:textId="77777777" w:rsidR="005D066B" w:rsidRPr="004A5B71" w:rsidRDefault="005D066B" w:rsidP="00EE615D">
      <w:pPr>
        <w:spacing w:line="480" w:lineRule="auto"/>
        <w:rPr>
          <w:szCs w:val="24"/>
        </w:rPr>
      </w:pPr>
      <w:r w:rsidRPr="004A5B71">
        <w:rPr>
          <w:szCs w:val="24"/>
        </w:rPr>
        <w:tab/>
      </w:r>
      <w:r w:rsidRPr="004A5B71">
        <w:rPr>
          <w:szCs w:val="24"/>
        </w:rPr>
        <w:tab/>
      </w:r>
      <w:r w:rsidRPr="004A5B71">
        <w:rPr>
          <w:szCs w:val="24"/>
        </w:rPr>
        <w:tab/>
        <w:t>(A) Strike the phrase “An owner of a qualified project” and insert the phrase “An owner” in its place.</w:t>
      </w:r>
    </w:p>
    <w:p w14:paraId="34193D8A" w14:textId="77777777" w:rsidR="005D066B" w:rsidRPr="004A5B71" w:rsidRDefault="005D066B" w:rsidP="00EE615D">
      <w:pPr>
        <w:spacing w:line="480" w:lineRule="auto"/>
        <w:rPr>
          <w:szCs w:val="24"/>
        </w:rPr>
      </w:pPr>
      <w:r w:rsidRPr="004A5B71">
        <w:rPr>
          <w:szCs w:val="24"/>
        </w:rPr>
        <w:tab/>
      </w:r>
      <w:r w:rsidRPr="004A5B71">
        <w:rPr>
          <w:szCs w:val="24"/>
        </w:rPr>
        <w:tab/>
      </w:r>
      <w:r w:rsidRPr="004A5B71">
        <w:rPr>
          <w:szCs w:val="24"/>
        </w:rPr>
        <w:tab/>
        <w:t>(B) Strike the phrase “The owner of a qualified project” and insert the phrase “The owner” in its place.</w:t>
      </w:r>
    </w:p>
    <w:p w14:paraId="475A9E8B" w14:textId="77777777" w:rsidR="005D066B" w:rsidRPr="004A5B71" w:rsidRDefault="005D066B" w:rsidP="00EE615D">
      <w:pPr>
        <w:spacing w:line="480" w:lineRule="auto"/>
        <w:rPr>
          <w:szCs w:val="24"/>
        </w:rPr>
      </w:pPr>
      <w:r w:rsidRPr="004A5B71">
        <w:rPr>
          <w:szCs w:val="24"/>
        </w:rPr>
        <w:tab/>
      </w:r>
      <w:r w:rsidRPr="004A5B71">
        <w:rPr>
          <w:szCs w:val="24"/>
        </w:rPr>
        <w:tab/>
        <w:t>(4) Subsection (f)(1) is amended as follows:</w:t>
      </w:r>
    </w:p>
    <w:p w14:paraId="7A8108F1" w14:textId="77777777" w:rsidR="005D066B" w:rsidRPr="004A5B71" w:rsidRDefault="005D066B" w:rsidP="00EE615D">
      <w:pPr>
        <w:spacing w:line="480" w:lineRule="auto"/>
        <w:rPr>
          <w:szCs w:val="24"/>
        </w:rPr>
      </w:pPr>
      <w:r w:rsidRPr="004A5B71">
        <w:rPr>
          <w:szCs w:val="24"/>
        </w:rPr>
        <w:tab/>
      </w:r>
      <w:r w:rsidRPr="004A5B71">
        <w:rPr>
          <w:szCs w:val="24"/>
        </w:rPr>
        <w:tab/>
      </w:r>
      <w:r w:rsidRPr="004A5B71">
        <w:rPr>
          <w:szCs w:val="24"/>
        </w:rPr>
        <w:tab/>
        <w:t>(A) Strike the phrase “qualified project” and insert the phrase “eligible project” in its place.</w:t>
      </w:r>
    </w:p>
    <w:p w14:paraId="43410C92" w14:textId="77777777" w:rsidR="005D066B" w:rsidRPr="004A5B71" w:rsidRDefault="005D066B" w:rsidP="00EE615D">
      <w:pPr>
        <w:spacing w:line="480" w:lineRule="auto"/>
        <w:rPr>
          <w:szCs w:val="24"/>
        </w:rPr>
      </w:pPr>
      <w:r w:rsidRPr="004A5B71">
        <w:rPr>
          <w:szCs w:val="24"/>
        </w:rPr>
        <w:tab/>
      </w:r>
      <w:r w:rsidRPr="004A5B71">
        <w:rPr>
          <w:szCs w:val="24"/>
        </w:rPr>
        <w:tab/>
      </w:r>
      <w:r w:rsidRPr="004A5B71">
        <w:rPr>
          <w:szCs w:val="24"/>
        </w:rPr>
        <w:tab/>
        <w:t>(B) Strike the phrase “qualified District of Columbia project” and insert the phrase “eligible project” in its place.</w:t>
      </w:r>
    </w:p>
    <w:p w14:paraId="318C232B" w14:textId="77777777" w:rsidR="005D066B" w:rsidRPr="004A5B71" w:rsidRDefault="005D066B" w:rsidP="00EE615D">
      <w:pPr>
        <w:spacing w:line="480" w:lineRule="auto"/>
        <w:rPr>
          <w:szCs w:val="24"/>
        </w:rPr>
      </w:pPr>
      <w:r w:rsidRPr="004A5B71">
        <w:rPr>
          <w:szCs w:val="24"/>
        </w:rPr>
        <w:tab/>
        <w:t xml:space="preserve">(d) Section 47-4804 is amended as follows: </w:t>
      </w:r>
    </w:p>
    <w:p w14:paraId="682DF233" w14:textId="77777777" w:rsidR="005D066B" w:rsidRPr="004A5B71" w:rsidRDefault="005D066B" w:rsidP="00EE615D">
      <w:pPr>
        <w:spacing w:line="480" w:lineRule="auto"/>
        <w:rPr>
          <w:szCs w:val="24"/>
        </w:rPr>
      </w:pPr>
      <w:r w:rsidRPr="004A5B71">
        <w:rPr>
          <w:szCs w:val="24"/>
        </w:rPr>
        <w:tab/>
      </w:r>
      <w:r w:rsidRPr="004A5B71">
        <w:rPr>
          <w:szCs w:val="24"/>
        </w:rPr>
        <w:tab/>
        <w:t>(1) Subsection (a) is amended as follows:</w:t>
      </w:r>
    </w:p>
    <w:p w14:paraId="45B1769A" w14:textId="77777777" w:rsidR="005D066B" w:rsidRPr="004A5B71" w:rsidRDefault="005D066B" w:rsidP="00EE615D">
      <w:pPr>
        <w:spacing w:line="480" w:lineRule="auto"/>
        <w:rPr>
          <w:szCs w:val="24"/>
        </w:rPr>
      </w:pPr>
      <w:r w:rsidRPr="004A5B71">
        <w:rPr>
          <w:szCs w:val="24"/>
        </w:rPr>
        <w:tab/>
      </w:r>
      <w:r w:rsidRPr="004A5B71">
        <w:rPr>
          <w:szCs w:val="24"/>
        </w:rPr>
        <w:tab/>
      </w:r>
      <w:r w:rsidRPr="004A5B71">
        <w:rPr>
          <w:szCs w:val="24"/>
        </w:rPr>
        <w:tab/>
        <w:t xml:space="preserve">(A) Strike the phrase “The owner of a qualified project eligible for the” and insert the phrase “An owner of a project that claims a” in its place. </w:t>
      </w:r>
    </w:p>
    <w:p w14:paraId="441FD740" w14:textId="77777777" w:rsidR="005D066B" w:rsidRPr="004A5B71" w:rsidRDefault="005D066B" w:rsidP="00EE615D">
      <w:pPr>
        <w:spacing w:line="480" w:lineRule="auto"/>
        <w:rPr>
          <w:szCs w:val="24"/>
        </w:rPr>
      </w:pPr>
      <w:r w:rsidRPr="004A5B71">
        <w:rPr>
          <w:szCs w:val="24"/>
        </w:rPr>
        <w:tab/>
      </w:r>
      <w:r w:rsidRPr="004A5B71">
        <w:rPr>
          <w:szCs w:val="24"/>
        </w:rPr>
        <w:tab/>
      </w:r>
      <w:r w:rsidRPr="004A5B71">
        <w:rPr>
          <w:szCs w:val="24"/>
        </w:rPr>
        <w:tab/>
        <w:t>(B) Strike the phrase “eligibility statement” both times it appears and insert the word “statement” in its place.</w:t>
      </w:r>
    </w:p>
    <w:p w14:paraId="14917BE8" w14:textId="77777777" w:rsidR="005D066B" w:rsidRPr="004A5B71" w:rsidRDefault="005D066B" w:rsidP="00EE615D">
      <w:pPr>
        <w:spacing w:line="480" w:lineRule="auto"/>
        <w:rPr>
          <w:szCs w:val="24"/>
        </w:rPr>
      </w:pPr>
      <w:r w:rsidRPr="004A5B71">
        <w:rPr>
          <w:szCs w:val="24"/>
        </w:rPr>
        <w:tab/>
      </w:r>
      <w:r w:rsidRPr="004A5B71">
        <w:rPr>
          <w:szCs w:val="24"/>
        </w:rPr>
        <w:tab/>
      </w:r>
      <w:r w:rsidRPr="004A5B71">
        <w:rPr>
          <w:szCs w:val="24"/>
        </w:rPr>
        <w:tab/>
        <w:t>(C) Strike the phrase “with respect to the qualified project” and insert the phrase “with respect to the project” in its place.</w:t>
      </w:r>
    </w:p>
    <w:p w14:paraId="2C4B3BF7" w14:textId="77777777" w:rsidR="005D066B" w:rsidRPr="004A5B71" w:rsidRDefault="005D066B" w:rsidP="00EE615D">
      <w:pPr>
        <w:spacing w:line="480" w:lineRule="auto"/>
        <w:rPr>
          <w:szCs w:val="24"/>
        </w:rPr>
      </w:pPr>
      <w:r w:rsidRPr="004A5B71">
        <w:rPr>
          <w:szCs w:val="24"/>
        </w:rPr>
        <w:lastRenderedPageBreak/>
        <w:tab/>
      </w:r>
      <w:r w:rsidRPr="004A5B71">
        <w:rPr>
          <w:szCs w:val="24"/>
        </w:rPr>
        <w:tab/>
      </w:r>
      <w:r w:rsidRPr="004A5B71">
        <w:rPr>
          <w:szCs w:val="24"/>
        </w:rPr>
        <w:tab/>
        <w:t>(D) Strike the phrase “with respect to such qualified project” and insert the phrase “with respect to the project” in its place.</w:t>
      </w:r>
    </w:p>
    <w:p w14:paraId="5D482D8C" w14:textId="77777777" w:rsidR="005D066B" w:rsidRPr="004A5B71" w:rsidRDefault="005D066B" w:rsidP="00EE615D">
      <w:pPr>
        <w:spacing w:line="480" w:lineRule="auto"/>
        <w:rPr>
          <w:szCs w:val="24"/>
        </w:rPr>
      </w:pPr>
      <w:r w:rsidRPr="004A5B71">
        <w:rPr>
          <w:szCs w:val="24"/>
        </w:rPr>
        <w:tab/>
      </w:r>
      <w:r w:rsidRPr="004A5B71">
        <w:rPr>
          <w:szCs w:val="24"/>
        </w:rPr>
        <w:tab/>
        <w:t>(2) Subsection (b) is amended as follows:</w:t>
      </w:r>
    </w:p>
    <w:p w14:paraId="35084441" w14:textId="77777777" w:rsidR="005D066B" w:rsidRPr="004A5B71" w:rsidRDefault="005D066B" w:rsidP="00EE615D">
      <w:pPr>
        <w:spacing w:line="480" w:lineRule="auto"/>
        <w:rPr>
          <w:szCs w:val="24"/>
        </w:rPr>
      </w:pPr>
      <w:r w:rsidRPr="004A5B71">
        <w:rPr>
          <w:szCs w:val="24"/>
        </w:rPr>
        <w:tab/>
      </w:r>
      <w:r w:rsidRPr="004A5B71">
        <w:rPr>
          <w:szCs w:val="24"/>
        </w:rPr>
        <w:tab/>
      </w:r>
      <w:r w:rsidRPr="004A5B71">
        <w:rPr>
          <w:szCs w:val="24"/>
        </w:rPr>
        <w:tab/>
        <w:t>(A) The existing text is designated as paragraph (1).</w:t>
      </w:r>
    </w:p>
    <w:p w14:paraId="192F36C6" w14:textId="77777777" w:rsidR="005D066B" w:rsidRPr="004A5B71" w:rsidRDefault="005D066B" w:rsidP="00EE615D">
      <w:pPr>
        <w:spacing w:line="480" w:lineRule="auto"/>
        <w:rPr>
          <w:szCs w:val="24"/>
        </w:rPr>
      </w:pPr>
      <w:r w:rsidRPr="004A5B71">
        <w:rPr>
          <w:szCs w:val="24"/>
        </w:rPr>
        <w:tab/>
      </w:r>
      <w:r w:rsidRPr="004A5B71">
        <w:rPr>
          <w:szCs w:val="24"/>
        </w:rPr>
        <w:tab/>
      </w:r>
      <w:r w:rsidRPr="004A5B71">
        <w:rPr>
          <w:szCs w:val="24"/>
        </w:rPr>
        <w:tab/>
        <w:t>(B) A new paragraph (2) is added to read as follows:</w:t>
      </w:r>
    </w:p>
    <w:p w14:paraId="43551682" w14:textId="77777777" w:rsidR="005D066B" w:rsidRPr="004A5B71" w:rsidRDefault="005D066B" w:rsidP="00EE615D">
      <w:pPr>
        <w:spacing w:line="480" w:lineRule="auto"/>
        <w:rPr>
          <w:szCs w:val="24"/>
        </w:rPr>
      </w:pPr>
      <w:r w:rsidRPr="004A5B71">
        <w:rPr>
          <w:szCs w:val="24"/>
        </w:rPr>
        <w:tab/>
      </w:r>
      <w:r w:rsidRPr="004A5B71">
        <w:rPr>
          <w:szCs w:val="24"/>
        </w:rPr>
        <w:tab/>
        <w:t>“(2) This subsection shall apply to District of Columbia low-income housing tax credits awarded before October 1, 2025.”.</w:t>
      </w:r>
    </w:p>
    <w:p w14:paraId="324D4521" w14:textId="77777777" w:rsidR="005D066B" w:rsidRPr="004A5B71" w:rsidRDefault="005D066B" w:rsidP="00EE615D">
      <w:pPr>
        <w:spacing w:line="480" w:lineRule="auto"/>
        <w:rPr>
          <w:szCs w:val="24"/>
        </w:rPr>
      </w:pPr>
      <w:r w:rsidRPr="004A5B71">
        <w:rPr>
          <w:szCs w:val="24"/>
        </w:rPr>
        <w:tab/>
      </w:r>
      <w:r w:rsidRPr="004A5B71">
        <w:rPr>
          <w:szCs w:val="24"/>
        </w:rPr>
        <w:tab/>
        <w:t>(3) A new subsection (c) is added to read as follows:</w:t>
      </w:r>
    </w:p>
    <w:p w14:paraId="5961DCE7" w14:textId="77777777" w:rsidR="005D066B" w:rsidRPr="004A5B71" w:rsidRDefault="005D066B" w:rsidP="00EE615D">
      <w:pPr>
        <w:spacing w:line="480" w:lineRule="auto"/>
        <w:rPr>
          <w:szCs w:val="24"/>
        </w:rPr>
      </w:pPr>
      <w:r w:rsidRPr="004A5B71">
        <w:rPr>
          <w:szCs w:val="24"/>
        </w:rPr>
        <w:tab/>
        <w:t>“(c)(1) If a project that claims a District of Columbia low-income tax credit, or the owner of such a project, is found to be non-compliant pursuant to § 47-4807, the Department may recapture credits held by the project or owner or impose a fine on the owner.</w:t>
      </w:r>
    </w:p>
    <w:p w14:paraId="1A646290" w14:textId="77777777" w:rsidR="005D066B" w:rsidRPr="004A5B71" w:rsidRDefault="005D066B" w:rsidP="00EE615D">
      <w:pPr>
        <w:spacing w:line="480" w:lineRule="auto"/>
        <w:rPr>
          <w:szCs w:val="24"/>
        </w:rPr>
      </w:pPr>
      <w:r w:rsidRPr="004A5B71">
        <w:rPr>
          <w:szCs w:val="24"/>
        </w:rPr>
        <w:t xml:space="preserve"> </w:t>
      </w:r>
      <w:r w:rsidRPr="004A5B71">
        <w:rPr>
          <w:szCs w:val="24"/>
        </w:rPr>
        <w:tab/>
      </w:r>
      <w:r w:rsidRPr="004A5B71">
        <w:rPr>
          <w:szCs w:val="24"/>
        </w:rPr>
        <w:tab/>
        <w:t>“(2) This subsection shall apply to District of Columbia low-income housing tax credits awarded on or after October 1, 2025.”.</w:t>
      </w:r>
    </w:p>
    <w:p w14:paraId="1825DD38" w14:textId="77777777" w:rsidR="005D066B" w:rsidRPr="004A5B71" w:rsidRDefault="005D066B" w:rsidP="00EE615D">
      <w:pPr>
        <w:spacing w:line="480" w:lineRule="auto"/>
        <w:rPr>
          <w:szCs w:val="24"/>
        </w:rPr>
      </w:pPr>
      <w:r w:rsidRPr="004A5B71">
        <w:rPr>
          <w:szCs w:val="24"/>
        </w:rPr>
        <w:tab/>
        <w:t>(e) Section 47-4806(a) is amended as follows:</w:t>
      </w:r>
    </w:p>
    <w:p w14:paraId="7FA47BF1" w14:textId="77777777" w:rsidR="005D066B" w:rsidRPr="004A5B71" w:rsidRDefault="005D066B" w:rsidP="00EE615D">
      <w:pPr>
        <w:spacing w:line="480" w:lineRule="auto"/>
        <w:ind w:firstLine="1440"/>
        <w:rPr>
          <w:szCs w:val="24"/>
        </w:rPr>
      </w:pPr>
      <w:r w:rsidRPr="004A5B71">
        <w:rPr>
          <w:szCs w:val="24"/>
        </w:rPr>
        <w:t>(1) Paragraph (1) is amended by striking the phrase “qualified project” and inserting the word “project” in its place.</w:t>
      </w:r>
    </w:p>
    <w:p w14:paraId="6433BB25" w14:textId="77777777" w:rsidR="005D066B" w:rsidRPr="004A5B71" w:rsidRDefault="005D066B" w:rsidP="00EE615D">
      <w:pPr>
        <w:spacing w:line="480" w:lineRule="auto"/>
        <w:ind w:firstLine="1440"/>
        <w:rPr>
          <w:szCs w:val="24"/>
        </w:rPr>
      </w:pPr>
      <w:r w:rsidRPr="004A5B71">
        <w:rPr>
          <w:szCs w:val="24"/>
        </w:rPr>
        <w:t>(2) Paragraph (2) is amended by striking the phrase “qualified project” both times it appears and inserting the word “project” in its place.</w:t>
      </w:r>
    </w:p>
    <w:p w14:paraId="2F9F582E" w14:textId="77777777" w:rsidR="005D066B" w:rsidRPr="004A5B71" w:rsidRDefault="005D066B" w:rsidP="00EE615D">
      <w:pPr>
        <w:spacing w:line="480" w:lineRule="auto"/>
        <w:rPr>
          <w:szCs w:val="24"/>
        </w:rPr>
      </w:pPr>
      <w:r w:rsidRPr="004A5B71">
        <w:rPr>
          <w:szCs w:val="24"/>
        </w:rPr>
        <w:tab/>
        <w:t>(f) Section 47-4808 is amended by striking the phrase “a qualified District of Columbia project” and inserting the phrase “a project” in its place.</w:t>
      </w:r>
    </w:p>
    <w:p w14:paraId="43BF33B6" w14:textId="0F06991B" w:rsidR="005D066B" w:rsidRPr="004A5B71" w:rsidRDefault="005D066B" w:rsidP="00EE615D">
      <w:pPr>
        <w:widowControl w:val="0"/>
        <w:spacing w:line="480" w:lineRule="auto"/>
        <w:ind w:firstLine="720"/>
        <w:rPr>
          <w:szCs w:val="24"/>
        </w:rPr>
      </w:pPr>
      <w:r w:rsidRPr="004A5B71">
        <w:rPr>
          <w:szCs w:val="24"/>
        </w:rPr>
        <w:tab/>
        <w:t>(g) Section 47-4810 is amended by striking the phrase “qualified project” and inserting the word “project” in its place.</w:t>
      </w:r>
    </w:p>
    <w:p w14:paraId="6C3D78A1" w14:textId="77777777" w:rsidR="00930177" w:rsidRPr="004A5B71" w:rsidRDefault="00930177" w:rsidP="00EE615D">
      <w:pPr>
        <w:pStyle w:val="Heading2"/>
        <w:rPr>
          <w:szCs w:val="24"/>
        </w:rPr>
      </w:pPr>
      <w:bookmarkStart w:id="122" w:name="_Toc169250167"/>
      <w:r w:rsidRPr="004A5B71">
        <w:rPr>
          <w:szCs w:val="24"/>
        </w:rPr>
        <w:lastRenderedPageBreak/>
        <w:t>SUBTITLE R. LRSP VOUCHER PRIORITIZATION</w:t>
      </w:r>
      <w:bookmarkEnd w:id="122"/>
    </w:p>
    <w:p w14:paraId="0D49A969" w14:textId="77777777" w:rsidR="00930177" w:rsidRPr="004A5B71" w:rsidRDefault="00930177" w:rsidP="00EE615D">
      <w:pPr>
        <w:spacing w:line="480" w:lineRule="auto"/>
        <w:rPr>
          <w:rFonts w:eastAsia="Arial"/>
          <w:szCs w:val="24"/>
          <w:lang w:val="en"/>
        </w:rPr>
      </w:pPr>
      <w:r w:rsidRPr="004A5B71">
        <w:rPr>
          <w:rFonts w:eastAsia="Arial"/>
          <w:szCs w:val="24"/>
          <w:lang w:val="en"/>
        </w:rPr>
        <w:tab/>
        <w:t>Sec. 2171.</w:t>
      </w:r>
    </w:p>
    <w:p w14:paraId="5DF4D5F8" w14:textId="323B030E" w:rsidR="00930177" w:rsidRPr="004A5B71" w:rsidRDefault="00930177" w:rsidP="00EE615D">
      <w:pPr>
        <w:spacing w:line="480" w:lineRule="auto"/>
        <w:rPr>
          <w:rFonts w:eastAsia="Arial"/>
          <w:szCs w:val="24"/>
          <w:lang w:val="en"/>
        </w:rPr>
      </w:pPr>
      <w:r w:rsidRPr="004A5B71">
        <w:rPr>
          <w:rFonts w:eastAsia="Arial"/>
          <w:szCs w:val="24"/>
          <w:lang w:val="en"/>
        </w:rPr>
        <w:tab/>
        <w:t xml:space="preserve">This subtitle may be cited as the “Local Rent Supplement Voucher Prioritization </w:t>
      </w:r>
      <w:r w:rsidR="00A53DE5">
        <w:rPr>
          <w:rFonts w:eastAsia="Times New Roman"/>
          <w:szCs w:val="24"/>
        </w:rPr>
        <w:t xml:space="preserve">Emergency </w:t>
      </w:r>
      <w:r w:rsidRPr="004A5B71">
        <w:rPr>
          <w:rFonts w:eastAsia="Arial"/>
          <w:szCs w:val="24"/>
          <w:lang w:val="en"/>
        </w:rPr>
        <w:t>Act of 2024”.</w:t>
      </w:r>
    </w:p>
    <w:p w14:paraId="14C1671C" w14:textId="77777777" w:rsidR="00930177" w:rsidRPr="004A5B71" w:rsidRDefault="00930177" w:rsidP="00EE615D">
      <w:pPr>
        <w:spacing w:line="480" w:lineRule="auto"/>
        <w:rPr>
          <w:rFonts w:eastAsia="Arial"/>
          <w:szCs w:val="24"/>
          <w:lang w:val="en"/>
        </w:rPr>
      </w:pPr>
      <w:r w:rsidRPr="004A5B71">
        <w:rPr>
          <w:rFonts w:eastAsia="Arial"/>
          <w:szCs w:val="24"/>
          <w:lang w:val="en"/>
        </w:rPr>
        <w:tab/>
        <w:t>Sec. 2172. (a) In Fiscal Year 2025, the District of Columbia Housing Authority (“Housing Authority”) shall allocate 64 tenant-based rent supplement program vouchers, established pursuant to section 26c of the District of Columbia Housing Authority Act, effective March 2, 2007 (D.C. Law 16-192; D.C. Official Code § 6-228), to families who have been exited from the Rapid Re-Housing program in Fiscal Year 2024.</w:t>
      </w:r>
    </w:p>
    <w:p w14:paraId="5A9D52BF" w14:textId="77777777" w:rsidR="00930177" w:rsidRPr="004A5B71" w:rsidRDefault="00930177" w:rsidP="00EE615D">
      <w:pPr>
        <w:spacing w:line="480" w:lineRule="auto"/>
        <w:rPr>
          <w:rFonts w:eastAsia="Arial"/>
        </w:rPr>
      </w:pPr>
      <w:r w:rsidRPr="004A5B71">
        <w:rPr>
          <w:rFonts w:eastAsia="Arial"/>
          <w:szCs w:val="24"/>
          <w:lang w:val="en"/>
        </w:rPr>
        <w:tab/>
      </w:r>
      <w:r w:rsidRPr="3797D61C">
        <w:rPr>
          <w:rFonts w:eastAsia="Arial"/>
        </w:rPr>
        <w:t xml:space="preserve">(b) The Housing Authority shall give priority under subsection (a) of this section to those families who were participating in the Rapid Re-Housing program the longest. </w:t>
      </w:r>
    </w:p>
    <w:p w14:paraId="5463D2D3" w14:textId="77777777" w:rsidR="003C1748" w:rsidRPr="004A5B71" w:rsidRDefault="003C1748" w:rsidP="00EE615D">
      <w:pPr>
        <w:pStyle w:val="Heading2"/>
        <w:rPr>
          <w:rStyle w:val="normaltextrun"/>
          <w:szCs w:val="24"/>
        </w:rPr>
      </w:pPr>
      <w:bookmarkStart w:id="123" w:name="_Toc169250168"/>
      <w:r w:rsidRPr="004A5B71">
        <w:rPr>
          <w:rStyle w:val="normaltextrun"/>
          <w:szCs w:val="24"/>
        </w:rPr>
        <w:t>SUBTITLE S. CHINATOWN LONG-TERM LEASE INCENTIVES</w:t>
      </w:r>
      <w:bookmarkEnd w:id="123"/>
    </w:p>
    <w:p w14:paraId="149BCF62" w14:textId="77777777" w:rsidR="003C1748" w:rsidRPr="004A5B71" w:rsidRDefault="003C1748" w:rsidP="00EE615D">
      <w:pPr>
        <w:spacing w:line="480" w:lineRule="auto"/>
        <w:ind w:firstLine="720"/>
        <w:rPr>
          <w:rFonts w:eastAsia="Times New Roman"/>
          <w:szCs w:val="24"/>
        </w:rPr>
      </w:pPr>
      <w:r w:rsidRPr="004A5B71">
        <w:rPr>
          <w:rFonts w:eastAsia="Times New Roman"/>
          <w:szCs w:val="24"/>
        </w:rPr>
        <w:t>Sec. 2181. Short title.</w:t>
      </w:r>
    </w:p>
    <w:p w14:paraId="386F9734" w14:textId="1863F537" w:rsidR="003C1748" w:rsidRPr="004A5B71" w:rsidRDefault="003C1748" w:rsidP="00EE615D">
      <w:pPr>
        <w:spacing w:line="480" w:lineRule="auto"/>
        <w:ind w:firstLine="720"/>
        <w:rPr>
          <w:rFonts w:eastAsia="Times New Roman"/>
          <w:szCs w:val="24"/>
        </w:rPr>
      </w:pPr>
      <w:r w:rsidRPr="004A5B71">
        <w:rPr>
          <w:rFonts w:eastAsia="Times New Roman"/>
          <w:szCs w:val="24"/>
        </w:rPr>
        <w:t xml:space="preserve">This subtitle may be cited as “Chinatown Long-Term Lease Incentive </w:t>
      </w:r>
      <w:r w:rsidR="00A53DE5">
        <w:rPr>
          <w:rFonts w:eastAsia="Times New Roman"/>
          <w:szCs w:val="24"/>
        </w:rPr>
        <w:t xml:space="preserve">Emergency </w:t>
      </w:r>
      <w:r w:rsidRPr="004A5B71">
        <w:rPr>
          <w:rFonts w:eastAsia="Times New Roman"/>
          <w:szCs w:val="24"/>
        </w:rPr>
        <w:t>Amendment Act of 2024”.</w:t>
      </w:r>
    </w:p>
    <w:p w14:paraId="2C086D00" w14:textId="77777777" w:rsidR="003C1748" w:rsidRPr="004A5B71" w:rsidRDefault="003C1748" w:rsidP="00EE615D">
      <w:pPr>
        <w:spacing w:line="480" w:lineRule="auto"/>
        <w:ind w:firstLine="720"/>
        <w:rPr>
          <w:rFonts w:eastAsia="Times New Roman"/>
          <w:color w:val="000000" w:themeColor="text1"/>
          <w:szCs w:val="24"/>
        </w:rPr>
      </w:pPr>
      <w:r w:rsidRPr="004A5B71">
        <w:rPr>
          <w:rFonts w:eastAsia="Times New Roman"/>
          <w:color w:val="000000" w:themeColor="text1"/>
          <w:szCs w:val="24"/>
        </w:rPr>
        <w:t>Sec. 2182. Section 2032 of the Deputy Mayor for Planning and Economic Development Limited Grant-Making Authority Act of 2012, effective September 20, 2012 (D.C. Law 19-168; D.C. Official Code § 1-328.04), is amended by adding a subsection (ii) to read as follows:</w:t>
      </w:r>
    </w:p>
    <w:p w14:paraId="5A4A5AF0" w14:textId="77777777" w:rsidR="003C1748" w:rsidRPr="004A5B71" w:rsidRDefault="003C1748" w:rsidP="00EE615D">
      <w:pPr>
        <w:spacing w:line="480" w:lineRule="auto"/>
        <w:ind w:firstLine="720"/>
        <w:rPr>
          <w:rFonts w:eastAsia="Times New Roman"/>
          <w:color w:val="000000" w:themeColor="text1"/>
          <w:szCs w:val="24"/>
        </w:rPr>
      </w:pPr>
      <w:r w:rsidRPr="004A5B71">
        <w:rPr>
          <w:rFonts w:eastAsia="Times New Roman"/>
          <w:color w:val="000000" w:themeColor="text1"/>
          <w:szCs w:val="24"/>
        </w:rPr>
        <w:t xml:space="preserve">“(ii)(1)(A) Notwithstanding the Grant Administration Act of 2013, effective December 24, 2013 (D.C. Law 20-61; D.C. Official Code § 1-328.11 </w:t>
      </w:r>
      <w:r w:rsidRPr="004A5B71">
        <w:rPr>
          <w:rFonts w:eastAsia="Times New Roman"/>
          <w:i/>
          <w:iCs/>
          <w:color w:val="000000" w:themeColor="text1"/>
          <w:szCs w:val="24"/>
        </w:rPr>
        <w:t>et seq.</w:t>
      </w:r>
      <w:r w:rsidRPr="004A5B71">
        <w:rPr>
          <w:rFonts w:eastAsia="Times New Roman"/>
          <w:color w:val="000000" w:themeColor="text1"/>
          <w:szCs w:val="24"/>
        </w:rPr>
        <w:t xml:space="preserve">), in Fiscal Year 2025, the Deputy Mayor shall establish a Chinatown Long-Term Lease Grant program to award grants </w:t>
      </w:r>
      <w:r w:rsidRPr="004A5B71">
        <w:rPr>
          <w:rFonts w:eastAsia="Times New Roman"/>
          <w:color w:val="000000" w:themeColor="text1"/>
          <w:szCs w:val="24"/>
        </w:rPr>
        <w:lastRenderedPageBreak/>
        <w:t>through a competitive process to eligible businesses or eligible commercial property owners in the Chinatown neighborhood, in accordance with this subsection.</w:t>
      </w:r>
    </w:p>
    <w:p w14:paraId="718F7D08" w14:textId="77777777" w:rsidR="003C1748" w:rsidRPr="004A5B71" w:rsidRDefault="003C1748" w:rsidP="00EE615D">
      <w:pPr>
        <w:spacing w:line="480" w:lineRule="auto"/>
        <w:ind w:left="1440" w:firstLine="720"/>
        <w:rPr>
          <w:rFonts w:eastAsia="Times New Roman"/>
          <w:color w:val="000000" w:themeColor="text1"/>
          <w:szCs w:val="24"/>
        </w:rPr>
      </w:pPr>
      <w:r w:rsidRPr="004A5B71">
        <w:rPr>
          <w:rFonts w:eastAsia="Times New Roman"/>
          <w:color w:val="000000" w:themeColor="text1"/>
          <w:szCs w:val="24"/>
        </w:rPr>
        <w:t xml:space="preserve">(B) An eligible business shall: </w:t>
      </w:r>
    </w:p>
    <w:p w14:paraId="28BC7F90" w14:textId="77777777" w:rsidR="003C1748" w:rsidRPr="004A5B71" w:rsidRDefault="003C1748" w:rsidP="00EE615D">
      <w:pPr>
        <w:spacing w:line="480" w:lineRule="auto"/>
        <w:ind w:firstLine="2880"/>
        <w:rPr>
          <w:rFonts w:eastAsia="Times New Roman"/>
          <w:color w:val="000000" w:themeColor="text1"/>
          <w:szCs w:val="24"/>
        </w:rPr>
      </w:pPr>
      <w:r w:rsidRPr="004A5B71">
        <w:rPr>
          <w:rFonts w:eastAsia="Times New Roman"/>
          <w:color w:val="000000" w:themeColor="text1"/>
          <w:szCs w:val="24"/>
        </w:rPr>
        <w:t>“(i) Be registered as an entity in the District;</w:t>
      </w:r>
    </w:p>
    <w:p w14:paraId="62768144" w14:textId="77777777" w:rsidR="003C1748" w:rsidRPr="004A5B71" w:rsidRDefault="003C1748" w:rsidP="00EE615D">
      <w:pPr>
        <w:spacing w:line="480" w:lineRule="auto"/>
        <w:ind w:firstLine="2880"/>
        <w:rPr>
          <w:rFonts w:eastAsia="Times New Roman"/>
          <w:color w:val="000000" w:themeColor="text1"/>
          <w:szCs w:val="24"/>
        </w:rPr>
      </w:pPr>
      <w:r w:rsidRPr="004A5B71">
        <w:rPr>
          <w:rFonts w:eastAsia="Times New Roman"/>
          <w:color w:val="000000" w:themeColor="text1"/>
          <w:szCs w:val="24"/>
        </w:rPr>
        <w:t>“(ii) Be in good standing with the Department of Licensing and Consumer Protection (“DLCP”), the Office of Tax and Revenue (“OTR”), the Department of Employment Services (“DOES”), and the United States Internal Revenue Service (“IRS”);</w:t>
      </w:r>
    </w:p>
    <w:p w14:paraId="7749F241" w14:textId="77777777" w:rsidR="003C1748" w:rsidRPr="004A5B71" w:rsidRDefault="003C1748" w:rsidP="00EE615D">
      <w:pPr>
        <w:spacing w:line="480" w:lineRule="auto"/>
        <w:ind w:firstLine="2880"/>
        <w:rPr>
          <w:rFonts w:eastAsia="Times New Roman"/>
          <w:color w:val="000000" w:themeColor="text1"/>
          <w:szCs w:val="24"/>
        </w:rPr>
      </w:pPr>
      <w:r w:rsidRPr="004A5B71">
        <w:rPr>
          <w:rFonts w:eastAsia="Times New Roman"/>
          <w:color w:val="000000" w:themeColor="text1"/>
          <w:szCs w:val="24"/>
        </w:rPr>
        <w:t xml:space="preserve">“(iii) If the applicant is a for-profit entity, be registered as, or be eligible to be registered as, a certified business enterprise; </w:t>
      </w:r>
    </w:p>
    <w:p w14:paraId="6ADF9EAC" w14:textId="77777777" w:rsidR="003C1748" w:rsidRPr="004A5B71" w:rsidRDefault="003C1748" w:rsidP="00EE615D">
      <w:pPr>
        <w:spacing w:line="480" w:lineRule="auto"/>
        <w:ind w:left="2160" w:firstLine="720"/>
        <w:rPr>
          <w:rFonts w:eastAsia="Times New Roman"/>
          <w:color w:val="000000" w:themeColor="text1"/>
          <w:szCs w:val="24"/>
        </w:rPr>
      </w:pPr>
      <w:r w:rsidRPr="004A5B71">
        <w:rPr>
          <w:rFonts w:eastAsia="Times New Roman"/>
          <w:color w:val="000000" w:themeColor="text1"/>
          <w:szCs w:val="24"/>
        </w:rPr>
        <w:t xml:space="preserve">“(iv) Have fewer than 30 full-time employees; </w:t>
      </w:r>
    </w:p>
    <w:p w14:paraId="1FD71E74" w14:textId="77777777" w:rsidR="003C1748" w:rsidRPr="004A5B71" w:rsidRDefault="003C1748" w:rsidP="00EE615D">
      <w:pPr>
        <w:spacing w:line="480" w:lineRule="auto"/>
        <w:ind w:firstLine="2880"/>
        <w:rPr>
          <w:rFonts w:eastAsia="Times New Roman"/>
          <w:color w:val="000000" w:themeColor="text1"/>
          <w:szCs w:val="24"/>
        </w:rPr>
      </w:pPr>
      <w:r w:rsidRPr="004A5B71">
        <w:rPr>
          <w:rFonts w:eastAsia="Times New Roman"/>
          <w:color w:val="000000" w:themeColor="text1"/>
          <w:szCs w:val="24"/>
        </w:rPr>
        <w:t>“(v) Sign or intend to sign a long-term lease of a commercial property; and</w:t>
      </w:r>
    </w:p>
    <w:p w14:paraId="1AB80642" w14:textId="77777777" w:rsidR="003C1748" w:rsidRPr="004A5B71" w:rsidRDefault="003C1748" w:rsidP="00EE615D">
      <w:pPr>
        <w:spacing w:line="480" w:lineRule="auto"/>
        <w:ind w:firstLine="2880"/>
        <w:rPr>
          <w:rFonts w:eastAsia="Times New Roman"/>
          <w:color w:val="000000" w:themeColor="text1"/>
          <w:szCs w:val="24"/>
        </w:rPr>
      </w:pPr>
      <w:r w:rsidRPr="004A5B71">
        <w:rPr>
          <w:rFonts w:eastAsia="Times New Roman"/>
          <w:color w:val="000000" w:themeColor="text1"/>
          <w:szCs w:val="24"/>
        </w:rPr>
        <w:t>“(vi) Offer retail, educational programs, entertainment, food, or other services or activities that maintain and enhance the cultural heritage of the Chinatown neighborhood.</w:t>
      </w:r>
    </w:p>
    <w:p w14:paraId="20D4DBB5" w14:textId="77777777" w:rsidR="003C1748" w:rsidRPr="004A5B71" w:rsidRDefault="003C1748" w:rsidP="00EE615D">
      <w:pPr>
        <w:spacing w:line="480" w:lineRule="auto"/>
        <w:ind w:firstLine="2160"/>
        <w:rPr>
          <w:rFonts w:eastAsia="Times New Roman"/>
          <w:color w:val="000000" w:themeColor="text1"/>
          <w:szCs w:val="24"/>
        </w:rPr>
      </w:pPr>
      <w:r w:rsidRPr="004A5B71">
        <w:rPr>
          <w:rFonts w:eastAsia="Times New Roman"/>
          <w:color w:val="000000" w:themeColor="text1"/>
          <w:szCs w:val="24"/>
        </w:rPr>
        <w:t>“(C) An eligible commercial property owner shall:</w:t>
      </w:r>
    </w:p>
    <w:p w14:paraId="20FD7E68" w14:textId="77777777" w:rsidR="003C1748" w:rsidRPr="004A5B71" w:rsidRDefault="003C1748" w:rsidP="00EE615D">
      <w:pPr>
        <w:spacing w:line="480" w:lineRule="auto"/>
        <w:ind w:firstLine="2880"/>
        <w:rPr>
          <w:rFonts w:eastAsia="Times New Roman"/>
          <w:color w:val="000000" w:themeColor="text1"/>
          <w:szCs w:val="24"/>
        </w:rPr>
      </w:pPr>
      <w:r w:rsidRPr="004A5B71">
        <w:rPr>
          <w:rFonts w:eastAsia="Times New Roman"/>
          <w:color w:val="000000" w:themeColor="text1"/>
          <w:szCs w:val="24"/>
        </w:rPr>
        <w:t>“(i) Own a commercial property;</w:t>
      </w:r>
    </w:p>
    <w:p w14:paraId="37E7127B" w14:textId="77777777" w:rsidR="003C1748" w:rsidRPr="004A5B71" w:rsidRDefault="003C1748" w:rsidP="00EE615D">
      <w:pPr>
        <w:spacing w:line="480" w:lineRule="auto"/>
        <w:ind w:firstLine="2880"/>
        <w:rPr>
          <w:rFonts w:eastAsia="Times New Roman"/>
          <w:color w:val="000000" w:themeColor="text1"/>
          <w:szCs w:val="24"/>
        </w:rPr>
      </w:pPr>
      <w:r w:rsidRPr="004A5B71">
        <w:rPr>
          <w:rFonts w:eastAsia="Times New Roman"/>
          <w:color w:val="000000" w:themeColor="text1"/>
          <w:szCs w:val="24"/>
        </w:rPr>
        <w:t xml:space="preserve">“(ii) Sign or intend to sign a long-term lease with an eligible business for the commercial property; </w:t>
      </w:r>
    </w:p>
    <w:p w14:paraId="36BCC317" w14:textId="77777777" w:rsidR="003C1748" w:rsidRPr="004A5B71" w:rsidRDefault="003C1748" w:rsidP="00EE615D">
      <w:pPr>
        <w:spacing w:line="480" w:lineRule="auto"/>
        <w:ind w:firstLine="2880"/>
        <w:rPr>
          <w:rFonts w:eastAsia="Times New Roman"/>
          <w:color w:val="000000" w:themeColor="text1"/>
          <w:szCs w:val="24"/>
        </w:rPr>
      </w:pPr>
      <w:r w:rsidRPr="004A5B71">
        <w:rPr>
          <w:rFonts w:eastAsia="Times New Roman"/>
          <w:color w:val="000000" w:themeColor="text1"/>
          <w:szCs w:val="24"/>
        </w:rPr>
        <w:t>“(iii) Be in good standing with the DLCP, OTR, and IRS; and</w:t>
      </w:r>
    </w:p>
    <w:p w14:paraId="02950AFF" w14:textId="77777777" w:rsidR="003C1748" w:rsidRPr="004A5B71" w:rsidRDefault="003C1748" w:rsidP="00EE615D">
      <w:pPr>
        <w:spacing w:line="480" w:lineRule="auto"/>
        <w:ind w:firstLine="2880"/>
        <w:rPr>
          <w:rFonts w:eastAsia="Times New Roman"/>
          <w:color w:val="000000" w:themeColor="text1"/>
          <w:szCs w:val="24"/>
        </w:rPr>
      </w:pPr>
      <w:r w:rsidRPr="004A5B71">
        <w:rPr>
          <w:rFonts w:eastAsia="Times New Roman"/>
          <w:color w:val="000000" w:themeColor="text1"/>
          <w:szCs w:val="24"/>
        </w:rPr>
        <w:t>“(iv) Not be a beneficial owner of the eligible business that is or will be occupying the commercial property.</w:t>
      </w:r>
    </w:p>
    <w:p w14:paraId="2AD3909C" w14:textId="77777777" w:rsidR="003C1748" w:rsidRPr="004A5B71" w:rsidRDefault="003C1748" w:rsidP="00EE615D">
      <w:pPr>
        <w:spacing w:line="480" w:lineRule="auto"/>
        <w:ind w:firstLine="2160"/>
        <w:rPr>
          <w:rFonts w:eastAsia="Times New Roman"/>
          <w:color w:val="000000" w:themeColor="text1"/>
          <w:szCs w:val="24"/>
        </w:rPr>
      </w:pPr>
      <w:r w:rsidRPr="004A5B71">
        <w:rPr>
          <w:rFonts w:eastAsia="Times New Roman"/>
          <w:color w:val="000000" w:themeColor="text1"/>
          <w:szCs w:val="24"/>
        </w:rPr>
        <w:lastRenderedPageBreak/>
        <w:t>“(D) A business or commercial property owner seeking a grant under this subsection shall submit to the Deputy Mayor an application, in a form prescribed by the Deputy Mayor, which shall include:</w:t>
      </w:r>
    </w:p>
    <w:p w14:paraId="115F7E74" w14:textId="77777777" w:rsidR="003C1748" w:rsidRPr="004A5B71" w:rsidRDefault="003C1748" w:rsidP="00EE615D">
      <w:pPr>
        <w:spacing w:line="480" w:lineRule="auto"/>
        <w:ind w:firstLine="2880"/>
        <w:rPr>
          <w:rFonts w:eastAsia="Times New Roman"/>
          <w:color w:val="000000" w:themeColor="text1"/>
          <w:szCs w:val="24"/>
        </w:rPr>
      </w:pPr>
      <w:r w:rsidRPr="004A5B71">
        <w:rPr>
          <w:rFonts w:eastAsia="Times New Roman"/>
          <w:color w:val="000000" w:themeColor="text1"/>
          <w:szCs w:val="24"/>
        </w:rPr>
        <w:t>“(i) A signed current long-term lease or evidence of the intent to sign a long-term lease; and</w:t>
      </w:r>
    </w:p>
    <w:p w14:paraId="1782E117" w14:textId="77777777" w:rsidR="003C1748" w:rsidRPr="004A5B71" w:rsidRDefault="003C1748" w:rsidP="00EE615D">
      <w:pPr>
        <w:spacing w:line="480" w:lineRule="auto"/>
        <w:ind w:firstLine="2880"/>
        <w:rPr>
          <w:rFonts w:eastAsia="Times New Roman"/>
          <w:color w:val="000000" w:themeColor="text1"/>
          <w:szCs w:val="24"/>
        </w:rPr>
      </w:pPr>
      <w:r w:rsidRPr="004A5B71">
        <w:rPr>
          <w:rFonts w:eastAsia="Times New Roman"/>
          <w:color w:val="000000" w:themeColor="text1"/>
          <w:szCs w:val="24"/>
        </w:rPr>
        <w:t>“(ii) Any additional information requested by the Deputy Mayor.</w:t>
      </w:r>
    </w:p>
    <w:p w14:paraId="1301E4A2" w14:textId="77777777" w:rsidR="003C1748" w:rsidRPr="004A5B71" w:rsidRDefault="003C1748" w:rsidP="00EE615D">
      <w:pPr>
        <w:spacing w:line="480" w:lineRule="auto"/>
        <w:ind w:firstLine="2160"/>
        <w:rPr>
          <w:rFonts w:eastAsia="Times New Roman"/>
          <w:color w:val="000000" w:themeColor="text1"/>
          <w:szCs w:val="24"/>
        </w:rPr>
      </w:pPr>
      <w:r w:rsidRPr="004A5B71">
        <w:rPr>
          <w:rFonts w:eastAsia="Times New Roman"/>
          <w:color w:val="000000" w:themeColor="text1"/>
          <w:szCs w:val="24"/>
        </w:rPr>
        <w:t xml:space="preserve">“(E)(i) An eligible business awarded a grant pursuant to this subsection shall use the grant funds for rent payment or tenant improvements. </w:t>
      </w:r>
    </w:p>
    <w:p w14:paraId="4AACD3F2" w14:textId="77777777" w:rsidR="003C1748" w:rsidRPr="004A5B71" w:rsidRDefault="003C1748" w:rsidP="00EE615D">
      <w:pPr>
        <w:spacing w:line="480" w:lineRule="auto"/>
        <w:ind w:firstLine="2880"/>
        <w:rPr>
          <w:rFonts w:eastAsia="Times New Roman"/>
          <w:color w:val="000000" w:themeColor="text1"/>
          <w:szCs w:val="24"/>
        </w:rPr>
      </w:pPr>
      <w:r w:rsidRPr="004A5B71">
        <w:rPr>
          <w:rFonts w:eastAsia="Times New Roman"/>
          <w:color w:val="000000" w:themeColor="text1"/>
          <w:szCs w:val="24"/>
        </w:rPr>
        <w:t>“(ii) A property owner awarded a grant pursuant to this subsection shall use the grant to abate rent payments or otherwise provide a benefit, which may include a tenant improvement allowance, to the eligible business in an amount equal in value to or greater than the amount of the grant and shall submit evidence to the Deputy Mayor demonstrating compliance with this subparagraph.</w:t>
      </w:r>
    </w:p>
    <w:p w14:paraId="634BD47C" w14:textId="77777777" w:rsidR="003C1748" w:rsidRPr="004A5B71" w:rsidRDefault="003C1748" w:rsidP="00EE615D">
      <w:pPr>
        <w:spacing w:line="480" w:lineRule="auto"/>
        <w:ind w:firstLine="2160"/>
        <w:rPr>
          <w:rFonts w:eastAsia="Times New Roman"/>
          <w:color w:val="000000" w:themeColor="text1"/>
          <w:szCs w:val="24"/>
        </w:rPr>
      </w:pPr>
      <w:r w:rsidRPr="004A5B71">
        <w:rPr>
          <w:rFonts w:eastAsia="Times New Roman"/>
          <w:color w:val="000000" w:themeColor="text1"/>
          <w:szCs w:val="24"/>
        </w:rPr>
        <w:t>“(F) To receive the annual grant funds disbursement, a business or commercial property owner awarded a grant pursuant to this subsection shall annually submit to the Deputy Mayor proof of continued participation in the long-term lease and other documentation as required by the Deputy Mayor.</w:t>
      </w:r>
    </w:p>
    <w:p w14:paraId="6F2396A0" w14:textId="77777777" w:rsidR="003C1748" w:rsidRPr="004A5B71" w:rsidRDefault="003C1748" w:rsidP="00EE615D">
      <w:pPr>
        <w:spacing w:line="480" w:lineRule="auto"/>
        <w:ind w:firstLine="2160"/>
        <w:rPr>
          <w:rFonts w:eastAsia="Times New Roman"/>
          <w:color w:val="000000" w:themeColor="text1"/>
          <w:szCs w:val="24"/>
        </w:rPr>
      </w:pPr>
      <w:r w:rsidRPr="004A5B71">
        <w:rPr>
          <w:rFonts w:eastAsia="Times New Roman"/>
          <w:color w:val="000000" w:themeColor="text1"/>
          <w:szCs w:val="24"/>
        </w:rPr>
        <w:t>“(G) If an eligible business awarded a grant pursuant to this subsection ends its lease early, and a likewise eligible business assumes the same lease, the new lessee may apply to the Deputy Mayor through a noncompetitive process for a grant up to the amount of the remaining funds which the original grantee was awarded.</w:t>
      </w:r>
    </w:p>
    <w:p w14:paraId="43566273" w14:textId="77777777" w:rsidR="003C1748" w:rsidRPr="004A5B71" w:rsidRDefault="003C1748" w:rsidP="00EE615D">
      <w:pPr>
        <w:spacing w:line="480" w:lineRule="auto"/>
        <w:ind w:firstLine="2160"/>
        <w:rPr>
          <w:rFonts w:eastAsia="Times New Roman"/>
          <w:color w:val="000000" w:themeColor="text1"/>
          <w:szCs w:val="24"/>
        </w:rPr>
      </w:pPr>
      <w:r w:rsidRPr="004A5B71">
        <w:rPr>
          <w:rFonts w:eastAsia="Times New Roman"/>
          <w:color w:val="000000" w:themeColor="text1"/>
          <w:szCs w:val="24"/>
        </w:rPr>
        <w:lastRenderedPageBreak/>
        <w:t>“(H) If an eligible property owner awarded a grant pursuant to this subsection transfers the property to a likewise eligible property owner, and the likewise eligible property owner assumes the same long-term lease, the new property owner may apply to the Deputy Mayor through a noncompetitive process for a grant up to the amount of the remaining funds which the original grantee was awarded.</w:t>
      </w:r>
    </w:p>
    <w:p w14:paraId="640BA606" w14:textId="77777777" w:rsidR="003C1748" w:rsidRPr="004A5B71" w:rsidRDefault="003C1748" w:rsidP="00EE615D">
      <w:pPr>
        <w:spacing w:line="480" w:lineRule="auto"/>
        <w:ind w:firstLine="1440"/>
        <w:rPr>
          <w:rFonts w:eastAsia="Times New Roman"/>
          <w:color w:val="000000" w:themeColor="text1"/>
          <w:szCs w:val="24"/>
        </w:rPr>
      </w:pPr>
      <w:r w:rsidRPr="004A5B71">
        <w:rPr>
          <w:rFonts w:eastAsia="Times New Roman"/>
          <w:color w:val="000000" w:themeColor="text1"/>
          <w:szCs w:val="24"/>
        </w:rPr>
        <w:t>“(2)(A) The Deputy Mayor shall award at least $125,000 in grant funds per year for the Chinatown Long-Term Lease Grant Program.</w:t>
      </w:r>
    </w:p>
    <w:p w14:paraId="2DED22A0" w14:textId="77777777" w:rsidR="003C1748" w:rsidRPr="004A5B71" w:rsidRDefault="003C1748" w:rsidP="00EE615D">
      <w:pPr>
        <w:spacing w:line="480" w:lineRule="auto"/>
        <w:ind w:firstLine="2160"/>
        <w:rPr>
          <w:rFonts w:eastAsia="Times New Roman"/>
          <w:color w:val="000000" w:themeColor="text1"/>
          <w:szCs w:val="24"/>
        </w:rPr>
      </w:pPr>
      <w:r w:rsidRPr="004A5B71">
        <w:rPr>
          <w:rFonts w:eastAsia="Times New Roman"/>
          <w:color w:val="000000" w:themeColor="text1"/>
          <w:szCs w:val="24"/>
        </w:rPr>
        <w:t>“(B) The Deputy Mayor shall award the grant funds to a recipient annually upon receiving proof of continued participation in the lease, for up to 5 years.</w:t>
      </w:r>
    </w:p>
    <w:p w14:paraId="7D5623EC" w14:textId="77777777" w:rsidR="003C1748" w:rsidRPr="004A5B71" w:rsidRDefault="003C1748" w:rsidP="00EE615D">
      <w:pPr>
        <w:spacing w:line="480" w:lineRule="auto"/>
        <w:ind w:firstLine="1440"/>
        <w:rPr>
          <w:rFonts w:eastAsia="Times New Roman"/>
          <w:color w:val="000000" w:themeColor="text1"/>
          <w:szCs w:val="24"/>
        </w:rPr>
      </w:pPr>
      <w:r w:rsidRPr="004A5B71">
        <w:rPr>
          <w:rFonts w:eastAsia="Times New Roman"/>
          <w:color w:val="000000" w:themeColor="text1"/>
          <w:szCs w:val="24"/>
        </w:rPr>
        <w:t>“(3) The Deputy Mayor may award one or more grants to a third-party grant-managing entity for the purpose of administering the program pursuant to this subsection and making subgrants on behalf of the Deputy Mayor in accordance with the requirements of this subsection or regulations issued pursuant to this subsection.</w:t>
      </w:r>
    </w:p>
    <w:p w14:paraId="6CACFFBB" w14:textId="77777777" w:rsidR="003C1748" w:rsidRPr="004A5B71" w:rsidRDefault="003C1748" w:rsidP="00EE615D">
      <w:pPr>
        <w:spacing w:line="480" w:lineRule="auto"/>
        <w:ind w:firstLine="1440"/>
        <w:rPr>
          <w:rFonts w:eastAsia="Times New Roman"/>
          <w:color w:val="000000" w:themeColor="text1"/>
          <w:szCs w:val="24"/>
        </w:rPr>
      </w:pPr>
      <w:r w:rsidRPr="004A5B71">
        <w:rPr>
          <w:rFonts w:eastAsia="Times New Roman"/>
          <w:color w:val="000000" w:themeColor="text1"/>
          <w:szCs w:val="24"/>
        </w:rPr>
        <w:t xml:space="preserve">“(4) The Deputy Mayor, pursuant to Title I of the District of Columbia Administrative Procedure Act, approved October 21, 1968 (82 Stat. 1204; D.C. Official Code § 2-501 </w:t>
      </w:r>
      <w:r w:rsidRPr="004A5B71">
        <w:rPr>
          <w:rFonts w:eastAsia="Times New Roman"/>
          <w:i/>
          <w:iCs/>
          <w:color w:val="000000" w:themeColor="text1"/>
          <w:szCs w:val="24"/>
        </w:rPr>
        <w:t>et seq.</w:t>
      </w:r>
      <w:r w:rsidRPr="004A5B71">
        <w:rPr>
          <w:rFonts w:eastAsia="Times New Roman"/>
          <w:color w:val="000000" w:themeColor="text1"/>
          <w:szCs w:val="24"/>
        </w:rPr>
        <w:t>), may issue rules to implement the provisions of this subsection.</w:t>
      </w:r>
    </w:p>
    <w:p w14:paraId="43DB9175" w14:textId="77777777" w:rsidR="003C1748" w:rsidRPr="004A5B71" w:rsidRDefault="003C1748" w:rsidP="00EE615D">
      <w:pPr>
        <w:spacing w:line="480" w:lineRule="auto"/>
        <w:ind w:firstLine="1440"/>
        <w:rPr>
          <w:rFonts w:eastAsia="Times New Roman"/>
          <w:color w:val="000000" w:themeColor="text1"/>
          <w:szCs w:val="24"/>
        </w:rPr>
      </w:pPr>
      <w:r w:rsidRPr="004A5B71">
        <w:rPr>
          <w:rFonts w:eastAsia="Times New Roman"/>
          <w:color w:val="000000" w:themeColor="text1"/>
          <w:szCs w:val="24"/>
        </w:rPr>
        <w:t>“(5)(A) The Deputy Mayor and any third-party entity chosen pursuant to paragraph (3) of this subsection shall maintain a list of all grants awarded pursuant to this subsection, identifying for each award the grant recipient, the name and address of the eligible business or property owner, the date of the award, intended use of the award, and the award amount.</w:t>
      </w:r>
    </w:p>
    <w:p w14:paraId="59681E54" w14:textId="77777777" w:rsidR="003C1748" w:rsidRPr="004A5B71" w:rsidRDefault="003C1748" w:rsidP="00EE615D">
      <w:pPr>
        <w:spacing w:line="480" w:lineRule="auto"/>
        <w:ind w:firstLine="2160"/>
        <w:rPr>
          <w:rFonts w:eastAsia="Times New Roman"/>
          <w:color w:val="000000" w:themeColor="text1"/>
          <w:szCs w:val="24"/>
        </w:rPr>
      </w:pPr>
      <w:r w:rsidRPr="004A5B71">
        <w:rPr>
          <w:rFonts w:eastAsia="Times New Roman"/>
          <w:color w:val="000000" w:themeColor="text1"/>
          <w:szCs w:val="24"/>
        </w:rPr>
        <w:lastRenderedPageBreak/>
        <w:t>“(B) The list required by subparagraph (A) of this paragraph shall be published in the D.C. Register every 6 months.</w:t>
      </w:r>
    </w:p>
    <w:p w14:paraId="0A605AC7" w14:textId="77777777" w:rsidR="003C1748" w:rsidRPr="004A5B71" w:rsidRDefault="003C1748" w:rsidP="00EE615D">
      <w:pPr>
        <w:spacing w:line="480" w:lineRule="auto"/>
        <w:ind w:firstLine="2160"/>
        <w:rPr>
          <w:rFonts w:eastAsia="Times New Roman"/>
          <w:color w:val="000000" w:themeColor="text1"/>
          <w:szCs w:val="24"/>
        </w:rPr>
      </w:pPr>
      <w:r w:rsidRPr="004A5B71">
        <w:rPr>
          <w:rFonts w:eastAsia="Times New Roman"/>
          <w:color w:val="000000" w:themeColor="text1"/>
          <w:szCs w:val="24"/>
        </w:rPr>
        <w:t>“(C) The Deputy Mayor and any third-party entity chosen pursuant to paragraph (3) of this subsection shall collect necessary information to evaluate the effectiveness of the program, including the total award amount and duration of the award, the share of the award as a percentage of the total lease cost, and the length of time that eligible businesses or property owners awarded grant funds pursuant to this subsection remain in their leases.</w:t>
      </w:r>
    </w:p>
    <w:p w14:paraId="2D874B1A" w14:textId="77777777" w:rsidR="003C1748" w:rsidRPr="004A5B71" w:rsidRDefault="003C1748" w:rsidP="00EE615D">
      <w:pPr>
        <w:spacing w:line="480" w:lineRule="auto"/>
        <w:ind w:firstLine="1440"/>
        <w:rPr>
          <w:rFonts w:eastAsia="Times New Roman"/>
          <w:color w:val="000000" w:themeColor="text1"/>
          <w:szCs w:val="24"/>
        </w:rPr>
      </w:pPr>
      <w:r w:rsidRPr="004A5B71">
        <w:rPr>
          <w:rFonts w:eastAsia="Times New Roman"/>
          <w:color w:val="000000" w:themeColor="text1"/>
          <w:szCs w:val="24"/>
        </w:rPr>
        <w:t>“(6) For the purposes of this subsection, the term:</w:t>
      </w:r>
    </w:p>
    <w:p w14:paraId="3A58F0DF" w14:textId="77777777" w:rsidR="003C1748" w:rsidRPr="004A5B71" w:rsidRDefault="003C1748" w:rsidP="00EE615D">
      <w:pPr>
        <w:spacing w:line="480" w:lineRule="auto"/>
        <w:ind w:firstLine="2160"/>
        <w:rPr>
          <w:rFonts w:eastAsia="Times New Roman"/>
          <w:color w:val="000000" w:themeColor="text1"/>
          <w:szCs w:val="24"/>
        </w:rPr>
      </w:pPr>
      <w:r w:rsidRPr="004A5B71">
        <w:rPr>
          <w:rFonts w:eastAsia="Times New Roman"/>
          <w:color w:val="000000" w:themeColor="text1"/>
          <w:szCs w:val="24"/>
        </w:rPr>
        <w:t>“(A) “Certified business enterprise” means a business enterprise or joint venture certified pursuant to Subchapter IX-A of Chapter 2 of Title 2.</w:t>
      </w:r>
    </w:p>
    <w:p w14:paraId="011D7F58" w14:textId="77777777" w:rsidR="003C1748" w:rsidRPr="004A5B71" w:rsidRDefault="003C1748" w:rsidP="00EE615D">
      <w:pPr>
        <w:spacing w:line="480" w:lineRule="auto"/>
        <w:ind w:firstLine="2160"/>
        <w:rPr>
          <w:rFonts w:eastAsia="Times New Roman"/>
          <w:color w:val="000000" w:themeColor="text1"/>
          <w:szCs w:val="24"/>
        </w:rPr>
      </w:pPr>
      <w:r w:rsidRPr="004A5B71">
        <w:rPr>
          <w:rFonts w:eastAsia="Times New Roman"/>
          <w:color w:val="000000" w:themeColor="text1"/>
          <w:szCs w:val="24"/>
        </w:rPr>
        <w:t>“(B) “Chinatown neighborhood” means the parcels, squares, and lots within and along the boundary of the following area: Beginning at the intersection of I Street, NW, and Massachusetts Avenue, NW; continuing southeast along Massachusetts Avenue, NW, to 4th Street, NW; continuing south along 4th Street, NW, to H Street, NW; continuing west along H Street, NW, to 5th Street, NW; continuing south along 5th Street, NW, to E Street, NW; continuing west along E Street, NW, to 10th Street, NW; continuing north along 10th Street, NW, to H Street, NW; continuing east along H Street, NW, to 9th Street, NW; continuing north along 9th Street, NW, to I Street, NW; continuing east along I Street, NW, to the intersection with Massachusetts Avenue, NW.</w:t>
      </w:r>
    </w:p>
    <w:p w14:paraId="63AB0EC2" w14:textId="77777777" w:rsidR="003C1748" w:rsidRPr="004A5B71" w:rsidRDefault="003C1748" w:rsidP="00EE615D">
      <w:pPr>
        <w:spacing w:line="480" w:lineRule="auto"/>
        <w:ind w:firstLine="2160"/>
        <w:rPr>
          <w:rFonts w:eastAsia="Times New Roman"/>
          <w:color w:val="000000" w:themeColor="text1"/>
          <w:szCs w:val="24"/>
        </w:rPr>
      </w:pPr>
      <w:r w:rsidRPr="004A5B71">
        <w:rPr>
          <w:rFonts w:eastAsia="Times New Roman"/>
          <w:color w:val="000000" w:themeColor="text1"/>
          <w:szCs w:val="24"/>
        </w:rPr>
        <w:t xml:space="preserve">“(C) “Commercial property” means income-producing property as identified under zoning classifications, that would allow for such uses as office buildings, retail </w:t>
      </w:r>
      <w:r w:rsidRPr="004A5B71">
        <w:rPr>
          <w:rFonts w:eastAsia="Times New Roman"/>
          <w:color w:val="000000" w:themeColor="text1"/>
          <w:szCs w:val="24"/>
        </w:rPr>
        <w:lastRenderedPageBreak/>
        <w:t>stores, restaurants, and service facilities pursuant to Chapter 7 of Title 11 of the District of Columbia Municipal Regulations.</w:t>
      </w:r>
    </w:p>
    <w:p w14:paraId="346226BC" w14:textId="77777777" w:rsidR="003C1748" w:rsidRPr="004A5B71" w:rsidRDefault="003C1748" w:rsidP="00EE615D">
      <w:pPr>
        <w:spacing w:line="480" w:lineRule="auto"/>
        <w:ind w:firstLine="2160"/>
        <w:rPr>
          <w:rFonts w:eastAsia="Times New Roman"/>
          <w:color w:val="000000" w:themeColor="text1"/>
          <w:szCs w:val="24"/>
        </w:rPr>
      </w:pPr>
      <w:r w:rsidRPr="004A5B71">
        <w:rPr>
          <w:rFonts w:eastAsia="Times New Roman"/>
          <w:color w:val="000000" w:themeColor="text1"/>
          <w:szCs w:val="24"/>
        </w:rPr>
        <w:t>“(D) “Entity” shall have the same meaning as provided in § 29–101.02(10).</w:t>
      </w:r>
    </w:p>
    <w:p w14:paraId="3474BBB6" w14:textId="77777777" w:rsidR="003C1748" w:rsidRPr="004A5B71" w:rsidRDefault="003C1748" w:rsidP="00EE615D">
      <w:pPr>
        <w:spacing w:line="480" w:lineRule="auto"/>
        <w:ind w:firstLine="2160"/>
        <w:rPr>
          <w:rFonts w:eastAsia="Times New Roman"/>
          <w:color w:val="000000" w:themeColor="text1"/>
          <w:szCs w:val="24"/>
        </w:rPr>
      </w:pPr>
      <w:r w:rsidRPr="004A5B71">
        <w:rPr>
          <w:rFonts w:eastAsia="Times New Roman"/>
          <w:color w:val="000000" w:themeColor="text1"/>
          <w:szCs w:val="24"/>
        </w:rPr>
        <w:t>“(E) “Long-term lease” means a fixed-term rental agreement with a lease period of no fewer than 5 years, exclusive of options.”.</w:t>
      </w:r>
    </w:p>
    <w:p w14:paraId="34623E81" w14:textId="77777777" w:rsidR="00C75ECF" w:rsidRPr="004A5B71" w:rsidRDefault="00C75ECF" w:rsidP="00EE615D">
      <w:pPr>
        <w:pStyle w:val="Heading2"/>
        <w:rPr>
          <w:szCs w:val="24"/>
        </w:rPr>
      </w:pPr>
      <w:bookmarkStart w:id="124" w:name="_Toc169250169"/>
      <w:r w:rsidRPr="004A5B71">
        <w:rPr>
          <w:szCs w:val="24"/>
        </w:rPr>
        <w:t>SUBTITLE T. NATIONAL THEATER ACQUISITION</w:t>
      </w:r>
      <w:bookmarkEnd w:id="124"/>
    </w:p>
    <w:p w14:paraId="3804A81D" w14:textId="77777777" w:rsidR="00C75ECF" w:rsidRPr="004A5B71" w:rsidRDefault="00C75ECF" w:rsidP="00EE615D">
      <w:pPr>
        <w:spacing w:line="480" w:lineRule="auto"/>
        <w:rPr>
          <w:szCs w:val="24"/>
        </w:rPr>
      </w:pPr>
      <w:r w:rsidRPr="004A5B71">
        <w:rPr>
          <w:szCs w:val="24"/>
        </w:rPr>
        <w:tab/>
        <w:t>Sec. 2191. Short title.</w:t>
      </w:r>
    </w:p>
    <w:p w14:paraId="25B244CB" w14:textId="4F68B609" w:rsidR="00C75ECF" w:rsidRPr="004A5B71" w:rsidRDefault="00C75ECF" w:rsidP="00EE615D">
      <w:pPr>
        <w:spacing w:line="480" w:lineRule="auto"/>
        <w:rPr>
          <w:szCs w:val="24"/>
        </w:rPr>
      </w:pPr>
      <w:r w:rsidRPr="004A5B71">
        <w:rPr>
          <w:szCs w:val="24"/>
        </w:rPr>
        <w:tab/>
        <w:t xml:space="preserve">This subtitle may be cited as the “National Theater Acquisition </w:t>
      </w:r>
      <w:r w:rsidR="00A53DE5">
        <w:rPr>
          <w:rFonts w:eastAsia="Times New Roman"/>
          <w:szCs w:val="24"/>
        </w:rPr>
        <w:t xml:space="preserve">Emergency </w:t>
      </w:r>
      <w:r w:rsidRPr="004A5B71">
        <w:rPr>
          <w:szCs w:val="24"/>
        </w:rPr>
        <w:t>Act of 2024”.</w:t>
      </w:r>
    </w:p>
    <w:p w14:paraId="4305D492" w14:textId="77777777" w:rsidR="00C75ECF" w:rsidRPr="004A5B71" w:rsidRDefault="00C75ECF" w:rsidP="00EE615D">
      <w:pPr>
        <w:spacing w:line="480" w:lineRule="auto"/>
        <w:rPr>
          <w:szCs w:val="24"/>
        </w:rPr>
      </w:pPr>
      <w:r w:rsidRPr="004A5B71">
        <w:rPr>
          <w:szCs w:val="24"/>
        </w:rPr>
        <w:tab/>
        <w:t>Sec. 2192. (a) The Mayor is authorized to acquire the National Theater in Square 254, Lot 7007 for market value at a cost not to exceed $5.3 million dollars inclusive of the purchase price and closing costs.</w:t>
      </w:r>
    </w:p>
    <w:p w14:paraId="51B8C10D" w14:textId="77777777" w:rsidR="00C75ECF" w:rsidRPr="004A5B71" w:rsidRDefault="00C75ECF" w:rsidP="00EE615D">
      <w:pPr>
        <w:spacing w:line="480" w:lineRule="auto"/>
        <w:rPr>
          <w:szCs w:val="24"/>
        </w:rPr>
      </w:pPr>
      <w:r w:rsidRPr="004A5B71">
        <w:rPr>
          <w:szCs w:val="24"/>
        </w:rPr>
        <w:tab/>
        <w:t xml:space="preserve">(b) Subsequent to the acquisition described in subsection (a) of this section, notwithstanding An Act Authorizing the sale of certain real estate in the District of Columbia no longer required for public purposes, approved August 5, 1939 (53 Stat. 1211; D.C. Official Code § 10-801 </w:t>
      </w:r>
      <w:r w:rsidRPr="004A5B71">
        <w:rPr>
          <w:i/>
          <w:iCs/>
          <w:szCs w:val="24"/>
        </w:rPr>
        <w:t>et. seq.</w:t>
      </w:r>
      <w:r w:rsidRPr="004A5B71">
        <w:rPr>
          <w:szCs w:val="24"/>
        </w:rPr>
        <w:t>), or other provision of law, the Council authorizes the Mayor to enter into a 99-year lease of the National Theater to the National Theater Foundation.</w:t>
      </w:r>
    </w:p>
    <w:p w14:paraId="37D2EBA9" w14:textId="77777777" w:rsidR="00C75ECF" w:rsidRPr="004A5B71" w:rsidRDefault="00C75ECF" w:rsidP="00EE615D">
      <w:pPr>
        <w:spacing w:line="480" w:lineRule="auto"/>
        <w:rPr>
          <w:szCs w:val="24"/>
        </w:rPr>
      </w:pPr>
      <w:r w:rsidRPr="004A5B71">
        <w:rPr>
          <w:szCs w:val="24"/>
        </w:rPr>
        <w:tab/>
        <w:t xml:space="preserve">(c) The Council authorizes a development and finance agreement to be entered into between the Mayor and the National Theater Foundation that provides for payments by the District to the National Theater Foundation for the rehabilitation of the National Theater. </w:t>
      </w:r>
    </w:p>
    <w:p w14:paraId="1FED3B3A" w14:textId="77777777" w:rsidR="00384C25" w:rsidRPr="004A5B71" w:rsidRDefault="00384C25" w:rsidP="00EE615D">
      <w:pPr>
        <w:pStyle w:val="Heading2"/>
        <w:rPr>
          <w:szCs w:val="24"/>
        </w:rPr>
      </w:pPr>
      <w:bookmarkStart w:id="125" w:name="_Toc169250170"/>
      <w:r w:rsidRPr="004A5B71">
        <w:rPr>
          <w:szCs w:val="24"/>
        </w:rPr>
        <w:t>SUBTITLE U. DMPED GRANTS</w:t>
      </w:r>
      <w:bookmarkEnd w:id="125"/>
    </w:p>
    <w:p w14:paraId="6B05D797" w14:textId="77777777" w:rsidR="00384C25" w:rsidRPr="004A5B71" w:rsidRDefault="00384C25" w:rsidP="00EE615D">
      <w:pPr>
        <w:spacing w:line="480" w:lineRule="auto"/>
        <w:ind w:right="720"/>
        <w:rPr>
          <w:szCs w:val="24"/>
        </w:rPr>
      </w:pPr>
      <w:r w:rsidRPr="004A5B71">
        <w:rPr>
          <w:snapToGrid w:val="0"/>
          <w:szCs w:val="24"/>
        </w:rPr>
        <w:tab/>
        <w:t>Sec. 2201. Short title.</w:t>
      </w:r>
    </w:p>
    <w:p w14:paraId="5A2CAC8C" w14:textId="780D1719" w:rsidR="00384C25" w:rsidRPr="004A5B71" w:rsidRDefault="00384C25" w:rsidP="00EE615D">
      <w:pPr>
        <w:spacing w:line="480" w:lineRule="auto"/>
        <w:rPr>
          <w:snapToGrid w:val="0"/>
          <w:szCs w:val="24"/>
        </w:rPr>
      </w:pPr>
      <w:r w:rsidRPr="004A5B71">
        <w:rPr>
          <w:snapToGrid w:val="0"/>
          <w:szCs w:val="24"/>
        </w:rPr>
        <w:lastRenderedPageBreak/>
        <w:tab/>
        <w:t xml:space="preserve">This subtitle may be cited as the “Deputy Mayor for Planning and Economic Development Grants </w:t>
      </w:r>
      <w:r w:rsidR="00A53DE5">
        <w:rPr>
          <w:rFonts w:eastAsia="Times New Roman"/>
          <w:szCs w:val="24"/>
        </w:rPr>
        <w:t xml:space="preserve">Emergency </w:t>
      </w:r>
      <w:r w:rsidRPr="004A5B71">
        <w:rPr>
          <w:snapToGrid w:val="0"/>
          <w:szCs w:val="24"/>
        </w:rPr>
        <w:t>Act of 2024”.</w:t>
      </w:r>
    </w:p>
    <w:p w14:paraId="7EE457E3" w14:textId="77777777" w:rsidR="00384C25" w:rsidRPr="004A5B71" w:rsidRDefault="00384C25" w:rsidP="00EE615D">
      <w:pPr>
        <w:spacing w:line="480" w:lineRule="auto"/>
        <w:rPr>
          <w:snapToGrid w:val="0"/>
          <w:szCs w:val="24"/>
        </w:rPr>
      </w:pPr>
      <w:r w:rsidRPr="004A5B71">
        <w:rPr>
          <w:szCs w:val="24"/>
        </w:rPr>
        <w:tab/>
      </w:r>
      <w:r w:rsidRPr="004A5B71">
        <w:rPr>
          <w:snapToGrid w:val="0"/>
          <w:szCs w:val="24"/>
        </w:rPr>
        <w:t>Sec. 2202.</w:t>
      </w:r>
      <w:r w:rsidRPr="004A5B71">
        <w:rPr>
          <w:szCs w:val="24"/>
        </w:rPr>
        <w:t xml:space="preserve"> (a) Notwithstanding the Grant Administration Act of 2013, effective December 24, 2013 (D.C. Law 20-61; D.C. Official Code § 1-328.11 </w:t>
      </w:r>
      <w:r w:rsidRPr="004A5B71">
        <w:rPr>
          <w:i/>
          <w:iCs/>
          <w:szCs w:val="24"/>
        </w:rPr>
        <w:t>et seq</w:t>
      </w:r>
      <w:r w:rsidRPr="004A5B71">
        <w:rPr>
          <w:szCs w:val="24"/>
        </w:rPr>
        <w:t xml:space="preserve">.), in Fiscal Year 2024, DMPED shall issue a grant of $6 million to </w:t>
      </w:r>
      <w:r w:rsidRPr="004A5B71">
        <w:rPr>
          <w:snapToGrid w:val="0"/>
          <w:szCs w:val="24"/>
        </w:rPr>
        <w:t xml:space="preserve">the Arena Stage to assist the organization in retiring its debt. </w:t>
      </w:r>
    </w:p>
    <w:p w14:paraId="190CA849" w14:textId="77777777" w:rsidR="00384C25" w:rsidRPr="004A5B71" w:rsidRDefault="00384C25" w:rsidP="00EE615D">
      <w:pPr>
        <w:spacing w:line="480" w:lineRule="auto"/>
        <w:ind w:firstLine="720"/>
        <w:rPr>
          <w:szCs w:val="24"/>
        </w:rPr>
      </w:pPr>
      <w:r w:rsidRPr="004A5B71">
        <w:rPr>
          <w:szCs w:val="24"/>
        </w:rPr>
        <w:t xml:space="preserve">(b) Notwithstanding the Grant Administration Act of 2013, effective December 24, 2013 (D.C. Law 20-61; D.C. Official Code § 1-328.11 </w:t>
      </w:r>
      <w:r w:rsidRPr="004A5B71">
        <w:rPr>
          <w:i/>
          <w:iCs/>
          <w:szCs w:val="24"/>
        </w:rPr>
        <w:t>et seq</w:t>
      </w:r>
      <w:r w:rsidRPr="004A5B71">
        <w:rPr>
          <w:szCs w:val="24"/>
        </w:rPr>
        <w:t xml:space="preserve">.), in Fiscal Year 2025, DMPED shall issue: </w:t>
      </w:r>
    </w:p>
    <w:p w14:paraId="15A0C613" w14:textId="77777777" w:rsidR="00384C25" w:rsidRPr="004A5B71" w:rsidRDefault="00384C25" w:rsidP="00EE615D">
      <w:pPr>
        <w:spacing w:line="480" w:lineRule="auto"/>
        <w:ind w:left="720" w:firstLine="720"/>
        <w:rPr>
          <w:snapToGrid w:val="0"/>
          <w:szCs w:val="24"/>
        </w:rPr>
      </w:pPr>
      <w:r w:rsidRPr="004A5B71">
        <w:rPr>
          <w:szCs w:val="24"/>
        </w:rPr>
        <w:t xml:space="preserve">(1) A grant of </w:t>
      </w:r>
      <w:r w:rsidRPr="004A5B71">
        <w:rPr>
          <w:snapToGrid w:val="0"/>
          <w:szCs w:val="24"/>
        </w:rPr>
        <w:t>$100,000 to the VIVA School to support its operating costs; and</w:t>
      </w:r>
    </w:p>
    <w:p w14:paraId="53DB7A4D" w14:textId="031C1ACB" w:rsidR="00384C25" w:rsidRPr="004A5B71" w:rsidRDefault="00384C25" w:rsidP="00EE615D">
      <w:pPr>
        <w:spacing w:line="480" w:lineRule="auto"/>
        <w:ind w:firstLine="1440"/>
        <w:rPr>
          <w:szCs w:val="24"/>
        </w:rPr>
      </w:pPr>
      <w:r w:rsidRPr="004A5B71">
        <w:rPr>
          <w:snapToGrid w:val="0"/>
          <w:szCs w:val="24"/>
        </w:rPr>
        <w:t xml:space="preserve">(2) </w:t>
      </w:r>
      <w:r w:rsidRPr="004A5B71">
        <w:rPr>
          <w:szCs w:val="24"/>
        </w:rPr>
        <w:t xml:space="preserve">A grant of $300,000.00 to the Festival Center at 1640 Columbia Road, NW, </w:t>
      </w:r>
      <w:r w:rsidR="002B623D" w:rsidRPr="004A5B71">
        <w:rPr>
          <w:szCs w:val="24"/>
        </w:rPr>
        <w:t xml:space="preserve">to </w:t>
      </w:r>
      <w:r w:rsidRPr="004A5B71">
        <w:rPr>
          <w:szCs w:val="24"/>
        </w:rPr>
        <w:t>provid</w:t>
      </w:r>
      <w:r w:rsidR="002B623D" w:rsidRPr="004A5B71">
        <w:rPr>
          <w:szCs w:val="24"/>
        </w:rPr>
        <w:t>e</w:t>
      </w:r>
      <w:r w:rsidRPr="004A5B71">
        <w:rPr>
          <w:szCs w:val="24"/>
        </w:rPr>
        <w:t xml:space="preserve"> assistance for building renovation loans.</w:t>
      </w:r>
    </w:p>
    <w:p w14:paraId="25EFCD0B" w14:textId="77777777" w:rsidR="00384C25" w:rsidRPr="004A5B71" w:rsidRDefault="00384C25" w:rsidP="00EE615D">
      <w:pPr>
        <w:spacing w:line="480" w:lineRule="auto"/>
        <w:ind w:firstLine="720"/>
        <w:rPr>
          <w:snapToGrid w:val="0"/>
          <w:szCs w:val="24"/>
        </w:rPr>
      </w:pPr>
      <w:r w:rsidRPr="004A5B71">
        <w:rPr>
          <w:snapToGrid w:val="0"/>
          <w:szCs w:val="24"/>
        </w:rPr>
        <w:t>Sec. 2203. Applicability.</w:t>
      </w:r>
    </w:p>
    <w:p w14:paraId="7B99D624" w14:textId="77777777" w:rsidR="00384C25" w:rsidRPr="004A5B71" w:rsidRDefault="00384C25" w:rsidP="00EE615D">
      <w:pPr>
        <w:spacing w:line="480" w:lineRule="auto"/>
        <w:rPr>
          <w:szCs w:val="24"/>
        </w:rPr>
      </w:pPr>
      <w:r w:rsidRPr="004A5B71">
        <w:rPr>
          <w:snapToGrid w:val="0"/>
          <w:szCs w:val="24"/>
        </w:rPr>
        <w:tab/>
        <w:t xml:space="preserve">Section 2202(a) shall apply </w:t>
      </w:r>
      <w:r w:rsidRPr="004A5B71">
        <w:rPr>
          <w:rFonts w:eastAsia="Times"/>
          <w:color w:val="000000"/>
          <w:szCs w:val="24"/>
        </w:rPr>
        <w:t xml:space="preserve">as of the effective date </w:t>
      </w:r>
      <w:r w:rsidRPr="004A5B71">
        <w:rPr>
          <w:szCs w:val="24"/>
        </w:rPr>
        <w:t>of the Fiscal Year 2024 Revised Local Budget Emergency Act of 2024, as introduced on April 3, 2024 (Bill 25-787)</w:t>
      </w:r>
      <w:r w:rsidRPr="004A5B71">
        <w:rPr>
          <w:rFonts w:eastAsia="Times"/>
          <w:color w:val="000000"/>
          <w:szCs w:val="24"/>
        </w:rPr>
        <w:t xml:space="preserve">. </w:t>
      </w:r>
    </w:p>
    <w:p w14:paraId="1905FED2" w14:textId="534AE3B6" w:rsidR="00076CB1" w:rsidRPr="004A5B71" w:rsidRDefault="00076CB1" w:rsidP="00EE615D">
      <w:pPr>
        <w:pStyle w:val="Heading1"/>
      </w:pPr>
      <w:bookmarkStart w:id="126" w:name="_Toc159345794"/>
      <w:bookmarkStart w:id="127" w:name="_Toc159595834"/>
      <w:bookmarkStart w:id="128" w:name="_Toc160198149"/>
      <w:bookmarkStart w:id="129" w:name="_Toc160810040"/>
      <w:bookmarkStart w:id="130" w:name="_Toc161243136"/>
      <w:bookmarkStart w:id="131" w:name="_Toc169250171"/>
      <w:r w:rsidRPr="004A5B71">
        <w:t>TITLE III. PUBLIC SAFETY AND JUSTICE</w:t>
      </w:r>
      <w:bookmarkEnd w:id="98"/>
      <w:bookmarkEnd w:id="99"/>
      <w:bookmarkEnd w:id="100"/>
      <w:bookmarkEnd w:id="101"/>
      <w:bookmarkEnd w:id="126"/>
      <w:bookmarkEnd w:id="127"/>
      <w:bookmarkEnd w:id="128"/>
      <w:bookmarkEnd w:id="129"/>
      <w:bookmarkEnd w:id="130"/>
      <w:bookmarkEnd w:id="131"/>
    </w:p>
    <w:p w14:paraId="320B8762" w14:textId="53988540" w:rsidR="00352402" w:rsidRPr="004A5B71" w:rsidRDefault="00352402" w:rsidP="00EE615D">
      <w:pPr>
        <w:pStyle w:val="Heading2"/>
        <w:rPr>
          <w:szCs w:val="24"/>
        </w:rPr>
      </w:pPr>
      <w:bookmarkStart w:id="132" w:name="_Toc169250172"/>
      <w:r w:rsidRPr="004A5B71">
        <w:rPr>
          <w:szCs w:val="24"/>
        </w:rPr>
        <w:t>SUBTITLE A. HOUSING FOR VICTIMS OF DOMESTIC VIOLENCE FUND CLARIFICATION</w:t>
      </w:r>
      <w:bookmarkEnd w:id="132"/>
    </w:p>
    <w:p w14:paraId="7F55806E" w14:textId="3BC9CD60" w:rsidR="00352402" w:rsidRPr="004A5B71" w:rsidRDefault="00352402" w:rsidP="00EE615D">
      <w:pPr>
        <w:spacing w:line="480" w:lineRule="auto"/>
        <w:ind w:right="720"/>
        <w:rPr>
          <w:szCs w:val="24"/>
        </w:rPr>
      </w:pPr>
      <w:r w:rsidRPr="004A5B71">
        <w:rPr>
          <w:snapToGrid w:val="0"/>
          <w:szCs w:val="24"/>
        </w:rPr>
        <w:tab/>
        <w:t>Sec. 3001. Short title.</w:t>
      </w:r>
    </w:p>
    <w:p w14:paraId="0E2D0742" w14:textId="2C79A20C" w:rsidR="00352402" w:rsidRPr="004A5B71" w:rsidRDefault="00352402" w:rsidP="00EE615D">
      <w:pPr>
        <w:spacing w:line="480" w:lineRule="auto"/>
        <w:rPr>
          <w:snapToGrid w:val="0"/>
          <w:szCs w:val="24"/>
        </w:rPr>
      </w:pPr>
      <w:r w:rsidRPr="004A5B71">
        <w:rPr>
          <w:snapToGrid w:val="0"/>
          <w:szCs w:val="24"/>
        </w:rPr>
        <w:tab/>
        <w:t xml:space="preserve">This subtitle may be cited as the “Clarification and Expansion of Shelter and Transitional Housing for Victims of Domestic Violence Fund </w:t>
      </w:r>
      <w:r w:rsidR="00E7172F">
        <w:rPr>
          <w:rFonts w:eastAsia="Times New Roman"/>
          <w:szCs w:val="24"/>
        </w:rPr>
        <w:t xml:space="preserve">Emergency </w:t>
      </w:r>
      <w:r w:rsidRPr="004A5B71">
        <w:rPr>
          <w:snapToGrid w:val="0"/>
          <w:szCs w:val="24"/>
        </w:rPr>
        <w:t>Amendment Act of 2024”.</w:t>
      </w:r>
    </w:p>
    <w:p w14:paraId="707C15DD" w14:textId="577EDFA6" w:rsidR="00352402" w:rsidRPr="004A5B71" w:rsidRDefault="00352402" w:rsidP="00EE615D">
      <w:pPr>
        <w:spacing w:line="480" w:lineRule="auto"/>
        <w:rPr>
          <w:szCs w:val="24"/>
        </w:rPr>
      </w:pPr>
      <w:r w:rsidRPr="004A5B71">
        <w:rPr>
          <w:szCs w:val="24"/>
        </w:rPr>
        <w:lastRenderedPageBreak/>
        <w:tab/>
        <w:t>Sec. 3002. Section 3013 of the Crime Victims Assistance Fund and Shelter and Transitional Housing for Victims of Domestic Violence Fund Amendment Act of 2007, effective September 18, 2007 (</w:t>
      </w:r>
      <w:r w:rsidRPr="004A5B71">
        <w:rPr>
          <w:rStyle w:val="cf01"/>
          <w:rFonts w:ascii="Times New Roman" w:hAnsi="Times New Roman" w:cs="Times New Roman"/>
          <w:sz w:val="24"/>
          <w:szCs w:val="24"/>
        </w:rPr>
        <w:t xml:space="preserve">D.C. Law 17-20; D.C. Official Code </w:t>
      </w:r>
      <w:r w:rsidRPr="004A5B71">
        <w:rPr>
          <w:rStyle w:val="cf11"/>
          <w:rFonts w:ascii="Times New Roman" w:hAnsi="Times New Roman" w:cs="Times New Roman"/>
          <w:sz w:val="24"/>
          <w:szCs w:val="24"/>
        </w:rPr>
        <w:t>§ 4-521</w:t>
      </w:r>
      <w:r w:rsidRPr="004A5B71">
        <w:rPr>
          <w:szCs w:val="24"/>
        </w:rPr>
        <w:t xml:space="preserve">), </w:t>
      </w:r>
      <w:r w:rsidRPr="004A5B71">
        <w:rPr>
          <w:color w:val="000000"/>
          <w:szCs w:val="24"/>
          <w:shd w:val="clear" w:color="auto" w:fill="FFFFFF"/>
        </w:rPr>
        <w:t xml:space="preserve">is amended as follows: </w:t>
      </w:r>
    </w:p>
    <w:p w14:paraId="635FA38A" w14:textId="77777777" w:rsidR="00352402" w:rsidRPr="004A5B71" w:rsidRDefault="00352402" w:rsidP="00EE615D">
      <w:pPr>
        <w:spacing w:line="480" w:lineRule="auto"/>
        <w:rPr>
          <w:szCs w:val="24"/>
        </w:rPr>
      </w:pPr>
      <w:r w:rsidRPr="004A5B71">
        <w:rPr>
          <w:szCs w:val="24"/>
        </w:rPr>
        <w:tab/>
        <w:t>(a) Subsection (a)(2)(B) is amended by striking the phrase “</w:t>
      </w:r>
      <w:r w:rsidRPr="004A5B71">
        <w:rPr>
          <w:color w:val="000000"/>
          <w:szCs w:val="24"/>
          <w:shd w:val="clear" w:color="auto" w:fill="FFFFFF"/>
        </w:rPr>
        <w:t>Monthly rent, utilities, and building maintenance” and inserting the phrase “Monthly rent, mortgage payments, debt relief, utilities, and building maintenance” in its place.</w:t>
      </w:r>
    </w:p>
    <w:p w14:paraId="6711C078" w14:textId="77777777" w:rsidR="00352402" w:rsidRPr="004A5B71" w:rsidRDefault="00352402" w:rsidP="00EE615D">
      <w:pPr>
        <w:spacing w:line="480" w:lineRule="auto"/>
        <w:rPr>
          <w:color w:val="000000"/>
          <w:szCs w:val="24"/>
          <w:shd w:val="clear" w:color="auto" w:fill="FFFFFF"/>
        </w:rPr>
      </w:pPr>
      <w:r w:rsidRPr="004A5B71">
        <w:rPr>
          <w:color w:val="000000"/>
          <w:szCs w:val="24"/>
          <w:shd w:val="clear" w:color="auto" w:fill="FFFFFF"/>
        </w:rPr>
        <w:tab/>
        <w:t>(b) Subsection (b) is amended by striking the phrase “in emergency shelters and transitional housing to reimburse them for their operating expenses” and inserting the phrase “in the full housing continuum, including emergency shelters, transitional housing, affordable housing, and permanent supportive housing units to reimburse them for their operating expenses” in its place.</w:t>
      </w:r>
    </w:p>
    <w:p w14:paraId="10CC684C" w14:textId="474BBB5C" w:rsidR="00D04CAF" w:rsidRPr="004A5B71" w:rsidRDefault="00D04CAF" w:rsidP="00EE615D">
      <w:pPr>
        <w:pStyle w:val="Heading2"/>
        <w:rPr>
          <w:szCs w:val="24"/>
        </w:rPr>
      </w:pPr>
      <w:bookmarkStart w:id="133" w:name="_Toc169250173"/>
      <w:r w:rsidRPr="004A5B71">
        <w:rPr>
          <w:szCs w:val="24"/>
        </w:rPr>
        <w:t>SUBTITLE B. CRIMINAL CODE REFORM COMMISSION</w:t>
      </w:r>
      <w:bookmarkEnd w:id="133"/>
    </w:p>
    <w:p w14:paraId="1A4A91F2" w14:textId="6B5FC6BE" w:rsidR="0075369E" w:rsidRPr="004A5B71" w:rsidRDefault="00D04CAF" w:rsidP="00EE615D">
      <w:pPr>
        <w:spacing w:line="480" w:lineRule="auto"/>
        <w:rPr>
          <w:color w:val="000000"/>
          <w:szCs w:val="24"/>
          <w:shd w:val="clear" w:color="auto" w:fill="FFFFFF"/>
        </w:rPr>
      </w:pPr>
      <w:r w:rsidRPr="004A5B71">
        <w:rPr>
          <w:szCs w:val="24"/>
        </w:rPr>
        <w:tab/>
      </w:r>
      <w:r w:rsidR="0075369E" w:rsidRPr="004A5B71">
        <w:rPr>
          <w:color w:val="000000"/>
          <w:szCs w:val="24"/>
          <w:shd w:val="clear" w:color="auto" w:fill="FFFFFF"/>
        </w:rPr>
        <w:t>Sec. 3011. Short title.</w:t>
      </w:r>
    </w:p>
    <w:p w14:paraId="39CDACC8" w14:textId="7830DE8F" w:rsidR="0075369E" w:rsidRPr="004A5B71" w:rsidRDefault="0075369E" w:rsidP="00EE615D">
      <w:pPr>
        <w:spacing w:line="480" w:lineRule="auto"/>
        <w:rPr>
          <w:color w:val="000000"/>
          <w:szCs w:val="24"/>
          <w:shd w:val="clear" w:color="auto" w:fill="FFFFFF"/>
        </w:rPr>
      </w:pPr>
      <w:r w:rsidRPr="004A5B71">
        <w:rPr>
          <w:color w:val="000000"/>
          <w:szCs w:val="24"/>
          <w:shd w:val="clear" w:color="auto" w:fill="FFFFFF"/>
        </w:rPr>
        <w:tab/>
        <w:t xml:space="preserve">This subtitle may be cited as the “Criminal Code Reform Commission </w:t>
      </w:r>
      <w:r w:rsidR="00E7172F">
        <w:rPr>
          <w:rFonts w:eastAsia="Times New Roman"/>
          <w:szCs w:val="24"/>
        </w:rPr>
        <w:t xml:space="preserve">Emergency </w:t>
      </w:r>
      <w:r w:rsidRPr="004A5B71">
        <w:rPr>
          <w:color w:val="000000"/>
          <w:szCs w:val="24"/>
          <w:shd w:val="clear" w:color="auto" w:fill="FFFFFF"/>
        </w:rPr>
        <w:t>Amendment Act of 2024”.</w:t>
      </w:r>
    </w:p>
    <w:p w14:paraId="226A5385" w14:textId="77777777" w:rsidR="0075369E" w:rsidRPr="004A5B71" w:rsidRDefault="0075369E" w:rsidP="00EE615D">
      <w:pPr>
        <w:spacing w:line="480" w:lineRule="auto"/>
        <w:rPr>
          <w:color w:val="000000"/>
          <w:szCs w:val="24"/>
          <w:shd w:val="clear" w:color="auto" w:fill="FFFFFF"/>
        </w:rPr>
      </w:pPr>
      <w:r w:rsidRPr="004A5B71">
        <w:rPr>
          <w:color w:val="000000"/>
          <w:szCs w:val="24"/>
          <w:shd w:val="clear" w:color="auto" w:fill="FFFFFF"/>
        </w:rPr>
        <w:tab/>
        <w:t xml:space="preserve">Sec. 3012. The Criminal Code Reform Commission Establishment Act of 2016, effective October 8, 2016 (D.C. Law 21-160; D.C. Official Code § 3-151 </w:t>
      </w:r>
      <w:r w:rsidRPr="004A5B71">
        <w:rPr>
          <w:i/>
          <w:iCs/>
          <w:color w:val="000000"/>
          <w:szCs w:val="24"/>
          <w:shd w:val="clear" w:color="auto" w:fill="FFFFFF"/>
        </w:rPr>
        <w:t>et seq.</w:t>
      </w:r>
      <w:r w:rsidRPr="004A5B71">
        <w:rPr>
          <w:color w:val="000000"/>
          <w:szCs w:val="24"/>
          <w:shd w:val="clear" w:color="auto" w:fill="FFFFFF"/>
        </w:rPr>
        <w:t>) is amended to read as follows:</w:t>
      </w:r>
    </w:p>
    <w:p w14:paraId="6412C724" w14:textId="77777777" w:rsidR="0075369E" w:rsidRPr="004A5B71" w:rsidRDefault="0075369E" w:rsidP="00EE615D">
      <w:pPr>
        <w:spacing w:line="480" w:lineRule="auto"/>
        <w:rPr>
          <w:color w:val="000000"/>
          <w:szCs w:val="24"/>
          <w:shd w:val="clear" w:color="auto" w:fill="FFFFFF"/>
        </w:rPr>
      </w:pPr>
      <w:r w:rsidRPr="004A5B71">
        <w:rPr>
          <w:color w:val="000000"/>
          <w:szCs w:val="24"/>
          <w:shd w:val="clear" w:color="auto" w:fill="FFFFFF"/>
        </w:rPr>
        <w:tab/>
        <w:t>(a) Section 3122(a) (D.C. Official Code § 3-151(a)) is amended to read as follows:</w:t>
      </w:r>
    </w:p>
    <w:p w14:paraId="3F6EA843" w14:textId="77777777" w:rsidR="0075369E" w:rsidRPr="004A5B71" w:rsidRDefault="0075369E" w:rsidP="00EE615D">
      <w:pPr>
        <w:spacing w:line="480" w:lineRule="auto"/>
        <w:ind w:firstLine="720"/>
        <w:rPr>
          <w:color w:val="000000"/>
          <w:szCs w:val="24"/>
          <w:shd w:val="clear" w:color="auto" w:fill="FFFFFF"/>
        </w:rPr>
      </w:pPr>
      <w:r w:rsidRPr="004A5B71">
        <w:rPr>
          <w:color w:val="000000"/>
          <w:szCs w:val="24"/>
          <w:shd w:val="clear" w:color="auto" w:fill="FFFFFF"/>
        </w:rPr>
        <w:t>“(a) There is established for the District of Columbia the Criminal Code Reform Commission (“Commission”), which shall be an independent office responsible to the Council.”.</w:t>
      </w:r>
    </w:p>
    <w:p w14:paraId="1339F9AB" w14:textId="77777777" w:rsidR="0075369E" w:rsidRPr="004A5B71" w:rsidRDefault="0075369E" w:rsidP="00EE615D">
      <w:pPr>
        <w:spacing w:line="480" w:lineRule="auto"/>
        <w:rPr>
          <w:color w:val="000000"/>
          <w:szCs w:val="24"/>
          <w:shd w:val="clear" w:color="auto" w:fill="FFFFFF"/>
        </w:rPr>
      </w:pPr>
      <w:r w:rsidRPr="004A5B71">
        <w:rPr>
          <w:color w:val="000000"/>
          <w:szCs w:val="24"/>
          <w:shd w:val="clear" w:color="auto" w:fill="FFFFFF"/>
        </w:rPr>
        <w:tab/>
        <w:t>(b) Section 3125(c) (D.C. Official Code § 3-154(c)) is amended to read as follows:</w:t>
      </w:r>
    </w:p>
    <w:p w14:paraId="322BDB1B" w14:textId="1BCBD87E" w:rsidR="0075369E" w:rsidRPr="004A5B71" w:rsidRDefault="0075369E" w:rsidP="00EE615D">
      <w:pPr>
        <w:spacing w:line="480" w:lineRule="auto"/>
        <w:rPr>
          <w:color w:val="000000"/>
          <w:szCs w:val="24"/>
          <w:shd w:val="clear" w:color="auto" w:fill="FFFFFF"/>
        </w:rPr>
      </w:pPr>
      <w:r w:rsidRPr="004A5B71">
        <w:rPr>
          <w:color w:val="000000"/>
          <w:szCs w:val="24"/>
          <w:shd w:val="clear" w:color="auto" w:fill="FFFFFF"/>
        </w:rPr>
        <w:lastRenderedPageBreak/>
        <w:tab/>
        <w:t xml:space="preserve">“(c) Beginning November 15, 2024, and annually thereafter, the Commission shall file a report with the Council detailing its activities during the previous fiscal year and its preliminary work plan for the new fiscal year.”. </w:t>
      </w:r>
    </w:p>
    <w:p w14:paraId="3D51FEAD" w14:textId="77777777" w:rsidR="002E6E4F" w:rsidRPr="004A5B71" w:rsidRDefault="002E6E4F" w:rsidP="00EE615D">
      <w:pPr>
        <w:pStyle w:val="Heading2"/>
        <w:rPr>
          <w:szCs w:val="24"/>
          <w:shd w:val="clear" w:color="auto" w:fill="FFFFFF"/>
        </w:rPr>
      </w:pPr>
      <w:bookmarkStart w:id="134" w:name="_Toc169250174"/>
      <w:r w:rsidRPr="004A5B71">
        <w:rPr>
          <w:szCs w:val="24"/>
          <w:shd w:val="clear" w:color="auto" w:fill="FFFFFF"/>
        </w:rPr>
        <w:t>SUBTITLE C. DEPUTY MAYOR FOR PUBLIC SAFETY AND JUSTICE GRANT-MAKING AUTHORITY</w:t>
      </w:r>
      <w:bookmarkEnd w:id="134"/>
      <w:r w:rsidRPr="004A5B71">
        <w:rPr>
          <w:szCs w:val="24"/>
          <w:shd w:val="clear" w:color="auto" w:fill="FFFFFF"/>
        </w:rPr>
        <w:t xml:space="preserve"> </w:t>
      </w:r>
    </w:p>
    <w:p w14:paraId="0DA409C5" w14:textId="77777777" w:rsidR="002E6E4F" w:rsidRPr="004A5B71" w:rsidRDefault="002E6E4F" w:rsidP="00EE615D">
      <w:pPr>
        <w:spacing w:line="480" w:lineRule="auto"/>
        <w:ind w:right="720"/>
        <w:contextualSpacing/>
        <w:rPr>
          <w:szCs w:val="24"/>
        </w:rPr>
      </w:pPr>
      <w:r w:rsidRPr="004A5B71">
        <w:rPr>
          <w:b/>
          <w:bCs/>
          <w:color w:val="000000"/>
          <w:szCs w:val="24"/>
          <w:shd w:val="clear" w:color="auto" w:fill="FFFFFF"/>
        </w:rPr>
        <w:tab/>
      </w:r>
      <w:r w:rsidRPr="004A5B71">
        <w:rPr>
          <w:color w:val="000000"/>
          <w:szCs w:val="24"/>
          <w:shd w:val="clear" w:color="auto" w:fill="FFFFFF"/>
        </w:rPr>
        <w:t xml:space="preserve">Sec. 3021. </w:t>
      </w:r>
      <w:r w:rsidRPr="004A5B71">
        <w:rPr>
          <w:snapToGrid w:val="0"/>
          <w:szCs w:val="24"/>
        </w:rPr>
        <w:t>Short title.</w:t>
      </w:r>
    </w:p>
    <w:p w14:paraId="691772A7" w14:textId="617D2720" w:rsidR="002E6E4F" w:rsidRPr="004A5B71" w:rsidRDefault="002E6E4F" w:rsidP="00EE615D">
      <w:pPr>
        <w:spacing w:line="480" w:lineRule="auto"/>
        <w:contextualSpacing/>
        <w:rPr>
          <w:snapToGrid w:val="0"/>
          <w:szCs w:val="24"/>
        </w:rPr>
      </w:pPr>
      <w:r w:rsidRPr="004A5B71">
        <w:rPr>
          <w:snapToGrid w:val="0"/>
          <w:szCs w:val="24"/>
        </w:rPr>
        <w:tab/>
        <w:t xml:space="preserve">This subtitle may be cited as the “Nonprofit Security Grants </w:t>
      </w:r>
      <w:r w:rsidR="00E7172F">
        <w:rPr>
          <w:rFonts w:eastAsia="Times New Roman"/>
          <w:szCs w:val="24"/>
        </w:rPr>
        <w:t xml:space="preserve">Emergency </w:t>
      </w:r>
      <w:r w:rsidRPr="004A5B71">
        <w:rPr>
          <w:snapToGrid w:val="0"/>
          <w:szCs w:val="24"/>
        </w:rPr>
        <w:t>Amendment Act of 2024”.</w:t>
      </w:r>
    </w:p>
    <w:p w14:paraId="43965153" w14:textId="77777777" w:rsidR="002E6E4F" w:rsidRPr="004A5B71" w:rsidRDefault="002E6E4F" w:rsidP="00EE615D">
      <w:pPr>
        <w:spacing w:line="480" w:lineRule="auto"/>
        <w:contextualSpacing/>
        <w:rPr>
          <w:szCs w:val="24"/>
        </w:rPr>
      </w:pPr>
      <w:r w:rsidRPr="004A5B71">
        <w:rPr>
          <w:szCs w:val="24"/>
        </w:rPr>
        <w:tab/>
        <w:t xml:space="preserve">Sec. </w:t>
      </w:r>
      <w:r w:rsidRPr="004A5B71">
        <w:rPr>
          <w:snapToGrid w:val="0"/>
          <w:szCs w:val="24"/>
        </w:rPr>
        <w:t>3022</w:t>
      </w:r>
      <w:r w:rsidRPr="004A5B71">
        <w:rPr>
          <w:szCs w:val="24"/>
        </w:rPr>
        <w:t>. Section 3023 of the Office of the Deputy Mayor for Public Safety and Justice Establishment Act of 2011, effective September 6, 2023 (D.C. Law 25-50; D.C. Official Code § 1-301.192), is amended by adding a new subsection (c) to read as follows:</w:t>
      </w:r>
    </w:p>
    <w:p w14:paraId="78BAC320" w14:textId="77777777" w:rsidR="002E6E4F" w:rsidRPr="004A5B71" w:rsidRDefault="002E6E4F" w:rsidP="00EE615D">
      <w:pPr>
        <w:spacing w:line="480" w:lineRule="auto"/>
        <w:contextualSpacing/>
        <w:rPr>
          <w:szCs w:val="24"/>
        </w:rPr>
      </w:pPr>
      <w:r w:rsidRPr="004A5B71">
        <w:rPr>
          <w:szCs w:val="24"/>
        </w:rPr>
        <w:tab/>
        <w:t xml:space="preserve">“(c)(1) The Deputy Mayor shall have grant-making authority for the purpose of providing nonprofit organizations with competitive grants to increase security through both hiring security personnel and utilizing additional security measures. </w:t>
      </w:r>
    </w:p>
    <w:p w14:paraId="2FDCAAFF" w14:textId="77777777" w:rsidR="002E6E4F" w:rsidRPr="004A5B71" w:rsidRDefault="002E6E4F" w:rsidP="00EE615D">
      <w:pPr>
        <w:spacing w:line="480" w:lineRule="auto"/>
        <w:contextualSpacing/>
        <w:rPr>
          <w:szCs w:val="24"/>
        </w:rPr>
      </w:pPr>
      <w:r w:rsidRPr="004A5B71">
        <w:rPr>
          <w:szCs w:val="24"/>
        </w:rPr>
        <w:tab/>
      </w:r>
      <w:r w:rsidRPr="004A5B71">
        <w:rPr>
          <w:szCs w:val="24"/>
        </w:rPr>
        <w:tab/>
        <w:t>“(2) To be eligible for the grant, a nonprofit organization shall demonstrate that it is specifically at high risk of terrorist attack or other extremist attacks through reliable risk-assessment methods that measure threats, vulnerabilities, and potential consequences of an attack, as determined by the Deputy Mayor.</w:t>
      </w:r>
    </w:p>
    <w:p w14:paraId="3F98C297" w14:textId="77777777" w:rsidR="002E6E4F" w:rsidRPr="004A5B71" w:rsidRDefault="002E6E4F" w:rsidP="00EE615D">
      <w:pPr>
        <w:spacing w:line="480" w:lineRule="auto"/>
        <w:contextualSpacing/>
        <w:rPr>
          <w:szCs w:val="24"/>
        </w:rPr>
      </w:pPr>
      <w:r w:rsidRPr="004A5B71">
        <w:rPr>
          <w:szCs w:val="24"/>
        </w:rPr>
        <w:tab/>
      </w:r>
      <w:r w:rsidRPr="004A5B71">
        <w:rPr>
          <w:szCs w:val="24"/>
        </w:rPr>
        <w:tab/>
        <w:t xml:space="preserve">“(3) An organization seeking a grant under this subsection shall submit to the Deputy Mayor an application, in a form prescribed by the Deputy Mayor, which shall include: </w:t>
      </w:r>
    </w:p>
    <w:p w14:paraId="626DFF68" w14:textId="77777777" w:rsidR="002E6E4F" w:rsidRPr="004A5B71" w:rsidRDefault="002E6E4F" w:rsidP="00EE615D">
      <w:pPr>
        <w:spacing w:line="480" w:lineRule="auto"/>
        <w:contextualSpacing/>
        <w:rPr>
          <w:szCs w:val="24"/>
        </w:rPr>
      </w:pPr>
      <w:r w:rsidRPr="004A5B71">
        <w:rPr>
          <w:szCs w:val="24"/>
        </w:rPr>
        <w:tab/>
      </w:r>
      <w:r w:rsidRPr="004A5B71">
        <w:rPr>
          <w:szCs w:val="24"/>
        </w:rPr>
        <w:tab/>
      </w:r>
      <w:r w:rsidRPr="004A5B71">
        <w:rPr>
          <w:szCs w:val="24"/>
        </w:rPr>
        <w:tab/>
        <w:t xml:space="preserve">“(A) A description of the specific threats, vulnerabilities, and potential consequences of an attack on the nonprofit organization; </w:t>
      </w:r>
    </w:p>
    <w:p w14:paraId="30EC2FD8" w14:textId="77777777" w:rsidR="002E6E4F" w:rsidRPr="004A5B71" w:rsidRDefault="002E6E4F" w:rsidP="00EE615D">
      <w:pPr>
        <w:spacing w:line="480" w:lineRule="auto"/>
        <w:contextualSpacing/>
        <w:rPr>
          <w:szCs w:val="24"/>
        </w:rPr>
      </w:pPr>
      <w:r w:rsidRPr="004A5B71">
        <w:rPr>
          <w:szCs w:val="24"/>
        </w:rPr>
        <w:lastRenderedPageBreak/>
        <w:tab/>
      </w:r>
      <w:r w:rsidRPr="004A5B71">
        <w:rPr>
          <w:szCs w:val="24"/>
        </w:rPr>
        <w:tab/>
      </w:r>
      <w:r w:rsidRPr="004A5B71">
        <w:rPr>
          <w:szCs w:val="24"/>
        </w:rPr>
        <w:tab/>
        <w:t xml:space="preserve">“(B) A plan describing how the applicant proposes to spend the grant funds to improve its’ safety and prevent potential attacks; </w:t>
      </w:r>
    </w:p>
    <w:p w14:paraId="6FF43CFE" w14:textId="77777777" w:rsidR="002E6E4F" w:rsidRPr="004A5B71" w:rsidRDefault="002E6E4F" w:rsidP="00EE615D">
      <w:pPr>
        <w:spacing w:line="480" w:lineRule="auto"/>
        <w:contextualSpacing/>
        <w:rPr>
          <w:szCs w:val="24"/>
        </w:rPr>
      </w:pPr>
      <w:r w:rsidRPr="004A5B71">
        <w:rPr>
          <w:szCs w:val="24"/>
        </w:rPr>
        <w:tab/>
      </w:r>
      <w:r w:rsidRPr="004A5B71">
        <w:rPr>
          <w:szCs w:val="24"/>
        </w:rPr>
        <w:tab/>
      </w:r>
      <w:r w:rsidRPr="004A5B71">
        <w:rPr>
          <w:szCs w:val="24"/>
        </w:rPr>
        <w:tab/>
        <w:t xml:space="preserve">“(C) A Clean Hands certification; </w:t>
      </w:r>
    </w:p>
    <w:p w14:paraId="07D4E013" w14:textId="77777777" w:rsidR="002E6E4F" w:rsidRPr="004A5B71" w:rsidRDefault="002E6E4F" w:rsidP="00EE615D">
      <w:pPr>
        <w:spacing w:line="480" w:lineRule="auto"/>
        <w:contextualSpacing/>
        <w:rPr>
          <w:szCs w:val="24"/>
        </w:rPr>
      </w:pPr>
      <w:r w:rsidRPr="004A5B71">
        <w:rPr>
          <w:szCs w:val="24"/>
        </w:rPr>
        <w:tab/>
      </w:r>
      <w:r w:rsidRPr="004A5B71">
        <w:rPr>
          <w:szCs w:val="24"/>
        </w:rPr>
        <w:tab/>
      </w:r>
      <w:r w:rsidRPr="004A5B71">
        <w:rPr>
          <w:szCs w:val="24"/>
        </w:rPr>
        <w:tab/>
        <w:t xml:space="preserve">“(D) Documentation proving that the applicant is an eligible 501(c)(3) organization; and </w:t>
      </w:r>
    </w:p>
    <w:p w14:paraId="0CA4FFDD" w14:textId="77777777" w:rsidR="002E6E4F" w:rsidRPr="004A5B71" w:rsidRDefault="002E6E4F" w:rsidP="00EE615D">
      <w:pPr>
        <w:spacing w:line="480" w:lineRule="auto"/>
        <w:contextualSpacing/>
        <w:rPr>
          <w:szCs w:val="24"/>
        </w:rPr>
      </w:pPr>
      <w:r w:rsidRPr="004A5B71">
        <w:rPr>
          <w:szCs w:val="24"/>
        </w:rPr>
        <w:tab/>
      </w:r>
      <w:r w:rsidRPr="004A5B71">
        <w:rPr>
          <w:szCs w:val="24"/>
        </w:rPr>
        <w:tab/>
      </w:r>
      <w:r w:rsidRPr="004A5B71">
        <w:rPr>
          <w:szCs w:val="24"/>
        </w:rPr>
        <w:tab/>
        <w:t xml:space="preserve">“(E) Any additional information requested by the Deputy Mayor. </w:t>
      </w:r>
    </w:p>
    <w:p w14:paraId="30F87549" w14:textId="77777777" w:rsidR="002E6E4F" w:rsidRPr="004A5B71" w:rsidRDefault="002E6E4F" w:rsidP="00EE615D">
      <w:pPr>
        <w:spacing w:line="480" w:lineRule="auto"/>
        <w:contextualSpacing/>
        <w:rPr>
          <w:szCs w:val="24"/>
        </w:rPr>
      </w:pPr>
      <w:r w:rsidRPr="004A5B71">
        <w:rPr>
          <w:szCs w:val="24"/>
        </w:rPr>
        <w:tab/>
      </w:r>
      <w:r w:rsidRPr="004A5B71">
        <w:rPr>
          <w:szCs w:val="24"/>
        </w:rPr>
        <w:tab/>
        <w:t xml:space="preserve">“(4) A grant awarded pursuant to this subsection may be used to pay for the costs of: </w:t>
      </w:r>
    </w:p>
    <w:p w14:paraId="46B84D9B" w14:textId="77777777" w:rsidR="002E6E4F" w:rsidRPr="004A5B71" w:rsidRDefault="002E6E4F" w:rsidP="00EE615D">
      <w:pPr>
        <w:spacing w:line="480" w:lineRule="auto"/>
        <w:contextualSpacing/>
        <w:rPr>
          <w:szCs w:val="24"/>
        </w:rPr>
      </w:pPr>
      <w:r w:rsidRPr="004A5B71">
        <w:rPr>
          <w:szCs w:val="24"/>
        </w:rPr>
        <w:tab/>
      </w:r>
      <w:r w:rsidRPr="004A5B71">
        <w:rPr>
          <w:szCs w:val="24"/>
        </w:rPr>
        <w:tab/>
      </w:r>
      <w:r w:rsidRPr="004A5B71">
        <w:rPr>
          <w:szCs w:val="24"/>
        </w:rPr>
        <w:tab/>
        <w:t xml:space="preserve">“(A) Salary and fringe benefits for security personnel; </w:t>
      </w:r>
    </w:p>
    <w:p w14:paraId="27861637" w14:textId="77777777" w:rsidR="002E6E4F" w:rsidRPr="004A5B71" w:rsidRDefault="002E6E4F" w:rsidP="00EE615D">
      <w:pPr>
        <w:spacing w:line="480" w:lineRule="auto"/>
        <w:contextualSpacing/>
        <w:rPr>
          <w:szCs w:val="24"/>
        </w:rPr>
      </w:pPr>
      <w:r w:rsidRPr="004A5B71">
        <w:rPr>
          <w:szCs w:val="24"/>
        </w:rPr>
        <w:tab/>
      </w:r>
      <w:r w:rsidRPr="004A5B71">
        <w:rPr>
          <w:szCs w:val="24"/>
        </w:rPr>
        <w:tab/>
      </w:r>
      <w:r w:rsidRPr="004A5B71">
        <w:rPr>
          <w:szCs w:val="24"/>
        </w:rPr>
        <w:tab/>
        <w:t xml:space="preserve">“(B) Equipment, training, training materials, uniforms, first aid and other medical materials and equipment, and other materials and equipment for purposes of providing for the safety and security of the nonprofit organization; and </w:t>
      </w:r>
    </w:p>
    <w:p w14:paraId="5E0F0CD4" w14:textId="77777777" w:rsidR="002E6E4F" w:rsidRPr="004A5B71" w:rsidRDefault="002E6E4F" w:rsidP="00EE615D">
      <w:pPr>
        <w:spacing w:line="480" w:lineRule="auto"/>
        <w:contextualSpacing/>
        <w:rPr>
          <w:szCs w:val="24"/>
        </w:rPr>
      </w:pPr>
      <w:r w:rsidRPr="004A5B71">
        <w:rPr>
          <w:szCs w:val="24"/>
        </w:rPr>
        <w:tab/>
      </w:r>
      <w:r w:rsidRPr="004A5B71">
        <w:rPr>
          <w:szCs w:val="24"/>
        </w:rPr>
        <w:tab/>
      </w:r>
      <w:r w:rsidRPr="004A5B71">
        <w:rPr>
          <w:szCs w:val="24"/>
        </w:rPr>
        <w:tab/>
        <w:t xml:space="preserve">“(C) Other security devices, systems, or additional costs associated with target hardening and other physical security enhancements and activities.  </w:t>
      </w:r>
    </w:p>
    <w:p w14:paraId="026BFA7C" w14:textId="77777777" w:rsidR="002E6E4F" w:rsidRPr="004A5B71" w:rsidRDefault="002E6E4F" w:rsidP="00EE615D">
      <w:pPr>
        <w:spacing w:line="480" w:lineRule="auto"/>
        <w:contextualSpacing/>
        <w:rPr>
          <w:szCs w:val="24"/>
        </w:rPr>
      </w:pPr>
      <w:r w:rsidRPr="004A5B71">
        <w:rPr>
          <w:szCs w:val="24"/>
        </w:rPr>
        <w:tab/>
      </w:r>
      <w:r w:rsidRPr="004A5B71">
        <w:rPr>
          <w:szCs w:val="24"/>
        </w:rPr>
        <w:tab/>
        <w:t xml:space="preserve">“(5) Grant funds shall not be used to directly engage in inherently religious activities, such as proselytizing, scripture study, or worship.”. </w:t>
      </w:r>
    </w:p>
    <w:p w14:paraId="39FAA72A" w14:textId="7EFA8F1C" w:rsidR="009E1F61" w:rsidRPr="004A5B71" w:rsidRDefault="009E1F61" w:rsidP="00EE615D">
      <w:pPr>
        <w:pStyle w:val="Heading2"/>
        <w:rPr>
          <w:szCs w:val="24"/>
        </w:rPr>
      </w:pPr>
      <w:bookmarkStart w:id="135" w:name="_Toc169250175"/>
      <w:r w:rsidRPr="004A5B71">
        <w:rPr>
          <w:szCs w:val="24"/>
        </w:rPr>
        <w:t>SUBTITLE D. FIREARM FEES MODERNIZATION</w:t>
      </w:r>
      <w:bookmarkEnd w:id="135"/>
    </w:p>
    <w:p w14:paraId="5FEBB918" w14:textId="77777777" w:rsidR="009E1F61" w:rsidRPr="004A5B71" w:rsidRDefault="009E1F61" w:rsidP="00EE615D">
      <w:pPr>
        <w:spacing w:line="480" w:lineRule="auto"/>
        <w:ind w:right="720"/>
        <w:rPr>
          <w:szCs w:val="24"/>
        </w:rPr>
      </w:pPr>
      <w:r w:rsidRPr="004A5B71">
        <w:rPr>
          <w:snapToGrid w:val="0"/>
          <w:szCs w:val="24"/>
        </w:rPr>
        <w:tab/>
        <w:t>Sec. 3031. Short title.</w:t>
      </w:r>
    </w:p>
    <w:p w14:paraId="7128A874" w14:textId="10D09C6E" w:rsidR="009E1F61" w:rsidRPr="004A5B71" w:rsidRDefault="009E1F61" w:rsidP="00EE615D">
      <w:pPr>
        <w:spacing w:line="480" w:lineRule="auto"/>
        <w:rPr>
          <w:snapToGrid w:val="0"/>
          <w:szCs w:val="24"/>
        </w:rPr>
      </w:pPr>
      <w:r w:rsidRPr="004A5B71">
        <w:rPr>
          <w:snapToGrid w:val="0"/>
          <w:szCs w:val="24"/>
        </w:rPr>
        <w:tab/>
        <w:t xml:space="preserve">This subtitle may be cited as the “Firearm Registration and Licensure Fees Modernization </w:t>
      </w:r>
      <w:r w:rsidR="00E7172F">
        <w:rPr>
          <w:rFonts w:eastAsia="Times New Roman"/>
          <w:szCs w:val="24"/>
        </w:rPr>
        <w:t xml:space="preserve">Emergency </w:t>
      </w:r>
      <w:r w:rsidRPr="004A5B71">
        <w:rPr>
          <w:snapToGrid w:val="0"/>
          <w:szCs w:val="24"/>
        </w:rPr>
        <w:t>Amendment Act of 2024”.</w:t>
      </w:r>
    </w:p>
    <w:p w14:paraId="3FD36912" w14:textId="77777777" w:rsidR="009E1F61" w:rsidRPr="004A5B71" w:rsidRDefault="009E1F61" w:rsidP="00EE615D">
      <w:pPr>
        <w:spacing w:line="480" w:lineRule="auto"/>
        <w:rPr>
          <w:szCs w:val="24"/>
        </w:rPr>
      </w:pPr>
      <w:r w:rsidRPr="004A5B71">
        <w:rPr>
          <w:szCs w:val="24"/>
        </w:rPr>
        <w:tab/>
        <w:t xml:space="preserve">Sec. 3032. Section 205(b) of the Firearms Control Regulations Act of 1975, effective September 24, 1976 (D.C. Law 1-85; D.C. Official Code § 7-2502.05(b)), is amended to read as </w:t>
      </w:r>
      <w:r w:rsidRPr="004A5B71">
        <w:rPr>
          <w:szCs w:val="24"/>
        </w:rPr>
        <w:lastRenderedPageBreak/>
        <w:t>follows:</w:t>
      </w:r>
      <w:r w:rsidRPr="004A5B71">
        <w:rPr>
          <w:szCs w:val="24"/>
        </w:rPr>
        <w:br/>
      </w:r>
      <w:r w:rsidRPr="004A5B71">
        <w:rPr>
          <w:szCs w:val="24"/>
        </w:rPr>
        <w:tab/>
        <w:t>“(b) Each application required by this act shall be accompanied by a nonrefundable fee to be established by the Mayor; provided, that such fee shall, in the judgment of the Mayor, be reasonably related to the cost of services provided by the District under this act; provided further, that, beginning October 1, 2024, such fees shall not be less than:</w:t>
      </w:r>
      <w:r w:rsidRPr="004A5B71">
        <w:rPr>
          <w:szCs w:val="24"/>
        </w:rPr>
        <w:br/>
      </w:r>
      <w:r w:rsidRPr="004A5B71">
        <w:rPr>
          <w:szCs w:val="24"/>
        </w:rPr>
        <w:tab/>
      </w:r>
      <w:r w:rsidRPr="004A5B71">
        <w:rPr>
          <w:szCs w:val="24"/>
        </w:rPr>
        <w:tab/>
        <w:t>“(1) For firearm registration, $25.00; and</w:t>
      </w:r>
    </w:p>
    <w:p w14:paraId="2C72A5FE" w14:textId="77777777" w:rsidR="009E1F61" w:rsidRPr="004A5B71" w:rsidRDefault="009E1F61" w:rsidP="00EE615D">
      <w:pPr>
        <w:spacing w:line="480" w:lineRule="auto"/>
        <w:rPr>
          <w:szCs w:val="24"/>
        </w:rPr>
      </w:pPr>
      <w:r w:rsidRPr="004A5B71">
        <w:rPr>
          <w:szCs w:val="24"/>
        </w:rPr>
        <w:tab/>
      </w:r>
      <w:r w:rsidRPr="004A5B71">
        <w:rPr>
          <w:szCs w:val="24"/>
        </w:rPr>
        <w:tab/>
        <w:t xml:space="preserve">“(2) For license to carry a pistol, $100.00.”. </w:t>
      </w:r>
      <w:r w:rsidRPr="004A5B71">
        <w:rPr>
          <w:szCs w:val="24"/>
        </w:rPr>
        <w:br/>
      </w:r>
      <w:r w:rsidRPr="004A5B71">
        <w:rPr>
          <w:szCs w:val="24"/>
        </w:rPr>
        <w:tab/>
        <w:t>Sec. 3033. Section 2331.1 of Title 24 of the District of Columbia Municipal Regulations (24 DCMR § 2331.1), is amended as follows:</w:t>
      </w:r>
      <w:r w:rsidRPr="004A5B71">
        <w:rPr>
          <w:szCs w:val="24"/>
        </w:rPr>
        <w:br/>
      </w:r>
      <w:r w:rsidRPr="004A5B71">
        <w:rPr>
          <w:szCs w:val="24"/>
        </w:rPr>
        <w:tab/>
        <w:t>(a) Paragraph (d) is amended to read as follows:</w:t>
      </w:r>
    </w:p>
    <w:p w14:paraId="1465B7BC" w14:textId="4556BB91" w:rsidR="009E1F61" w:rsidRPr="004A5B71" w:rsidRDefault="009E1F61" w:rsidP="00EE615D">
      <w:pPr>
        <w:spacing w:line="480" w:lineRule="auto"/>
        <w:rPr>
          <w:color w:val="000000"/>
          <w:szCs w:val="24"/>
          <w:shd w:val="clear" w:color="auto" w:fill="FFFFFF"/>
        </w:rPr>
      </w:pPr>
      <w:r w:rsidRPr="004A5B71">
        <w:rPr>
          <w:szCs w:val="24"/>
        </w:rPr>
        <w:tab/>
        <w:t>“(d) Firearm registration – $25.00;”.</w:t>
      </w:r>
      <w:r w:rsidRPr="004A5B71">
        <w:rPr>
          <w:szCs w:val="24"/>
        </w:rPr>
        <w:br/>
      </w:r>
      <w:r w:rsidRPr="004A5B71">
        <w:rPr>
          <w:szCs w:val="24"/>
        </w:rPr>
        <w:tab/>
        <w:t>(b) Paragraph (g) is amended to read as follows:</w:t>
      </w:r>
      <w:r w:rsidRPr="004A5B71">
        <w:rPr>
          <w:szCs w:val="24"/>
        </w:rPr>
        <w:br/>
      </w:r>
      <w:r w:rsidRPr="004A5B71">
        <w:rPr>
          <w:szCs w:val="24"/>
        </w:rPr>
        <w:tab/>
        <w:t>“(g) License to carry a pistol – $100.00.”.</w:t>
      </w:r>
    </w:p>
    <w:p w14:paraId="09AE5945" w14:textId="6F211CE7" w:rsidR="003B110C" w:rsidRPr="004A5B71" w:rsidRDefault="003B110C" w:rsidP="00EE615D">
      <w:pPr>
        <w:pStyle w:val="Heading1"/>
      </w:pPr>
      <w:bookmarkStart w:id="136" w:name="_Toc127978420"/>
      <w:bookmarkStart w:id="137" w:name="_Toc129164153"/>
      <w:bookmarkStart w:id="138" w:name="_Toc129704365"/>
      <w:bookmarkStart w:id="139" w:name="_Toc129859025"/>
      <w:bookmarkStart w:id="140" w:name="_Toc159345797"/>
      <w:bookmarkStart w:id="141" w:name="_Toc159595837"/>
      <w:bookmarkStart w:id="142" w:name="_Toc160198152"/>
      <w:bookmarkStart w:id="143" w:name="_Toc160810044"/>
      <w:bookmarkStart w:id="144" w:name="_Toc161243138"/>
      <w:bookmarkStart w:id="145" w:name="_Toc169250176"/>
      <w:r w:rsidRPr="004A5B71">
        <w:t>TITLE I</w:t>
      </w:r>
      <w:r w:rsidR="00076CB1" w:rsidRPr="004A5B71">
        <w:t>V</w:t>
      </w:r>
      <w:r w:rsidRPr="004A5B71">
        <w:t xml:space="preserve">. PUBLIC </w:t>
      </w:r>
      <w:r w:rsidR="00646625" w:rsidRPr="004A5B71">
        <w:t>EDUCATION SYSTEM</w:t>
      </w:r>
      <w:bookmarkEnd w:id="136"/>
      <w:bookmarkEnd w:id="137"/>
      <w:bookmarkEnd w:id="138"/>
      <w:bookmarkEnd w:id="139"/>
      <w:bookmarkEnd w:id="140"/>
      <w:bookmarkEnd w:id="141"/>
      <w:bookmarkEnd w:id="142"/>
      <w:bookmarkEnd w:id="143"/>
      <w:bookmarkEnd w:id="144"/>
      <w:bookmarkEnd w:id="145"/>
    </w:p>
    <w:p w14:paraId="1DDC699D" w14:textId="77777777" w:rsidR="00E55E7D" w:rsidRPr="004A5B71" w:rsidRDefault="00E55E7D" w:rsidP="00EE615D">
      <w:pPr>
        <w:pStyle w:val="Heading2"/>
        <w:rPr>
          <w:szCs w:val="24"/>
        </w:rPr>
      </w:pPr>
      <w:bookmarkStart w:id="146" w:name="_Toc127978421"/>
      <w:bookmarkStart w:id="147" w:name="_Toc129164154"/>
      <w:bookmarkStart w:id="148" w:name="_Toc129704366"/>
      <w:bookmarkStart w:id="149" w:name="_Toc129859026"/>
      <w:bookmarkStart w:id="150" w:name="_Toc159345798"/>
      <w:bookmarkStart w:id="151" w:name="_Toc159595838"/>
      <w:bookmarkStart w:id="152" w:name="_Toc160198153"/>
      <w:bookmarkStart w:id="153" w:name="_Toc160810045"/>
      <w:bookmarkStart w:id="154" w:name="_Toc161243139"/>
      <w:bookmarkStart w:id="155" w:name="_Hlk125461844"/>
      <w:bookmarkStart w:id="156" w:name="_Toc169250177"/>
      <w:r w:rsidRPr="004A5B71">
        <w:rPr>
          <w:szCs w:val="24"/>
        </w:rPr>
        <w:t>SUBTITLE A. UNIFORM PER STUDENT FUNDING FORMULA</w:t>
      </w:r>
      <w:bookmarkEnd w:id="156"/>
    </w:p>
    <w:p w14:paraId="2BCC7E15" w14:textId="77777777" w:rsidR="00E55E7D" w:rsidRPr="004A5B71" w:rsidRDefault="00E55E7D" w:rsidP="00EE615D">
      <w:pPr>
        <w:pStyle w:val="CouncilBill"/>
        <w:spacing w:line="480" w:lineRule="auto"/>
        <w:rPr>
          <w:rFonts w:cs="Times New Roman"/>
        </w:rPr>
      </w:pPr>
      <w:r w:rsidRPr="004A5B71">
        <w:rPr>
          <w:rFonts w:cs="Times New Roman"/>
        </w:rPr>
        <w:tab/>
        <w:t>Sec. 4001. Short title.</w:t>
      </w:r>
    </w:p>
    <w:p w14:paraId="5F0DC17F" w14:textId="4CEEEF14" w:rsidR="00E55E7D" w:rsidRPr="004A5B71" w:rsidRDefault="00E55E7D" w:rsidP="00EE615D">
      <w:pPr>
        <w:pStyle w:val="CouncilBill"/>
        <w:spacing w:line="480" w:lineRule="auto"/>
        <w:rPr>
          <w:rFonts w:cs="Times New Roman"/>
        </w:rPr>
      </w:pPr>
      <w:r w:rsidRPr="004A5B71">
        <w:rPr>
          <w:rFonts w:cs="Times New Roman"/>
        </w:rPr>
        <w:tab/>
        <w:t xml:space="preserve">This subtitle may be cited as the “Funding for Public Schools and Public Charter Schools Increases </w:t>
      </w:r>
      <w:r w:rsidR="00E7172F">
        <w:rPr>
          <w:rFonts w:eastAsia="Times New Roman"/>
        </w:rPr>
        <w:t xml:space="preserve">Emergency </w:t>
      </w:r>
      <w:r w:rsidRPr="004A5B71">
        <w:rPr>
          <w:rFonts w:cs="Times New Roman"/>
        </w:rPr>
        <w:t>Amendment Act of 2024”.</w:t>
      </w:r>
    </w:p>
    <w:p w14:paraId="2DC5051F" w14:textId="77777777" w:rsidR="00E55E7D" w:rsidRPr="004A5B71" w:rsidRDefault="00E55E7D" w:rsidP="00EE615D">
      <w:pPr>
        <w:pStyle w:val="CouncilBill"/>
        <w:spacing w:line="480" w:lineRule="auto"/>
        <w:rPr>
          <w:rFonts w:cs="Times New Roman"/>
        </w:rPr>
      </w:pPr>
      <w:r w:rsidRPr="004A5B71">
        <w:rPr>
          <w:rFonts w:cs="Times New Roman"/>
        </w:rPr>
        <w:tab/>
        <w:t xml:space="preserve">Sec. 4002.  The Uniform Per Student Funding Formula for Public Schools and Public Charter Schools Act of 1998, effective March 26, 1999 (D.C. Law 12-207; D.C. Official Code § 38-2901 </w:t>
      </w:r>
      <w:r w:rsidRPr="004A5B71">
        <w:rPr>
          <w:rFonts w:cs="Times New Roman"/>
          <w:i/>
          <w:iCs/>
        </w:rPr>
        <w:t>et seq.</w:t>
      </w:r>
      <w:r w:rsidRPr="004A5B71">
        <w:rPr>
          <w:rFonts w:cs="Times New Roman"/>
        </w:rPr>
        <w:t>), is amended as follows:</w:t>
      </w:r>
    </w:p>
    <w:p w14:paraId="7A6243E2" w14:textId="77777777" w:rsidR="00E55E7D" w:rsidRPr="004A5B71" w:rsidRDefault="00E55E7D" w:rsidP="00EE615D">
      <w:pPr>
        <w:pStyle w:val="CouncilBill"/>
        <w:spacing w:line="480" w:lineRule="auto"/>
        <w:rPr>
          <w:rFonts w:cs="Times New Roman"/>
        </w:rPr>
      </w:pPr>
      <w:r w:rsidRPr="004A5B71">
        <w:rPr>
          <w:rFonts w:cs="Times New Roman"/>
        </w:rPr>
        <w:tab/>
        <w:t xml:space="preserve">(a) Section 103(b)(1) (D.C. Official Code § 38-2902(b)(1)) is repealed. </w:t>
      </w:r>
    </w:p>
    <w:p w14:paraId="26D33C33" w14:textId="77777777" w:rsidR="00E55E7D" w:rsidRPr="004A5B71" w:rsidRDefault="00E55E7D" w:rsidP="00EE615D">
      <w:pPr>
        <w:pStyle w:val="CouncilBill"/>
        <w:spacing w:line="480" w:lineRule="auto"/>
        <w:rPr>
          <w:rFonts w:cs="Times New Roman"/>
        </w:rPr>
      </w:pPr>
      <w:r w:rsidRPr="004A5B71">
        <w:rPr>
          <w:rFonts w:cs="Times New Roman"/>
        </w:rPr>
        <w:lastRenderedPageBreak/>
        <w:tab/>
        <w:t>(b) Section 104(a) (D.C. Official Code § 38-2903(a)) is amended by striking the phrase “$13,046 per student for Fiscal Year 2024” and inserting the phrase “$14,668 per student for Fiscal Year 2025” in its place.</w:t>
      </w:r>
    </w:p>
    <w:p w14:paraId="10B93730" w14:textId="77777777" w:rsidR="00E55E7D" w:rsidRPr="004A5B71" w:rsidRDefault="00E55E7D" w:rsidP="00EE615D">
      <w:pPr>
        <w:pStyle w:val="CouncilBill"/>
        <w:spacing w:line="480" w:lineRule="auto"/>
        <w:rPr>
          <w:rFonts w:cs="Times New Roman"/>
        </w:rPr>
      </w:pPr>
      <w:r w:rsidRPr="004A5B71">
        <w:rPr>
          <w:rFonts w:cs="Times New Roman"/>
        </w:rPr>
        <w:tab/>
        <w:t>(c) Section 105 (D.C. Official Code § 38-2904) is amended by striking the tabular array and inserting the following tabular array in its place:</w:t>
      </w:r>
    </w:p>
    <w:tbl>
      <w:tblPr>
        <w:tblStyle w:val="TableGrid"/>
        <w:tblW w:w="0" w:type="auto"/>
        <w:tblLook w:val="0600" w:firstRow="0" w:lastRow="0" w:firstColumn="0" w:lastColumn="0" w:noHBand="1" w:noVBand="1"/>
      </w:tblPr>
      <w:tblGrid>
        <w:gridCol w:w="2775"/>
        <w:gridCol w:w="1325"/>
        <w:gridCol w:w="2050"/>
      </w:tblGrid>
      <w:tr w:rsidR="00E55E7D" w:rsidRPr="004A5B71" w14:paraId="7E6E78F9" w14:textId="77777777" w:rsidTr="004A1387">
        <w:tc>
          <w:tcPr>
            <w:tcW w:w="2775" w:type="dxa"/>
            <w:tcBorders>
              <w:top w:val="single" w:sz="4" w:space="0" w:color="auto"/>
              <w:left w:val="single" w:sz="4" w:space="0" w:color="auto"/>
              <w:bottom w:val="single" w:sz="4" w:space="0" w:color="auto"/>
              <w:right w:val="single" w:sz="4" w:space="0" w:color="auto"/>
            </w:tcBorders>
            <w:hideMark/>
          </w:tcPr>
          <w:p w14:paraId="2C86EAEE" w14:textId="77777777" w:rsidR="00E55E7D" w:rsidRPr="004A5B71" w:rsidRDefault="00E55E7D" w:rsidP="00EE615D">
            <w:pPr>
              <w:pStyle w:val="CouncilBill"/>
              <w:spacing w:line="480" w:lineRule="auto"/>
              <w:rPr>
                <w:rFonts w:cs="Times New Roman"/>
              </w:rPr>
            </w:pPr>
            <w:r w:rsidRPr="004A5B71">
              <w:rPr>
                <w:rFonts w:cs="Times New Roman"/>
              </w:rPr>
              <w:t>“Grade Level</w:t>
            </w:r>
          </w:p>
        </w:tc>
        <w:tc>
          <w:tcPr>
            <w:tcW w:w="1325" w:type="dxa"/>
            <w:tcBorders>
              <w:top w:val="single" w:sz="4" w:space="0" w:color="auto"/>
              <w:left w:val="single" w:sz="4" w:space="0" w:color="auto"/>
              <w:bottom w:val="single" w:sz="4" w:space="0" w:color="auto"/>
              <w:right w:val="single" w:sz="4" w:space="0" w:color="auto"/>
            </w:tcBorders>
            <w:hideMark/>
          </w:tcPr>
          <w:p w14:paraId="4EEF72AB" w14:textId="77777777" w:rsidR="00E55E7D" w:rsidRPr="004A5B71" w:rsidRDefault="00E55E7D" w:rsidP="00EE615D">
            <w:pPr>
              <w:pStyle w:val="CouncilBill"/>
              <w:spacing w:line="480" w:lineRule="auto"/>
              <w:rPr>
                <w:rFonts w:cs="Times New Roman"/>
              </w:rPr>
            </w:pPr>
            <w:r w:rsidRPr="004A5B71">
              <w:rPr>
                <w:rFonts w:cs="Times New Roman"/>
              </w:rPr>
              <w:t>Weighting</w:t>
            </w:r>
          </w:p>
        </w:tc>
        <w:tc>
          <w:tcPr>
            <w:tcW w:w="2050" w:type="dxa"/>
            <w:tcBorders>
              <w:top w:val="single" w:sz="4" w:space="0" w:color="auto"/>
              <w:left w:val="single" w:sz="4" w:space="0" w:color="auto"/>
              <w:bottom w:val="single" w:sz="4" w:space="0" w:color="auto"/>
              <w:right w:val="single" w:sz="4" w:space="0" w:color="auto"/>
            </w:tcBorders>
            <w:hideMark/>
          </w:tcPr>
          <w:p w14:paraId="530EEB87" w14:textId="77777777" w:rsidR="00E55E7D" w:rsidRPr="004A5B71" w:rsidRDefault="00E55E7D" w:rsidP="00EE615D">
            <w:pPr>
              <w:pStyle w:val="CouncilBill"/>
              <w:spacing w:line="480" w:lineRule="auto"/>
              <w:rPr>
                <w:rFonts w:cs="Times New Roman"/>
              </w:rPr>
            </w:pPr>
            <w:r w:rsidRPr="004A5B71">
              <w:rPr>
                <w:rFonts w:cs="Times New Roman"/>
              </w:rPr>
              <w:t>Per Pupil Allocation in FY 2025</w:t>
            </w:r>
          </w:p>
        </w:tc>
      </w:tr>
      <w:tr w:rsidR="00E55E7D" w:rsidRPr="004A5B71" w14:paraId="05A9C0F4" w14:textId="77777777" w:rsidTr="004A1387">
        <w:tc>
          <w:tcPr>
            <w:tcW w:w="2775" w:type="dxa"/>
            <w:tcBorders>
              <w:top w:val="single" w:sz="4" w:space="0" w:color="auto"/>
              <w:left w:val="single" w:sz="4" w:space="0" w:color="auto"/>
              <w:bottom w:val="single" w:sz="4" w:space="0" w:color="auto"/>
              <w:right w:val="single" w:sz="4" w:space="0" w:color="auto"/>
            </w:tcBorders>
            <w:hideMark/>
          </w:tcPr>
          <w:p w14:paraId="6F23EDFA" w14:textId="77777777" w:rsidR="00E55E7D" w:rsidRPr="004A5B71" w:rsidRDefault="00E55E7D" w:rsidP="00EE615D">
            <w:pPr>
              <w:pStyle w:val="CouncilBill"/>
              <w:spacing w:line="480" w:lineRule="auto"/>
              <w:rPr>
                <w:rFonts w:cs="Times New Roman"/>
              </w:rPr>
            </w:pPr>
            <w:r w:rsidRPr="004A5B71">
              <w:rPr>
                <w:rFonts w:cs="Times New Roman"/>
              </w:rPr>
              <w:t>“Pre-Kindergarten 3</w:t>
            </w:r>
          </w:p>
        </w:tc>
        <w:tc>
          <w:tcPr>
            <w:tcW w:w="1325" w:type="dxa"/>
            <w:tcBorders>
              <w:top w:val="single" w:sz="4" w:space="0" w:color="auto"/>
              <w:left w:val="single" w:sz="4" w:space="0" w:color="auto"/>
              <w:bottom w:val="single" w:sz="4" w:space="0" w:color="auto"/>
              <w:right w:val="single" w:sz="4" w:space="0" w:color="auto"/>
            </w:tcBorders>
            <w:hideMark/>
          </w:tcPr>
          <w:p w14:paraId="506D8409" w14:textId="77777777" w:rsidR="00E55E7D" w:rsidRPr="004A5B71" w:rsidRDefault="00E55E7D" w:rsidP="00EE615D">
            <w:pPr>
              <w:pStyle w:val="CouncilBill"/>
              <w:spacing w:line="480" w:lineRule="auto"/>
              <w:rPr>
                <w:rFonts w:cs="Times New Roman"/>
              </w:rPr>
            </w:pPr>
            <w:r w:rsidRPr="004A5B71">
              <w:rPr>
                <w:rFonts w:cs="Times New Roman"/>
              </w:rPr>
              <w:t>1.34</w:t>
            </w:r>
          </w:p>
        </w:tc>
        <w:tc>
          <w:tcPr>
            <w:tcW w:w="2050" w:type="dxa"/>
            <w:tcBorders>
              <w:top w:val="single" w:sz="4" w:space="0" w:color="auto"/>
              <w:left w:val="single" w:sz="4" w:space="0" w:color="auto"/>
              <w:bottom w:val="single" w:sz="4" w:space="0" w:color="auto"/>
              <w:right w:val="single" w:sz="4" w:space="0" w:color="auto"/>
            </w:tcBorders>
            <w:vAlign w:val="center"/>
            <w:hideMark/>
          </w:tcPr>
          <w:p w14:paraId="146F1C9F" w14:textId="77777777" w:rsidR="00E55E7D" w:rsidRPr="004A5B71" w:rsidRDefault="00E55E7D" w:rsidP="00EE615D">
            <w:pPr>
              <w:pStyle w:val="CouncilBill"/>
              <w:spacing w:line="480" w:lineRule="auto"/>
              <w:rPr>
                <w:rFonts w:cs="Times New Roman"/>
              </w:rPr>
            </w:pPr>
            <w:r w:rsidRPr="004A5B71">
              <w:rPr>
                <w:rFonts w:cs="Times New Roman"/>
                <w:color w:val="000000"/>
              </w:rPr>
              <w:t>$19,655</w:t>
            </w:r>
          </w:p>
        </w:tc>
      </w:tr>
      <w:tr w:rsidR="00E55E7D" w:rsidRPr="004A5B71" w14:paraId="02172307" w14:textId="77777777" w:rsidTr="004A1387">
        <w:tc>
          <w:tcPr>
            <w:tcW w:w="2775" w:type="dxa"/>
            <w:tcBorders>
              <w:top w:val="single" w:sz="4" w:space="0" w:color="auto"/>
              <w:left w:val="single" w:sz="4" w:space="0" w:color="auto"/>
              <w:bottom w:val="single" w:sz="4" w:space="0" w:color="auto"/>
              <w:right w:val="single" w:sz="4" w:space="0" w:color="auto"/>
            </w:tcBorders>
            <w:hideMark/>
          </w:tcPr>
          <w:p w14:paraId="5C5C052A" w14:textId="77777777" w:rsidR="00E55E7D" w:rsidRPr="004A5B71" w:rsidRDefault="00E55E7D" w:rsidP="00EE615D">
            <w:pPr>
              <w:pStyle w:val="CouncilBill"/>
              <w:spacing w:line="480" w:lineRule="auto"/>
              <w:rPr>
                <w:rFonts w:cs="Times New Roman"/>
              </w:rPr>
            </w:pPr>
            <w:r w:rsidRPr="004A5B71">
              <w:rPr>
                <w:rFonts w:cs="Times New Roman"/>
              </w:rPr>
              <w:t>“Pre-Kindergarten 4</w:t>
            </w:r>
          </w:p>
        </w:tc>
        <w:tc>
          <w:tcPr>
            <w:tcW w:w="1325" w:type="dxa"/>
            <w:tcBorders>
              <w:top w:val="single" w:sz="4" w:space="0" w:color="auto"/>
              <w:left w:val="single" w:sz="4" w:space="0" w:color="auto"/>
              <w:bottom w:val="single" w:sz="4" w:space="0" w:color="auto"/>
              <w:right w:val="single" w:sz="4" w:space="0" w:color="auto"/>
            </w:tcBorders>
            <w:hideMark/>
          </w:tcPr>
          <w:p w14:paraId="513F02C2" w14:textId="77777777" w:rsidR="00E55E7D" w:rsidRPr="004A5B71" w:rsidRDefault="00E55E7D" w:rsidP="00EE615D">
            <w:pPr>
              <w:pStyle w:val="CouncilBill"/>
              <w:spacing w:line="480" w:lineRule="auto"/>
              <w:rPr>
                <w:rFonts w:cs="Times New Roman"/>
              </w:rPr>
            </w:pPr>
            <w:r w:rsidRPr="004A5B71">
              <w:rPr>
                <w:rFonts w:cs="Times New Roman"/>
              </w:rPr>
              <w:t>1.30</w:t>
            </w:r>
          </w:p>
        </w:tc>
        <w:tc>
          <w:tcPr>
            <w:tcW w:w="2050" w:type="dxa"/>
            <w:tcBorders>
              <w:top w:val="single" w:sz="4" w:space="0" w:color="auto"/>
              <w:left w:val="single" w:sz="4" w:space="0" w:color="auto"/>
              <w:bottom w:val="single" w:sz="4" w:space="0" w:color="auto"/>
              <w:right w:val="single" w:sz="4" w:space="0" w:color="auto"/>
            </w:tcBorders>
            <w:vAlign w:val="center"/>
            <w:hideMark/>
          </w:tcPr>
          <w:p w14:paraId="7959B8E5" w14:textId="77777777" w:rsidR="00E55E7D" w:rsidRPr="004A5B71" w:rsidRDefault="00E55E7D" w:rsidP="00EE615D">
            <w:pPr>
              <w:pStyle w:val="CouncilBill"/>
              <w:spacing w:line="480" w:lineRule="auto"/>
              <w:rPr>
                <w:rFonts w:cs="Times New Roman"/>
              </w:rPr>
            </w:pPr>
            <w:r w:rsidRPr="004A5B71">
              <w:rPr>
                <w:rFonts w:cs="Times New Roman"/>
                <w:color w:val="000000"/>
              </w:rPr>
              <w:t>$19,068</w:t>
            </w:r>
          </w:p>
        </w:tc>
      </w:tr>
      <w:tr w:rsidR="00E55E7D" w:rsidRPr="004A5B71" w14:paraId="54A8537E" w14:textId="77777777" w:rsidTr="004A1387">
        <w:tc>
          <w:tcPr>
            <w:tcW w:w="2775" w:type="dxa"/>
            <w:tcBorders>
              <w:top w:val="single" w:sz="4" w:space="0" w:color="auto"/>
              <w:left w:val="single" w:sz="4" w:space="0" w:color="auto"/>
              <w:bottom w:val="single" w:sz="4" w:space="0" w:color="auto"/>
              <w:right w:val="single" w:sz="4" w:space="0" w:color="auto"/>
            </w:tcBorders>
            <w:hideMark/>
          </w:tcPr>
          <w:p w14:paraId="4CA78481" w14:textId="77777777" w:rsidR="00E55E7D" w:rsidRPr="004A5B71" w:rsidRDefault="00E55E7D" w:rsidP="00EE615D">
            <w:pPr>
              <w:pStyle w:val="CouncilBill"/>
              <w:spacing w:line="480" w:lineRule="auto"/>
              <w:rPr>
                <w:rFonts w:cs="Times New Roman"/>
              </w:rPr>
            </w:pPr>
            <w:r w:rsidRPr="004A5B71">
              <w:rPr>
                <w:rFonts w:cs="Times New Roman"/>
              </w:rPr>
              <w:t>“Kindergarten</w:t>
            </w:r>
          </w:p>
        </w:tc>
        <w:tc>
          <w:tcPr>
            <w:tcW w:w="1325" w:type="dxa"/>
            <w:tcBorders>
              <w:top w:val="single" w:sz="4" w:space="0" w:color="auto"/>
              <w:left w:val="single" w:sz="4" w:space="0" w:color="auto"/>
              <w:bottom w:val="single" w:sz="4" w:space="0" w:color="auto"/>
              <w:right w:val="single" w:sz="4" w:space="0" w:color="auto"/>
            </w:tcBorders>
            <w:hideMark/>
          </w:tcPr>
          <w:p w14:paraId="51933536" w14:textId="77777777" w:rsidR="00E55E7D" w:rsidRPr="004A5B71" w:rsidRDefault="00E55E7D" w:rsidP="00EE615D">
            <w:pPr>
              <w:pStyle w:val="CouncilBill"/>
              <w:spacing w:line="480" w:lineRule="auto"/>
              <w:rPr>
                <w:rFonts w:cs="Times New Roman"/>
              </w:rPr>
            </w:pPr>
            <w:r w:rsidRPr="004A5B71">
              <w:rPr>
                <w:rFonts w:cs="Times New Roman"/>
              </w:rPr>
              <w:t>1.30</w:t>
            </w:r>
          </w:p>
        </w:tc>
        <w:tc>
          <w:tcPr>
            <w:tcW w:w="2050" w:type="dxa"/>
            <w:tcBorders>
              <w:top w:val="single" w:sz="4" w:space="0" w:color="auto"/>
              <w:left w:val="single" w:sz="4" w:space="0" w:color="auto"/>
              <w:bottom w:val="single" w:sz="4" w:space="0" w:color="auto"/>
              <w:right w:val="single" w:sz="4" w:space="0" w:color="auto"/>
            </w:tcBorders>
            <w:vAlign w:val="center"/>
            <w:hideMark/>
          </w:tcPr>
          <w:p w14:paraId="176D3C20" w14:textId="77777777" w:rsidR="00E55E7D" w:rsidRPr="004A5B71" w:rsidRDefault="00E55E7D" w:rsidP="00EE615D">
            <w:pPr>
              <w:pStyle w:val="CouncilBill"/>
              <w:spacing w:line="480" w:lineRule="auto"/>
              <w:rPr>
                <w:rFonts w:cs="Times New Roman"/>
              </w:rPr>
            </w:pPr>
            <w:r w:rsidRPr="004A5B71">
              <w:rPr>
                <w:rFonts w:cs="Times New Roman"/>
                <w:color w:val="000000"/>
              </w:rPr>
              <w:t>$19,068</w:t>
            </w:r>
          </w:p>
        </w:tc>
      </w:tr>
      <w:tr w:rsidR="00E55E7D" w:rsidRPr="004A5B71" w14:paraId="3A8F4E41" w14:textId="77777777" w:rsidTr="004A1387">
        <w:tc>
          <w:tcPr>
            <w:tcW w:w="2775" w:type="dxa"/>
            <w:tcBorders>
              <w:top w:val="single" w:sz="4" w:space="0" w:color="auto"/>
              <w:left w:val="single" w:sz="4" w:space="0" w:color="auto"/>
              <w:bottom w:val="single" w:sz="4" w:space="0" w:color="auto"/>
              <w:right w:val="single" w:sz="4" w:space="0" w:color="auto"/>
            </w:tcBorders>
            <w:hideMark/>
          </w:tcPr>
          <w:p w14:paraId="5897E7A2" w14:textId="77777777" w:rsidR="00E55E7D" w:rsidRPr="004A5B71" w:rsidRDefault="00E55E7D" w:rsidP="00EE615D">
            <w:pPr>
              <w:pStyle w:val="CouncilBill"/>
              <w:spacing w:line="480" w:lineRule="auto"/>
              <w:rPr>
                <w:rFonts w:cs="Times New Roman"/>
              </w:rPr>
            </w:pPr>
            <w:r w:rsidRPr="004A5B71">
              <w:rPr>
                <w:rFonts w:cs="Times New Roman"/>
              </w:rPr>
              <w:t>“Grades 1-5</w:t>
            </w:r>
          </w:p>
        </w:tc>
        <w:tc>
          <w:tcPr>
            <w:tcW w:w="1325" w:type="dxa"/>
            <w:tcBorders>
              <w:top w:val="single" w:sz="4" w:space="0" w:color="auto"/>
              <w:left w:val="single" w:sz="4" w:space="0" w:color="auto"/>
              <w:bottom w:val="single" w:sz="4" w:space="0" w:color="auto"/>
              <w:right w:val="single" w:sz="4" w:space="0" w:color="auto"/>
            </w:tcBorders>
            <w:hideMark/>
          </w:tcPr>
          <w:p w14:paraId="569E0A0B" w14:textId="77777777" w:rsidR="00E55E7D" w:rsidRPr="004A5B71" w:rsidRDefault="00E55E7D" w:rsidP="00EE615D">
            <w:pPr>
              <w:pStyle w:val="CouncilBill"/>
              <w:spacing w:line="480" w:lineRule="auto"/>
              <w:rPr>
                <w:rFonts w:cs="Times New Roman"/>
              </w:rPr>
            </w:pPr>
            <w:r w:rsidRPr="004A5B71">
              <w:rPr>
                <w:rFonts w:cs="Times New Roman"/>
              </w:rPr>
              <w:t>1.00</w:t>
            </w:r>
          </w:p>
        </w:tc>
        <w:tc>
          <w:tcPr>
            <w:tcW w:w="2050" w:type="dxa"/>
            <w:tcBorders>
              <w:top w:val="single" w:sz="4" w:space="0" w:color="auto"/>
              <w:left w:val="single" w:sz="4" w:space="0" w:color="auto"/>
              <w:bottom w:val="single" w:sz="4" w:space="0" w:color="auto"/>
              <w:right w:val="single" w:sz="4" w:space="0" w:color="auto"/>
            </w:tcBorders>
            <w:vAlign w:val="center"/>
            <w:hideMark/>
          </w:tcPr>
          <w:p w14:paraId="07F419D2" w14:textId="77777777" w:rsidR="00E55E7D" w:rsidRPr="004A5B71" w:rsidRDefault="00E55E7D" w:rsidP="00EE615D">
            <w:pPr>
              <w:pStyle w:val="CouncilBill"/>
              <w:spacing w:line="480" w:lineRule="auto"/>
              <w:rPr>
                <w:rFonts w:cs="Times New Roman"/>
              </w:rPr>
            </w:pPr>
            <w:r w:rsidRPr="004A5B71">
              <w:rPr>
                <w:rFonts w:cs="Times New Roman"/>
                <w:color w:val="000000"/>
              </w:rPr>
              <w:t>$14,668</w:t>
            </w:r>
          </w:p>
        </w:tc>
      </w:tr>
      <w:tr w:rsidR="00E55E7D" w:rsidRPr="004A5B71" w14:paraId="15EE7923" w14:textId="77777777" w:rsidTr="004A1387">
        <w:tc>
          <w:tcPr>
            <w:tcW w:w="2775" w:type="dxa"/>
            <w:tcBorders>
              <w:top w:val="single" w:sz="4" w:space="0" w:color="auto"/>
              <w:left w:val="single" w:sz="4" w:space="0" w:color="auto"/>
              <w:bottom w:val="single" w:sz="4" w:space="0" w:color="auto"/>
              <w:right w:val="single" w:sz="4" w:space="0" w:color="auto"/>
            </w:tcBorders>
            <w:hideMark/>
          </w:tcPr>
          <w:p w14:paraId="26B9D999" w14:textId="77777777" w:rsidR="00E55E7D" w:rsidRPr="004A5B71" w:rsidRDefault="00E55E7D" w:rsidP="00EE615D">
            <w:pPr>
              <w:pStyle w:val="CouncilBill"/>
              <w:spacing w:line="480" w:lineRule="auto"/>
              <w:rPr>
                <w:rFonts w:cs="Times New Roman"/>
              </w:rPr>
            </w:pPr>
            <w:r w:rsidRPr="004A5B71">
              <w:rPr>
                <w:rFonts w:cs="Times New Roman"/>
              </w:rPr>
              <w:t>“Grades 6-8</w:t>
            </w:r>
          </w:p>
        </w:tc>
        <w:tc>
          <w:tcPr>
            <w:tcW w:w="1325" w:type="dxa"/>
            <w:tcBorders>
              <w:top w:val="single" w:sz="4" w:space="0" w:color="auto"/>
              <w:left w:val="single" w:sz="4" w:space="0" w:color="auto"/>
              <w:bottom w:val="single" w:sz="4" w:space="0" w:color="auto"/>
              <w:right w:val="single" w:sz="4" w:space="0" w:color="auto"/>
            </w:tcBorders>
            <w:hideMark/>
          </w:tcPr>
          <w:p w14:paraId="42DD8F15" w14:textId="77777777" w:rsidR="00E55E7D" w:rsidRPr="004A5B71" w:rsidRDefault="00E55E7D" w:rsidP="00EE615D">
            <w:pPr>
              <w:pStyle w:val="CouncilBill"/>
              <w:spacing w:line="480" w:lineRule="auto"/>
              <w:rPr>
                <w:rFonts w:cs="Times New Roman"/>
              </w:rPr>
            </w:pPr>
            <w:r w:rsidRPr="004A5B71">
              <w:rPr>
                <w:rFonts w:cs="Times New Roman"/>
              </w:rPr>
              <w:t>1.08</w:t>
            </w:r>
          </w:p>
        </w:tc>
        <w:tc>
          <w:tcPr>
            <w:tcW w:w="2050" w:type="dxa"/>
            <w:tcBorders>
              <w:top w:val="single" w:sz="4" w:space="0" w:color="auto"/>
              <w:left w:val="single" w:sz="4" w:space="0" w:color="auto"/>
              <w:bottom w:val="single" w:sz="4" w:space="0" w:color="auto"/>
              <w:right w:val="single" w:sz="4" w:space="0" w:color="auto"/>
            </w:tcBorders>
            <w:vAlign w:val="center"/>
            <w:hideMark/>
          </w:tcPr>
          <w:p w14:paraId="48C703ED" w14:textId="77777777" w:rsidR="00E55E7D" w:rsidRPr="004A5B71" w:rsidRDefault="00E55E7D" w:rsidP="00EE615D">
            <w:pPr>
              <w:pStyle w:val="CouncilBill"/>
              <w:spacing w:line="480" w:lineRule="auto"/>
              <w:rPr>
                <w:rFonts w:cs="Times New Roman"/>
              </w:rPr>
            </w:pPr>
            <w:r w:rsidRPr="004A5B71">
              <w:rPr>
                <w:rFonts w:cs="Times New Roman"/>
                <w:color w:val="000000"/>
              </w:rPr>
              <w:t>$15,841</w:t>
            </w:r>
          </w:p>
        </w:tc>
      </w:tr>
      <w:tr w:rsidR="00E55E7D" w:rsidRPr="004A5B71" w14:paraId="0240532D" w14:textId="77777777" w:rsidTr="004A1387">
        <w:tc>
          <w:tcPr>
            <w:tcW w:w="2775" w:type="dxa"/>
            <w:tcBorders>
              <w:top w:val="single" w:sz="4" w:space="0" w:color="auto"/>
              <w:left w:val="single" w:sz="4" w:space="0" w:color="auto"/>
              <w:bottom w:val="single" w:sz="4" w:space="0" w:color="auto"/>
              <w:right w:val="single" w:sz="4" w:space="0" w:color="auto"/>
            </w:tcBorders>
            <w:hideMark/>
          </w:tcPr>
          <w:p w14:paraId="78A9E59D" w14:textId="77777777" w:rsidR="00E55E7D" w:rsidRPr="004A5B71" w:rsidRDefault="00E55E7D" w:rsidP="00EE615D">
            <w:pPr>
              <w:pStyle w:val="CouncilBill"/>
              <w:spacing w:line="480" w:lineRule="auto"/>
              <w:rPr>
                <w:rFonts w:cs="Times New Roman"/>
              </w:rPr>
            </w:pPr>
            <w:r w:rsidRPr="004A5B71">
              <w:rPr>
                <w:rFonts w:cs="Times New Roman"/>
              </w:rPr>
              <w:t>“Grades 9-12</w:t>
            </w:r>
          </w:p>
        </w:tc>
        <w:tc>
          <w:tcPr>
            <w:tcW w:w="1325" w:type="dxa"/>
            <w:tcBorders>
              <w:top w:val="single" w:sz="4" w:space="0" w:color="auto"/>
              <w:left w:val="single" w:sz="4" w:space="0" w:color="auto"/>
              <w:bottom w:val="single" w:sz="4" w:space="0" w:color="auto"/>
              <w:right w:val="single" w:sz="4" w:space="0" w:color="auto"/>
            </w:tcBorders>
            <w:hideMark/>
          </w:tcPr>
          <w:p w14:paraId="28DAB731" w14:textId="77777777" w:rsidR="00E55E7D" w:rsidRPr="004A5B71" w:rsidRDefault="00E55E7D" w:rsidP="00EE615D">
            <w:pPr>
              <w:pStyle w:val="CouncilBill"/>
              <w:spacing w:line="480" w:lineRule="auto"/>
              <w:rPr>
                <w:rFonts w:cs="Times New Roman"/>
              </w:rPr>
            </w:pPr>
            <w:r w:rsidRPr="004A5B71">
              <w:rPr>
                <w:rFonts w:cs="Times New Roman"/>
              </w:rPr>
              <w:t>1.22</w:t>
            </w:r>
          </w:p>
        </w:tc>
        <w:tc>
          <w:tcPr>
            <w:tcW w:w="2050" w:type="dxa"/>
            <w:tcBorders>
              <w:top w:val="single" w:sz="4" w:space="0" w:color="auto"/>
              <w:left w:val="single" w:sz="4" w:space="0" w:color="auto"/>
              <w:bottom w:val="single" w:sz="4" w:space="0" w:color="auto"/>
              <w:right w:val="single" w:sz="4" w:space="0" w:color="auto"/>
            </w:tcBorders>
            <w:vAlign w:val="center"/>
            <w:hideMark/>
          </w:tcPr>
          <w:p w14:paraId="69B28FB7" w14:textId="77777777" w:rsidR="00E55E7D" w:rsidRPr="004A5B71" w:rsidRDefault="00E55E7D" w:rsidP="00EE615D">
            <w:pPr>
              <w:pStyle w:val="CouncilBill"/>
              <w:spacing w:line="480" w:lineRule="auto"/>
              <w:rPr>
                <w:rFonts w:cs="Times New Roman"/>
              </w:rPr>
            </w:pPr>
            <w:r w:rsidRPr="004A5B71">
              <w:rPr>
                <w:rFonts w:cs="Times New Roman"/>
                <w:color w:val="000000"/>
              </w:rPr>
              <w:t>$17,895</w:t>
            </w:r>
          </w:p>
        </w:tc>
      </w:tr>
      <w:tr w:rsidR="00E55E7D" w:rsidRPr="004A5B71" w14:paraId="434AAF30" w14:textId="77777777" w:rsidTr="004A1387">
        <w:tc>
          <w:tcPr>
            <w:tcW w:w="2775" w:type="dxa"/>
            <w:tcBorders>
              <w:top w:val="single" w:sz="4" w:space="0" w:color="auto"/>
              <w:left w:val="single" w:sz="4" w:space="0" w:color="auto"/>
              <w:bottom w:val="single" w:sz="4" w:space="0" w:color="auto"/>
              <w:right w:val="single" w:sz="4" w:space="0" w:color="auto"/>
            </w:tcBorders>
            <w:hideMark/>
          </w:tcPr>
          <w:p w14:paraId="78C383D7" w14:textId="77777777" w:rsidR="00E55E7D" w:rsidRPr="004A5B71" w:rsidRDefault="00E55E7D" w:rsidP="00EE615D">
            <w:pPr>
              <w:pStyle w:val="CouncilBill"/>
              <w:spacing w:line="480" w:lineRule="auto"/>
              <w:rPr>
                <w:rFonts w:cs="Times New Roman"/>
              </w:rPr>
            </w:pPr>
            <w:r w:rsidRPr="004A5B71">
              <w:rPr>
                <w:rFonts w:cs="Times New Roman"/>
              </w:rPr>
              <w:t>“Alternative program</w:t>
            </w:r>
          </w:p>
        </w:tc>
        <w:tc>
          <w:tcPr>
            <w:tcW w:w="1325" w:type="dxa"/>
            <w:tcBorders>
              <w:top w:val="single" w:sz="4" w:space="0" w:color="auto"/>
              <w:left w:val="single" w:sz="4" w:space="0" w:color="auto"/>
              <w:bottom w:val="single" w:sz="4" w:space="0" w:color="auto"/>
              <w:right w:val="single" w:sz="4" w:space="0" w:color="auto"/>
            </w:tcBorders>
            <w:hideMark/>
          </w:tcPr>
          <w:p w14:paraId="7FA5CC89" w14:textId="77777777" w:rsidR="00E55E7D" w:rsidRPr="004A5B71" w:rsidRDefault="00E55E7D" w:rsidP="00EE615D">
            <w:pPr>
              <w:pStyle w:val="CouncilBill"/>
              <w:spacing w:line="480" w:lineRule="auto"/>
              <w:rPr>
                <w:rFonts w:cs="Times New Roman"/>
              </w:rPr>
            </w:pPr>
            <w:r w:rsidRPr="004A5B71">
              <w:rPr>
                <w:rFonts w:cs="Times New Roman"/>
              </w:rPr>
              <w:t>1.58</w:t>
            </w:r>
          </w:p>
        </w:tc>
        <w:tc>
          <w:tcPr>
            <w:tcW w:w="2050" w:type="dxa"/>
            <w:tcBorders>
              <w:top w:val="single" w:sz="4" w:space="0" w:color="auto"/>
              <w:left w:val="single" w:sz="4" w:space="0" w:color="auto"/>
              <w:bottom w:val="single" w:sz="4" w:space="0" w:color="auto"/>
              <w:right w:val="single" w:sz="4" w:space="0" w:color="auto"/>
            </w:tcBorders>
            <w:vAlign w:val="center"/>
            <w:hideMark/>
          </w:tcPr>
          <w:p w14:paraId="16A4973D" w14:textId="77777777" w:rsidR="00E55E7D" w:rsidRPr="004A5B71" w:rsidRDefault="00E55E7D" w:rsidP="00EE615D">
            <w:pPr>
              <w:pStyle w:val="CouncilBill"/>
              <w:spacing w:line="480" w:lineRule="auto"/>
              <w:rPr>
                <w:rFonts w:cs="Times New Roman"/>
              </w:rPr>
            </w:pPr>
            <w:r w:rsidRPr="004A5B71">
              <w:rPr>
                <w:rFonts w:cs="Times New Roman"/>
                <w:color w:val="000000"/>
              </w:rPr>
              <w:t>$23,175</w:t>
            </w:r>
          </w:p>
        </w:tc>
      </w:tr>
      <w:tr w:rsidR="00E55E7D" w:rsidRPr="004A5B71" w14:paraId="5B2907F2" w14:textId="77777777" w:rsidTr="004A1387">
        <w:tc>
          <w:tcPr>
            <w:tcW w:w="2775" w:type="dxa"/>
            <w:tcBorders>
              <w:top w:val="single" w:sz="4" w:space="0" w:color="auto"/>
              <w:left w:val="single" w:sz="4" w:space="0" w:color="auto"/>
              <w:bottom w:val="single" w:sz="4" w:space="0" w:color="auto"/>
              <w:right w:val="single" w:sz="4" w:space="0" w:color="auto"/>
            </w:tcBorders>
            <w:hideMark/>
          </w:tcPr>
          <w:p w14:paraId="232FAED6" w14:textId="77777777" w:rsidR="00E55E7D" w:rsidRPr="004A5B71" w:rsidRDefault="00E55E7D" w:rsidP="00EE615D">
            <w:pPr>
              <w:pStyle w:val="CouncilBill"/>
              <w:spacing w:line="480" w:lineRule="auto"/>
              <w:rPr>
                <w:rFonts w:cs="Times New Roman"/>
              </w:rPr>
            </w:pPr>
            <w:r w:rsidRPr="004A5B71">
              <w:rPr>
                <w:rFonts w:cs="Times New Roman"/>
              </w:rPr>
              <w:t>“Special education school</w:t>
            </w:r>
          </w:p>
        </w:tc>
        <w:tc>
          <w:tcPr>
            <w:tcW w:w="1325" w:type="dxa"/>
            <w:tcBorders>
              <w:top w:val="single" w:sz="4" w:space="0" w:color="auto"/>
              <w:left w:val="single" w:sz="4" w:space="0" w:color="auto"/>
              <w:bottom w:val="single" w:sz="4" w:space="0" w:color="auto"/>
              <w:right w:val="single" w:sz="4" w:space="0" w:color="auto"/>
            </w:tcBorders>
            <w:hideMark/>
          </w:tcPr>
          <w:p w14:paraId="77531EE1" w14:textId="77777777" w:rsidR="00E55E7D" w:rsidRPr="004A5B71" w:rsidRDefault="00E55E7D" w:rsidP="00EE615D">
            <w:pPr>
              <w:pStyle w:val="CouncilBill"/>
              <w:spacing w:line="480" w:lineRule="auto"/>
              <w:rPr>
                <w:rFonts w:cs="Times New Roman"/>
              </w:rPr>
            </w:pPr>
            <w:r w:rsidRPr="004A5B71">
              <w:rPr>
                <w:rFonts w:cs="Times New Roman"/>
              </w:rPr>
              <w:t>1.17</w:t>
            </w:r>
          </w:p>
        </w:tc>
        <w:tc>
          <w:tcPr>
            <w:tcW w:w="2050" w:type="dxa"/>
            <w:tcBorders>
              <w:top w:val="single" w:sz="4" w:space="0" w:color="auto"/>
              <w:left w:val="single" w:sz="4" w:space="0" w:color="auto"/>
              <w:bottom w:val="single" w:sz="4" w:space="0" w:color="auto"/>
              <w:right w:val="single" w:sz="4" w:space="0" w:color="auto"/>
            </w:tcBorders>
            <w:vAlign w:val="center"/>
            <w:hideMark/>
          </w:tcPr>
          <w:p w14:paraId="4AD4A775" w14:textId="77777777" w:rsidR="00E55E7D" w:rsidRPr="004A5B71" w:rsidRDefault="00E55E7D" w:rsidP="00EE615D">
            <w:pPr>
              <w:pStyle w:val="CouncilBill"/>
              <w:spacing w:line="480" w:lineRule="auto"/>
              <w:rPr>
                <w:rFonts w:cs="Times New Roman"/>
              </w:rPr>
            </w:pPr>
            <w:r w:rsidRPr="004A5B71">
              <w:rPr>
                <w:rFonts w:cs="Times New Roman"/>
                <w:color w:val="000000"/>
              </w:rPr>
              <w:t>$17,162</w:t>
            </w:r>
          </w:p>
        </w:tc>
      </w:tr>
      <w:tr w:rsidR="00E55E7D" w:rsidRPr="004A5B71" w14:paraId="4AFA08F9" w14:textId="77777777" w:rsidTr="004A1387">
        <w:tc>
          <w:tcPr>
            <w:tcW w:w="2775" w:type="dxa"/>
            <w:tcBorders>
              <w:top w:val="single" w:sz="4" w:space="0" w:color="auto"/>
              <w:left w:val="single" w:sz="4" w:space="0" w:color="auto"/>
              <w:bottom w:val="single" w:sz="4" w:space="0" w:color="auto"/>
              <w:right w:val="single" w:sz="4" w:space="0" w:color="auto"/>
            </w:tcBorders>
            <w:hideMark/>
          </w:tcPr>
          <w:p w14:paraId="5022C3F4" w14:textId="77777777" w:rsidR="00E55E7D" w:rsidRPr="004A5B71" w:rsidRDefault="00E55E7D" w:rsidP="00EE615D">
            <w:pPr>
              <w:pStyle w:val="CouncilBill"/>
              <w:spacing w:line="480" w:lineRule="auto"/>
              <w:rPr>
                <w:rFonts w:cs="Times New Roman"/>
              </w:rPr>
            </w:pPr>
            <w:r w:rsidRPr="004A5B71">
              <w:rPr>
                <w:rFonts w:cs="Times New Roman"/>
              </w:rPr>
              <w:t>“Adult</w:t>
            </w:r>
          </w:p>
        </w:tc>
        <w:tc>
          <w:tcPr>
            <w:tcW w:w="1325" w:type="dxa"/>
            <w:tcBorders>
              <w:top w:val="single" w:sz="4" w:space="0" w:color="auto"/>
              <w:left w:val="single" w:sz="4" w:space="0" w:color="auto"/>
              <w:bottom w:val="single" w:sz="4" w:space="0" w:color="auto"/>
              <w:right w:val="single" w:sz="4" w:space="0" w:color="auto"/>
            </w:tcBorders>
            <w:hideMark/>
          </w:tcPr>
          <w:p w14:paraId="60C436D7" w14:textId="77777777" w:rsidR="00E55E7D" w:rsidRPr="004A5B71" w:rsidRDefault="00E55E7D" w:rsidP="00EE615D">
            <w:pPr>
              <w:pStyle w:val="CouncilBill"/>
              <w:spacing w:line="480" w:lineRule="auto"/>
              <w:rPr>
                <w:rFonts w:cs="Times New Roman"/>
              </w:rPr>
            </w:pPr>
            <w:r w:rsidRPr="004A5B71">
              <w:rPr>
                <w:rFonts w:cs="Times New Roman"/>
              </w:rPr>
              <w:t>1.00</w:t>
            </w:r>
          </w:p>
        </w:tc>
        <w:tc>
          <w:tcPr>
            <w:tcW w:w="2050" w:type="dxa"/>
            <w:tcBorders>
              <w:top w:val="single" w:sz="4" w:space="0" w:color="auto"/>
              <w:left w:val="single" w:sz="4" w:space="0" w:color="auto"/>
              <w:bottom w:val="single" w:sz="4" w:space="0" w:color="auto"/>
              <w:right w:val="single" w:sz="4" w:space="0" w:color="auto"/>
            </w:tcBorders>
            <w:vAlign w:val="center"/>
            <w:hideMark/>
          </w:tcPr>
          <w:p w14:paraId="6278AFB8" w14:textId="77777777" w:rsidR="00E55E7D" w:rsidRPr="004A5B71" w:rsidRDefault="00E55E7D" w:rsidP="00EE615D">
            <w:pPr>
              <w:pStyle w:val="CouncilBill"/>
              <w:spacing w:line="480" w:lineRule="auto"/>
              <w:rPr>
                <w:rFonts w:cs="Times New Roman"/>
              </w:rPr>
            </w:pPr>
            <w:r w:rsidRPr="004A5B71">
              <w:rPr>
                <w:rFonts w:cs="Times New Roman"/>
                <w:color w:val="000000"/>
              </w:rPr>
              <w:t>$14,668</w:t>
            </w:r>
          </w:p>
        </w:tc>
      </w:tr>
    </w:tbl>
    <w:p w14:paraId="75371E35" w14:textId="77777777" w:rsidR="00E55E7D" w:rsidRPr="004A5B71" w:rsidRDefault="00E55E7D" w:rsidP="00EE615D">
      <w:pPr>
        <w:pStyle w:val="CouncilBill"/>
        <w:spacing w:line="480" w:lineRule="auto"/>
        <w:rPr>
          <w:rFonts w:eastAsia="Times New Roman" w:cs="Times New Roman"/>
        </w:rPr>
      </w:pPr>
      <w:r w:rsidRPr="004A5B71">
        <w:rPr>
          <w:rFonts w:eastAsia="Times New Roman" w:cs="Times New Roman"/>
        </w:rPr>
        <w:t>”.</w:t>
      </w:r>
    </w:p>
    <w:p w14:paraId="5E8ECAB8" w14:textId="77777777" w:rsidR="00E55E7D" w:rsidRPr="004A5B71" w:rsidRDefault="00E55E7D" w:rsidP="00EE615D">
      <w:pPr>
        <w:pStyle w:val="CouncilBill"/>
        <w:spacing w:line="480" w:lineRule="auto"/>
        <w:rPr>
          <w:rFonts w:cs="Times New Roman"/>
        </w:rPr>
      </w:pPr>
      <w:r w:rsidRPr="004A5B71">
        <w:rPr>
          <w:rFonts w:cs="Times New Roman"/>
        </w:rPr>
        <w:tab/>
        <w:t>(d) Section 106 (D.C. Official Code § 38-2905) is amended as follows:</w:t>
      </w:r>
    </w:p>
    <w:p w14:paraId="2703CB3D" w14:textId="77777777" w:rsidR="00E55E7D" w:rsidRPr="004A5B71" w:rsidRDefault="00E55E7D" w:rsidP="00EE615D">
      <w:pPr>
        <w:pStyle w:val="CouncilBill"/>
        <w:spacing w:line="480" w:lineRule="auto"/>
        <w:rPr>
          <w:rFonts w:cs="Times New Roman"/>
        </w:rPr>
      </w:pPr>
      <w:r w:rsidRPr="004A5B71">
        <w:rPr>
          <w:rFonts w:cs="Times New Roman"/>
        </w:rPr>
        <w:tab/>
      </w:r>
      <w:r w:rsidRPr="004A5B71">
        <w:rPr>
          <w:rFonts w:cs="Times New Roman"/>
        </w:rPr>
        <w:tab/>
        <w:t>(1) Subsection (a) is amended as follows:</w:t>
      </w:r>
    </w:p>
    <w:p w14:paraId="5798A732" w14:textId="77777777" w:rsidR="00E55E7D" w:rsidRPr="004A5B71" w:rsidRDefault="00E55E7D" w:rsidP="00EE615D">
      <w:pPr>
        <w:pStyle w:val="CouncilBill"/>
        <w:spacing w:line="480" w:lineRule="auto"/>
        <w:ind w:firstLine="2160"/>
        <w:rPr>
          <w:rFonts w:cs="Times New Roman"/>
        </w:rPr>
      </w:pPr>
      <w:r w:rsidRPr="004A5B71">
        <w:rPr>
          <w:rFonts w:cs="Times New Roman"/>
        </w:rPr>
        <w:lastRenderedPageBreak/>
        <w:t>(A) Paragraph (2) is amended by striking the semicolon and inserting the phrase “; and” in its place.</w:t>
      </w:r>
    </w:p>
    <w:p w14:paraId="1653004F" w14:textId="77777777" w:rsidR="00E55E7D" w:rsidRPr="004A5B71" w:rsidRDefault="00E55E7D" w:rsidP="00EE615D">
      <w:pPr>
        <w:pStyle w:val="CouncilBill"/>
        <w:spacing w:line="480" w:lineRule="auto"/>
        <w:ind w:firstLine="2160"/>
        <w:rPr>
          <w:rFonts w:cs="Times New Roman"/>
        </w:rPr>
      </w:pPr>
      <w:r w:rsidRPr="004A5B71">
        <w:rPr>
          <w:rFonts w:cs="Times New Roman"/>
        </w:rPr>
        <w:t>(B) Paragraph (3) is amended by striking the phrase “; and” and inserting a period in its place.</w:t>
      </w:r>
    </w:p>
    <w:p w14:paraId="093F93B2" w14:textId="77777777" w:rsidR="00E55E7D" w:rsidRPr="004A5B71" w:rsidRDefault="00E55E7D" w:rsidP="00EE615D">
      <w:pPr>
        <w:pStyle w:val="CouncilBill"/>
        <w:spacing w:line="480" w:lineRule="auto"/>
        <w:ind w:firstLine="2160"/>
        <w:rPr>
          <w:rFonts w:cs="Times New Roman"/>
        </w:rPr>
      </w:pPr>
      <w:r w:rsidRPr="004A5B71">
        <w:rPr>
          <w:rFonts w:cs="Times New Roman"/>
        </w:rPr>
        <w:t>(C) Paragraph (4) is repealed.</w:t>
      </w:r>
    </w:p>
    <w:p w14:paraId="6711C198" w14:textId="77777777" w:rsidR="00E55E7D" w:rsidRPr="004A5B71" w:rsidRDefault="00E55E7D" w:rsidP="00EE615D">
      <w:pPr>
        <w:pStyle w:val="CouncilBill"/>
        <w:spacing w:line="480" w:lineRule="auto"/>
        <w:rPr>
          <w:rFonts w:cs="Times New Roman"/>
        </w:rPr>
      </w:pPr>
      <w:r w:rsidRPr="004A5B71">
        <w:rPr>
          <w:rFonts w:cs="Times New Roman"/>
        </w:rPr>
        <w:tab/>
      </w:r>
      <w:r w:rsidRPr="004A5B71">
        <w:rPr>
          <w:rFonts w:cs="Times New Roman"/>
        </w:rPr>
        <w:tab/>
        <w:t>(2) Subsection (c) is amended to read as follows:</w:t>
      </w:r>
    </w:p>
    <w:p w14:paraId="2F3CCB52" w14:textId="77777777" w:rsidR="00E55E7D" w:rsidRPr="004A5B71" w:rsidRDefault="00E55E7D" w:rsidP="00EE615D">
      <w:pPr>
        <w:pStyle w:val="CouncilBill"/>
        <w:spacing w:line="480" w:lineRule="auto"/>
        <w:rPr>
          <w:rFonts w:cs="Times New Roman"/>
        </w:rPr>
      </w:pPr>
      <w:r w:rsidRPr="004A5B71">
        <w:rPr>
          <w:rFonts w:cs="Times New Roman"/>
        </w:rPr>
        <w:tab/>
        <w:t>“(c) The supplemental allocations shall be calculated by applying weightings to the foundation level as follows:</w:t>
      </w:r>
    </w:p>
    <w:p w14:paraId="4A50E03B" w14:textId="77777777" w:rsidR="00E55E7D" w:rsidRPr="004A5B71" w:rsidRDefault="00E55E7D" w:rsidP="00EE615D">
      <w:pPr>
        <w:pStyle w:val="CouncilBill"/>
        <w:spacing w:line="480" w:lineRule="auto"/>
        <w:rPr>
          <w:rFonts w:cs="Times New Roman"/>
        </w:rPr>
      </w:pPr>
      <w:r w:rsidRPr="004A5B71">
        <w:rPr>
          <w:rFonts w:cs="Times New Roman"/>
        </w:rPr>
        <w:tab/>
        <w:t>“Special education add-ons:</w:t>
      </w:r>
    </w:p>
    <w:tbl>
      <w:tblPr>
        <w:tblStyle w:val="TableGrid"/>
        <w:tblW w:w="0" w:type="auto"/>
        <w:tblLook w:val="0600" w:firstRow="0" w:lastRow="0" w:firstColumn="0" w:lastColumn="0" w:noHBand="1" w:noVBand="1"/>
      </w:tblPr>
      <w:tblGrid>
        <w:gridCol w:w="1538"/>
        <w:gridCol w:w="4613"/>
        <w:gridCol w:w="1275"/>
        <w:gridCol w:w="1538"/>
      </w:tblGrid>
      <w:tr w:rsidR="00E55E7D" w:rsidRPr="004A5B71" w14:paraId="6E51A30C" w14:textId="77777777" w:rsidTr="004A1387">
        <w:tc>
          <w:tcPr>
            <w:tcW w:w="1538" w:type="dxa"/>
            <w:tcBorders>
              <w:top w:val="single" w:sz="4" w:space="0" w:color="auto"/>
              <w:left w:val="single" w:sz="4" w:space="0" w:color="auto"/>
              <w:bottom w:val="single" w:sz="4" w:space="0" w:color="auto"/>
              <w:right w:val="single" w:sz="4" w:space="0" w:color="auto"/>
            </w:tcBorders>
            <w:hideMark/>
          </w:tcPr>
          <w:p w14:paraId="1BB7104D" w14:textId="77777777" w:rsidR="00E55E7D" w:rsidRPr="004A5B71" w:rsidRDefault="00E55E7D" w:rsidP="00723F9B">
            <w:pPr>
              <w:pStyle w:val="CouncilBill"/>
              <w:rPr>
                <w:rFonts w:cs="Times New Roman"/>
              </w:rPr>
            </w:pPr>
            <w:r w:rsidRPr="004A5B71">
              <w:rPr>
                <w:rFonts w:cs="Times New Roman"/>
              </w:rPr>
              <w:t>“Level/ Program</w:t>
            </w:r>
          </w:p>
        </w:tc>
        <w:tc>
          <w:tcPr>
            <w:tcW w:w="4613" w:type="dxa"/>
            <w:tcBorders>
              <w:top w:val="single" w:sz="4" w:space="0" w:color="auto"/>
              <w:left w:val="single" w:sz="4" w:space="0" w:color="auto"/>
              <w:bottom w:val="single" w:sz="4" w:space="0" w:color="auto"/>
              <w:right w:val="single" w:sz="4" w:space="0" w:color="auto"/>
            </w:tcBorders>
            <w:hideMark/>
          </w:tcPr>
          <w:p w14:paraId="58F91DC8" w14:textId="77777777" w:rsidR="00E55E7D" w:rsidRPr="004A5B71" w:rsidRDefault="00E55E7D" w:rsidP="00723F9B">
            <w:pPr>
              <w:pStyle w:val="CouncilBill"/>
              <w:rPr>
                <w:rFonts w:cs="Times New Roman"/>
              </w:rPr>
            </w:pPr>
            <w:r w:rsidRPr="004A5B71">
              <w:rPr>
                <w:rFonts w:cs="Times New Roman"/>
              </w:rPr>
              <w:t>Definition</w:t>
            </w:r>
          </w:p>
        </w:tc>
        <w:tc>
          <w:tcPr>
            <w:tcW w:w="1275" w:type="dxa"/>
            <w:tcBorders>
              <w:top w:val="single" w:sz="4" w:space="0" w:color="auto"/>
              <w:left w:val="single" w:sz="4" w:space="0" w:color="auto"/>
              <w:bottom w:val="single" w:sz="4" w:space="0" w:color="auto"/>
              <w:right w:val="single" w:sz="4" w:space="0" w:color="auto"/>
            </w:tcBorders>
            <w:hideMark/>
          </w:tcPr>
          <w:p w14:paraId="67F86A41" w14:textId="77777777" w:rsidR="00E55E7D" w:rsidRPr="004A5B71" w:rsidRDefault="00E55E7D" w:rsidP="00723F9B">
            <w:pPr>
              <w:pStyle w:val="CouncilBill"/>
              <w:rPr>
                <w:rFonts w:cs="Times New Roman"/>
              </w:rPr>
            </w:pPr>
            <w:r w:rsidRPr="004A5B71">
              <w:rPr>
                <w:rFonts w:cs="Times New Roman"/>
              </w:rPr>
              <w:t>Weighting</w:t>
            </w:r>
          </w:p>
        </w:tc>
        <w:tc>
          <w:tcPr>
            <w:tcW w:w="1538" w:type="dxa"/>
            <w:tcBorders>
              <w:top w:val="single" w:sz="4" w:space="0" w:color="auto"/>
              <w:left w:val="single" w:sz="4" w:space="0" w:color="auto"/>
              <w:bottom w:val="single" w:sz="4" w:space="0" w:color="auto"/>
              <w:right w:val="single" w:sz="4" w:space="0" w:color="auto"/>
            </w:tcBorders>
            <w:hideMark/>
          </w:tcPr>
          <w:p w14:paraId="40112F55" w14:textId="77777777" w:rsidR="00E55E7D" w:rsidRPr="004A5B71" w:rsidRDefault="00E55E7D" w:rsidP="00723F9B">
            <w:pPr>
              <w:pStyle w:val="CouncilBill"/>
              <w:rPr>
                <w:rFonts w:cs="Times New Roman"/>
              </w:rPr>
            </w:pPr>
            <w:r w:rsidRPr="004A5B71">
              <w:rPr>
                <w:rFonts w:cs="Times New Roman"/>
              </w:rPr>
              <w:t>Per Pupil Allocation in FY 2025</w:t>
            </w:r>
          </w:p>
        </w:tc>
      </w:tr>
      <w:tr w:rsidR="00E55E7D" w:rsidRPr="004A5B71" w14:paraId="626841E0" w14:textId="77777777" w:rsidTr="004A1387">
        <w:tc>
          <w:tcPr>
            <w:tcW w:w="1538" w:type="dxa"/>
            <w:tcBorders>
              <w:top w:val="single" w:sz="4" w:space="0" w:color="auto"/>
              <w:left w:val="single" w:sz="4" w:space="0" w:color="auto"/>
              <w:bottom w:val="single" w:sz="4" w:space="0" w:color="auto"/>
              <w:right w:val="single" w:sz="4" w:space="0" w:color="auto"/>
            </w:tcBorders>
            <w:hideMark/>
          </w:tcPr>
          <w:p w14:paraId="4CE8F506" w14:textId="77777777" w:rsidR="00E55E7D" w:rsidRPr="004A5B71" w:rsidRDefault="00E55E7D" w:rsidP="00723F9B">
            <w:pPr>
              <w:pStyle w:val="CouncilBill"/>
              <w:rPr>
                <w:rFonts w:cs="Times New Roman"/>
              </w:rPr>
            </w:pPr>
            <w:r w:rsidRPr="004A5B71">
              <w:rPr>
                <w:rFonts w:cs="Times New Roman"/>
              </w:rPr>
              <w:t>“Level 1: Special Education</w:t>
            </w:r>
          </w:p>
        </w:tc>
        <w:tc>
          <w:tcPr>
            <w:tcW w:w="4613" w:type="dxa"/>
            <w:tcBorders>
              <w:top w:val="single" w:sz="4" w:space="0" w:color="auto"/>
              <w:left w:val="single" w:sz="4" w:space="0" w:color="auto"/>
              <w:bottom w:val="single" w:sz="4" w:space="0" w:color="auto"/>
              <w:right w:val="single" w:sz="4" w:space="0" w:color="auto"/>
            </w:tcBorders>
            <w:hideMark/>
          </w:tcPr>
          <w:p w14:paraId="200CD627" w14:textId="77777777" w:rsidR="00E55E7D" w:rsidRPr="004A5B71" w:rsidRDefault="00E55E7D" w:rsidP="00723F9B">
            <w:pPr>
              <w:pStyle w:val="CouncilBill"/>
              <w:rPr>
                <w:rFonts w:cs="Times New Roman"/>
              </w:rPr>
            </w:pPr>
            <w:r w:rsidRPr="004A5B71">
              <w:rPr>
                <w:rFonts w:cs="Times New Roman"/>
              </w:rPr>
              <w:t>Eight hours or less per school week of specialized services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7804A05" w14:textId="77777777" w:rsidR="00E55E7D" w:rsidRPr="004A5B71" w:rsidRDefault="00E55E7D" w:rsidP="00723F9B">
            <w:pPr>
              <w:pStyle w:val="CouncilBill"/>
              <w:rPr>
                <w:rFonts w:cs="Times New Roman"/>
              </w:rPr>
            </w:pPr>
            <w:r w:rsidRPr="004A5B71">
              <w:rPr>
                <w:rFonts w:cs="Times New Roman"/>
              </w:rPr>
              <w:t>0.97</w:t>
            </w:r>
          </w:p>
        </w:tc>
        <w:tc>
          <w:tcPr>
            <w:tcW w:w="1538" w:type="dxa"/>
            <w:tcBorders>
              <w:top w:val="single" w:sz="4" w:space="0" w:color="auto"/>
              <w:left w:val="single" w:sz="4" w:space="0" w:color="auto"/>
              <w:bottom w:val="single" w:sz="4" w:space="0" w:color="auto"/>
              <w:right w:val="single" w:sz="4" w:space="0" w:color="auto"/>
            </w:tcBorders>
            <w:vAlign w:val="center"/>
            <w:hideMark/>
          </w:tcPr>
          <w:p w14:paraId="7FA46FF7" w14:textId="77777777" w:rsidR="00E55E7D" w:rsidRPr="004A5B71" w:rsidRDefault="00E55E7D" w:rsidP="00723F9B">
            <w:pPr>
              <w:pStyle w:val="CouncilBill"/>
              <w:rPr>
                <w:rFonts w:cs="Times New Roman"/>
                <w:highlight w:val="yellow"/>
              </w:rPr>
            </w:pPr>
            <w:r w:rsidRPr="004A5B71">
              <w:rPr>
                <w:rFonts w:cs="Times New Roman"/>
                <w:color w:val="000000"/>
              </w:rPr>
              <w:t>$14,228</w:t>
            </w:r>
          </w:p>
        </w:tc>
      </w:tr>
      <w:tr w:rsidR="00E55E7D" w:rsidRPr="004A5B71" w14:paraId="7240324B" w14:textId="77777777" w:rsidTr="004A1387">
        <w:tc>
          <w:tcPr>
            <w:tcW w:w="1538" w:type="dxa"/>
            <w:tcBorders>
              <w:top w:val="single" w:sz="4" w:space="0" w:color="auto"/>
              <w:left w:val="single" w:sz="4" w:space="0" w:color="auto"/>
              <w:bottom w:val="single" w:sz="4" w:space="0" w:color="auto"/>
              <w:right w:val="single" w:sz="4" w:space="0" w:color="auto"/>
            </w:tcBorders>
            <w:hideMark/>
          </w:tcPr>
          <w:p w14:paraId="54B424FC" w14:textId="77777777" w:rsidR="00E55E7D" w:rsidRPr="004A5B71" w:rsidRDefault="00E55E7D" w:rsidP="00723F9B">
            <w:pPr>
              <w:pStyle w:val="CouncilBill"/>
              <w:rPr>
                <w:rFonts w:cs="Times New Roman"/>
              </w:rPr>
            </w:pPr>
            <w:r w:rsidRPr="004A5B71">
              <w:rPr>
                <w:rFonts w:cs="Times New Roman"/>
              </w:rPr>
              <w:t>“Level 2: Special Education</w:t>
            </w:r>
          </w:p>
        </w:tc>
        <w:tc>
          <w:tcPr>
            <w:tcW w:w="4613" w:type="dxa"/>
            <w:tcBorders>
              <w:top w:val="single" w:sz="4" w:space="0" w:color="auto"/>
              <w:left w:val="single" w:sz="4" w:space="0" w:color="auto"/>
              <w:bottom w:val="single" w:sz="4" w:space="0" w:color="auto"/>
              <w:right w:val="single" w:sz="4" w:space="0" w:color="auto"/>
            </w:tcBorders>
            <w:hideMark/>
          </w:tcPr>
          <w:p w14:paraId="1DFBC5FE" w14:textId="77777777" w:rsidR="00E55E7D" w:rsidRPr="004A5B71" w:rsidRDefault="00E55E7D" w:rsidP="00723F9B">
            <w:pPr>
              <w:pStyle w:val="CouncilBill"/>
              <w:rPr>
                <w:rFonts w:cs="Times New Roman"/>
              </w:rPr>
            </w:pPr>
            <w:r w:rsidRPr="004A5B71">
              <w:rPr>
                <w:rFonts w:cs="Times New Roman"/>
              </w:rPr>
              <w:t>More than 8 hours and less than or equal to 16 hours per school week of specialized services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EE77112" w14:textId="77777777" w:rsidR="00E55E7D" w:rsidRPr="004A5B71" w:rsidRDefault="00E55E7D" w:rsidP="00723F9B">
            <w:pPr>
              <w:pStyle w:val="CouncilBill"/>
              <w:rPr>
                <w:rFonts w:cs="Times New Roman"/>
              </w:rPr>
            </w:pPr>
            <w:r w:rsidRPr="004A5B71">
              <w:rPr>
                <w:rFonts w:cs="Times New Roman"/>
              </w:rPr>
              <w:t>1.20</w:t>
            </w:r>
          </w:p>
        </w:tc>
        <w:tc>
          <w:tcPr>
            <w:tcW w:w="1538" w:type="dxa"/>
            <w:tcBorders>
              <w:top w:val="single" w:sz="4" w:space="0" w:color="auto"/>
              <w:left w:val="single" w:sz="4" w:space="0" w:color="auto"/>
              <w:bottom w:val="single" w:sz="4" w:space="0" w:color="auto"/>
              <w:right w:val="single" w:sz="4" w:space="0" w:color="auto"/>
            </w:tcBorders>
            <w:vAlign w:val="center"/>
            <w:hideMark/>
          </w:tcPr>
          <w:p w14:paraId="6FE9AA89" w14:textId="77777777" w:rsidR="00E55E7D" w:rsidRPr="004A5B71" w:rsidRDefault="00E55E7D" w:rsidP="00723F9B">
            <w:pPr>
              <w:pStyle w:val="CouncilBill"/>
              <w:rPr>
                <w:rFonts w:cs="Times New Roman"/>
                <w:highlight w:val="yellow"/>
              </w:rPr>
            </w:pPr>
            <w:r w:rsidRPr="004A5B71">
              <w:rPr>
                <w:rFonts w:cs="Times New Roman"/>
                <w:color w:val="000000"/>
              </w:rPr>
              <w:t>$17,602</w:t>
            </w:r>
          </w:p>
        </w:tc>
      </w:tr>
      <w:tr w:rsidR="00E55E7D" w:rsidRPr="004A5B71" w14:paraId="05299D68" w14:textId="77777777" w:rsidTr="004A1387">
        <w:tc>
          <w:tcPr>
            <w:tcW w:w="1538" w:type="dxa"/>
            <w:tcBorders>
              <w:top w:val="single" w:sz="4" w:space="0" w:color="auto"/>
              <w:left w:val="single" w:sz="4" w:space="0" w:color="auto"/>
              <w:bottom w:val="single" w:sz="4" w:space="0" w:color="auto"/>
              <w:right w:val="single" w:sz="4" w:space="0" w:color="auto"/>
            </w:tcBorders>
            <w:hideMark/>
          </w:tcPr>
          <w:p w14:paraId="23D65013" w14:textId="77777777" w:rsidR="00E55E7D" w:rsidRPr="004A5B71" w:rsidRDefault="00E55E7D" w:rsidP="00723F9B">
            <w:pPr>
              <w:pStyle w:val="CouncilBill"/>
              <w:rPr>
                <w:rFonts w:cs="Times New Roman"/>
              </w:rPr>
            </w:pPr>
            <w:r w:rsidRPr="004A5B71">
              <w:rPr>
                <w:rFonts w:cs="Times New Roman"/>
              </w:rPr>
              <w:t>“Level 3: Special Education</w:t>
            </w:r>
          </w:p>
        </w:tc>
        <w:tc>
          <w:tcPr>
            <w:tcW w:w="4613" w:type="dxa"/>
            <w:tcBorders>
              <w:top w:val="single" w:sz="4" w:space="0" w:color="auto"/>
              <w:left w:val="single" w:sz="4" w:space="0" w:color="auto"/>
              <w:bottom w:val="single" w:sz="4" w:space="0" w:color="auto"/>
              <w:right w:val="single" w:sz="4" w:space="0" w:color="auto"/>
            </w:tcBorders>
            <w:hideMark/>
          </w:tcPr>
          <w:p w14:paraId="6FCAA0DF" w14:textId="77777777" w:rsidR="00E55E7D" w:rsidRPr="004A5B71" w:rsidRDefault="00E55E7D" w:rsidP="00723F9B">
            <w:pPr>
              <w:pStyle w:val="CouncilBill"/>
              <w:rPr>
                <w:rFonts w:cs="Times New Roman"/>
              </w:rPr>
            </w:pPr>
            <w:r w:rsidRPr="004A5B71">
              <w:rPr>
                <w:rFonts w:cs="Times New Roman"/>
              </w:rPr>
              <w:t>More than 16 hours and less than or equal to 24 hours per school week of specialized services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B8A7F26" w14:textId="77777777" w:rsidR="00E55E7D" w:rsidRPr="004A5B71" w:rsidRDefault="00E55E7D" w:rsidP="00723F9B">
            <w:pPr>
              <w:pStyle w:val="CouncilBill"/>
              <w:rPr>
                <w:rFonts w:cs="Times New Roman"/>
              </w:rPr>
            </w:pPr>
            <w:r w:rsidRPr="004A5B71">
              <w:rPr>
                <w:rFonts w:cs="Times New Roman"/>
              </w:rPr>
              <w:t>1.97</w:t>
            </w:r>
          </w:p>
        </w:tc>
        <w:tc>
          <w:tcPr>
            <w:tcW w:w="1538" w:type="dxa"/>
            <w:tcBorders>
              <w:top w:val="single" w:sz="4" w:space="0" w:color="auto"/>
              <w:left w:val="single" w:sz="4" w:space="0" w:color="auto"/>
              <w:bottom w:val="single" w:sz="4" w:space="0" w:color="auto"/>
              <w:right w:val="single" w:sz="4" w:space="0" w:color="auto"/>
            </w:tcBorders>
            <w:vAlign w:val="center"/>
            <w:hideMark/>
          </w:tcPr>
          <w:p w14:paraId="1B3CC3A0" w14:textId="77777777" w:rsidR="00E55E7D" w:rsidRPr="004A5B71" w:rsidRDefault="00E55E7D" w:rsidP="00723F9B">
            <w:pPr>
              <w:pStyle w:val="CouncilBill"/>
              <w:rPr>
                <w:rFonts w:cs="Times New Roman"/>
                <w:highlight w:val="yellow"/>
              </w:rPr>
            </w:pPr>
            <w:r w:rsidRPr="004A5B71">
              <w:rPr>
                <w:rFonts w:cs="Times New Roman"/>
                <w:color w:val="000000"/>
              </w:rPr>
              <w:t>$28,896</w:t>
            </w:r>
          </w:p>
        </w:tc>
      </w:tr>
      <w:tr w:rsidR="00E55E7D" w:rsidRPr="004A5B71" w14:paraId="7911519B" w14:textId="77777777" w:rsidTr="004A1387">
        <w:tc>
          <w:tcPr>
            <w:tcW w:w="1538" w:type="dxa"/>
            <w:tcBorders>
              <w:top w:val="single" w:sz="4" w:space="0" w:color="auto"/>
              <w:left w:val="single" w:sz="4" w:space="0" w:color="auto"/>
              <w:bottom w:val="single" w:sz="4" w:space="0" w:color="auto"/>
              <w:right w:val="single" w:sz="4" w:space="0" w:color="auto"/>
            </w:tcBorders>
            <w:hideMark/>
          </w:tcPr>
          <w:p w14:paraId="28884ED0" w14:textId="77777777" w:rsidR="00E55E7D" w:rsidRPr="004A5B71" w:rsidRDefault="00E55E7D" w:rsidP="00723F9B">
            <w:pPr>
              <w:pStyle w:val="CouncilBill"/>
              <w:rPr>
                <w:rFonts w:cs="Times New Roman"/>
              </w:rPr>
            </w:pPr>
            <w:r w:rsidRPr="004A5B71">
              <w:rPr>
                <w:rFonts w:cs="Times New Roman"/>
              </w:rPr>
              <w:t>“Level 4: Special Education</w:t>
            </w:r>
          </w:p>
        </w:tc>
        <w:tc>
          <w:tcPr>
            <w:tcW w:w="4613" w:type="dxa"/>
            <w:tcBorders>
              <w:top w:val="single" w:sz="4" w:space="0" w:color="auto"/>
              <w:left w:val="single" w:sz="4" w:space="0" w:color="auto"/>
              <w:bottom w:val="single" w:sz="4" w:space="0" w:color="auto"/>
              <w:right w:val="single" w:sz="4" w:space="0" w:color="auto"/>
            </w:tcBorders>
            <w:hideMark/>
          </w:tcPr>
          <w:p w14:paraId="1044459A" w14:textId="77777777" w:rsidR="00E55E7D" w:rsidRPr="004A5B71" w:rsidRDefault="00E55E7D" w:rsidP="00723F9B">
            <w:pPr>
              <w:pStyle w:val="CouncilBill"/>
              <w:rPr>
                <w:rFonts w:cs="Times New Roman"/>
              </w:rPr>
            </w:pPr>
            <w:r w:rsidRPr="004A5B71">
              <w:rPr>
                <w:rFonts w:cs="Times New Roman"/>
              </w:rPr>
              <w:t>More than 24 hours per school week of specialized services which may include instruction in a self-contained (dedicated) special education school other than residential placement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62ED5BA" w14:textId="77777777" w:rsidR="00E55E7D" w:rsidRPr="004A5B71" w:rsidRDefault="00E55E7D" w:rsidP="00723F9B">
            <w:pPr>
              <w:pStyle w:val="CouncilBill"/>
              <w:rPr>
                <w:rFonts w:cs="Times New Roman"/>
              </w:rPr>
            </w:pPr>
            <w:r w:rsidRPr="004A5B71">
              <w:rPr>
                <w:rFonts w:cs="Times New Roman"/>
              </w:rPr>
              <w:t>3.49</w:t>
            </w:r>
          </w:p>
        </w:tc>
        <w:tc>
          <w:tcPr>
            <w:tcW w:w="1538" w:type="dxa"/>
            <w:tcBorders>
              <w:top w:val="single" w:sz="4" w:space="0" w:color="auto"/>
              <w:left w:val="single" w:sz="4" w:space="0" w:color="auto"/>
              <w:bottom w:val="single" w:sz="4" w:space="0" w:color="auto"/>
              <w:right w:val="single" w:sz="4" w:space="0" w:color="auto"/>
            </w:tcBorders>
            <w:vAlign w:val="center"/>
            <w:hideMark/>
          </w:tcPr>
          <w:p w14:paraId="6DC9FD8F" w14:textId="77777777" w:rsidR="00E55E7D" w:rsidRPr="004A5B71" w:rsidRDefault="00E55E7D" w:rsidP="00723F9B">
            <w:pPr>
              <w:pStyle w:val="CouncilBill"/>
              <w:rPr>
                <w:rFonts w:cs="Times New Roman"/>
                <w:highlight w:val="yellow"/>
              </w:rPr>
            </w:pPr>
            <w:r w:rsidRPr="004A5B71">
              <w:rPr>
                <w:rFonts w:cs="Times New Roman"/>
                <w:color w:val="000000"/>
              </w:rPr>
              <w:t>$51,191</w:t>
            </w:r>
          </w:p>
        </w:tc>
      </w:tr>
      <w:tr w:rsidR="00E55E7D" w:rsidRPr="004A5B71" w14:paraId="6E4A189A" w14:textId="77777777" w:rsidTr="004A1387">
        <w:tc>
          <w:tcPr>
            <w:tcW w:w="1538" w:type="dxa"/>
            <w:tcBorders>
              <w:top w:val="single" w:sz="4" w:space="0" w:color="auto"/>
              <w:left w:val="single" w:sz="4" w:space="0" w:color="auto"/>
              <w:bottom w:val="single" w:sz="4" w:space="0" w:color="auto"/>
              <w:right w:val="single" w:sz="4" w:space="0" w:color="auto"/>
            </w:tcBorders>
            <w:hideMark/>
          </w:tcPr>
          <w:p w14:paraId="28748E7D" w14:textId="77777777" w:rsidR="00E55E7D" w:rsidRPr="004A5B71" w:rsidRDefault="00E55E7D" w:rsidP="00723F9B">
            <w:pPr>
              <w:pStyle w:val="CouncilBill"/>
              <w:rPr>
                <w:rFonts w:cs="Times New Roman"/>
              </w:rPr>
            </w:pPr>
            <w:r w:rsidRPr="004A5B71">
              <w:rPr>
                <w:rFonts w:cs="Times New Roman"/>
              </w:rPr>
              <w:t>“Special Education Compliance</w:t>
            </w:r>
          </w:p>
        </w:tc>
        <w:tc>
          <w:tcPr>
            <w:tcW w:w="4613" w:type="dxa"/>
            <w:tcBorders>
              <w:top w:val="single" w:sz="4" w:space="0" w:color="auto"/>
              <w:left w:val="single" w:sz="4" w:space="0" w:color="auto"/>
              <w:bottom w:val="single" w:sz="4" w:space="0" w:color="auto"/>
              <w:right w:val="single" w:sz="4" w:space="0" w:color="auto"/>
            </w:tcBorders>
            <w:hideMark/>
          </w:tcPr>
          <w:p w14:paraId="1A8B0989" w14:textId="77777777" w:rsidR="00E55E7D" w:rsidRPr="004A5B71" w:rsidRDefault="00E55E7D" w:rsidP="00723F9B">
            <w:pPr>
              <w:pStyle w:val="CouncilBill"/>
              <w:rPr>
                <w:rFonts w:cs="Times New Roman"/>
              </w:rPr>
            </w:pPr>
            <w:r w:rsidRPr="004A5B71">
              <w:rPr>
                <w:rFonts w:cs="Times New Roman"/>
              </w:rPr>
              <w:t>Weighting provided in addition to special education level add-on weightings on a per-student basis for special education compliance.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2F9821E" w14:textId="77777777" w:rsidR="00E55E7D" w:rsidRPr="004A5B71" w:rsidRDefault="00E55E7D" w:rsidP="00723F9B">
            <w:pPr>
              <w:pStyle w:val="CouncilBill"/>
              <w:rPr>
                <w:rFonts w:cs="Times New Roman"/>
              </w:rPr>
            </w:pPr>
            <w:r w:rsidRPr="004A5B71">
              <w:rPr>
                <w:rFonts w:cs="Times New Roman"/>
              </w:rPr>
              <w:t>0.099</w:t>
            </w:r>
          </w:p>
        </w:tc>
        <w:tc>
          <w:tcPr>
            <w:tcW w:w="1538" w:type="dxa"/>
            <w:tcBorders>
              <w:top w:val="single" w:sz="4" w:space="0" w:color="auto"/>
              <w:left w:val="single" w:sz="4" w:space="0" w:color="auto"/>
              <w:bottom w:val="single" w:sz="4" w:space="0" w:color="auto"/>
              <w:right w:val="single" w:sz="4" w:space="0" w:color="auto"/>
            </w:tcBorders>
            <w:vAlign w:val="center"/>
            <w:hideMark/>
          </w:tcPr>
          <w:p w14:paraId="19019F54" w14:textId="77777777" w:rsidR="00E55E7D" w:rsidRPr="004A5B71" w:rsidRDefault="00E55E7D" w:rsidP="00723F9B">
            <w:pPr>
              <w:pStyle w:val="CouncilBill"/>
              <w:rPr>
                <w:rFonts w:cs="Times New Roman"/>
                <w:highlight w:val="yellow"/>
              </w:rPr>
            </w:pPr>
            <w:r w:rsidRPr="004A5B71">
              <w:rPr>
                <w:rFonts w:cs="Times New Roman"/>
                <w:color w:val="000000"/>
              </w:rPr>
              <w:t>$1,452</w:t>
            </w:r>
          </w:p>
        </w:tc>
      </w:tr>
      <w:tr w:rsidR="00E55E7D" w:rsidRPr="004A5B71" w14:paraId="054F56EF" w14:textId="77777777" w:rsidTr="004A1387">
        <w:tc>
          <w:tcPr>
            <w:tcW w:w="1538" w:type="dxa"/>
            <w:tcBorders>
              <w:top w:val="single" w:sz="4" w:space="0" w:color="auto"/>
              <w:left w:val="single" w:sz="4" w:space="0" w:color="auto"/>
              <w:bottom w:val="single" w:sz="4" w:space="0" w:color="auto"/>
              <w:right w:val="single" w:sz="4" w:space="0" w:color="auto"/>
            </w:tcBorders>
            <w:hideMark/>
          </w:tcPr>
          <w:p w14:paraId="2B9EC9E7" w14:textId="77777777" w:rsidR="00E55E7D" w:rsidRPr="004A5B71" w:rsidRDefault="00E55E7D" w:rsidP="00723F9B">
            <w:pPr>
              <w:pStyle w:val="CouncilBill"/>
              <w:rPr>
                <w:rFonts w:cs="Times New Roman"/>
              </w:rPr>
            </w:pPr>
            <w:r w:rsidRPr="004A5B71">
              <w:rPr>
                <w:rFonts w:cs="Times New Roman"/>
              </w:rPr>
              <w:t>“Attorneys’ Fees Supplement</w:t>
            </w:r>
          </w:p>
        </w:tc>
        <w:tc>
          <w:tcPr>
            <w:tcW w:w="4613" w:type="dxa"/>
            <w:tcBorders>
              <w:top w:val="single" w:sz="4" w:space="0" w:color="auto"/>
              <w:left w:val="single" w:sz="4" w:space="0" w:color="auto"/>
              <w:bottom w:val="single" w:sz="4" w:space="0" w:color="auto"/>
              <w:right w:val="single" w:sz="4" w:space="0" w:color="auto"/>
            </w:tcBorders>
            <w:hideMark/>
          </w:tcPr>
          <w:p w14:paraId="05B4636F" w14:textId="77777777" w:rsidR="00E55E7D" w:rsidRPr="004A5B71" w:rsidRDefault="00E55E7D" w:rsidP="00723F9B">
            <w:pPr>
              <w:pStyle w:val="CouncilBill"/>
              <w:rPr>
                <w:rFonts w:cs="Times New Roman"/>
              </w:rPr>
            </w:pPr>
            <w:r w:rsidRPr="004A5B71">
              <w:rPr>
                <w:rFonts w:cs="Times New Roman"/>
              </w:rPr>
              <w:t>Weighting provided in addition to special education level add-on weightings on a per-student basis for attorney’s fees.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4575BDC" w14:textId="77777777" w:rsidR="00E55E7D" w:rsidRPr="004A5B71" w:rsidRDefault="00E55E7D" w:rsidP="00723F9B">
            <w:pPr>
              <w:pStyle w:val="CouncilBill"/>
              <w:rPr>
                <w:rFonts w:cs="Times New Roman"/>
              </w:rPr>
            </w:pPr>
            <w:r w:rsidRPr="004A5B71">
              <w:rPr>
                <w:rFonts w:cs="Times New Roman"/>
              </w:rPr>
              <w:t>0.089</w:t>
            </w:r>
          </w:p>
        </w:tc>
        <w:tc>
          <w:tcPr>
            <w:tcW w:w="1538" w:type="dxa"/>
            <w:tcBorders>
              <w:top w:val="single" w:sz="4" w:space="0" w:color="auto"/>
              <w:left w:val="single" w:sz="4" w:space="0" w:color="auto"/>
              <w:bottom w:val="single" w:sz="4" w:space="0" w:color="auto"/>
              <w:right w:val="single" w:sz="4" w:space="0" w:color="auto"/>
            </w:tcBorders>
            <w:vAlign w:val="center"/>
            <w:hideMark/>
          </w:tcPr>
          <w:p w14:paraId="566BEC26" w14:textId="77777777" w:rsidR="00E55E7D" w:rsidRPr="004A5B71" w:rsidRDefault="00E55E7D" w:rsidP="00723F9B">
            <w:pPr>
              <w:pStyle w:val="CouncilBill"/>
              <w:rPr>
                <w:rFonts w:cs="Times New Roman"/>
                <w:highlight w:val="yellow"/>
              </w:rPr>
            </w:pPr>
            <w:r w:rsidRPr="004A5B71">
              <w:rPr>
                <w:rFonts w:cs="Times New Roman"/>
                <w:color w:val="000000"/>
              </w:rPr>
              <w:t>$1,305</w:t>
            </w:r>
          </w:p>
        </w:tc>
      </w:tr>
      <w:tr w:rsidR="00E55E7D" w:rsidRPr="004A5B71" w14:paraId="4901C5AC" w14:textId="77777777" w:rsidTr="004A1387">
        <w:tc>
          <w:tcPr>
            <w:tcW w:w="1538" w:type="dxa"/>
            <w:tcBorders>
              <w:top w:val="single" w:sz="4" w:space="0" w:color="auto"/>
              <w:left w:val="single" w:sz="4" w:space="0" w:color="auto"/>
              <w:bottom w:val="single" w:sz="4" w:space="0" w:color="auto"/>
              <w:right w:val="single" w:sz="4" w:space="0" w:color="auto"/>
            </w:tcBorders>
            <w:hideMark/>
          </w:tcPr>
          <w:p w14:paraId="4FC6BC3B" w14:textId="77777777" w:rsidR="00E55E7D" w:rsidRPr="004A5B71" w:rsidRDefault="00E55E7D" w:rsidP="00723F9B">
            <w:pPr>
              <w:pStyle w:val="CouncilBill"/>
              <w:rPr>
                <w:rFonts w:cs="Times New Roman"/>
              </w:rPr>
            </w:pPr>
            <w:r w:rsidRPr="004A5B71">
              <w:rPr>
                <w:rFonts w:cs="Times New Roman"/>
              </w:rPr>
              <w:lastRenderedPageBreak/>
              <w:t>“Residential</w:t>
            </w:r>
          </w:p>
        </w:tc>
        <w:tc>
          <w:tcPr>
            <w:tcW w:w="4613" w:type="dxa"/>
            <w:tcBorders>
              <w:top w:val="single" w:sz="4" w:space="0" w:color="auto"/>
              <w:left w:val="single" w:sz="4" w:space="0" w:color="auto"/>
              <w:bottom w:val="single" w:sz="4" w:space="0" w:color="auto"/>
              <w:right w:val="single" w:sz="4" w:space="0" w:color="auto"/>
            </w:tcBorders>
            <w:hideMark/>
          </w:tcPr>
          <w:p w14:paraId="1630001F" w14:textId="77777777" w:rsidR="00E55E7D" w:rsidRPr="004A5B71" w:rsidRDefault="00E55E7D" w:rsidP="00723F9B">
            <w:pPr>
              <w:pStyle w:val="CouncilBill"/>
              <w:rPr>
                <w:rFonts w:cs="Times New Roman"/>
              </w:rPr>
            </w:pPr>
            <w:r w:rsidRPr="004A5B71">
              <w:rPr>
                <w:rFonts w:cs="Times New Roman"/>
              </w:rPr>
              <w:t>District of Columbia Public Schools school or public charter school that provides students with room and board in a residential setting, in addition to their instructional program</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A817330" w14:textId="77777777" w:rsidR="00E55E7D" w:rsidRPr="004A5B71" w:rsidRDefault="00E55E7D" w:rsidP="00723F9B">
            <w:pPr>
              <w:pStyle w:val="CouncilBill"/>
              <w:rPr>
                <w:rFonts w:cs="Times New Roman"/>
              </w:rPr>
            </w:pPr>
            <w:r w:rsidRPr="004A5B71">
              <w:rPr>
                <w:rFonts w:cs="Times New Roman"/>
              </w:rPr>
              <w:t>1.67</w:t>
            </w:r>
          </w:p>
        </w:tc>
        <w:tc>
          <w:tcPr>
            <w:tcW w:w="1538" w:type="dxa"/>
            <w:tcBorders>
              <w:top w:val="single" w:sz="4" w:space="0" w:color="auto"/>
              <w:left w:val="single" w:sz="4" w:space="0" w:color="auto"/>
              <w:bottom w:val="single" w:sz="4" w:space="0" w:color="auto"/>
              <w:right w:val="single" w:sz="4" w:space="0" w:color="auto"/>
            </w:tcBorders>
            <w:vAlign w:val="center"/>
            <w:hideMark/>
          </w:tcPr>
          <w:p w14:paraId="632CCEAE" w14:textId="77777777" w:rsidR="00E55E7D" w:rsidRPr="004A5B71" w:rsidRDefault="00E55E7D" w:rsidP="00723F9B">
            <w:pPr>
              <w:pStyle w:val="CouncilBill"/>
              <w:rPr>
                <w:rFonts w:cs="Times New Roman"/>
                <w:highlight w:val="yellow"/>
              </w:rPr>
            </w:pPr>
            <w:r w:rsidRPr="004A5B71">
              <w:rPr>
                <w:rFonts w:cs="Times New Roman"/>
                <w:color w:val="000000"/>
              </w:rPr>
              <w:t>$24,496</w:t>
            </w:r>
          </w:p>
        </w:tc>
      </w:tr>
    </w:tbl>
    <w:p w14:paraId="508AC541" w14:textId="1C39C3CB" w:rsidR="00E55E7D" w:rsidRPr="004A5B71" w:rsidRDefault="00723F9B" w:rsidP="00EE615D">
      <w:pPr>
        <w:pStyle w:val="CouncilBill"/>
        <w:spacing w:line="480" w:lineRule="auto"/>
        <w:rPr>
          <w:rFonts w:cs="Times New Roman"/>
        </w:rPr>
      </w:pPr>
      <w:r>
        <w:rPr>
          <w:rFonts w:cs="Times New Roman"/>
        </w:rPr>
        <w:tab/>
      </w:r>
      <w:r w:rsidR="00E55E7D" w:rsidRPr="004A5B71">
        <w:rPr>
          <w:rFonts w:cs="Times New Roman"/>
        </w:rPr>
        <w:t>“General education add-ons:</w:t>
      </w:r>
    </w:p>
    <w:tbl>
      <w:tblPr>
        <w:tblStyle w:val="TableGrid"/>
        <w:tblW w:w="0" w:type="auto"/>
        <w:tblLook w:val="0600" w:firstRow="0" w:lastRow="0" w:firstColumn="0" w:lastColumn="0" w:noHBand="1" w:noVBand="1"/>
      </w:tblPr>
      <w:tblGrid>
        <w:gridCol w:w="1578"/>
        <w:gridCol w:w="4613"/>
        <w:gridCol w:w="1260"/>
        <w:gridCol w:w="1538"/>
      </w:tblGrid>
      <w:tr w:rsidR="00E55E7D" w:rsidRPr="004A5B71" w14:paraId="00D0DCD3" w14:textId="77777777" w:rsidTr="004A1387">
        <w:tc>
          <w:tcPr>
            <w:tcW w:w="1578" w:type="dxa"/>
            <w:tcBorders>
              <w:top w:val="single" w:sz="4" w:space="0" w:color="auto"/>
              <w:left w:val="single" w:sz="4" w:space="0" w:color="auto"/>
              <w:bottom w:val="single" w:sz="4" w:space="0" w:color="auto"/>
              <w:right w:val="single" w:sz="4" w:space="0" w:color="auto"/>
            </w:tcBorders>
            <w:hideMark/>
          </w:tcPr>
          <w:p w14:paraId="76BE29F3" w14:textId="77777777" w:rsidR="00E55E7D" w:rsidRPr="004A5B71" w:rsidRDefault="00E55E7D" w:rsidP="00723F9B">
            <w:pPr>
              <w:pStyle w:val="CouncilBill"/>
              <w:rPr>
                <w:rFonts w:cs="Times New Roman"/>
              </w:rPr>
            </w:pPr>
            <w:r w:rsidRPr="004A5B71">
              <w:rPr>
                <w:rFonts w:cs="Times New Roman"/>
              </w:rPr>
              <w:t>“Level/ Program</w:t>
            </w:r>
          </w:p>
        </w:tc>
        <w:tc>
          <w:tcPr>
            <w:tcW w:w="4613" w:type="dxa"/>
            <w:tcBorders>
              <w:top w:val="single" w:sz="4" w:space="0" w:color="auto"/>
              <w:left w:val="single" w:sz="4" w:space="0" w:color="auto"/>
              <w:bottom w:val="single" w:sz="4" w:space="0" w:color="auto"/>
              <w:right w:val="single" w:sz="4" w:space="0" w:color="auto"/>
            </w:tcBorders>
            <w:hideMark/>
          </w:tcPr>
          <w:p w14:paraId="785C3939" w14:textId="77777777" w:rsidR="00E55E7D" w:rsidRPr="004A5B71" w:rsidRDefault="00E55E7D" w:rsidP="00723F9B">
            <w:pPr>
              <w:pStyle w:val="CouncilBill"/>
              <w:rPr>
                <w:rFonts w:cs="Times New Roman"/>
              </w:rPr>
            </w:pPr>
            <w:r w:rsidRPr="004A5B71">
              <w:rPr>
                <w:rFonts w:cs="Times New Roman"/>
              </w:rPr>
              <w:t>Definition</w:t>
            </w:r>
          </w:p>
        </w:tc>
        <w:tc>
          <w:tcPr>
            <w:tcW w:w="1260" w:type="dxa"/>
            <w:tcBorders>
              <w:top w:val="single" w:sz="4" w:space="0" w:color="auto"/>
              <w:left w:val="single" w:sz="4" w:space="0" w:color="auto"/>
              <w:bottom w:val="single" w:sz="4" w:space="0" w:color="auto"/>
              <w:right w:val="single" w:sz="4" w:space="0" w:color="auto"/>
            </w:tcBorders>
            <w:hideMark/>
          </w:tcPr>
          <w:p w14:paraId="050C39EB" w14:textId="77777777" w:rsidR="00E55E7D" w:rsidRPr="004A5B71" w:rsidRDefault="00E55E7D" w:rsidP="00723F9B">
            <w:pPr>
              <w:pStyle w:val="CouncilBill"/>
              <w:rPr>
                <w:rFonts w:cs="Times New Roman"/>
              </w:rPr>
            </w:pPr>
            <w:r w:rsidRPr="004A5B71">
              <w:rPr>
                <w:rFonts w:cs="Times New Roman"/>
              </w:rPr>
              <w:t>Weighting</w:t>
            </w:r>
          </w:p>
        </w:tc>
        <w:tc>
          <w:tcPr>
            <w:tcW w:w="1538" w:type="dxa"/>
            <w:tcBorders>
              <w:top w:val="single" w:sz="4" w:space="0" w:color="auto"/>
              <w:left w:val="single" w:sz="4" w:space="0" w:color="auto"/>
              <w:bottom w:val="single" w:sz="4" w:space="0" w:color="auto"/>
              <w:right w:val="single" w:sz="4" w:space="0" w:color="auto"/>
            </w:tcBorders>
            <w:hideMark/>
          </w:tcPr>
          <w:p w14:paraId="4116A9BD" w14:textId="77777777" w:rsidR="00E55E7D" w:rsidRPr="004A5B71" w:rsidRDefault="00E55E7D" w:rsidP="00723F9B">
            <w:pPr>
              <w:pStyle w:val="CouncilBill"/>
              <w:rPr>
                <w:rFonts w:cs="Times New Roman"/>
              </w:rPr>
            </w:pPr>
            <w:r w:rsidRPr="004A5B71">
              <w:rPr>
                <w:rFonts w:cs="Times New Roman"/>
              </w:rPr>
              <w:t>Per Pupil Supplemental Allocation</w:t>
            </w:r>
          </w:p>
          <w:p w14:paraId="1D7A886F" w14:textId="77777777" w:rsidR="00E55E7D" w:rsidRPr="004A5B71" w:rsidRDefault="00E55E7D" w:rsidP="00723F9B">
            <w:pPr>
              <w:pStyle w:val="CouncilBill"/>
              <w:rPr>
                <w:rFonts w:cs="Times New Roman"/>
              </w:rPr>
            </w:pPr>
            <w:r w:rsidRPr="004A5B71">
              <w:rPr>
                <w:rFonts w:cs="Times New Roman"/>
              </w:rPr>
              <w:t>FY 2025</w:t>
            </w:r>
          </w:p>
        </w:tc>
      </w:tr>
      <w:tr w:rsidR="00E55E7D" w:rsidRPr="004A5B71" w14:paraId="75C9B453" w14:textId="77777777" w:rsidTr="004A1387">
        <w:tc>
          <w:tcPr>
            <w:tcW w:w="1578" w:type="dxa"/>
            <w:tcBorders>
              <w:top w:val="single" w:sz="4" w:space="0" w:color="auto"/>
              <w:left w:val="single" w:sz="4" w:space="0" w:color="auto"/>
              <w:bottom w:val="single" w:sz="4" w:space="0" w:color="auto"/>
              <w:right w:val="single" w:sz="4" w:space="0" w:color="auto"/>
            </w:tcBorders>
            <w:hideMark/>
          </w:tcPr>
          <w:p w14:paraId="67B43D9A" w14:textId="77777777" w:rsidR="00E55E7D" w:rsidRPr="004A5B71" w:rsidRDefault="00E55E7D" w:rsidP="00723F9B">
            <w:pPr>
              <w:pStyle w:val="CouncilBill"/>
              <w:rPr>
                <w:rFonts w:cs="Times New Roman"/>
              </w:rPr>
            </w:pPr>
            <w:r w:rsidRPr="004A5B71">
              <w:rPr>
                <w:rFonts w:cs="Times New Roman"/>
              </w:rPr>
              <w:t>“Elementary ELL</w:t>
            </w:r>
          </w:p>
        </w:tc>
        <w:tc>
          <w:tcPr>
            <w:tcW w:w="4613" w:type="dxa"/>
            <w:tcBorders>
              <w:top w:val="single" w:sz="4" w:space="0" w:color="auto"/>
              <w:left w:val="single" w:sz="4" w:space="0" w:color="auto"/>
              <w:bottom w:val="single" w:sz="4" w:space="0" w:color="auto"/>
              <w:right w:val="single" w:sz="4" w:space="0" w:color="auto"/>
            </w:tcBorders>
            <w:hideMark/>
          </w:tcPr>
          <w:p w14:paraId="08AC2A92" w14:textId="77777777" w:rsidR="00E55E7D" w:rsidRPr="004A5B71" w:rsidRDefault="00E55E7D" w:rsidP="00723F9B">
            <w:pPr>
              <w:pStyle w:val="CouncilBill"/>
              <w:rPr>
                <w:rFonts w:cs="Times New Roman"/>
              </w:rPr>
            </w:pPr>
            <w:r w:rsidRPr="004A5B71">
              <w:rPr>
                <w:rFonts w:cs="Times New Roman"/>
              </w:rPr>
              <w:t>Additional funding for English language learners in grades PK3-5</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FE9D803" w14:textId="77777777" w:rsidR="00E55E7D" w:rsidRPr="004A5B71" w:rsidRDefault="00E55E7D" w:rsidP="00723F9B">
            <w:pPr>
              <w:pStyle w:val="CouncilBill"/>
              <w:rPr>
                <w:rFonts w:cs="Times New Roman"/>
              </w:rPr>
            </w:pPr>
            <w:r w:rsidRPr="004A5B71">
              <w:rPr>
                <w:rFonts w:cs="Times New Roman"/>
                <w:color w:val="000000"/>
              </w:rPr>
              <w:t>0.50</w:t>
            </w:r>
          </w:p>
        </w:tc>
        <w:tc>
          <w:tcPr>
            <w:tcW w:w="1538" w:type="dxa"/>
            <w:tcBorders>
              <w:top w:val="single" w:sz="4" w:space="0" w:color="auto"/>
              <w:left w:val="single" w:sz="4" w:space="0" w:color="auto"/>
              <w:bottom w:val="single" w:sz="4" w:space="0" w:color="auto"/>
              <w:right w:val="single" w:sz="4" w:space="0" w:color="auto"/>
            </w:tcBorders>
            <w:vAlign w:val="center"/>
            <w:hideMark/>
          </w:tcPr>
          <w:p w14:paraId="5910D50A" w14:textId="77777777" w:rsidR="00E55E7D" w:rsidRPr="004A5B71" w:rsidRDefault="00E55E7D" w:rsidP="00723F9B">
            <w:pPr>
              <w:pStyle w:val="CouncilBill"/>
              <w:rPr>
                <w:rFonts w:cs="Times New Roman"/>
              </w:rPr>
            </w:pPr>
            <w:r w:rsidRPr="004A5B71">
              <w:rPr>
                <w:rFonts w:cs="Times New Roman"/>
                <w:color w:val="000000"/>
              </w:rPr>
              <w:t>$7,334</w:t>
            </w:r>
          </w:p>
        </w:tc>
      </w:tr>
      <w:tr w:rsidR="00E55E7D" w:rsidRPr="004A5B71" w14:paraId="548B04B2" w14:textId="77777777" w:rsidTr="004A1387">
        <w:tc>
          <w:tcPr>
            <w:tcW w:w="1578" w:type="dxa"/>
            <w:tcBorders>
              <w:top w:val="single" w:sz="4" w:space="0" w:color="auto"/>
              <w:left w:val="single" w:sz="4" w:space="0" w:color="auto"/>
              <w:bottom w:val="single" w:sz="4" w:space="0" w:color="auto"/>
              <w:right w:val="single" w:sz="4" w:space="0" w:color="auto"/>
            </w:tcBorders>
            <w:hideMark/>
          </w:tcPr>
          <w:p w14:paraId="5617D03C" w14:textId="77777777" w:rsidR="00E55E7D" w:rsidRPr="004A5B71" w:rsidRDefault="00E55E7D" w:rsidP="00723F9B">
            <w:pPr>
              <w:pStyle w:val="CouncilBill"/>
              <w:rPr>
                <w:rFonts w:cs="Times New Roman"/>
              </w:rPr>
            </w:pPr>
            <w:r w:rsidRPr="004A5B71">
              <w:rPr>
                <w:rFonts w:cs="Times New Roman"/>
              </w:rPr>
              <w:t>“Secondary ELL</w:t>
            </w:r>
          </w:p>
        </w:tc>
        <w:tc>
          <w:tcPr>
            <w:tcW w:w="4613" w:type="dxa"/>
            <w:tcBorders>
              <w:top w:val="single" w:sz="4" w:space="0" w:color="auto"/>
              <w:left w:val="single" w:sz="4" w:space="0" w:color="auto"/>
              <w:bottom w:val="single" w:sz="4" w:space="0" w:color="auto"/>
              <w:right w:val="single" w:sz="4" w:space="0" w:color="auto"/>
            </w:tcBorders>
            <w:hideMark/>
          </w:tcPr>
          <w:p w14:paraId="6A9C5FD7" w14:textId="77777777" w:rsidR="00E55E7D" w:rsidRPr="004A5B71" w:rsidRDefault="00E55E7D" w:rsidP="00723F9B">
            <w:pPr>
              <w:pStyle w:val="CouncilBill"/>
              <w:rPr>
                <w:rFonts w:cs="Times New Roman"/>
              </w:rPr>
            </w:pPr>
            <w:r w:rsidRPr="004A5B71">
              <w:rPr>
                <w:rFonts w:cs="Times New Roman"/>
              </w:rPr>
              <w:t>Additional funding for English language learners in grades 6-12, alternative students, adult students, and students in special education schools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C15B757" w14:textId="77777777" w:rsidR="00E55E7D" w:rsidRPr="004A5B71" w:rsidRDefault="00E55E7D" w:rsidP="00723F9B">
            <w:pPr>
              <w:pStyle w:val="CouncilBill"/>
              <w:rPr>
                <w:rFonts w:cs="Times New Roman"/>
              </w:rPr>
            </w:pPr>
            <w:r w:rsidRPr="004A5B71">
              <w:rPr>
                <w:rFonts w:cs="Times New Roman"/>
                <w:color w:val="000000"/>
              </w:rPr>
              <w:t>0.75</w:t>
            </w:r>
          </w:p>
        </w:tc>
        <w:tc>
          <w:tcPr>
            <w:tcW w:w="1538" w:type="dxa"/>
            <w:tcBorders>
              <w:top w:val="single" w:sz="4" w:space="0" w:color="auto"/>
              <w:left w:val="single" w:sz="4" w:space="0" w:color="auto"/>
              <w:bottom w:val="single" w:sz="4" w:space="0" w:color="auto"/>
              <w:right w:val="single" w:sz="4" w:space="0" w:color="auto"/>
            </w:tcBorders>
            <w:vAlign w:val="center"/>
            <w:hideMark/>
          </w:tcPr>
          <w:p w14:paraId="38273E3A" w14:textId="77777777" w:rsidR="00E55E7D" w:rsidRPr="004A5B71" w:rsidRDefault="00E55E7D" w:rsidP="00723F9B">
            <w:pPr>
              <w:pStyle w:val="CouncilBill"/>
              <w:rPr>
                <w:rFonts w:cs="Times New Roman"/>
              </w:rPr>
            </w:pPr>
            <w:r w:rsidRPr="004A5B71">
              <w:rPr>
                <w:rFonts w:cs="Times New Roman"/>
                <w:color w:val="000000"/>
              </w:rPr>
              <w:t>$11,001</w:t>
            </w:r>
          </w:p>
        </w:tc>
      </w:tr>
      <w:tr w:rsidR="00E55E7D" w:rsidRPr="004A5B71" w14:paraId="2D53F2BF" w14:textId="77777777" w:rsidTr="004A1387">
        <w:tc>
          <w:tcPr>
            <w:tcW w:w="1578" w:type="dxa"/>
            <w:tcBorders>
              <w:top w:val="single" w:sz="4" w:space="0" w:color="auto"/>
              <w:left w:val="single" w:sz="4" w:space="0" w:color="auto"/>
              <w:bottom w:val="single" w:sz="4" w:space="0" w:color="auto"/>
              <w:right w:val="single" w:sz="4" w:space="0" w:color="auto"/>
            </w:tcBorders>
            <w:hideMark/>
          </w:tcPr>
          <w:p w14:paraId="74400165" w14:textId="77777777" w:rsidR="00E55E7D" w:rsidRPr="004A5B71" w:rsidRDefault="00E55E7D" w:rsidP="00723F9B">
            <w:pPr>
              <w:pStyle w:val="CouncilBill"/>
              <w:rPr>
                <w:rFonts w:cs="Times New Roman"/>
              </w:rPr>
            </w:pPr>
            <w:r w:rsidRPr="004A5B71">
              <w:rPr>
                <w:rFonts w:cs="Times New Roman"/>
              </w:rPr>
              <w:t>“At-risk</w:t>
            </w:r>
          </w:p>
        </w:tc>
        <w:tc>
          <w:tcPr>
            <w:tcW w:w="4613" w:type="dxa"/>
            <w:tcBorders>
              <w:top w:val="single" w:sz="4" w:space="0" w:color="auto"/>
              <w:left w:val="single" w:sz="4" w:space="0" w:color="auto"/>
              <w:bottom w:val="single" w:sz="4" w:space="0" w:color="auto"/>
              <w:right w:val="single" w:sz="4" w:space="0" w:color="auto"/>
            </w:tcBorders>
            <w:hideMark/>
          </w:tcPr>
          <w:p w14:paraId="56826CA3" w14:textId="77777777" w:rsidR="00E55E7D" w:rsidRPr="004A5B71" w:rsidRDefault="00E55E7D" w:rsidP="00723F9B">
            <w:pPr>
              <w:pStyle w:val="CouncilBill"/>
              <w:rPr>
                <w:rFonts w:cs="Times New Roman"/>
              </w:rPr>
            </w:pPr>
            <w:r w:rsidRPr="004A5B71">
              <w:rPr>
                <w:rFonts w:cs="Times New Roman"/>
              </w:rPr>
              <w:t>Additional funding for students in foster care, who are homeless, on TANF or SNAP, or behind grade level in high school</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48E873F" w14:textId="77777777" w:rsidR="00E55E7D" w:rsidRPr="004A5B71" w:rsidRDefault="00E55E7D" w:rsidP="00723F9B">
            <w:pPr>
              <w:pStyle w:val="CouncilBill"/>
              <w:rPr>
                <w:rFonts w:cs="Times New Roman"/>
              </w:rPr>
            </w:pPr>
            <w:r w:rsidRPr="004A5B71">
              <w:rPr>
                <w:rFonts w:cs="Times New Roman"/>
                <w:color w:val="000000"/>
              </w:rPr>
              <w:t>0.30</w:t>
            </w:r>
          </w:p>
        </w:tc>
        <w:tc>
          <w:tcPr>
            <w:tcW w:w="1538" w:type="dxa"/>
            <w:tcBorders>
              <w:top w:val="single" w:sz="4" w:space="0" w:color="auto"/>
              <w:left w:val="single" w:sz="4" w:space="0" w:color="auto"/>
              <w:bottom w:val="single" w:sz="4" w:space="0" w:color="auto"/>
              <w:right w:val="single" w:sz="4" w:space="0" w:color="auto"/>
            </w:tcBorders>
            <w:vAlign w:val="center"/>
            <w:hideMark/>
          </w:tcPr>
          <w:p w14:paraId="4AE77A84" w14:textId="77777777" w:rsidR="00E55E7D" w:rsidRPr="004A5B71" w:rsidRDefault="00E55E7D" w:rsidP="00723F9B">
            <w:pPr>
              <w:pStyle w:val="CouncilBill"/>
              <w:rPr>
                <w:rFonts w:cs="Times New Roman"/>
              </w:rPr>
            </w:pPr>
            <w:r w:rsidRPr="004A5B71">
              <w:rPr>
                <w:rFonts w:cs="Times New Roman"/>
                <w:color w:val="000000"/>
              </w:rPr>
              <w:t>$4,400</w:t>
            </w:r>
          </w:p>
        </w:tc>
      </w:tr>
      <w:tr w:rsidR="00E55E7D" w:rsidRPr="004A5B71" w14:paraId="44801340" w14:textId="77777777" w:rsidTr="004A1387">
        <w:tc>
          <w:tcPr>
            <w:tcW w:w="1578" w:type="dxa"/>
            <w:tcBorders>
              <w:top w:val="single" w:sz="4" w:space="0" w:color="auto"/>
              <w:left w:val="single" w:sz="4" w:space="0" w:color="auto"/>
              <w:bottom w:val="single" w:sz="4" w:space="0" w:color="auto"/>
              <w:right w:val="single" w:sz="4" w:space="0" w:color="auto"/>
            </w:tcBorders>
            <w:hideMark/>
          </w:tcPr>
          <w:p w14:paraId="0894463B" w14:textId="77777777" w:rsidR="00E55E7D" w:rsidRPr="004A5B71" w:rsidRDefault="00E55E7D" w:rsidP="00723F9B">
            <w:pPr>
              <w:pStyle w:val="CouncilBill"/>
              <w:rPr>
                <w:rFonts w:cs="Times New Roman"/>
              </w:rPr>
            </w:pPr>
            <w:r w:rsidRPr="004A5B71">
              <w:rPr>
                <w:rFonts w:cs="Times New Roman"/>
              </w:rPr>
              <w:t>“At-risk High School Over-Age Supplement</w:t>
            </w:r>
          </w:p>
        </w:tc>
        <w:tc>
          <w:tcPr>
            <w:tcW w:w="4613" w:type="dxa"/>
            <w:tcBorders>
              <w:top w:val="single" w:sz="4" w:space="0" w:color="auto"/>
              <w:left w:val="single" w:sz="4" w:space="0" w:color="auto"/>
              <w:bottom w:val="single" w:sz="4" w:space="0" w:color="auto"/>
              <w:right w:val="single" w:sz="4" w:space="0" w:color="auto"/>
            </w:tcBorders>
            <w:hideMark/>
          </w:tcPr>
          <w:p w14:paraId="3B570BCB" w14:textId="77777777" w:rsidR="00E55E7D" w:rsidRPr="004A5B71" w:rsidRDefault="00E55E7D" w:rsidP="00723F9B">
            <w:pPr>
              <w:pStyle w:val="CouncilBill"/>
              <w:rPr>
                <w:rFonts w:cs="Times New Roman"/>
              </w:rPr>
            </w:pPr>
            <w:r w:rsidRPr="004A5B71">
              <w:rPr>
                <w:rFonts w:cs="Times New Roman"/>
              </w:rPr>
              <w:t>Weighting provided in addition to at-risk weight for students who are behind grade level in high school</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56C33BB" w14:textId="77777777" w:rsidR="00E55E7D" w:rsidRPr="004A5B71" w:rsidRDefault="00E55E7D" w:rsidP="00723F9B">
            <w:pPr>
              <w:pStyle w:val="CouncilBill"/>
              <w:rPr>
                <w:rFonts w:cs="Times New Roman"/>
              </w:rPr>
            </w:pPr>
            <w:r w:rsidRPr="004A5B71">
              <w:rPr>
                <w:rFonts w:cs="Times New Roman"/>
                <w:color w:val="000000"/>
              </w:rPr>
              <w:t>0.06</w:t>
            </w:r>
          </w:p>
        </w:tc>
        <w:tc>
          <w:tcPr>
            <w:tcW w:w="1538" w:type="dxa"/>
            <w:tcBorders>
              <w:top w:val="single" w:sz="4" w:space="0" w:color="auto"/>
              <w:left w:val="single" w:sz="4" w:space="0" w:color="auto"/>
              <w:bottom w:val="single" w:sz="4" w:space="0" w:color="auto"/>
              <w:right w:val="single" w:sz="4" w:space="0" w:color="auto"/>
            </w:tcBorders>
            <w:vAlign w:val="center"/>
            <w:hideMark/>
          </w:tcPr>
          <w:p w14:paraId="73093D42" w14:textId="77777777" w:rsidR="00E55E7D" w:rsidRPr="004A5B71" w:rsidRDefault="00E55E7D" w:rsidP="00723F9B">
            <w:pPr>
              <w:pStyle w:val="CouncilBill"/>
              <w:rPr>
                <w:rFonts w:cs="Times New Roman"/>
              </w:rPr>
            </w:pPr>
            <w:r w:rsidRPr="004A5B71">
              <w:rPr>
                <w:rFonts w:cs="Times New Roman"/>
                <w:color w:val="000000"/>
              </w:rPr>
              <w:t>$880</w:t>
            </w:r>
          </w:p>
        </w:tc>
      </w:tr>
      <w:tr w:rsidR="00E55E7D" w:rsidRPr="004A5B71" w14:paraId="5EECE839" w14:textId="77777777" w:rsidTr="004A1387">
        <w:tc>
          <w:tcPr>
            <w:tcW w:w="1578" w:type="dxa"/>
            <w:tcBorders>
              <w:top w:val="single" w:sz="4" w:space="0" w:color="auto"/>
              <w:left w:val="single" w:sz="4" w:space="0" w:color="auto"/>
              <w:bottom w:val="single" w:sz="4" w:space="0" w:color="auto"/>
              <w:right w:val="single" w:sz="4" w:space="0" w:color="auto"/>
            </w:tcBorders>
            <w:hideMark/>
          </w:tcPr>
          <w:p w14:paraId="006F44E9" w14:textId="77777777" w:rsidR="00E55E7D" w:rsidRPr="004A5B71" w:rsidRDefault="00E55E7D" w:rsidP="00723F9B">
            <w:pPr>
              <w:pStyle w:val="CouncilBill"/>
              <w:rPr>
                <w:rFonts w:cs="Times New Roman"/>
              </w:rPr>
            </w:pPr>
            <w:r w:rsidRPr="004A5B71">
              <w:rPr>
                <w:rFonts w:cs="Times New Roman"/>
              </w:rPr>
              <w:t>“At-risk &gt; 40% Concentration Supplement</w:t>
            </w:r>
          </w:p>
        </w:tc>
        <w:tc>
          <w:tcPr>
            <w:tcW w:w="4613" w:type="dxa"/>
            <w:tcBorders>
              <w:top w:val="single" w:sz="4" w:space="0" w:color="auto"/>
              <w:left w:val="single" w:sz="4" w:space="0" w:color="auto"/>
              <w:bottom w:val="single" w:sz="4" w:space="0" w:color="auto"/>
              <w:right w:val="single" w:sz="4" w:space="0" w:color="auto"/>
            </w:tcBorders>
            <w:hideMark/>
          </w:tcPr>
          <w:p w14:paraId="47B35D22" w14:textId="77777777" w:rsidR="00E55E7D" w:rsidRPr="004A5B71" w:rsidRDefault="00E55E7D" w:rsidP="00723F9B">
            <w:pPr>
              <w:pStyle w:val="CouncilBill"/>
              <w:rPr>
                <w:rFonts w:cs="Times New Roman"/>
              </w:rPr>
            </w:pPr>
            <w:r w:rsidRPr="004A5B71">
              <w:rPr>
                <w:rFonts w:cs="Times New Roman"/>
              </w:rPr>
              <w:t>Weighting provided in addition to at-risk weight for the percentage of at-risk students above 40% enrolled in a school where at least 40% of the student population is at-risk</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708CDEC" w14:textId="77777777" w:rsidR="00E55E7D" w:rsidRPr="004A5B71" w:rsidRDefault="00E55E7D" w:rsidP="00723F9B">
            <w:pPr>
              <w:pStyle w:val="CouncilBill"/>
              <w:rPr>
                <w:rFonts w:cs="Times New Roman"/>
              </w:rPr>
            </w:pPr>
            <w:r w:rsidRPr="004A5B71">
              <w:rPr>
                <w:rFonts w:cs="Times New Roman"/>
                <w:color w:val="000000"/>
              </w:rPr>
              <w:t>0.07</w:t>
            </w:r>
          </w:p>
        </w:tc>
        <w:tc>
          <w:tcPr>
            <w:tcW w:w="1538" w:type="dxa"/>
            <w:tcBorders>
              <w:top w:val="single" w:sz="4" w:space="0" w:color="auto"/>
              <w:left w:val="single" w:sz="4" w:space="0" w:color="auto"/>
              <w:bottom w:val="single" w:sz="4" w:space="0" w:color="auto"/>
              <w:right w:val="single" w:sz="4" w:space="0" w:color="auto"/>
            </w:tcBorders>
            <w:vAlign w:val="center"/>
            <w:hideMark/>
          </w:tcPr>
          <w:p w14:paraId="37D0C39B" w14:textId="77777777" w:rsidR="00E55E7D" w:rsidRPr="004A5B71" w:rsidRDefault="00E55E7D" w:rsidP="00723F9B">
            <w:pPr>
              <w:pStyle w:val="CouncilBill"/>
              <w:rPr>
                <w:rFonts w:cs="Times New Roman"/>
              </w:rPr>
            </w:pPr>
            <w:r w:rsidRPr="004A5B71">
              <w:rPr>
                <w:rFonts w:cs="Times New Roman"/>
                <w:color w:val="000000"/>
              </w:rPr>
              <w:t>$1,027</w:t>
            </w:r>
          </w:p>
        </w:tc>
      </w:tr>
      <w:tr w:rsidR="00E55E7D" w:rsidRPr="004A5B71" w14:paraId="2DA15DD6" w14:textId="77777777" w:rsidTr="004A1387">
        <w:tc>
          <w:tcPr>
            <w:tcW w:w="1578" w:type="dxa"/>
            <w:tcBorders>
              <w:top w:val="single" w:sz="4" w:space="0" w:color="auto"/>
              <w:left w:val="single" w:sz="4" w:space="0" w:color="auto"/>
              <w:bottom w:val="single" w:sz="4" w:space="0" w:color="auto"/>
              <w:right w:val="single" w:sz="4" w:space="0" w:color="auto"/>
            </w:tcBorders>
            <w:hideMark/>
          </w:tcPr>
          <w:p w14:paraId="4195C785" w14:textId="77777777" w:rsidR="00E55E7D" w:rsidRPr="004A5B71" w:rsidRDefault="00E55E7D" w:rsidP="00723F9B">
            <w:pPr>
              <w:pStyle w:val="CouncilBill"/>
              <w:rPr>
                <w:rFonts w:cs="Times New Roman"/>
              </w:rPr>
            </w:pPr>
            <w:r w:rsidRPr="004A5B71">
              <w:rPr>
                <w:rFonts w:cs="Times New Roman"/>
              </w:rPr>
              <w:t>“At-risk &gt; 70% Concentration Supplement</w:t>
            </w:r>
          </w:p>
        </w:tc>
        <w:tc>
          <w:tcPr>
            <w:tcW w:w="4613" w:type="dxa"/>
            <w:tcBorders>
              <w:top w:val="single" w:sz="4" w:space="0" w:color="auto"/>
              <w:left w:val="single" w:sz="4" w:space="0" w:color="auto"/>
              <w:bottom w:val="single" w:sz="4" w:space="0" w:color="auto"/>
              <w:right w:val="single" w:sz="4" w:space="0" w:color="auto"/>
            </w:tcBorders>
            <w:hideMark/>
          </w:tcPr>
          <w:p w14:paraId="2A1419FA" w14:textId="77777777" w:rsidR="00E55E7D" w:rsidRPr="004A5B71" w:rsidRDefault="00E55E7D" w:rsidP="00723F9B">
            <w:pPr>
              <w:pStyle w:val="CouncilBill"/>
              <w:rPr>
                <w:rFonts w:cs="Times New Roman"/>
              </w:rPr>
            </w:pPr>
            <w:r w:rsidRPr="004A5B71">
              <w:rPr>
                <w:rFonts w:cs="Times New Roman"/>
              </w:rPr>
              <w:t>Weighting provided in addition to at-risk weight for the percentage of at-risk students above 70% where at least 70% of the student population is at-risk</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0354B6F" w14:textId="77777777" w:rsidR="00E55E7D" w:rsidRPr="004A5B71" w:rsidRDefault="00E55E7D" w:rsidP="00723F9B">
            <w:pPr>
              <w:pStyle w:val="CouncilBill"/>
              <w:rPr>
                <w:rFonts w:cs="Times New Roman"/>
              </w:rPr>
            </w:pPr>
            <w:r w:rsidRPr="004A5B71">
              <w:rPr>
                <w:rFonts w:cs="Times New Roman"/>
                <w:color w:val="000000"/>
              </w:rPr>
              <w:t>0.07</w:t>
            </w:r>
          </w:p>
        </w:tc>
        <w:tc>
          <w:tcPr>
            <w:tcW w:w="1538" w:type="dxa"/>
            <w:tcBorders>
              <w:top w:val="single" w:sz="4" w:space="0" w:color="auto"/>
              <w:left w:val="single" w:sz="4" w:space="0" w:color="auto"/>
              <w:bottom w:val="single" w:sz="4" w:space="0" w:color="auto"/>
              <w:right w:val="single" w:sz="4" w:space="0" w:color="auto"/>
            </w:tcBorders>
            <w:vAlign w:val="center"/>
            <w:hideMark/>
          </w:tcPr>
          <w:p w14:paraId="779BC354" w14:textId="77777777" w:rsidR="00E55E7D" w:rsidRPr="004A5B71" w:rsidRDefault="00E55E7D" w:rsidP="00723F9B">
            <w:pPr>
              <w:pStyle w:val="CouncilBill"/>
              <w:rPr>
                <w:rFonts w:cs="Times New Roman"/>
              </w:rPr>
            </w:pPr>
            <w:r w:rsidRPr="004A5B71">
              <w:rPr>
                <w:rFonts w:cs="Times New Roman"/>
                <w:color w:val="000000"/>
              </w:rPr>
              <w:t>$1,027</w:t>
            </w:r>
          </w:p>
        </w:tc>
      </w:tr>
    </w:tbl>
    <w:p w14:paraId="22999902" w14:textId="77777777" w:rsidR="00E55E7D" w:rsidRPr="004A5B71" w:rsidRDefault="00E55E7D" w:rsidP="00723F9B">
      <w:pPr>
        <w:pStyle w:val="CouncilBill"/>
        <w:rPr>
          <w:rFonts w:cs="Times New Roman"/>
        </w:rPr>
      </w:pPr>
    </w:p>
    <w:p w14:paraId="798FB964" w14:textId="77777777" w:rsidR="00E55E7D" w:rsidRPr="004A5B71" w:rsidRDefault="00E55E7D" w:rsidP="00723F9B">
      <w:pPr>
        <w:pStyle w:val="CouncilBill"/>
        <w:rPr>
          <w:rFonts w:cs="Times New Roman"/>
        </w:rPr>
      </w:pPr>
      <w:r w:rsidRPr="004A5B71">
        <w:rPr>
          <w:rFonts w:cs="Times New Roman"/>
        </w:rPr>
        <w:tab/>
        <w:t>“Residential add-ons:</w:t>
      </w:r>
    </w:p>
    <w:tbl>
      <w:tblPr>
        <w:tblStyle w:val="TableGrid"/>
        <w:tblW w:w="9119" w:type="dxa"/>
        <w:tblLook w:val="0600" w:firstRow="0" w:lastRow="0" w:firstColumn="0" w:lastColumn="0" w:noHBand="1" w:noVBand="1"/>
      </w:tblPr>
      <w:tblGrid>
        <w:gridCol w:w="1538"/>
        <w:gridCol w:w="4813"/>
        <w:gridCol w:w="1335"/>
        <w:gridCol w:w="1433"/>
      </w:tblGrid>
      <w:tr w:rsidR="00E55E7D" w:rsidRPr="004A5B71" w14:paraId="126FD229" w14:textId="77777777" w:rsidTr="004A1387">
        <w:tc>
          <w:tcPr>
            <w:tcW w:w="1538" w:type="dxa"/>
            <w:tcBorders>
              <w:top w:val="single" w:sz="4" w:space="0" w:color="auto"/>
              <w:left w:val="single" w:sz="4" w:space="0" w:color="auto"/>
              <w:bottom w:val="single" w:sz="4" w:space="0" w:color="auto"/>
              <w:right w:val="single" w:sz="4" w:space="0" w:color="auto"/>
            </w:tcBorders>
            <w:hideMark/>
          </w:tcPr>
          <w:p w14:paraId="19C81F1A" w14:textId="77777777" w:rsidR="00E55E7D" w:rsidRPr="004A5B71" w:rsidRDefault="00E55E7D" w:rsidP="00723F9B">
            <w:pPr>
              <w:pStyle w:val="CouncilBill"/>
              <w:rPr>
                <w:rFonts w:cs="Times New Roman"/>
              </w:rPr>
            </w:pPr>
            <w:r w:rsidRPr="004A5B71">
              <w:rPr>
                <w:rFonts w:cs="Times New Roman"/>
              </w:rPr>
              <w:t>“Level/ Program</w:t>
            </w:r>
          </w:p>
        </w:tc>
        <w:tc>
          <w:tcPr>
            <w:tcW w:w="4813" w:type="dxa"/>
            <w:tcBorders>
              <w:top w:val="single" w:sz="4" w:space="0" w:color="auto"/>
              <w:left w:val="single" w:sz="4" w:space="0" w:color="auto"/>
              <w:bottom w:val="single" w:sz="4" w:space="0" w:color="auto"/>
              <w:right w:val="single" w:sz="4" w:space="0" w:color="auto"/>
            </w:tcBorders>
            <w:hideMark/>
          </w:tcPr>
          <w:p w14:paraId="2D5DDFF8" w14:textId="77777777" w:rsidR="00E55E7D" w:rsidRPr="004A5B71" w:rsidRDefault="00E55E7D" w:rsidP="00723F9B">
            <w:pPr>
              <w:pStyle w:val="CouncilBill"/>
              <w:rPr>
                <w:rFonts w:cs="Times New Roman"/>
              </w:rPr>
            </w:pPr>
            <w:r w:rsidRPr="004A5B71">
              <w:rPr>
                <w:rFonts w:cs="Times New Roman"/>
              </w:rPr>
              <w:t>Definition</w:t>
            </w:r>
          </w:p>
        </w:tc>
        <w:tc>
          <w:tcPr>
            <w:tcW w:w="1335" w:type="dxa"/>
            <w:tcBorders>
              <w:top w:val="single" w:sz="4" w:space="0" w:color="auto"/>
              <w:left w:val="single" w:sz="4" w:space="0" w:color="auto"/>
              <w:bottom w:val="single" w:sz="4" w:space="0" w:color="auto"/>
              <w:right w:val="single" w:sz="4" w:space="0" w:color="auto"/>
            </w:tcBorders>
            <w:hideMark/>
          </w:tcPr>
          <w:p w14:paraId="0565F76D" w14:textId="77777777" w:rsidR="00E55E7D" w:rsidRPr="004A5B71" w:rsidRDefault="00E55E7D" w:rsidP="00723F9B">
            <w:pPr>
              <w:pStyle w:val="CouncilBill"/>
              <w:rPr>
                <w:rFonts w:cs="Times New Roman"/>
              </w:rPr>
            </w:pPr>
            <w:r w:rsidRPr="004A5B71">
              <w:rPr>
                <w:rFonts w:cs="Times New Roman"/>
              </w:rPr>
              <w:t>Weighting</w:t>
            </w:r>
          </w:p>
        </w:tc>
        <w:tc>
          <w:tcPr>
            <w:tcW w:w="1433" w:type="dxa"/>
            <w:tcBorders>
              <w:top w:val="single" w:sz="4" w:space="0" w:color="auto"/>
              <w:left w:val="single" w:sz="4" w:space="0" w:color="auto"/>
              <w:bottom w:val="single" w:sz="4" w:space="0" w:color="auto"/>
              <w:right w:val="single" w:sz="4" w:space="0" w:color="auto"/>
            </w:tcBorders>
            <w:hideMark/>
          </w:tcPr>
          <w:p w14:paraId="33D1CB45" w14:textId="77777777" w:rsidR="00E55E7D" w:rsidRPr="004A5B71" w:rsidRDefault="00E55E7D" w:rsidP="00723F9B">
            <w:pPr>
              <w:pStyle w:val="CouncilBill"/>
              <w:rPr>
                <w:rFonts w:cs="Times New Roman"/>
              </w:rPr>
            </w:pPr>
            <w:r w:rsidRPr="004A5B71">
              <w:rPr>
                <w:rFonts w:cs="Times New Roman"/>
              </w:rPr>
              <w:t>Per Pupil Allocation in FY 2025</w:t>
            </w:r>
          </w:p>
        </w:tc>
      </w:tr>
      <w:tr w:rsidR="00E55E7D" w:rsidRPr="004A5B71" w14:paraId="54488CCC" w14:textId="77777777" w:rsidTr="004A1387">
        <w:tc>
          <w:tcPr>
            <w:tcW w:w="1538" w:type="dxa"/>
            <w:tcBorders>
              <w:top w:val="single" w:sz="4" w:space="0" w:color="auto"/>
              <w:left w:val="single" w:sz="4" w:space="0" w:color="auto"/>
              <w:bottom w:val="single" w:sz="4" w:space="0" w:color="auto"/>
              <w:right w:val="single" w:sz="4" w:space="0" w:color="auto"/>
            </w:tcBorders>
            <w:hideMark/>
          </w:tcPr>
          <w:p w14:paraId="66DE3C4B" w14:textId="77777777" w:rsidR="00E55E7D" w:rsidRPr="004A5B71" w:rsidRDefault="00E55E7D" w:rsidP="00723F9B">
            <w:pPr>
              <w:pStyle w:val="CouncilBill"/>
              <w:rPr>
                <w:rFonts w:cs="Times New Roman"/>
              </w:rPr>
            </w:pPr>
            <w:r w:rsidRPr="004A5B71">
              <w:rPr>
                <w:rFonts w:cs="Times New Roman"/>
              </w:rPr>
              <w:t>“Level 1: Special Education - Residential</w:t>
            </w:r>
          </w:p>
        </w:tc>
        <w:tc>
          <w:tcPr>
            <w:tcW w:w="4813" w:type="dxa"/>
            <w:tcBorders>
              <w:top w:val="single" w:sz="4" w:space="0" w:color="auto"/>
              <w:left w:val="single" w:sz="4" w:space="0" w:color="auto"/>
              <w:bottom w:val="single" w:sz="4" w:space="0" w:color="auto"/>
              <w:right w:val="single" w:sz="4" w:space="0" w:color="auto"/>
            </w:tcBorders>
            <w:hideMark/>
          </w:tcPr>
          <w:p w14:paraId="76BBFB6F" w14:textId="77777777" w:rsidR="00E55E7D" w:rsidRPr="004A5B71" w:rsidRDefault="00E55E7D" w:rsidP="00723F9B">
            <w:pPr>
              <w:pStyle w:val="CouncilBill"/>
              <w:rPr>
                <w:rFonts w:cs="Times New Roman"/>
              </w:rPr>
            </w:pPr>
            <w:r w:rsidRPr="004A5B71">
              <w:rPr>
                <w:rFonts w:cs="Times New Roman"/>
              </w:rPr>
              <w:t xml:space="preserve">Additional funding to support the after-hours level 1 special education needs of students living in a District of Columbia Public Schools school or public charter school that provides </w:t>
            </w:r>
            <w:r w:rsidRPr="004A5B71">
              <w:rPr>
                <w:rFonts w:cs="Times New Roman"/>
              </w:rPr>
              <w:lastRenderedPageBreak/>
              <w:t>students with room and board in a residential setting</w:t>
            </w:r>
          </w:p>
        </w:tc>
        <w:tc>
          <w:tcPr>
            <w:tcW w:w="1335" w:type="dxa"/>
            <w:tcBorders>
              <w:top w:val="single" w:sz="4" w:space="0" w:color="auto"/>
              <w:left w:val="single" w:sz="4" w:space="0" w:color="auto"/>
              <w:bottom w:val="single" w:sz="4" w:space="0" w:color="auto"/>
              <w:right w:val="single" w:sz="4" w:space="0" w:color="auto"/>
            </w:tcBorders>
            <w:vAlign w:val="center"/>
            <w:hideMark/>
          </w:tcPr>
          <w:p w14:paraId="24A9CAA3" w14:textId="77777777" w:rsidR="00E55E7D" w:rsidRPr="004A5B71" w:rsidRDefault="00E55E7D" w:rsidP="00723F9B">
            <w:pPr>
              <w:pStyle w:val="CouncilBill"/>
              <w:rPr>
                <w:rFonts w:cs="Times New Roman"/>
              </w:rPr>
            </w:pPr>
            <w:r w:rsidRPr="004A5B71">
              <w:rPr>
                <w:rFonts w:cs="Times New Roman"/>
                <w:color w:val="000000"/>
              </w:rPr>
              <w:lastRenderedPageBreak/>
              <w:t>0.37</w:t>
            </w:r>
          </w:p>
        </w:tc>
        <w:tc>
          <w:tcPr>
            <w:tcW w:w="1433" w:type="dxa"/>
            <w:tcBorders>
              <w:top w:val="single" w:sz="4" w:space="0" w:color="auto"/>
              <w:left w:val="single" w:sz="4" w:space="0" w:color="auto"/>
              <w:bottom w:val="single" w:sz="4" w:space="0" w:color="auto"/>
              <w:right w:val="single" w:sz="4" w:space="0" w:color="auto"/>
            </w:tcBorders>
            <w:vAlign w:val="center"/>
            <w:hideMark/>
          </w:tcPr>
          <w:p w14:paraId="20CF85B1" w14:textId="77777777" w:rsidR="00E55E7D" w:rsidRPr="004A5B71" w:rsidRDefault="00E55E7D" w:rsidP="00723F9B">
            <w:pPr>
              <w:pStyle w:val="CouncilBill"/>
              <w:rPr>
                <w:rFonts w:cs="Times New Roman"/>
              </w:rPr>
            </w:pPr>
            <w:r w:rsidRPr="004A5B71">
              <w:rPr>
                <w:rFonts w:cs="Times New Roman"/>
                <w:color w:val="000000"/>
              </w:rPr>
              <w:t>$5,427</w:t>
            </w:r>
          </w:p>
        </w:tc>
      </w:tr>
      <w:tr w:rsidR="00E55E7D" w:rsidRPr="004A5B71" w14:paraId="2779A1B6" w14:textId="77777777" w:rsidTr="004A1387">
        <w:tc>
          <w:tcPr>
            <w:tcW w:w="1538" w:type="dxa"/>
            <w:tcBorders>
              <w:top w:val="single" w:sz="4" w:space="0" w:color="auto"/>
              <w:left w:val="single" w:sz="4" w:space="0" w:color="auto"/>
              <w:bottom w:val="single" w:sz="4" w:space="0" w:color="auto"/>
              <w:right w:val="single" w:sz="4" w:space="0" w:color="auto"/>
            </w:tcBorders>
            <w:hideMark/>
          </w:tcPr>
          <w:p w14:paraId="7E4E6278" w14:textId="77777777" w:rsidR="00E55E7D" w:rsidRPr="004A5B71" w:rsidRDefault="00E55E7D" w:rsidP="00723F9B">
            <w:pPr>
              <w:pStyle w:val="CouncilBill"/>
              <w:rPr>
                <w:rFonts w:cs="Times New Roman"/>
              </w:rPr>
            </w:pPr>
            <w:r w:rsidRPr="004A5B71">
              <w:rPr>
                <w:rFonts w:cs="Times New Roman"/>
              </w:rPr>
              <w:t>“Level 2: Special Education - Residential</w:t>
            </w:r>
          </w:p>
        </w:tc>
        <w:tc>
          <w:tcPr>
            <w:tcW w:w="4813" w:type="dxa"/>
            <w:tcBorders>
              <w:top w:val="single" w:sz="4" w:space="0" w:color="auto"/>
              <w:left w:val="single" w:sz="4" w:space="0" w:color="auto"/>
              <w:bottom w:val="single" w:sz="4" w:space="0" w:color="auto"/>
              <w:right w:val="single" w:sz="4" w:space="0" w:color="auto"/>
            </w:tcBorders>
            <w:hideMark/>
          </w:tcPr>
          <w:p w14:paraId="2024992C" w14:textId="77777777" w:rsidR="00E55E7D" w:rsidRPr="004A5B71" w:rsidRDefault="00E55E7D" w:rsidP="00723F9B">
            <w:pPr>
              <w:pStyle w:val="CouncilBill"/>
              <w:rPr>
                <w:rFonts w:cs="Times New Roman"/>
              </w:rPr>
            </w:pPr>
            <w:r w:rsidRPr="004A5B71">
              <w:rPr>
                <w:rFonts w:cs="Times New Roman"/>
              </w:rPr>
              <w:t>Additional funding to support the after-hours level 2 special education needs of students living in a District of Columbia Public Schools school or public charter school that provides students with room and board in a residential setting</w:t>
            </w:r>
          </w:p>
        </w:tc>
        <w:tc>
          <w:tcPr>
            <w:tcW w:w="1335" w:type="dxa"/>
            <w:tcBorders>
              <w:top w:val="single" w:sz="4" w:space="0" w:color="auto"/>
              <w:left w:val="single" w:sz="4" w:space="0" w:color="auto"/>
              <w:bottom w:val="single" w:sz="4" w:space="0" w:color="auto"/>
              <w:right w:val="single" w:sz="4" w:space="0" w:color="auto"/>
            </w:tcBorders>
            <w:vAlign w:val="center"/>
            <w:hideMark/>
          </w:tcPr>
          <w:p w14:paraId="3714DEF6" w14:textId="77777777" w:rsidR="00E55E7D" w:rsidRPr="004A5B71" w:rsidRDefault="00E55E7D" w:rsidP="00723F9B">
            <w:pPr>
              <w:pStyle w:val="CouncilBill"/>
              <w:rPr>
                <w:rFonts w:cs="Times New Roman"/>
              </w:rPr>
            </w:pPr>
            <w:r w:rsidRPr="004A5B71">
              <w:rPr>
                <w:rFonts w:cs="Times New Roman"/>
                <w:color w:val="000000"/>
              </w:rPr>
              <w:t>1.34</w:t>
            </w:r>
          </w:p>
        </w:tc>
        <w:tc>
          <w:tcPr>
            <w:tcW w:w="1433" w:type="dxa"/>
            <w:tcBorders>
              <w:top w:val="single" w:sz="4" w:space="0" w:color="auto"/>
              <w:left w:val="single" w:sz="4" w:space="0" w:color="auto"/>
              <w:bottom w:val="single" w:sz="4" w:space="0" w:color="auto"/>
              <w:right w:val="single" w:sz="4" w:space="0" w:color="auto"/>
            </w:tcBorders>
            <w:vAlign w:val="center"/>
            <w:hideMark/>
          </w:tcPr>
          <w:p w14:paraId="36BA6320" w14:textId="77777777" w:rsidR="00E55E7D" w:rsidRPr="004A5B71" w:rsidRDefault="00E55E7D" w:rsidP="00723F9B">
            <w:pPr>
              <w:pStyle w:val="CouncilBill"/>
              <w:rPr>
                <w:rFonts w:cs="Times New Roman"/>
              </w:rPr>
            </w:pPr>
            <w:r w:rsidRPr="004A5B71">
              <w:rPr>
                <w:rFonts w:cs="Times New Roman"/>
                <w:color w:val="000000"/>
              </w:rPr>
              <w:t>$19,655</w:t>
            </w:r>
          </w:p>
        </w:tc>
      </w:tr>
      <w:tr w:rsidR="00E55E7D" w:rsidRPr="004A5B71" w14:paraId="15D965CC" w14:textId="77777777" w:rsidTr="004A1387">
        <w:tc>
          <w:tcPr>
            <w:tcW w:w="1538" w:type="dxa"/>
            <w:tcBorders>
              <w:top w:val="single" w:sz="4" w:space="0" w:color="auto"/>
              <w:left w:val="single" w:sz="4" w:space="0" w:color="auto"/>
              <w:bottom w:val="single" w:sz="4" w:space="0" w:color="auto"/>
              <w:right w:val="single" w:sz="4" w:space="0" w:color="auto"/>
            </w:tcBorders>
            <w:hideMark/>
          </w:tcPr>
          <w:p w14:paraId="003D89DB" w14:textId="77777777" w:rsidR="00E55E7D" w:rsidRPr="004A5B71" w:rsidRDefault="00E55E7D" w:rsidP="00723F9B">
            <w:pPr>
              <w:pStyle w:val="CouncilBill"/>
              <w:rPr>
                <w:rFonts w:cs="Times New Roman"/>
              </w:rPr>
            </w:pPr>
            <w:r w:rsidRPr="004A5B71">
              <w:rPr>
                <w:rFonts w:cs="Times New Roman"/>
              </w:rPr>
              <w:t>“Level 3: Special Education - Residential</w:t>
            </w:r>
          </w:p>
        </w:tc>
        <w:tc>
          <w:tcPr>
            <w:tcW w:w="4813" w:type="dxa"/>
            <w:tcBorders>
              <w:top w:val="single" w:sz="4" w:space="0" w:color="auto"/>
              <w:left w:val="single" w:sz="4" w:space="0" w:color="auto"/>
              <w:bottom w:val="single" w:sz="4" w:space="0" w:color="auto"/>
              <w:right w:val="single" w:sz="4" w:space="0" w:color="auto"/>
            </w:tcBorders>
            <w:hideMark/>
          </w:tcPr>
          <w:p w14:paraId="53DE35A7" w14:textId="77777777" w:rsidR="00E55E7D" w:rsidRPr="004A5B71" w:rsidRDefault="00E55E7D" w:rsidP="00723F9B">
            <w:pPr>
              <w:pStyle w:val="CouncilBill"/>
              <w:rPr>
                <w:rFonts w:cs="Times New Roman"/>
              </w:rPr>
            </w:pPr>
            <w:r w:rsidRPr="004A5B71">
              <w:rPr>
                <w:rFonts w:cs="Times New Roman"/>
              </w:rPr>
              <w:t>Additional funding to support the after-hours level 3 special education needs of students living in a District of Columbia Public Schools school or public charter school that provides students with room and board in a residential setting</w:t>
            </w:r>
          </w:p>
        </w:tc>
        <w:tc>
          <w:tcPr>
            <w:tcW w:w="1335" w:type="dxa"/>
            <w:tcBorders>
              <w:top w:val="single" w:sz="4" w:space="0" w:color="auto"/>
              <w:left w:val="single" w:sz="4" w:space="0" w:color="auto"/>
              <w:bottom w:val="single" w:sz="4" w:space="0" w:color="auto"/>
              <w:right w:val="single" w:sz="4" w:space="0" w:color="auto"/>
            </w:tcBorders>
            <w:vAlign w:val="center"/>
            <w:hideMark/>
          </w:tcPr>
          <w:p w14:paraId="0EBD301F" w14:textId="77777777" w:rsidR="00E55E7D" w:rsidRPr="004A5B71" w:rsidRDefault="00E55E7D" w:rsidP="00723F9B">
            <w:pPr>
              <w:pStyle w:val="CouncilBill"/>
              <w:rPr>
                <w:rFonts w:cs="Times New Roman"/>
              </w:rPr>
            </w:pPr>
            <w:r w:rsidRPr="004A5B71">
              <w:rPr>
                <w:rFonts w:cs="Times New Roman"/>
                <w:color w:val="000000"/>
              </w:rPr>
              <w:t>2.89</w:t>
            </w:r>
          </w:p>
        </w:tc>
        <w:tc>
          <w:tcPr>
            <w:tcW w:w="1433" w:type="dxa"/>
            <w:tcBorders>
              <w:top w:val="single" w:sz="4" w:space="0" w:color="auto"/>
              <w:left w:val="single" w:sz="4" w:space="0" w:color="auto"/>
              <w:bottom w:val="single" w:sz="4" w:space="0" w:color="auto"/>
              <w:right w:val="single" w:sz="4" w:space="0" w:color="auto"/>
            </w:tcBorders>
            <w:vAlign w:val="center"/>
            <w:hideMark/>
          </w:tcPr>
          <w:p w14:paraId="0AEBDF12" w14:textId="77777777" w:rsidR="00E55E7D" w:rsidRPr="004A5B71" w:rsidRDefault="00E55E7D" w:rsidP="00723F9B">
            <w:pPr>
              <w:pStyle w:val="CouncilBill"/>
              <w:rPr>
                <w:rFonts w:cs="Times New Roman"/>
              </w:rPr>
            </w:pPr>
            <w:r w:rsidRPr="004A5B71">
              <w:rPr>
                <w:rFonts w:cs="Times New Roman"/>
                <w:color w:val="000000"/>
              </w:rPr>
              <w:t>$42,391</w:t>
            </w:r>
          </w:p>
        </w:tc>
      </w:tr>
      <w:tr w:rsidR="00E55E7D" w:rsidRPr="004A5B71" w14:paraId="7C4BE0BA" w14:textId="77777777" w:rsidTr="004A1387">
        <w:tc>
          <w:tcPr>
            <w:tcW w:w="1538" w:type="dxa"/>
            <w:tcBorders>
              <w:top w:val="single" w:sz="4" w:space="0" w:color="auto"/>
              <w:left w:val="single" w:sz="4" w:space="0" w:color="auto"/>
              <w:bottom w:val="single" w:sz="4" w:space="0" w:color="auto"/>
              <w:right w:val="single" w:sz="4" w:space="0" w:color="auto"/>
            </w:tcBorders>
            <w:hideMark/>
          </w:tcPr>
          <w:p w14:paraId="5022F5AF" w14:textId="77777777" w:rsidR="00E55E7D" w:rsidRPr="004A5B71" w:rsidRDefault="00E55E7D" w:rsidP="00723F9B">
            <w:pPr>
              <w:pStyle w:val="CouncilBill"/>
              <w:rPr>
                <w:rFonts w:cs="Times New Roman"/>
              </w:rPr>
            </w:pPr>
            <w:r w:rsidRPr="004A5B71">
              <w:rPr>
                <w:rFonts w:cs="Times New Roman"/>
              </w:rPr>
              <w:t>“Level 4: Special Education - Residential</w:t>
            </w:r>
          </w:p>
        </w:tc>
        <w:tc>
          <w:tcPr>
            <w:tcW w:w="4813" w:type="dxa"/>
            <w:tcBorders>
              <w:top w:val="single" w:sz="4" w:space="0" w:color="auto"/>
              <w:left w:val="single" w:sz="4" w:space="0" w:color="auto"/>
              <w:bottom w:val="single" w:sz="4" w:space="0" w:color="auto"/>
              <w:right w:val="single" w:sz="4" w:space="0" w:color="auto"/>
            </w:tcBorders>
            <w:hideMark/>
          </w:tcPr>
          <w:p w14:paraId="68382BB7" w14:textId="77777777" w:rsidR="00E55E7D" w:rsidRPr="004A5B71" w:rsidRDefault="00E55E7D" w:rsidP="00723F9B">
            <w:pPr>
              <w:pStyle w:val="CouncilBill"/>
              <w:rPr>
                <w:rFonts w:cs="Times New Roman"/>
              </w:rPr>
            </w:pPr>
            <w:r w:rsidRPr="004A5B71">
              <w:rPr>
                <w:rFonts w:cs="Times New Roman"/>
              </w:rPr>
              <w:t>Additional funding to support the after-hours level 4 special education needs of limited and non- English proficient students living in a District of Columbia Public Schools school or public charter school that provides students with room and board in a residential setting</w:t>
            </w:r>
          </w:p>
        </w:tc>
        <w:tc>
          <w:tcPr>
            <w:tcW w:w="1335" w:type="dxa"/>
            <w:tcBorders>
              <w:top w:val="single" w:sz="4" w:space="0" w:color="auto"/>
              <w:left w:val="single" w:sz="4" w:space="0" w:color="auto"/>
              <w:bottom w:val="single" w:sz="4" w:space="0" w:color="auto"/>
              <w:right w:val="single" w:sz="4" w:space="0" w:color="auto"/>
            </w:tcBorders>
            <w:vAlign w:val="center"/>
            <w:hideMark/>
          </w:tcPr>
          <w:p w14:paraId="4DF1EFF5" w14:textId="77777777" w:rsidR="00E55E7D" w:rsidRPr="004A5B71" w:rsidRDefault="00E55E7D" w:rsidP="00723F9B">
            <w:pPr>
              <w:pStyle w:val="CouncilBill"/>
              <w:rPr>
                <w:rFonts w:cs="Times New Roman"/>
              </w:rPr>
            </w:pPr>
            <w:r w:rsidRPr="004A5B71">
              <w:rPr>
                <w:rFonts w:cs="Times New Roman"/>
                <w:color w:val="000000"/>
              </w:rPr>
              <w:t>2.89</w:t>
            </w:r>
          </w:p>
        </w:tc>
        <w:tc>
          <w:tcPr>
            <w:tcW w:w="1433" w:type="dxa"/>
            <w:tcBorders>
              <w:top w:val="single" w:sz="4" w:space="0" w:color="auto"/>
              <w:left w:val="single" w:sz="4" w:space="0" w:color="auto"/>
              <w:bottom w:val="single" w:sz="4" w:space="0" w:color="auto"/>
              <w:right w:val="single" w:sz="4" w:space="0" w:color="auto"/>
            </w:tcBorders>
            <w:vAlign w:val="center"/>
            <w:hideMark/>
          </w:tcPr>
          <w:p w14:paraId="558F7A18" w14:textId="77777777" w:rsidR="00E55E7D" w:rsidRPr="004A5B71" w:rsidRDefault="00E55E7D" w:rsidP="00723F9B">
            <w:pPr>
              <w:pStyle w:val="CouncilBill"/>
              <w:rPr>
                <w:rFonts w:cs="Times New Roman"/>
              </w:rPr>
            </w:pPr>
            <w:r w:rsidRPr="004A5B71">
              <w:rPr>
                <w:rFonts w:cs="Times New Roman"/>
                <w:color w:val="000000"/>
              </w:rPr>
              <w:t>$42,391</w:t>
            </w:r>
          </w:p>
        </w:tc>
      </w:tr>
      <w:tr w:rsidR="00E55E7D" w:rsidRPr="004A5B71" w14:paraId="44F46A1A" w14:textId="77777777" w:rsidTr="004A1387">
        <w:tc>
          <w:tcPr>
            <w:tcW w:w="1538" w:type="dxa"/>
            <w:tcBorders>
              <w:top w:val="single" w:sz="4" w:space="0" w:color="auto"/>
              <w:left w:val="single" w:sz="4" w:space="0" w:color="auto"/>
              <w:bottom w:val="single" w:sz="4" w:space="0" w:color="auto"/>
              <w:right w:val="single" w:sz="4" w:space="0" w:color="auto"/>
            </w:tcBorders>
            <w:hideMark/>
          </w:tcPr>
          <w:p w14:paraId="05F94300" w14:textId="77777777" w:rsidR="00E55E7D" w:rsidRPr="004A5B71" w:rsidRDefault="00E55E7D" w:rsidP="00723F9B">
            <w:pPr>
              <w:pStyle w:val="CouncilBill"/>
              <w:rPr>
                <w:rFonts w:cs="Times New Roman"/>
              </w:rPr>
            </w:pPr>
            <w:r w:rsidRPr="004A5B71">
              <w:rPr>
                <w:rFonts w:cs="Times New Roman"/>
              </w:rPr>
              <w:t>“LEP/NEP -</w:t>
            </w:r>
          </w:p>
          <w:p w14:paraId="468BFB31" w14:textId="77777777" w:rsidR="00E55E7D" w:rsidRPr="004A5B71" w:rsidRDefault="00E55E7D" w:rsidP="00723F9B">
            <w:pPr>
              <w:pStyle w:val="CouncilBill"/>
              <w:rPr>
                <w:rFonts w:cs="Times New Roman"/>
              </w:rPr>
            </w:pPr>
            <w:r w:rsidRPr="004A5B71">
              <w:rPr>
                <w:rFonts w:cs="Times New Roman"/>
              </w:rPr>
              <w:t>Residential</w:t>
            </w:r>
          </w:p>
        </w:tc>
        <w:tc>
          <w:tcPr>
            <w:tcW w:w="4813" w:type="dxa"/>
            <w:tcBorders>
              <w:top w:val="single" w:sz="4" w:space="0" w:color="auto"/>
              <w:left w:val="single" w:sz="4" w:space="0" w:color="auto"/>
              <w:bottom w:val="single" w:sz="4" w:space="0" w:color="auto"/>
              <w:right w:val="single" w:sz="4" w:space="0" w:color="auto"/>
            </w:tcBorders>
            <w:hideMark/>
          </w:tcPr>
          <w:p w14:paraId="03305661" w14:textId="77777777" w:rsidR="00E55E7D" w:rsidRPr="004A5B71" w:rsidRDefault="00E55E7D" w:rsidP="00723F9B">
            <w:pPr>
              <w:pStyle w:val="CouncilBill"/>
              <w:rPr>
                <w:rFonts w:cs="Times New Roman"/>
              </w:rPr>
            </w:pPr>
            <w:r w:rsidRPr="004A5B71">
              <w:rPr>
                <w:rFonts w:cs="Times New Roman"/>
              </w:rPr>
              <w:t>Additional funding to support the after-hours limited and non-English proficiency needs of students living in a District of Columbia Public Schools school or public charter school that provides students with room and board in a residential setting</w:t>
            </w:r>
          </w:p>
        </w:tc>
        <w:tc>
          <w:tcPr>
            <w:tcW w:w="1335" w:type="dxa"/>
            <w:tcBorders>
              <w:top w:val="single" w:sz="4" w:space="0" w:color="auto"/>
              <w:left w:val="single" w:sz="4" w:space="0" w:color="auto"/>
              <w:bottom w:val="single" w:sz="4" w:space="0" w:color="auto"/>
              <w:right w:val="single" w:sz="4" w:space="0" w:color="auto"/>
            </w:tcBorders>
            <w:vAlign w:val="center"/>
            <w:hideMark/>
          </w:tcPr>
          <w:p w14:paraId="706E76F7" w14:textId="77777777" w:rsidR="00E55E7D" w:rsidRPr="004A5B71" w:rsidRDefault="00E55E7D" w:rsidP="00723F9B">
            <w:pPr>
              <w:pStyle w:val="CouncilBill"/>
              <w:rPr>
                <w:rFonts w:cs="Times New Roman"/>
              </w:rPr>
            </w:pPr>
            <w:r w:rsidRPr="004A5B71">
              <w:rPr>
                <w:rFonts w:cs="Times New Roman"/>
                <w:color w:val="000000"/>
              </w:rPr>
              <w:t>0.668</w:t>
            </w:r>
          </w:p>
        </w:tc>
        <w:tc>
          <w:tcPr>
            <w:tcW w:w="1433" w:type="dxa"/>
            <w:tcBorders>
              <w:top w:val="single" w:sz="4" w:space="0" w:color="auto"/>
              <w:left w:val="single" w:sz="4" w:space="0" w:color="auto"/>
              <w:bottom w:val="single" w:sz="4" w:space="0" w:color="auto"/>
              <w:right w:val="single" w:sz="4" w:space="0" w:color="auto"/>
            </w:tcBorders>
            <w:vAlign w:val="center"/>
            <w:hideMark/>
          </w:tcPr>
          <w:p w14:paraId="58D6D69F" w14:textId="77777777" w:rsidR="00E55E7D" w:rsidRPr="004A5B71" w:rsidRDefault="00E55E7D" w:rsidP="00723F9B">
            <w:pPr>
              <w:pStyle w:val="CouncilBill"/>
              <w:rPr>
                <w:rFonts w:cs="Times New Roman"/>
              </w:rPr>
            </w:pPr>
            <w:r w:rsidRPr="004A5B71">
              <w:rPr>
                <w:rFonts w:cs="Times New Roman"/>
                <w:color w:val="000000"/>
              </w:rPr>
              <w:t>$9,798</w:t>
            </w:r>
          </w:p>
        </w:tc>
      </w:tr>
    </w:tbl>
    <w:p w14:paraId="6F974733" w14:textId="77777777" w:rsidR="00E55E7D" w:rsidRPr="004A5B71" w:rsidRDefault="00E55E7D" w:rsidP="00EE615D">
      <w:pPr>
        <w:pStyle w:val="CouncilBill"/>
        <w:spacing w:line="480" w:lineRule="auto"/>
        <w:rPr>
          <w:rFonts w:eastAsia="Times New Roman" w:cs="Times New Roman"/>
        </w:rPr>
      </w:pPr>
    </w:p>
    <w:p w14:paraId="199374FA" w14:textId="77777777" w:rsidR="00E55E7D" w:rsidRPr="004A5B71" w:rsidRDefault="00E55E7D" w:rsidP="00EE615D">
      <w:pPr>
        <w:pStyle w:val="CouncilBill"/>
        <w:spacing w:line="480" w:lineRule="auto"/>
        <w:rPr>
          <w:rFonts w:cs="Times New Roman"/>
        </w:rPr>
      </w:pPr>
      <w:r w:rsidRPr="004A5B71">
        <w:rPr>
          <w:rFonts w:cs="Times New Roman"/>
        </w:rPr>
        <w:tab/>
        <w:t>“Special education add-ons for students with extended school year (“ESY”) indicated in their individualized education Programs (“IEPs”):</w:t>
      </w:r>
    </w:p>
    <w:tbl>
      <w:tblPr>
        <w:tblStyle w:val="TableGrid"/>
        <w:tblW w:w="0" w:type="auto"/>
        <w:tblLook w:val="0600" w:firstRow="0" w:lastRow="0" w:firstColumn="0" w:lastColumn="0" w:noHBand="1" w:noVBand="1"/>
      </w:tblPr>
      <w:tblGrid>
        <w:gridCol w:w="1525"/>
        <w:gridCol w:w="4770"/>
        <w:gridCol w:w="1230"/>
        <w:gridCol w:w="1538"/>
      </w:tblGrid>
      <w:tr w:rsidR="00E55E7D" w:rsidRPr="004A5B71" w14:paraId="0F9BBBD2" w14:textId="77777777" w:rsidTr="004A1387">
        <w:tc>
          <w:tcPr>
            <w:tcW w:w="1525" w:type="dxa"/>
            <w:tcBorders>
              <w:top w:val="single" w:sz="4" w:space="0" w:color="auto"/>
              <w:left w:val="single" w:sz="4" w:space="0" w:color="auto"/>
              <w:bottom w:val="single" w:sz="4" w:space="0" w:color="auto"/>
              <w:right w:val="single" w:sz="4" w:space="0" w:color="auto"/>
            </w:tcBorders>
            <w:hideMark/>
          </w:tcPr>
          <w:p w14:paraId="48FB61A1" w14:textId="77777777" w:rsidR="00E55E7D" w:rsidRPr="004A5B71" w:rsidRDefault="00E55E7D" w:rsidP="00723F9B">
            <w:pPr>
              <w:pStyle w:val="CouncilBill"/>
              <w:rPr>
                <w:rFonts w:cs="Times New Roman"/>
              </w:rPr>
            </w:pPr>
            <w:r w:rsidRPr="004A5B71">
              <w:rPr>
                <w:rFonts w:cs="Times New Roman"/>
              </w:rPr>
              <w:t>“Level/ Program</w:t>
            </w:r>
          </w:p>
        </w:tc>
        <w:tc>
          <w:tcPr>
            <w:tcW w:w="4770" w:type="dxa"/>
            <w:tcBorders>
              <w:top w:val="single" w:sz="4" w:space="0" w:color="auto"/>
              <w:left w:val="single" w:sz="4" w:space="0" w:color="auto"/>
              <w:bottom w:val="single" w:sz="4" w:space="0" w:color="auto"/>
              <w:right w:val="single" w:sz="4" w:space="0" w:color="auto"/>
            </w:tcBorders>
            <w:hideMark/>
          </w:tcPr>
          <w:p w14:paraId="6EDD29EA" w14:textId="77777777" w:rsidR="00E55E7D" w:rsidRPr="004A5B71" w:rsidRDefault="00E55E7D" w:rsidP="00723F9B">
            <w:pPr>
              <w:pStyle w:val="CouncilBill"/>
              <w:rPr>
                <w:rFonts w:cs="Times New Roman"/>
              </w:rPr>
            </w:pPr>
            <w:r w:rsidRPr="004A5B71">
              <w:rPr>
                <w:rFonts w:cs="Times New Roman"/>
              </w:rPr>
              <w:t>Definition</w:t>
            </w:r>
          </w:p>
        </w:tc>
        <w:tc>
          <w:tcPr>
            <w:tcW w:w="1230" w:type="dxa"/>
            <w:tcBorders>
              <w:top w:val="single" w:sz="4" w:space="0" w:color="auto"/>
              <w:left w:val="single" w:sz="4" w:space="0" w:color="auto"/>
              <w:bottom w:val="single" w:sz="4" w:space="0" w:color="auto"/>
              <w:right w:val="single" w:sz="4" w:space="0" w:color="auto"/>
            </w:tcBorders>
            <w:hideMark/>
          </w:tcPr>
          <w:p w14:paraId="359DDA56" w14:textId="77777777" w:rsidR="00E55E7D" w:rsidRPr="004A5B71" w:rsidRDefault="00E55E7D" w:rsidP="00723F9B">
            <w:pPr>
              <w:pStyle w:val="CouncilBill"/>
              <w:rPr>
                <w:rFonts w:cs="Times New Roman"/>
              </w:rPr>
            </w:pPr>
            <w:r w:rsidRPr="004A5B71">
              <w:rPr>
                <w:rFonts w:cs="Times New Roman"/>
              </w:rPr>
              <w:t>Weighting</w:t>
            </w:r>
          </w:p>
        </w:tc>
        <w:tc>
          <w:tcPr>
            <w:tcW w:w="1538" w:type="dxa"/>
            <w:tcBorders>
              <w:top w:val="single" w:sz="4" w:space="0" w:color="auto"/>
              <w:left w:val="single" w:sz="4" w:space="0" w:color="auto"/>
              <w:bottom w:val="single" w:sz="4" w:space="0" w:color="auto"/>
              <w:right w:val="single" w:sz="4" w:space="0" w:color="auto"/>
            </w:tcBorders>
            <w:hideMark/>
          </w:tcPr>
          <w:p w14:paraId="03CDF77A" w14:textId="77777777" w:rsidR="00E55E7D" w:rsidRPr="004A5B71" w:rsidRDefault="00E55E7D" w:rsidP="00723F9B">
            <w:pPr>
              <w:pStyle w:val="CouncilBill"/>
              <w:rPr>
                <w:rFonts w:cs="Times New Roman"/>
              </w:rPr>
            </w:pPr>
            <w:r w:rsidRPr="004A5B71">
              <w:rPr>
                <w:rFonts w:cs="Times New Roman"/>
              </w:rPr>
              <w:t>Per Pupil Allocation in FY 2025</w:t>
            </w:r>
          </w:p>
        </w:tc>
      </w:tr>
      <w:tr w:rsidR="00E55E7D" w:rsidRPr="004A5B71" w14:paraId="282D8299" w14:textId="77777777" w:rsidTr="004A1387">
        <w:tc>
          <w:tcPr>
            <w:tcW w:w="1525" w:type="dxa"/>
            <w:tcBorders>
              <w:top w:val="single" w:sz="4" w:space="0" w:color="auto"/>
              <w:left w:val="single" w:sz="4" w:space="0" w:color="auto"/>
              <w:bottom w:val="single" w:sz="4" w:space="0" w:color="auto"/>
              <w:right w:val="single" w:sz="4" w:space="0" w:color="auto"/>
            </w:tcBorders>
            <w:hideMark/>
          </w:tcPr>
          <w:p w14:paraId="6481191D" w14:textId="77777777" w:rsidR="00E55E7D" w:rsidRPr="004A5B71" w:rsidRDefault="00E55E7D" w:rsidP="00723F9B">
            <w:pPr>
              <w:pStyle w:val="CouncilBill"/>
              <w:rPr>
                <w:rFonts w:cs="Times New Roman"/>
              </w:rPr>
            </w:pPr>
            <w:r w:rsidRPr="004A5B71">
              <w:rPr>
                <w:rFonts w:cs="Times New Roman"/>
              </w:rPr>
              <w:t>“Special Education Level 1 ESY</w:t>
            </w:r>
          </w:p>
        </w:tc>
        <w:tc>
          <w:tcPr>
            <w:tcW w:w="4770" w:type="dxa"/>
            <w:tcBorders>
              <w:top w:val="single" w:sz="4" w:space="0" w:color="auto"/>
              <w:left w:val="single" w:sz="4" w:space="0" w:color="auto"/>
              <w:bottom w:val="single" w:sz="4" w:space="0" w:color="auto"/>
              <w:right w:val="single" w:sz="4" w:space="0" w:color="auto"/>
            </w:tcBorders>
            <w:hideMark/>
          </w:tcPr>
          <w:p w14:paraId="47AD65B8" w14:textId="77777777" w:rsidR="00E55E7D" w:rsidRPr="004A5B71" w:rsidRDefault="00E55E7D" w:rsidP="00723F9B">
            <w:pPr>
              <w:pStyle w:val="CouncilBill"/>
              <w:rPr>
                <w:rFonts w:cs="Times New Roman"/>
              </w:rPr>
            </w:pPr>
            <w:r w:rsidRPr="004A5B71">
              <w:rPr>
                <w:rFonts w:cs="Times New Roman"/>
              </w:rPr>
              <w:t>Additional funding to support the summer school or program need for special education Level 1 students who require ESY services in their IEPs</w:t>
            </w:r>
          </w:p>
        </w:tc>
        <w:tc>
          <w:tcPr>
            <w:tcW w:w="1230" w:type="dxa"/>
            <w:tcBorders>
              <w:top w:val="single" w:sz="4" w:space="0" w:color="auto"/>
              <w:left w:val="single" w:sz="4" w:space="0" w:color="auto"/>
              <w:bottom w:val="single" w:sz="4" w:space="0" w:color="auto"/>
              <w:right w:val="single" w:sz="4" w:space="0" w:color="auto"/>
            </w:tcBorders>
            <w:vAlign w:val="center"/>
            <w:hideMark/>
          </w:tcPr>
          <w:p w14:paraId="62242B2B" w14:textId="77777777" w:rsidR="00E55E7D" w:rsidRPr="004A5B71" w:rsidRDefault="00E55E7D" w:rsidP="00723F9B">
            <w:pPr>
              <w:pStyle w:val="CouncilBill"/>
              <w:rPr>
                <w:rFonts w:cs="Times New Roman"/>
              </w:rPr>
            </w:pPr>
            <w:r w:rsidRPr="004A5B71">
              <w:rPr>
                <w:rFonts w:cs="Times New Roman"/>
                <w:color w:val="000000"/>
              </w:rPr>
              <w:t>0.063</w:t>
            </w:r>
          </w:p>
        </w:tc>
        <w:tc>
          <w:tcPr>
            <w:tcW w:w="1538" w:type="dxa"/>
            <w:tcBorders>
              <w:top w:val="single" w:sz="4" w:space="0" w:color="auto"/>
              <w:left w:val="single" w:sz="4" w:space="0" w:color="auto"/>
              <w:bottom w:val="single" w:sz="4" w:space="0" w:color="auto"/>
              <w:right w:val="single" w:sz="4" w:space="0" w:color="auto"/>
            </w:tcBorders>
            <w:vAlign w:val="center"/>
            <w:hideMark/>
          </w:tcPr>
          <w:p w14:paraId="2098FCF8" w14:textId="77777777" w:rsidR="00E55E7D" w:rsidRPr="004A5B71" w:rsidRDefault="00E55E7D" w:rsidP="00723F9B">
            <w:pPr>
              <w:pStyle w:val="CouncilBill"/>
              <w:rPr>
                <w:rFonts w:cs="Times New Roman"/>
              </w:rPr>
            </w:pPr>
            <w:r w:rsidRPr="004A5B71">
              <w:rPr>
                <w:rFonts w:cs="Times New Roman"/>
                <w:color w:val="000000"/>
              </w:rPr>
              <w:t>$924</w:t>
            </w:r>
          </w:p>
        </w:tc>
      </w:tr>
      <w:tr w:rsidR="00E55E7D" w:rsidRPr="004A5B71" w14:paraId="1FDB9DD0" w14:textId="77777777" w:rsidTr="004A1387">
        <w:tc>
          <w:tcPr>
            <w:tcW w:w="1525" w:type="dxa"/>
            <w:tcBorders>
              <w:top w:val="single" w:sz="4" w:space="0" w:color="auto"/>
              <w:left w:val="single" w:sz="4" w:space="0" w:color="auto"/>
              <w:bottom w:val="single" w:sz="4" w:space="0" w:color="auto"/>
              <w:right w:val="single" w:sz="4" w:space="0" w:color="auto"/>
            </w:tcBorders>
            <w:hideMark/>
          </w:tcPr>
          <w:p w14:paraId="74F7EC83" w14:textId="77777777" w:rsidR="00E55E7D" w:rsidRPr="004A5B71" w:rsidRDefault="00E55E7D" w:rsidP="00723F9B">
            <w:pPr>
              <w:pStyle w:val="CouncilBill"/>
              <w:rPr>
                <w:rFonts w:cs="Times New Roman"/>
              </w:rPr>
            </w:pPr>
            <w:r w:rsidRPr="004A5B71">
              <w:rPr>
                <w:rFonts w:cs="Times New Roman"/>
              </w:rPr>
              <w:t>“Special Education Level 2 ESY</w:t>
            </w:r>
          </w:p>
        </w:tc>
        <w:tc>
          <w:tcPr>
            <w:tcW w:w="4770" w:type="dxa"/>
            <w:tcBorders>
              <w:top w:val="single" w:sz="4" w:space="0" w:color="auto"/>
              <w:left w:val="single" w:sz="4" w:space="0" w:color="auto"/>
              <w:bottom w:val="single" w:sz="4" w:space="0" w:color="auto"/>
              <w:right w:val="single" w:sz="4" w:space="0" w:color="auto"/>
            </w:tcBorders>
            <w:hideMark/>
          </w:tcPr>
          <w:p w14:paraId="663961FC" w14:textId="77777777" w:rsidR="00E55E7D" w:rsidRPr="004A5B71" w:rsidRDefault="00E55E7D" w:rsidP="00723F9B">
            <w:pPr>
              <w:pStyle w:val="CouncilBill"/>
              <w:rPr>
                <w:rFonts w:cs="Times New Roman"/>
              </w:rPr>
            </w:pPr>
            <w:r w:rsidRPr="004A5B71">
              <w:rPr>
                <w:rFonts w:cs="Times New Roman"/>
              </w:rPr>
              <w:t>Additional funding to support the summer school or program need for special education Level 2 students who require ESY services in their IEPs</w:t>
            </w:r>
          </w:p>
        </w:tc>
        <w:tc>
          <w:tcPr>
            <w:tcW w:w="1230" w:type="dxa"/>
            <w:tcBorders>
              <w:top w:val="single" w:sz="4" w:space="0" w:color="auto"/>
              <w:left w:val="single" w:sz="4" w:space="0" w:color="auto"/>
              <w:bottom w:val="single" w:sz="4" w:space="0" w:color="auto"/>
              <w:right w:val="single" w:sz="4" w:space="0" w:color="auto"/>
            </w:tcBorders>
            <w:vAlign w:val="center"/>
            <w:hideMark/>
          </w:tcPr>
          <w:p w14:paraId="4270FF40" w14:textId="77777777" w:rsidR="00E55E7D" w:rsidRPr="004A5B71" w:rsidRDefault="00E55E7D" w:rsidP="00723F9B">
            <w:pPr>
              <w:pStyle w:val="CouncilBill"/>
              <w:rPr>
                <w:rFonts w:cs="Times New Roman"/>
              </w:rPr>
            </w:pPr>
            <w:r w:rsidRPr="004A5B71">
              <w:rPr>
                <w:rFonts w:cs="Times New Roman"/>
                <w:color w:val="000000"/>
              </w:rPr>
              <w:t>0.227</w:t>
            </w:r>
          </w:p>
        </w:tc>
        <w:tc>
          <w:tcPr>
            <w:tcW w:w="1538" w:type="dxa"/>
            <w:tcBorders>
              <w:top w:val="single" w:sz="4" w:space="0" w:color="auto"/>
              <w:left w:val="single" w:sz="4" w:space="0" w:color="auto"/>
              <w:bottom w:val="single" w:sz="4" w:space="0" w:color="auto"/>
              <w:right w:val="single" w:sz="4" w:space="0" w:color="auto"/>
            </w:tcBorders>
            <w:vAlign w:val="center"/>
            <w:hideMark/>
          </w:tcPr>
          <w:p w14:paraId="03FD1A03" w14:textId="77777777" w:rsidR="00E55E7D" w:rsidRPr="004A5B71" w:rsidRDefault="00E55E7D" w:rsidP="00723F9B">
            <w:pPr>
              <w:pStyle w:val="CouncilBill"/>
              <w:rPr>
                <w:rFonts w:cs="Times New Roman"/>
              </w:rPr>
            </w:pPr>
            <w:r w:rsidRPr="004A5B71">
              <w:rPr>
                <w:rFonts w:cs="Times New Roman"/>
                <w:color w:val="000000"/>
              </w:rPr>
              <w:t>$3,330</w:t>
            </w:r>
          </w:p>
        </w:tc>
      </w:tr>
      <w:tr w:rsidR="00E55E7D" w:rsidRPr="004A5B71" w14:paraId="6F36FAC4" w14:textId="77777777" w:rsidTr="004A1387">
        <w:tc>
          <w:tcPr>
            <w:tcW w:w="1525" w:type="dxa"/>
            <w:tcBorders>
              <w:top w:val="single" w:sz="4" w:space="0" w:color="auto"/>
              <w:left w:val="single" w:sz="4" w:space="0" w:color="auto"/>
              <w:bottom w:val="single" w:sz="4" w:space="0" w:color="auto"/>
              <w:right w:val="single" w:sz="4" w:space="0" w:color="auto"/>
            </w:tcBorders>
            <w:hideMark/>
          </w:tcPr>
          <w:p w14:paraId="4741FB4B" w14:textId="77777777" w:rsidR="00E55E7D" w:rsidRPr="004A5B71" w:rsidRDefault="00E55E7D" w:rsidP="00723F9B">
            <w:pPr>
              <w:pStyle w:val="CouncilBill"/>
              <w:rPr>
                <w:rFonts w:cs="Times New Roman"/>
              </w:rPr>
            </w:pPr>
            <w:r w:rsidRPr="004A5B71">
              <w:rPr>
                <w:rFonts w:cs="Times New Roman"/>
              </w:rPr>
              <w:lastRenderedPageBreak/>
              <w:t>“Special Education Level 3 ESY</w:t>
            </w:r>
          </w:p>
        </w:tc>
        <w:tc>
          <w:tcPr>
            <w:tcW w:w="4770" w:type="dxa"/>
            <w:tcBorders>
              <w:top w:val="single" w:sz="4" w:space="0" w:color="auto"/>
              <w:left w:val="single" w:sz="4" w:space="0" w:color="auto"/>
              <w:bottom w:val="single" w:sz="4" w:space="0" w:color="auto"/>
              <w:right w:val="single" w:sz="4" w:space="0" w:color="auto"/>
            </w:tcBorders>
            <w:hideMark/>
          </w:tcPr>
          <w:p w14:paraId="49525811" w14:textId="77777777" w:rsidR="00E55E7D" w:rsidRPr="004A5B71" w:rsidRDefault="00E55E7D" w:rsidP="00723F9B">
            <w:pPr>
              <w:pStyle w:val="CouncilBill"/>
              <w:rPr>
                <w:rFonts w:cs="Times New Roman"/>
              </w:rPr>
            </w:pPr>
            <w:r w:rsidRPr="004A5B71">
              <w:rPr>
                <w:rFonts w:cs="Times New Roman"/>
              </w:rPr>
              <w:t>Additional funding to support the summer school or program need for special education Level 3 students who require ESY services in their IEPs</w:t>
            </w:r>
          </w:p>
        </w:tc>
        <w:tc>
          <w:tcPr>
            <w:tcW w:w="1230" w:type="dxa"/>
            <w:tcBorders>
              <w:top w:val="single" w:sz="4" w:space="0" w:color="auto"/>
              <w:left w:val="single" w:sz="4" w:space="0" w:color="auto"/>
              <w:bottom w:val="single" w:sz="4" w:space="0" w:color="auto"/>
              <w:right w:val="single" w:sz="4" w:space="0" w:color="auto"/>
            </w:tcBorders>
            <w:vAlign w:val="center"/>
            <w:hideMark/>
          </w:tcPr>
          <w:p w14:paraId="77096C9F" w14:textId="77777777" w:rsidR="00E55E7D" w:rsidRPr="004A5B71" w:rsidRDefault="00E55E7D" w:rsidP="00723F9B">
            <w:pPr>
              <w:pStyle w:val="CouncilBill"/>
              <w:rPr>
                <w:rFonts w:cs="Times New Roman"/>
              </w:rPr>
            </w:pPr>
            <w:r w:rsidRPr="004A5B71">
              <w:rPr>
                <w:rFonts w:cs="Times New Roman"/>
                <w:color w:val="000000"/>
              </w:rPr>
              <w:t>0.491</w:t>
            </w:r>
          </w:p>
        </w:tc>
        <w:tc>
          <w:tcPr>
            <w:tcW w:w="1538" w:type="dxa"/>
            <w:tcBorders>
              <w:top w:val="single" w:sz="4" w:space="0" w:color="auto"/>
              <w:left w:val="single" w:sz="4" w:space="0" w:color="auto"/>
              <w:bottom w:val="single" w:sz="4" w:space="0" w:color="auto"/>
              <w:right w:val="single" w:sz="4" w:space="0" w:color="auto"/>
            </w:tcBorders>
            <w:vAlign w:val="center"/>
            <w:hideMark/>
          </w:tcPr>
          <w:p w14:paraId="3F9917E8" w14:textId="77777777" w:rsidR="00E55E7D" w:rsidRPr="004A5B71" w:rsidRDefault="00E55E7D" w:rsidP="00723F9B">
            <w:pPr>
              <w:pStyle w:val="CouncilBill"/>
              <w:rPr>
                <w:rFonts w:cs="Times New Roman"/>
              </w:rPr>
            </w:pPr>
            <w:r w:rsidRPr="004A5B71">
              <w:rPr>
                <w:rFonts w:cs="Times New Roman"/>
                <w:color w:val="000000"/>
              </w:rPr>
              <w:t>$7,202</w:t>
            </w:r>
          </w:p>
        </w:tc>
      </w:tr>
      <w:tr w:rsidR="00E55E7D" w:rsidRPr="004A5B71" w14:paraId="1D0F1AA6" w14:textId="77777777" w:rsidTr="004A1387">
        <w:tc>
          <w:tcPr>
            <w:tcW w:w="1525" w:type="dxa"/>
            <w:tcBorders>
              <w:top w:val="single" w:sz="4" w:space="0" w:color="auto"/>
              <w:left w:val="single" w:sz="4" w:space="0" w:color="auto"/>
              <w:bottom w:val="single" w:sz="4" w:space="0" w:color="auto"/>
              <w:right w:val="single" w:sz="4" w:space="0" w:color="auto"/>
            </w:tcBorders>
            <w:hideMark/>
          </w:tcPr>
          <w:p w14:paraId="2B3F2917" w14:textId="77777777" w:rsidR="00E55E7D" w:rsidRPr="004A5B71" w:rsidRDefault="00E55E7D" w:rsidP="00723F9B">
            <w:pPr>
              <w:pStyle w:val="CouncilBill"/>
              <w:rPr>
                <w:rFonts w:cs="Times New Roman"/>
              </w:rPr>
            </w:pPr>
            <w:r w:rsidRPr="004A5B71">
              <w:rPr>
                <w:rFonts w:cs="Times New Roman"/>
              </w:rPr>
              <w:t>“Special Education Level 4 ESY</w:t>
            </w:r>
          </w:p>
        </w:tc>
        <w:tc>
          <w:tcPr>
            <w:tcW w:w="4770" w:type="dxa"/>
            <w:tcBorders>
              <w:top w:val="single" w:sz="4" w:space="0" w:color="auto"/>
              <w:left w:val="single" w:sz="4" w:space="0" w:color="auto"/>
              <w:bottom w:val="single" w:sz="4" w:space="0" w:color="auto"/>
              <w:right w:val="single" w:sz="4" w:space="0" w:color="auto"/>
            </w:tcBorders>
            <w:hideMark/>
          </w:tcPr>
          <w:p w14:paraId="311822CF" w14:textId="77777777" w:rsidR="00E55E7D" w:rsidRPr="004A5B71" w:rsidRDefault="00E55E7D" w:rsidP="00723F9B">
            <w:pPr>
              <w:pStyle w:val="CouncilBill"/>
              <w:rPr>
                <w:rFonts w:cs="Times New Roman"/>
              </w:rPr>
            </w:pPr>
            <w:r w:rsidRPr="004A5B71">
              <w:rPr>
                <w:rFonts w:cs="Times New Roman"/>
              </w:rPr>
              <w:t>Additional funding to support the summer school or program need for special education Level 4 students who require ESY services in their IEPs</w:t>
            </w:r>
          </w:p>
        </w:tc>
        <w:tc>
          <w:tcPr>
            <w:tcW w:w="1230" w:type="dxa"/>
            <w:tcBorders>
              <w:top w:val="single" w:sz="4" w:space="0" w:color="auto"/>
              <w:left w:val="single" w:sz="4" w:space="0" w:color="auto"/>
              <w:bottom w:val="single" w:sz="4" w:space="0" w:color="auto"/>
              <w:right w:val="single" w:sz="4" w:space="0" w:color="auto"/>
            </w:tcBorders>
            <w:vAlign w:val="center"/>
            <w:hideMark/>
          </w:tcPr>
          <w:p w14:paraId="05FC35AC" w14:textId="77777777" w:rsidR="00E55E7D" w:rsidRPr="004A5B71" w:rsidRDefault="00E55E7D" w:rsidP="00723F9B">
            <w:pPr>
              <w:pStyle w:val="CouncilBill"/>
              <w:rPr>
                <w:rFonts w:cs="Times New Roman"/>
              </w:rPr>
            </w:pPr>
            <w:r w:rsidRPr="004A5B71">
              <w:rPr>
                <w:rFonts w:cs="Times New Roman"/>
                <w:color w:val="000000"/>
              </w:rPr>
              <w:t>0.491</w:t>
            </w:r>
          </w:p>
        </w:tc>
        <w:tc>
          <w:tcPr>
            <w:tcW w:w="1538" w:type="dxa"/>
            <w:tcBorders>
              <w:top w:val="single" w:sz="4" w:space="0" w:color="auto"/>
              <w:left w:val="single" w:sz="4" w:space="0" w:color="auto"/>
              <w:bottom w:val="single" w:sz="4" w:space="0" w:color="auto"/>
              <w:right w:val="single" w:sz="4" w:space="0" w:color="auto"/>
            </w:tcBorders>
            <w:vAlign w:val="center"/>
            <w:hideMark/>
          </w:tcPr>
          <w:p w14:paraId="37A3AC20" w14:textId="77777777" w:rsidR="00E55E7D" w:rsidRPr="004A5B71" w:rsidRDefault="00E55E7D" w:rsidP="00723F9B">
            <w:pPr>
              <w:pStyle w:val="CouncilBill"/>
              <w:rPr>
                <w:rFonts w:cs="Times New Roman"/>
              </w:rPr>
            </w:pPr>
            <w:r w:rsidRPr="004A5B71">
              <w:rPr>
                <w:rFonts w:cs="Times New Roman"/>
                <w:color w:val="000000"/>
              </w:rPr>
              <w:t>$7,202</w:t>
            </w:r>
          </w:p>
        </w:tc>
      </w:tr>
    </w:tbl>
    <w:p w14:paraId="6A2C0A41" w14:textId="20E1EC60" w:rsidR="00E55E7D" w:rsidRPr="004A5B71" w:rsidRDefault="00E55E7D" w:rsidP="00723F9B">
      <w:pPr>
        <w:pStyle w:val="CouncilBill"/>
        <w:spacing w:line="480" w:lineRule="auto"/>
        <w:rPr>
          <w:rFonts w:cs="Times New Roman"/>
        </w:rPr>
      </w:pPr>
      <w:r w:rsidRPr="004A5B71">
        <w:rPr>
          <w:rFonts w:cs="Times New Roman"/>
        </w:rPr>
        <w:t>”.</w:t>
      </w:r>
      <w:r w:rsidR="00723F9B">
        <w:rPr>
          <w:rFonts w:cs="Times New Roman"/>
        </w:rPr>
        <w:tab/>
      </w:r>
      <w:r w:rsidR="00723F9B">
        <w:rPr>
          <w:rFonts w:cs="Times New Roman"/>
        </w:rPr>
        <w:tab/>
      </w:r>
      <w:r w:rsidRPr="004A5B71">
        <w:rPr>
          <w:rFonts w:cs="Times New Roman"/>
        </w:rPr>
        <w:t xml:space="preserve">(3) Subsection (d) is amended by striking the phrase “The above” and inserting the phrase “Except as otherwise provided in this act, the above” in its place. </w:t>
      </w:r>
    </w:p>
    <w:p w14:paraId="36925879" w14:textId="57218DED" w:rsidR="00E55E7D" w:rsidRPr="004A5B71" w:rsidRDefault="00E55E7D" w:rsidP="00EE615D">
      <w:pPr>
        <w:pStyle w:val="CouncilBill"/>
        <w:spacing w:line="480" w:lineRule="auto"/>
        <w:ind w:firstLine="1440"/>
        <w:rPr>
          <w:rFonts w:cs="Times New Roman"/>
        </w:rPr>
      </w:pPr>
      <w:r w:rsidRPr="004A5B71">
        <w:rPr>
          <w:rFonts w:cs="Times New Roman"/>
        </w:rPr>
        <w:t xml:space="preserve">(4) Subsection (g) is repealed. </w:t>
      </w:r>
    </w:p>
    <w:p w14:paraId="2758F346" w14:textId="77777777" w:rsidR="00E55E7D" w:rsidRPr="004A5B71" w:rsidRDefault="00E55E7D" w:rsidP="00EE615D">
      <w:pPr>
        <w:pStyle w:val="CouncilBill"/>
        <w:spacing w:line="480" w:lineRule="auto"/>
        <w:rPr>
          <w:rFonts w:cs="Times New Roman"/>
        </w:rPr>
      </w:pPr>
      <w:r w:rsidRPr="004A5B71">
        <w:rPr>
          <w:rFonts w:cs="Times New Roman"/>
        </w:rPr>
        <w:tab/>
        <w:t xml:space="preserve">(e) Section 115 (D.C. Official Code § 38-2913) is amended by striking the phrase “Fiscal Year 2024” and inserting the phrase “Fiscal Year 2029” in its place. </w:t>
      </w:r>
    </w:p>
    <w:p w14:paraId="5F95C2A4" w14:textId="5BB87A7B" w:rsidR="00E215C7" w:rsidRPr="004A5B71" w:rsidRDefault="00E215C7" w:rsidP="00EE615D">
      <w:pPr>
        <w:pStyle w:val="Heading2"/>
        <w:rPr>
          <w:szCs w:val="24"/>
        </w:rPr>
      </w:pPr>
      <w:bookmarkStart w:id="157" w:name="_Toc159345799"/>
      <w:bookmarkStart w:id="158" w:name="_Toc159595839"/>
      <w:bookmarkStart w:id="159" w:name="_Toc160198154"/>
      <w:bookmarkStart w:id="160" w:name="_Toc160810046"/>
      <w:bookmarkStart w:id="161" w:name="_Toc161243140"/>
      <w:bookmarkStart w:id="162" w:name="_Toc127978427"/>
      <w:bookmarkStart w:id="163" w:name="_Toc129164161"/>
      <w:bookmarkStart w:id="164" w:name="_Toc129704374"/>
      <w:bookmarkStart w:id="165" w:name="_Toc129859034"/>
      <w:bookmarkStart w:id="166" w:name="_Toc169250178"/>
      <w:bookmarkEnd w:id="146"/>
      <w:bookmarkEnd w:id="147"/>
      <w:bookmarkEnd w:id="148"/>
      <w:bookmarkEnd w:id="149"/>
      <w:bookmarkEnd w:id="150"/>
      <w:bookmarkEnd w:id="151"/>
      <w:bookmarkEnd w:id="152"/>
      <w:bookmarkEnd w:id="153"/>
      <w:bookmarkEnd w:id="154"/>
      <w:bookmarkEnd w:id="155"/>
      <w:r w:rsidRPr="004A5B71">
        <w:rPr>
          <w:szCs w:val="24"/>
        </w:rPr>
        <w:t xml:space="preserve">SUBTITLE </w:t>
      </w:r>
      <w:r w:rsidR="00A05DB8" w:rsidRPr="004A5B71">
        <w:rPr>
          <w:szCs w:val="24"/>
        </w:rPr>
        <w:t>B</w:t>
      </w:r>
      <w:r w:rsidRPr="004A5B71">
        <w:rPr>
          <w:szCs w:val="24"/>
        </w:rPr>
        <w:t>. HEALTHY SCHOOLS</w:t>
      </w:r>
      <w:bookmarkEnd w:id="157"/>
      <w:bookmarkEnd w:id="158"/>
      <w:bookmarkEnd w:id="159"/>
      <w:bookmarkEnd w:id="160"/>
      <w:bookmarkEnd w:id="161"/>
      <w:r w:rsidR="00256057" w:rsidRPr="004A5B71">
        <w:rPr>
          <w:szCs w:val="24"/>
        </w:rPr>
        <w:t xml:space="preserve"> FUND</w:t>
      </w:r>
      <w:bookmarkEnd w:id="166"/>
    </w:p>
    <w:p w14:paraId="6CF5A17C" w14:textId="60F1E6C1" w:rsidR="005B4809" w:rsidRPr="004A5B71" w:rsidRDefault="005B4809" w:rsidP="00EE615D">
      <w:pPr>
        <w:spacing w:line="480" w:lineRule="auto"/>
        <w:ind w:firstLine="720"/>
        <w:rPr>
          <w:szCs w:val="24"/>
        </w:rPr>
      </w:pPr>
      <w:r w:rsidRPr="004A5B71">
        <w:rPr>
          <w:szCs w:val="24"/>
        </w:rPr>
        <w:t>Sec. 4011. Short title.</w:t>
      </w:r>
    </w:p>
    <w:p w14:paraId="2641159F" w14:textId="2D141CBF" w:rsidR="005B4809" w:rsidRPr="004A5B71" w:rsidRDefault="005B4809" w:rsidP="00EE615D">
      <w:pPr>
        <w:spacing w:line="480" w:lineRule="auto"/>
        <w:ind w:firstLine="720"/>
        <w:rPr>
          <w:szCs w:val="24"/>
        </w:rPr>
      </w:pPr>
      <w:r w:rsidRPr="004A5B71">
        <w:rPr>
          <w:szCs w:val="24"/>
        </w:rPr>
        <w:t xml:space="preserve">This subtitle may be cited as the “Healthy Schools Fund </w:t>
      </w:r>
      <w:r w:rsidR="00E7172F">
        <w:rPr>
          <w:rFonts w:eastAsia="Times New Roman"/>
          <w:szCs w:val="24"/>
        </w:rPr>
        <w:t xml:space="preserve">Emergency </w:t>
      </w:r>
      <w:r w:rsidRPr="004A5B71">
        <w:rPr>
          <w:szCs w:val="24"/>
        </w:rPr>
        <w:t>Amendment Act of 2024”.</w:t>
      </w:r>
    </w:p>
    <w:p w14:paraId="29E74D1B" w14:textId="77777777" w:rsidR="005B4809" w:rsidRPr="004A5B71" w:rsidRDefault="005B4809" w:rsidP="00EE615D">
      <w:pPr>
        <w:spacing w:line="480" w:lineRule="auto"/>
        <w:ind w:firstLine="720"/>
        <w:rPr>
          <w:szCs w:val="24"/>
        </w:rPr>
      </w:pPr>
      <w:r w:rsidRPr="004A5B71">
        <w:rPr>
          <w:szCs w:val="24"/>
        </w:rPr>
        <w:t>Sec.</w:t>
      </w:r>
      <w:r w:rsidRPr="004A5B71">
        <w:rPr>
          <w:spacing w:val="-1"/>
          <w:szCs w:val="24"/>
        </w:rPr>
        <w:t xml:space="preserve"> </w:t>
      </w:r>
      <w:r w:rsidRPr="004A5B71">
        <w:rPr>
          <w:szCs w:val="24"/>
        </w:rPr>
        <w:t xml:space="preserve">4012. </w:t>
      </w:r>
      <w:r w:rsidRPr="004A5B71">
        <w:rPr>
          <w:spacing w:val="-1"/>
          <w:szCs w:val="24"/>
        </w:rPr>
        <w:t xml:space="preserve">The </w:t>
      </w:r>
      <w:r w:rsidRPr="004A5B71">
        <w:rPr>
          <w:szCs w:val="24"/>
        </w:rPr>
        <w:t>Healthy</w:t>
      </w:r>
      <w:r w:rsidRPr="004A5B71">
        <w:rPr>
          <w:spacing w:val="-1"/>
          <w:szCs w:val="24"/>
        </w:rPr>
        <w:t xml:space="preserve"> </w:t>
      </w:r>
      <w:r w:rsidRPr="004A5B71">
        <w:rPr>
          <w:szCs w:val="24"/>
        </w:rPr>
        <w:t>Schools</w:t>
      </w:r>
      <w:r w:rsidRPr="004A5B71">
        <w:rPr>
          <w:spacing w:val="-1"/>
          <w:szCs w:val="24"/>
        </w:rPr>
        <w:t xml:space="preserve"> </w:t>
      </w:r>
      <w:r w:rsidRPr="004A5B71">
        <w:rPr>
          <w:szCs w:val="24"/>
        </w:rPr>
        <w:t>Act of</w:t>
      </w:r>
      <w:r w:rsidRPr="004A5B71">
        <w:rPr>
          <w:spacing w:val="-2"/>
          <w:szCs w:val="24"/>
        </w:rPr>
        <w:t xml:space="preserve"> </w:t>
      </w:r>
      <w:r w:rsidRPr="004A5B71">
        <w:rPr>
          <w:szCs w:val="24"/>
        </w:rPr>
        <w:t>2010,</w:t>
      </w:r>
      <w:r w:rsidRPr="004A5B71">
        <w:rPr>
          <w:spacing w:val="-1"/>
          <w:szCs w:val="24"/>
        </w:rPr>
        <w:t xml:space="preserve"> </w:t>
      </w:r>
      <w:r w:rsidRPr="004A5B71">
        <w:rPr>
          <w:szCs w:val="24"/>
        </w:rPr>
        <w:t>effective</w:t>
      </w:r>
      <w:r w:rsidRPr="004A5B71">
        <w:rPr>
          <w:spacing w:val="-1"/>
          <w:szCs w:val="24"/>
        </w:rPr>
        <w:t xml:space="preserve"> </w:t>
      </w:r>
      <w:r w:rsidRPr="004A5B71">
        <w:rPr>
          <w:szCs w:val="24"/>
        </w:rPr>
        <w:t>July</w:t>
      </w:r>
      <w:r w:rsidRPr="004A5B71">
        <w:rPr>
          <w:spacing w:val="1"/>
          <w:szCs w:val="24"/>
        </w:rPr>
        <w:t xml:space="preserve"> </w:t>
      </w:r>
      <w:r w:rsidRPr="004A5B71">
        <w:rPr>
          <w:szCs w:val="24"/>
        </w:rPr>
        <w:t>27,</w:t>
      </w:r>
      <w:r w:rsidRPr="004A5B71">
        <w:rPr>
          <w:spacing w:val="-1"/>
          <w:szCs w:val="24"/>
        </w:rPr>
        <w:t xml:space="preserve"> </w:t>
      </w:r>
      <w:r w:rsidRPr="004A5B71">
        <w:rPr>
          <w:szCs w:val="24"/>
        </w:rPr>
        <w:t xml:space="preserve">2010 </w:t>
      </w:r>
      <w:r w:rsidRPr="004A5B71">
        <w:rPr>
          <w:spacing w:val="-2"/>
          <w:szCs w:val="24"/>
        </w:rPr>
        <w:t xml:space="preserve">(D.C. </w:t>
      </w:r>
      <w:r w:rsidRPr="004A5B71">
        <w:rPr>
          <w:szCs w:val="24"/>
        </w:rPr>
        <w:t>Law</w:t>
      </w:r>
      <w:r w:rsidRPr="004A5B71">
        <w:rPr>
          <w:spacing w:val="-2"/>
          <w:szCs w:val="24"/>
        </w:rPr>
        <w:t xml:space="preserve"> </w:t>
      </w:r>
      <w:r w:rsidRPr="004A5B71">
        <w:rPr>
          <w:szCs w:val="24"/>
        </w:rPr>
        <w:t>18-209;</w:t>
      </w:r>
      <w:r w:rsidRPr="004A5B71">
        <w:rPr>
          <w:spacing w:val="-1"/>
          <w:szCs w:val="24"/>
        </w:rPr>
        <w:t xml:space="preserve"> </w:t>
      </w:r>
      <w:r w:rsidRPr="004A5B71">
        <w:rPr>
          <w:szCs w:val="24"/>
        </w:rPr>
        <w:t>D.C.</w:t>
      </w:r>
      <w:r w:rsidRPr="004A5B71">
        <w:rPr>
          <w:spacing w:val="-1"/>
          <w:szCs w:val="24"/>
        </w:rPr>
        <w:t xml:space="preserve"> </w:t>
      </w:r>
      <w:r w:rsidRPr="004A5B71">
        <w:rPr>
          <w:szCs w:val="24"/>
        </w:rPr>
        <w:t>Official</w:t>
      </w:r>
      <w:r w:rsidRPr="004A5B71">
        <w:rPr>
          <w:spacing w:val="-1"/>
          <w:szCs w:val="24"/>
        </w:rPr>
        <w:t xml:space="preserve"> </w:t>
      </w:r>
      <w:r w:rsidRPr="004A5B71">
        <w:rPr>
          <w:szCs w:val="24"/>
        </w:rPr>
        <w:t>Code</w:t>
      </w:r>
      <w:r w:rsidRPr="004A5B71">
        <w:rPr>
          <w:spacing w:val="-2"/>
          <w:szCs w:val="24"/>
        </w:rPr>
        <w:t xml:space="preserve"> </w:t>
      </w:r>
      <w:r w:rsidRPr="004A5B71">
        <w:rPr>
          <w:szCs w:val="24"/>
        </w:rPr>
        <w:t xml:space="preserve">38-821.01 </w:t>
      </w:r>
      <w:r w:rsidRPr="004A5B71">
        <w:rPr>
          <w:i/>
          <w:iCs/>
          <w:szCs w:val="24"/>
        </w:rPr>
        <w:t>et seq.</w:t>
      </w:r>
      <w:r w:rsidRPr="004A5B71">
        <w:rPr>
          <w:szCs w:val="24"/>
        </w:rPr>
        <w:t>),</w:t>
      </w:r>
      <w:r w:rsidRPr="004A5B71">
        <w:rPr>
          <w:spacing w:val="-1"/>
          <w:szCs w:val="24"/>
        </w:rPr>
        <w:t xml:space="preserve"> </w:t>
      </w:r>
      <w:r w:rsidRPr="004A5B71">
        <w:rPr>
          <w:szCs w:val="24"/>
        </w:rPr>
        <w:t>is</w:t>
      </w:r>
      <w:r w:rsidRPr="004A5B71">
        <w:rPr>
          <w:spacing w:val="-1"/>
          <w:szCs w:val="24"/>
        </w:rPr>
        <w:t xml:space="preserve"> </w:t>
      </w:r>
      <w:r w:rsidRPr="004A5B71">
        <w:rPr>
          <w:szCs w:val="24"/>
        </w:rPr>
        <w:t>amended</w:t>
      </w:r>
      <w:r w:rsidRPr="004A5B71">
        <w:rPr>
          <w:spacing w:val="-1"/>
          <w:szCs w:val="24"/>
        </w:rPr>
        <w:t xml:space="preserve"> </w:t>
      </w:r>
      <w:r w:rsidRPr="004A5B71">
        <w:rPr>
          <w:szCs w:val="24"/>
        </w:rPr>
        <w:t>as</w:t>
      </w:r>
      <w:r w:rsidRPr="004A5B71">
        <w:rPr>
          <w:spacing w:val="-1"/>
          <w:szCs w:val="24"/>
        </w:rPr>
        <w:t xml:space="preserve"> </w:t>
      </w:r>
      <w:r w:rsidRPr="004A5B71">
        <w:rPr>
          <w:spacing w:val="-2"/>
          <w:szCs w:val="24"/>
        </w:rPr>
        <w:t>follows:</w:t>
      </w:r>
    </w:p>
    <w:p w14:paraId="2985BE35" w14:textId="77777777" w:rsidR="005B4809" w:rsidRPr="004A5B71" w:rsidRDefault="005B4809" w:rsidP="00EE615D">
      <w:pPr>
        <w:spacing w:line="480" w:lineRule="auto"/>
        <w:ind w:firstLine="720"/>
        <w:rPr>
          <w:szCs w:val="24"/>
        </w:rPr>
      </w:pPr>
      <w:r w:rsidRPr="004A5B71">
        <w:rPr>
          <w:szCs w:val="24"/>
        </w:rPr>
        <w:t>(a) Section 101(1G) is repealed.</w:t>
      </w:r>
    </w:p>
    <w:p w14:paraId="0ADEAFFA" w14:textId="77777777" w:rsidR="005B4809" w:rsidRPr="004A5B71" w:rsidRDefault="005B4809" w:rsidP="00EE615D">
      <w:pPr>
        <w:spacing w:line="480" w:lineRule="auto"/>
        <w:ind w:firstLine="720"/>
        <w:rPr>
          <w:szCs w:val="24"/>
        </w:rPr>
      </w:pPr>
      <w:r w:rsidRPr="004A5B71">
        <w:rPr>
          <w:szCs w:val="24"/>
        </w:rPr>
        <w:t xml:space="preserve">(b) Section 102 is amended as follows: </w:t>
      </w:r>
    </w:p>
    <w:p w14:paraId="1C11D08E" w14:textId="77777777" w:rsidR="005B4809" w:rsidRPr="004A5B71" w:rsidRDefault="005B4809" w:rsidP="00EE615D">
      <w:pPr>
        <w:spacing w:line="480" w:lineRule="auto"/>
        <w:ind w:left="720" w:firstLine="720"/>
        <w:rPr>
          <w:szCs w:val="24"/>
        </w:rPr>
      </w:pPr>
      <w:r w:rsidRPr="004A5B71">
        <w:rPr>
          <w:szCs w:val="24"/>
        </w:rPr>
        <w:t>(1) The</w:t>
      </w:r>
      <w:r w:rsidRPr="004A5B71">
        <w:rPr>
          <w:spacing w:val="-2"/>
          <w:szCs w:val="24"/>
        </w:rPr>
        <w:t xml:space="preserve"> </w:t>
      </w:r>
      <w:r w:rsidRPr="004A5B71">
        <w:rPr>
          <w:szCs w:val="24"/>
        </w:rPr>
        <w:t>section</w:t>
      </w:r>
      <w:r w:rsidRPr="004A5B71">
        <w:rPr>
          <w:spacing w:val="-1"/>
          <w:szCs w:val="24"/>
        </w:rPr>
        <w:t xml:space="preserve"> </w:t>
      </w:r>
      <w:r w:rsidRPr="004A5B71">
        <w:rPr>
          <w:szCs w:val="24"/>
        </w:rPr>
        <w:t>heading</w:t>
      </w:r>
      <w:r w:rsidRPr="004A5B71">
        <w:rPr>
          <w:spacing w:val="-1"/>
          <w:szCs w:val="24"/>
        </w:rPr>
        <w:t xml:space="preserve"> </w:t>
      </w:r>
      <w:r w:rsidRPr="004A5B71">
        <w:rPr>
          <w:szCs w:val="24"/>
        </w:rPr>
        <w:t>is</w:t>
      </w:r>
      <w:r w:rsidRPr="004A5B71">
        <w:rPr>
          <w:spacing w:val="-1"/>
          <w:szCs w:val="24"/>
        </w:rPr>
        <w:t xml:space="preserve"> </w:t>
      </w:r>
      <w:r w:rsidRPr="004A5B71">
        <w:rPr>
          <w:szCs w:val="24"/>
        </w:rPr>
        <w:t>amended</w:t>
      </w:r>
      <w:r w:rsidRPr="004A5B71">
        <w:rPr>
          <w:spacing w:val="-1"/>
          <w:szCs w:val="24"/>
        </w:rPr>
        <w:t xml:space="preserve"> </w:t>
      </w:r>
      <w:r w:rsidRPr="004A5B71">
        <w:rPr>
          <w:szCs w:val="24"/>
        </w:rPr>
        <w:t>to</w:t>
      </w:r>
      <w:r w:rsidRPr="004A5B71">
        <w:rPr>
          <w:spacing w:val="-1"/>
          <w:szCs w:val="24"/>
        </w:rPr>
        <w:t xml:space="preserve"> </w:t>
      </w:r>
      <w:r w:rsidRPr="004A5B71">
        <w:rPr>
          <w:szCs w:val="24"/>
        </w:rPr>
        <w:t>read</w:t>
      </w:r>
      <w:r w:rsidRPr="004A5B71">
        <w:rPr>
          <w:spacing w:val="-1"/>
          <w:szCs w:val="24"/>
        </w:rPr>
        <w:t xml:space="preserve"> </w:t>
      </w:r>
      <w:r w:rsidRPr="004A5B71">
        <w:rPr>
          <w:szCs w:val="24"/>
        </w:rPr>
        <w:t xml:space="preserve">as </w:t>
      </w:r>
      <w:r w:rsidRPr="004A5B71">
        <w:rPr>
          <w:spacing w:val="-2"/>
          <w:szCs w:val="24"/>
        </w:rPr>
        <w:t>follows:</w:t>
      </w:r>
      <w:r w:rsidRPr="004A5B71">
        <w:rPr>
          <w:szCs w:val="24"/>
        </w:rPr>
        <w:t xml:space="preserve"> </w:t>
      </w:r>
    </w:p>
    <w:p w14:paraId="727A9D0B" w14:textId="77777777" w:rsidR="005B4809" w:rsidRPr="004A5B71" w:rsidRDefault="005B4809" w:rsidP="00EE615D">
      <w:pPr>
        <w:spacing w:line="480" w:lineRule="auto"/>
        <w:ind w:firstLine="720"/>
        <w:rPr>
          <w:spacing w:val="-2"/>
          <w:szCs w:val="24"/>
        </w:rPr>
      </w:pPr>
      <w:r w:rsidRPr="004A5B71">
        <w:rPr>
          <w:szCs w:val="24"/>
        </w:rPr>
        <w:t>“Sec.</w:t>
      </w:r>
      <w:r w:rsidRPr="004A5B71">
        <w:rPr>
          <w:spacing w:val="-2"/>
          <w:szCs w:val="24"/>
        </w:rPr>
        <w:t xml:space="preserve"> </w:t>
      </w:r>
      <w:r w:rsidRPr="004A5B71">
        <w:rPr>
          <w:szCs w:val="24"/>
        </w:rPr>
        <w:t>102.</w:t>
      </w:r>
      <w:r w:rsidRPr="004A5B71">
        <w:rPr>
          <w:spacing w:val="-1"/>
          <w:szCs w:val="24"/>
        </w:rPr>
        <w:t xml:space="preserve"> </w:t>
      </w:r>
      <w:r w:rsidRPr="004A5B71">
        <w:rPr>
          <w:szCs w:val="24"/>
        </w:rPr>
        <w:t>Healthy</w:t>
      </w:r>
      <w:r w:rsidRPr="004A5B71">
        <w:rPr>
          <w:spacing w:val="-1"/>
          <w:szCs w:val="24"/>
        </w:rPr>
        <w:t xml:space="preserve"> </w:t>
      </w:r>
      <w:r w:rsidRPr="004A5B71">
        <w:rPr>
          <w:szCs w:val="24"/>
        </w:rPr>
        <w:t>school</w:t>
      </w:r>
      <w:r w:rsidRPr="004A5B71">
        <w:rPr>
          <w:spacing w:val="-1"/>
          <w:szCs w:val="24"/>
        </w:rPr>
        <w:t xml:space="preserve"> </w:t>
      </w:r>
      <w:r w:rsidRPr="004A5B71">
        <w:rPr>
          <w:szCs w:val="24"/>
        </w:rPr>
        <w:t>meal</w:t>
      </w:r>
      <w:r w:rsidRPr="004A5B71">
        <w:rPr>
          <w:spacing w:val="-1"/>
          <w:szCs w:val="24"/>
        </w:rPr>
        <w:t xml:space="preserve"> </w:t>
      </w:r>
      <w:r w:rsidRPr="004A5B71">
        <w:rPr>
          <w:szCs w:val="24"/>
        </w:rPr>
        <w:t>subsidies</w:t>
      </w:r>
      <w:r w:rsidRPr="004A5B71">
        <w:rPr>
          <w:spacing w:val="-1"/>
          <w:szCs w:val="24"/>
        </w:rPr>
        <w:t xml:space="preserve"> </w:t>
      </w:r>
      <w:r w:rsidRPr="004A5B71">
        <w:rPr>
          <w:szCs w:val="24"/>
        </w:rPr>
        <w:t>and</w:t>
      </w:r>
      <w:r w:rsidRPr="004A5B71">
        <w:rPr>
          <w:spacing w:val="-1"/>
          <w:szCs w:val="24"/>
        </w:rPr>
        <w:t xml:space="preserve"> </w:t>
      </w:r>
      <w:r w:rsidRPr="004A5B71">
        <w:rPr>
          <w:szCs w:val="24"/>
        </w:rPr>
        <w:t>healthy</w:t>
      </w:r>
      <w:r w:rsidRPr="004A5B71">
        <w:rPr>
          <w:spacing w:val="-1"/>
          <w:szCs w:val="24"/>
        </w:rPr>
        <w:t xml:space="preserve"> </w:t>
      </w:r>
      <w:r w:rsidRPr="004A5B71">
        <w:rPr>
          <w:szCs w:val="24"/>
        </w:rPr>
        <w:t>school</w:t>
      </w:r>
      <w:r w:rsidRPr="004A5B71">
        <w:rPr>
          <w:spacing w:val="-1"/>
          <w:szCs w:val="24"/>
        </w:rPr>
        <w:t xml:space="preserve"> </w:t>
      </w:r>
      <w:r w:rsidRPr="004A5B71">
        <w:rPr>
          <w:spacing w:val="-2"/>
          <w:szCs w:val="24"/>
        </w:rPr>
        <w:t>grants.”.</w:t>
      </w:r>
    </w:p>
    <w:p w14:paraId="64E79772" w14:textId="77777777" w:rsidR="005B4809" w:rsidRPr="004A5B71" w:rsidRDefault="005B4809" w:rsidP="00EE615D">
      <w:pPr>
        <w:spacing w:line="480" w:lineRule="auto"/>
        <w:ind w:left="720" w:firstLine="720"/>
        <w:rPr>
          <w:spacing w:val="-2"/>
          <w:szCs w:val="24"/>
        </w:rPr>
      </w:pPr>
      <w:r w:rsidRPr="004A5B71">
        <w:rPr>
          <w:spacing w:val="-3"/>
          <w:szCs w:val="24"/>
        </w:rPr>
        <w:t xml:space="preserve">(2) </w:t>
      </w:r>
      <w:r w:rsidRPr="004A5B71">
        <w:rPr>
          <w:szCs w:val="24"/>
        </w:rPr>
        <w:t>Subsections</w:t>
      </w:r>
      <w:r w:rsidRPr="004A5B71">
        <w:rPr>
          <w:spacing w:val="-2"/>
          <w:szCs w:val="24"/>
        </w:rPr>
        <w:t xml:space="preserve"> </w:t>
      </w:r>
      <w:r w:rsidRPr="004A5B71">
        <w:rPr>
          <w:szCs w:val="24"/>
        </w:rPr>
        <w:t>(a)</w:t>
      </w:r>
      <w:r w:rsidRPr="004A5B71">
        <w:rPr>
          <w:spacing w:val="-1"/>
          <w:szCs w:val="24"/>
        </w:rPr>
        <w:t xml:space="preserve"> </w:t>
      </w:r>
      <w:r w:rsidRPr="004A5B71">
        <w:rPr>
          <w:szCs w:val="24"/>
        </w:rPr>
        <w:t>and</w:t>
      </w:r>
      <w:r w:rsidRPr="004A5B71">
        <w:rPr>
          <w:spacing w:val="-2"/>
          <w:szCs w:val="24"/>
        </w:rPr>
        <w:t xml:space="preserve"> </w:t>
      </w:r>
      <w:r w:rsidRPr="004A5B71">
        <w:rPr>
          <w:szCs w:val="24"/>
        </w:rPr>
        <w:t>(b)</w:t>
      </w:r>
      <w:r w:rsidRPr="004A5B71">
        <w:rPr>
          <w:spacing w:val="-3"/>
          <w:szCs w:val="24"/>
        </w:rPr>
        <w:t xml:space="preserve"> </w:t>
      </w:r>
      <w:r w:rsidRPr="004A5B71">
        <w:rPr>
          <w:szCs w:val="24"/>
        </w:rPr>
        <w:t xml:space="preserve">are </w:t>
      </w:r>
      <w:r w:rsidRPr="004A5B71">
        <w:rPr>
          <w:spacing w:val="-2"/>
          <w:szCs w:val="24"/>
        </w:rPr>
        <w:t>repealed.</w:t>
      </w:r>
    </w:p>
    <w:p w14:paraId="23A9D259" w14:textId="77777777" w:rsidR="005B4809" w:rsidRPr="004A5B71" w:rsidRDefault="005B4809" w:rsidP="00EE615D">
      <w:pPr>
        <w:spacing w:line="480" w:lineRule="auto"/>
        <w:ind w:left="720" w:firstLine="720"/>
        <w:rPr>
          <w:spacing w:val="-2"/>
          <w:szCs w:val="24"/>
        </w:rPr>
      </w:pPr>
      <w:r w:rsidRPr="004A5B71">
        <w:rPr>
          <w:spacing w:val="-3"/>
          <w:szCs w:val="24"/>
        </w:rPr>
        <w:t xml:space="preserve">(3) </w:t>
      </w:r>
      <w:r w:rsidRPr="004A5B71">
        <w:rPr>
          <w:szCs w:val="24"/>
        </w:rPr>
        <w:t>Subsection</w:t>
      </w:r>
      <w:r w:rsidRPr="004A5B71">
        <w:rPr>
          <w:spacing w:val="-1"/>
          <w:szCs w:val="24"/>
        </w:rPr>
        <w:t xml:space="preserve"> </w:t>
      </w:r>
      <w:r w:rsidRPr="004A5B71">
        <w:rPr>
          <w:szCs w:val="24"/>
        </w:rPr>
        <w:t>(c)</w:t>
      </w:r>
      <w:r w:rsidRPr="004A5B71">
        <w:rPr>
          <w:spacing w:val="-2"/>
          <w:szCs w:val="24"/>
        </w:rPr>
        <w:t xml:space="preserve"> </w:t>
      </w:r>
      <w:r w:rsidRPr="004A5B71">
        <w:rPr>
          <w:szCs w:val="24"/>
        </w:rPr>
        <w:t>is</w:t>
      </w:r>
      <w:r w:rsidRPr="004A5B71">
        <w:rPr>
          <w:spacing w:val="-2"/>
          <w:szCs w:val="24"/>
        </w:rPr>
        <w:t xml:space="preserve"> </w:t>
      </w:r>
      <w:r w:rsidRPr="004A5B71">
        <w:rPr>
          <w:szCs w:val="24"/>
        </w:rPr>
        <w:t>amended</w:t>
      </w:r>
      <w:r w:rsidRPr="004A5B71">
        <w:rPr>
          <w:spacing w:val="-1"/>
          <w:szCs w:val="24"/>
        </w:rPr>
        <w:t xml:space="preserve"> </w:t>
      </w:r>
      <w:r w:rsidRPr="004A5B71">
        <w:rPr>
          <w:szCs w:val="24"/>
        </w:rPr>
        <w:t>as</w:t>
      </w:r>
      <w:r w:rsidRPr="004A5B71">
        <w:rPr>
          <w:spacing w:val="-1"/>
          <w:szCs w:val="24"/>
        </w:rPr>
        <w:t xml:space="preserve"> </w:t>
      </w:r>
      <w:r w:rsidRPr="004A5B71">
        <w:rPr>
          <w:spacing w:val="-2"/>
          <w:szCs w:val="24"/>
        </w:rPr>
        <w:t>follows:</w:t>
      </w:r>
    </w:p>
    <w:p w14:paraId="44F76351" w14:textId="77777777" w:rsidR="005B4809" w:rsidRPr="004A5B71" w:rsidRDefault="005B4809" w:rsidP="00EE615D">
      <w:pPr>
        <w:spacing w:line="480" w:lineRule="auto"/>
        <w:ind w:left="1440" w:firstLine="720"/>
        <w:rPr>
          <w:strike/>
          <w:spacing w:val="-2"/>
          <w:szCs w:val="24"/>
        </w:rPr>
      </w:pPr>
      <w:r w:rsidRPr="004A5B71">
        <w:rPr>
          <w:spacing w:val="-2"/>
          <w:szCs w:val="24"/>
        </w:rPr>
        <w:t xml:space="preserve">(A) </w:t>
      </w:r>
      <w:r w:rsidRPr="004A5B71">
        <w:rPr>
          <w:szCs w:val="24"/>
        </w:rPr>
        <w:t>The</w:t>
      </w:r>
      <w:r w:rsidRPr="004A5B71">
        <w:rPr>
          <w:spacing w:val="-2"/>
          <w:szCs w:val="24"/>
        </w:rPr>
        <w:t xml:space="preserve"> </w:t>
      </w:r>
      <w:r w:rsidRPr="004A5B71">
        <w:rPr>
          <w:szCs w:val="24"/>
        </w:rPr>
        <w:t>lead-in</w:t>
      </w:r>
      <w:r w:rsidRPr="004A5B71">
        <w:rPr>
          <w:spacing w:val="-1"/>
          <w:szCs w:val="24"/>
        </w:rPr>
        <w:t xml:space="preserve"> </w:t>
      </w:r>
      <w:r w:rsidRPr="004A5B71">
        <w:rPr>
          <w:szCs w:val="24"/>
        </w:rPr>
        <w:t>language is</w:t>
      </w:r>
      <w:r w:rsidRPr="004A5B71">
        <w:rPr>
          <w:spacing w:val="-1"/>
          <w:szCs w:val="24"/>
        </w:rPr>
        <w:t xml:space="preserve"> </w:t>
      </w:r>
      <w:r w:rsidRPr="004A5B71">
        <w:rPr>
          <w:szCs w:val="24"/>
        </w:rPr>
        <w:t>amended</w:t>
      </w:r>
      <w:r w:rsidRPr="004A5B71">
        <w:rPr>
          <w:spacing w:val="-1"/>
          <w:szCs w:val="24"/>
        </w:rPr>
        <w:t xml:space="preserve"> to read as follows:</w:t>
      </w:r>
      <w:r w:rsidRPr="004A5B71">
        <w:rPr>
          <w:spacing w:val="-1"/>
          <w:szCs w:val="24"/>
          <w:u w:val="single"/>
        </w:rPr>
        <w:t xml:space="preserve"> </w:t>
      </w:r>
    </w:p>
    <w:p w14:paraId="61AA0319" w14:textId="77777777" w:rsidR="005B4809" w:rsidRPr="004A5B71" w:rsidRDefault="005B4809" w:rsidP="00EE615D">
      <w:pPr>
        <w:spacing w:line="480" w:lineRule="auto"/>
        <w:ind w:firstLine="720"/>
        <w:rPr>
          <w:szCs w:val="24"/>
        </w:rPr>
      </w:pPr>
      <w:r w:rsidRPr="004A5B71">
        <w:rPr>
          <w:szCs w:val="24"/>
        </w:rPr>
        <w:lastRenderedPageBreak/>
        <w:t>“(c) In Fiscal Year 2025, $5,690,000 in local funds shall be used as follows:”.</w:t>
      </w:r>
    </w:p>
    <w:p w14:paraId="5245CCC5" w14:textId="77777777" w:rsidR="005B4809" w:rsidRPr="004A5B71" w:rsidRDefault="005B4809" w:rsidP="00EE615D">
      <w:pPr>
        <w:spacing w:line="480" w:lineRule="auto"/>
        <w:rPr>
          <w:szCs w:val="24"/>
        </w:rPr>
      </w:pPr>
      <w:r w:rsidRPr="004A5B71">
        <w:rPr>
          <w:spacing w:val="-4"/>
          <w:szCs w:val="24"/>
        </w:rPr>
        <w:tab/>
      </w:r>
      <w:r w:rsidRPr="004A5B71">
        <w:rPr>
          <w:spacing w:val="-4"/>
          <w:szCs w:val="24"/>
        </w:rPr>
        <w:tab/>
      </w:r>
      <w:r w:rsidRPr="004A5B71">
        <w:rPr>
          <w:spacing w:val="-4"/>
          <w:szCs w:val="24"/>
        </w:rPr>
        <w:tab/>
        <w:t xml:space="preserve">(B) </w:t>
      </w:r>
      <w:r w:rsidRPr="004A5B71">
        <w:rPr>
          <w:szCs w:val="24"/>
        </w:rPr>
        <w:t>Paragraph</w:t>
      </w:r>
      <w:r w:rsidRPr="004A5B71">
        <w:rPr>
          <w:spacing w:val="-1"/>
          <w:szCs w:val="24"/>
        </w:rPr>
        <w:t xml:space="preserve"> </w:t>
      </w:r>
      <w:r w:rsidRPr="004A5B71">
        <w:rPr>
          <w:szCs w:val="24"/>
        </w:rPr>
        <w:t>(7)</w:t>
      </w:r>
      <w:r w:rsidRPr="004A5B71">
        <w:rPr>
          <w:spacing w:val="-2"/>
          <w:szCs w:val="24"/>
        </w:rPr>
        <w:t xml:space="preserve"> </w:t>
      </w:r>
      <w:r w:rsidRPr="004A5B71">
        <w:rPr>
          <w:szCs w:val="24"/>
        </w:rPr>
        <w:t>is amended</w:t>
      </w:r>
      <w:r w:rsidRPr="004A5B71">
        <w:rPr>
          <w:spacing w:val="-1"/>
          <w:szCs w:val="24"/>
        </w:rPr>
        <w:t xml:space="preserve"> </w:t>
      </w:r>
      <w:r w:rsidRPr="004A5B71">
        <w:rPr>
          <w:szCs w:val="24"/>
        </w:rPr>
        <w:t>by</w:t>
      </w:r>
      <w:r w:rsidRPr="004A5B71">
        <w:rPr>
          <w:spacing w:val="-1"/>
          <w:szCs w:val="24"/>
        </w:rPr>
        <w:t xml:space="preserve"> </w:t>
      </w:r>
      <w:r w:rsidRPr="004A5B71">
        <w:rPr>
          <w:szCs w:val="24"/>
        </w:rPr>
        <w:t>striking</w:t>
      </w:r>
      <w:r w:rsidRPr="004A5B71">
        <w:rPr>
          <w:spacing w:val="-1"/>
          <w:szCs w:val="24"/>
        </w:rPr>
        <w:t xml:space="preserve"> </w:t>
      </w:r>
      <w:r w:rsidRPr="004A5B71">
        <w:rPr>
          <w:szCs w:val="24"/>
        </w:rPr>
        <w:t>the</w:t>
      </w:r>
      <w:r w:rsidRPr="004A5B71">
        <w:rPr>
          <w:spacing w:val="-1"/>
          <w:szCs w:val="24"/>
        </w:rPr>
        <w:t xml:space="preserve"> </w:t>
      </w:r>
      <w:r w:rsidRPr="004A5B71">
        <w:rPr>
          <w:szCs w:val="24"/>
        </w:rPr>
        <w:t>phrase</w:t>
      </w:r>
      <w:r w:rsidRPr="004A5B71">
        <w:rPr>
          <w:spacing w:val="-2"/>
          <w:szCs w:val="24"/>
        </w:rPr>
        <w:t xml:space="preserve"> </w:t>
      </w:r>
      <w:r w:rsidRPr="004A5B71">
        <w:rPr>
          <w:szCs w:val="24"/>
        </w:rPr>
        <w:t>“subject</w:t>
      </w:r>
      <w:r w:rsidRPr="004A5B71">
        <w:rPr>
          <w:spacing w:val="-1"/>
          <w:szCs w:val="24"/>
        </w:rPr>
        <w:t xml:space="preserve"> </w:t>
      </w:r>
      <w:r w:rsidRPr="004A5B71">
        <w:rPr>
          <w:szCs w:val="24"/>
        </w:rPr>
        <w:t>to</w:t>
      </w:r>
      <w:r w:rsidRPr="004A5B71">
        <w:rPr>
          <w:spacing w:val="-1"/>
          <w:szCs w:val="24"/>
        </w:rPr>
        <w:t xml:space="preserve"> </w:t>
      </w:r>
      <w:r w:rsidRPr="004A5B71">
        <w:rPr>
          <w:szCs w:val="24"/>
        </w:rPr>
        <w:t>the</w:t>
      </w:r>
      <w:r w:rsidRPr="004A5B71">
        <w:rPr>
          <w:spacing w:val="-2"/>
          <w:szCs w:val="24"/>
        </w:rPr>
        <w:t xml:space="preserve"> </w:t>
      </w:r>
      <w:r w:rsidRPr="004A5B71">
        <w:rPr>
          <w:szCs w:val="24"/>
        </w:rPr>
        <w:t>availability</w:t>
      </w:r>
      <w:r w:rsidRPr="004A5B71">
        <w:rPr>
          <w:spacing w:val="-1"/>
          <w:szCs w:val="24"/>
        </w:rPr>
        <w:t xml:space="preserve"> </w:t>
      </w:r>
      <w:r w:rsidRPr="004A5B71">
        <w:rPr>
          <w:szCs w:val="24"/>
        </w:rPr>
        <w:t>of</w:t>
      </w:r>
      <w:r w:rsidRPr="004A5B71">
        <w:rPr>
          <w:spacing w:val="-2"/>
          <w:szCs w:val="24"/>
        </w:rPr>
        <w:t xml:space="preserve"> </w:t>
      </w:r>
      <w:r w:rsidRPr="004A5B71">
        <w:rPr>
          <w:szCs w:val="24"/>
        </w:rPr>
        <w:t>funds</w:t>
      </w:r>
      <w:r w:rsidRPr="004A5B71">
        <w:rPr>
          <w:spacing w:val="-1"/>
          <w:szCs w:val="24"/>
        </w:rPr>
        <w:t xml:space="preserve"> </w:t>
      </w:r>
      <w:r w:rsidRPr="004A5B71">
        <w:rPr>
          <w:szCs w:val="24"/>
        </w:rPr>
        <w:t>in</w:t>
      </w:r>
      <w:r w:rsidRPr="004A5B71">
        <w:rPr>
          <w:spacing w:val="-1"/>
          <w:szCs w:val="24"/>
        </w:rPr>
        <w:t xml:space="preserve"> </w:t>
      </w:r>
      <w:r w:rsidRPr="004A5B71">
        <w:rPr>
          <w:szCs w:val="24"/>
        </w:rPr>
        <w:t>the</w:t>
      </w:r>
      <w:r w:rsidRPr="004A5B71">
        <w:rPr>
          <w:spacing w:val="-2"/>
          <w:szCs w:val="24"/>
        </w:rPr>
        <w:t xml:space="preserve"> </w:t>
      </w:r>
      <w:r w:rsidRPr="004A5B71">
        <w:rPr>
          <w:szCs w:val="24"/>
        </w:rPr>
        <w:t>Fund,”</w:t>
      </w:r>
      <w:r w:rsidRPr="004A5B71">
        <w:rPr>
          <w:spacing w:val="-2"/>
          <w:szCs w:val="24"/>
        </w:rPr>
        <w:t xml:space="preserve"> </w:t>
      </w:r>
      <w:r w:rsidRPr="004A5B71">
        <w:rPr>
          <w:szCs w:val="24"/>
        </w:rPr>
        <w:t>and</w:t>
      </w:r>
      <w:r w:rsidRPr="004A5B71">
        <w:rPr>
          <w:spacing w:val="-1"/>
          <w:szCs w:val="24"/>
        </w:rPr>
        <w:t xml:space="preserve"> </w:t>
      </w:r>
      <w:r w:rsidRPr="004A5B71">
        <w:rPr>
          <w:szCs w:val="24"/>
        </w:rPr>
        <w:t>inserting</w:t>
      </w:r>
      <w:r w:rsidRPr="004A5B71">
        <w:rPr>
          <w:spacing w:val="-1"/>
          <w:szCs w:val="24"/>
        </w:rPr>
        <w:t xml:space="preserve"> </w:t>
      </w:r>
      <w:r w:rsidRPr="004A5B71">
        <w:rPr>
          <w:szCs w:val="24"/>
        </w:rPr>
        <w:t>the</w:t>
      </w:r>
      <w:r w:rsidRPr="004A5B71">
        <w:rPr>
          <w:spacing w:val="-2"/>
          <w:szCs w:val="24"/>
        </w:rPr>
        <w:t xml:space="preserve"> </w:t>
      </w:r>
      <w:r w:rsidRPr="004A5B71">
        <w:rPr>
          <w:szCs w:val="24"/>
        </w:rPr>
        <w:t>phrase “subject to the availability of funds,”</w:t>
      </w:r>
      <w:r w:rsidRPr="004A5B71">
        <w:rPr>
          <w:spacing w:val="-1"/>
          <w:szCs w:val="24"/>
        </w:rPr>
        <w:t xml:space="preserve"> </w:t>
      </w:r>
      <w:r w:rsidRPr="004A5B71">
        <w:rPr>
          <w:spacing w:val="-5"/>
          <w:szCs w:val="24"/>
        </w:rPr>
        <w:t>in</w:t>
      </w:r>
      <w:r w:rsidRPr="004A5B71">
        <w:rPr>
          <w:szCs w:val="24"/>
        </w:rPr>
        <w:t xml:space="preserve"> its </w:t>
      </w:r>
      <w:r w:rsidRPr="004A5B71">
        <w:rPr>
          <w:spacing w:val="-2"/>
          <w:szCs w:val="24"/>
        </w:rPr>
        <w:t>place.</w:t>
      </w:r>
    </w:p>
    <w:p w14:paraId="5ACD709D" w14:textId="77777777" w:rsidR="005B4809" w:rsidRPr="004A5B71" w:rsidRDefault="005B4809" w:rsidP="00EE615D">
      <w:pPr>
        <w:spacing w:line="480" w:lineRule="auto"/>
        <w:ind w:left="1440" w:firstLine="720"/>
        <w:rPr>
          <w:szCs w:val="24"/>
        </w:rPr>
      </w:pPr>
      <w:r w:rsidRPr="004A5B71">
        <w:rPr>
          <w:szCs w:val="24"/>
        </w:rPr>
        <w:t>(C)</w:t>
      </w:r>
      <w:r w:rsidRPr="004A5B71">
        <w:rPr>
          <w:spacing w:val="-2"/>
          <w:szCs w:val="24"/>
        </w:rPr>
        <w:t xml:space="preserve"> </w:t>
      </w:r>
      <w:r w:rsidRPr="004A5B71">
        <w:rPr>
          <w:szCs w:val="24"/>
        </w:rPr>
        <w:t>Paragraph</w:t>
      </w:r>
      <w:r w:rsidRPr="004A5B71">
        <w:rPr>
          <w:spacing w:val="-1"/>
          <w:szCs w:val="24"/>
        </w:rPr>
        <w:t xml:space="preserve"> </w:t>
      </w:r>
      <w:r w:rsidRPr="004A5B71">
        <w:rPr>
          <w:szCs w:val="24"/>
        </w:rPr>
        <w:t>(8)</w:t>
      </w:r>
      <w:r w:rsidRPr="004A5B71">
        <w:rPr>
          <w:spacing w:val="-2"/>
          <w:szCs w:val="24"/>
        </w:rPr>
        <w:t xml:space="preserve"> </w:t>
      </w:r>
      <w:r w:rsidRPr="004A5B71">
        <w:rPr>
          <w:szCs w:val="24"/>
        </w:rPr>
        <w:t xml:space="preserve">is </w:t>
      </w:r>
      <w:r w:rsidRPr="004A5B71">
        <w:rPr>
          <w:spacing w:val="-2"/>
          <w:szCs w:val="24"/>
        </w:rPr>
        <w:t>repealed.</w:t>
      </w:r>
    </w:p>
    <w:p w14:paraId="16662914" w14:textId="77777777" w:rsidR="005B4809" w:rsidRPr="004A5B71" w:rsidRDefault="005B4809" w:rsidP="00EE615D">
      <w:pPr>
        <w:spacing w:line="480" w:lineRule="auto"/>
        <w:ind w:firstLine="2160"/>
        <w:rPr>
          <w:szCs w:val="24"/>
        </w:rPr>
      </w:pPr>
      <w:r w:rsidRPr="004A5B71">
        <w:rPr>
          <w:szCs w:val="24"/>
        </w:rPr>
        <w:t>(D) Paragraph</w:t>
      </w:r>
      <w:r w:rsidRPr="004A5B71">
        <w:rPr>
          <w:spacing w:val="-1"/>
          <w:szCs w:val="24"/>
        </w:rPr>
        <w:t xml:space="preserve"> </w:t>
      </w:r>
      <w:r w:rsidRPr="004A5B71">
        <w:rPr>
          <w:szCs w:val="24"/>
        </w:rPr>
        <w:t>(9)</w:t>
      </w:r>
      <w:r w:rsidRPr="004A5B71">
        <w:rPr>
          <w:spacing w:val="-2"/>
          <w:szCs w:val="24"/>
        </w:rPr>
        <w:t xml:space="preserve"> </w:t>
      </w:r>
      <w:r w:rsidRPr="004A5B71">
        <w:rPr>
          <w:szCs w:val="24"/>
        </w:rPr>
        <w:t>is amended</w:t>
      </w:r>
      <w:r w:rsidRPr="004A5B71">
        <w:rPr>
          <w:spacing w:val="-1"/>
          <w:szCs w:val="24"/>
        </w:rPr>
        <w:t xml:space="preserve"> </w:t>
      </w:r>
      <w:r w:rsidRPr="004A5B71">
        <w:rPr>
          <w:szCs w:val="24"/>
        </w:rPr>
        <w:t>by</w:t>
      </w:r>
      <w:r w:rsidRPr="004A5B71">
        <w:rPr>
          <w:spacing w:val="-1"/>
          <w:szCs w:val="24"/>
        </w:rPr>
        <w:t xml:space="preserve"> </w:t>
      </w:r>
      <w:r w:rsidRPr="004A5B71">
        <w:rPr>
          <w:szCs w:val="24"/>
        </w:rPr>
        <w:t>striking</w:t>
      </w:r>
      <w:r w:rsidRPr="004A5B71">
        <w:rPr>
          <w:spacing w:val="-1"/>
          <w:szCs w:val="24"/>
        </w:rPr>
        <w:t xml:space="preserve"> </w:t>
      </w:r>
      <w:r w:rsidRPr="004A5B71">
        <w:rPr>
          <w:szCs w:val="24"/>
        </w:rPr>
        <w:t>the</w:t>
      </w:r>
      <w:r w:rsidRPr="004A5B71">
        <w:rPr>
          <w:spacing w:val="-1"/>
          <w:szCs w:val="24"/>
        </w:rPr>
        <w:t xml:space="preserve"> </w:t>
      </w:r>
      <w:r w:rsidRPr="004A5B71">
        <w:rPr>
          <w:szCs w:val="24"/>
        </w:rPr>
        <w:t>phrase</w:t>
      </w:r>
      <w:r w:rsidRPr="004A5B71">
        <w:rPr>
          <w:spacing w:val="-2"/>
          <w:szCs w:val="24"/>
        </w:rPr>
        <w:t xml:space="preserve"> </w:t>
      </w:r>
      <w:r w:rsidRPr="004A5B71">
        <w:rPr>
          <w:szCs w:val="24"/>
        </w:rPr>
        <w:t>“subject</w:t>
      </w:r>
      <w:r w:rsidRPr="004A5B71">
        <w:rPr>
          <w:spacing w:val="-1"/>
          <w:szCs w:val="24"/>
        </w:rPr>
        <w:t xml:space="preserve"> </w:t>
      </w:r>
      <w:r w:rsidRPr="004A5B71">
        <w:rPr>
          <w:szCs w:val="24"/>
        </w:rPr>
        <w:t>to</w:t>
      </w:r>
      <w:r w:rsidRPr="004A5B71">
        <w:rPr>
          <w:spacing w:val="-1"/>
          <w:szCs w:val="24"/>
        </w:rPr>
        <w:t xml:space="preserve"> </w:t>
      </w:r>
      <w:r w:rsidRPr="004A5B71">
        <w:rPr>
          <w:szCs w:val="24"/>
        </w:rPr>
        <w:t>the</w:t>
      </w:r>
      <w:r w:rsidRPr="004A5B71">
        <w:rPr>
          <w:spacing w:val="-2"/>
          <w:szCs w:val="24"/>
        </w:rPr>
        <w:t xml:space="preserve"> </w:t>
      </w:r>
      <w:r w:rsidRPr="004A5B71">
        <w:rPr>
          <w:szCs w:val="24"/>
        </w:rPr>
        <w:t>availability</w:t>
      </w:r>
      <w:r w:rsidRPr="004A5B71">
        <w:rPr>
          <w:spacing w:val="-1"/>
          <w:szCs w:val="24"/>
        </w:rPr>
        <w:t xml:space="preserve"> </w:t>
      </w:r>
      <w:r w:rsidRPr="004A5B71">
        <w:rPr>
          <w:szCs w:val="24"/>
        </w:rPr>
        <w:t>of</w:t>
      </w:r>
      <w:r w:rsidRPr="004A5B71">
        <w:rPr>
          <w:spacing w:val="-2"/>
          <w:szCs w:val="24"/>
        </w:rPr>
        <w:t xml:space="preserve"> </w:t>
      </w:r>
      <w:r w:rsidRPr="004A5B71">
        <w:rPr>
          <w:szCs w:val="24"/>
        </w:rPr>
        <w:t>funds</w:t>
      </w:r>
      <w:r w:rsidRPr="004A5B71">
        <w:rPr>
          <w:spacing w:val="-1"/>
          <w:szCs w:val="24"/>
        </w:rPr>
        <w:t xml:space="preserve"> </w:t>
      </w:r>
      <w:r w:rsidRPr="004A5B71">
        <w:rPr>
          <w:szCs w:val="24"/>
        </w:rPr>
        <w:t>in</w:t>
      </w:r>
      <w:r w:rsidRPr="004A5B71">
        <w:rPr>
          <w:spacing w:val="-1"/>
          <w:szCs w:val="24"/>
        </w:rPr>
        <w:t xml:space="preserve"> </w:t>
      </w:r>
      <w:r w:rsidRPr="004A5B71">
        <w:rPr>
          <w:szCs w:val="24"/>
        </w:rPr>
        <w:t>the</w:t>
      </w:r>
      <w:r w:rsidRPr="004A5B71">
        <w:rPr>
          <w:spacing w:val="-2"/>
          <w:szCs w:val="24"/>
        </w:rPr>
        <w:t xml:space="preserve"> </w:t>
      </w:r>
      <w:r w:rsidRPr="004A5B71">
        <w:rPr>
          <w:szCs w:val="24"/>
        </w:rPr>
        <w:t>Fund,”</w:t>
      </w:r>
      <w:r w:rsidRPr="004A5B71">
        <w:rPr>
          <w:spacing w:val="-2"/>
          <w:szCs w:val="24"/>
        </w:rPr>
        <w:t xml:space="preserve"> </w:t>
      </w:r>
      <w:r w:rsidRPr="004A5B71">
        <w:rPr>
          <w:szCs w:val="24"/>
        </w:rPr>
        <w:t>and</w:t>
      </w:r>
      <w:r w:rsidRPr="004A5B71">
        <w:rPr>
          <w:spacing w:val="-1"/>
          <w:szCs w:val="24"/>
        </w:rPr>
        <w:t xml:space="preserve"> </w:t>
      </w:r>
      <w:r w:rsidRPr="004A5B71">
        <w:rPr>
          <w:szCs w:val="24"/>
        </w:rPr>
        <w:t>inserting</w:t>
      </w:r>
      <w:r w:rsidRPr="004A5B71">
        <w:rPr>
          <w:spacing w:val="-1"/>
          <w:szCs w:val="24"/>
        </w:rPr>
        <w:t xml:space="preserve"> </w:t>
      </w:r>
      <w:r w:rsidRPr="004A5B71">
        <w:rPr>
          <w:szCs w:val="24"/>
        </w:rPr>
        <w:t>the</w:t>
      </w:r>
      <w:r w:rsidRPr="004A5B71">
        <w:rPr>
          <w:spacing w:val="-2"/>
          <w:szCs w:val="24"/>
        </w:rPr>
        <w:t xml:space="preserve"> </w:t>
      </w:r>
      <w:r w:rsidRPr="004A5B71">
        <w:rPr>
          <w:szCs w:val="24"/>
        </w:rPr>
        <w:t>phrase “subject to the availability of funds,”</w:t>
      </w:r>
      <w:r w:rsidRPr="004A5B71">
        <w:rPr>
          <w:spacing w:val="-1"/>
          <w:szCs w:val="24"/>
        </w:rPr>
        <w:t xml:space="preserve"> </w:t>
      </w:r>
      <w:r w:rsidRPr="004A5B71">
        <w:rPr>
          <w:spacing w:val="-5"/>
          <w:szCs w:val="24"/>
        </w:rPr>
        <w:t>in</w:t>
      </w:r>
      <w:r w:rsidRPr="004A5B71">
        <w:rPr>
          <w:szCs w:val="24"/>
        </w:rPr>
        <w:t xml:space="preserve"> its </w:t>
      </w:r>
      <w:r w:rsidRPr="004A5B71">
        <w:rPr>
          <w:spacing w:val="-2"/>
          <w:szCs w:val="24"/>
        </w:rPr>
        <w:t>place.</w:t>
      </w:r>
    </w:p>
    <w:p w14:paraId="6842A946" w14:textId="77777777" w:rsidR="005B4809" w:rsidRPr="004A5B71" w:rsidRDefault="005B4809" w:rsidP="00EE615D">
      <w:pPr>
        <w:spacing w:line="480" w:lineRule="auto"/>
        <w:ind w:left="720" w:firstLine="720"/>
        <w:rPr>
          <w:spacing w:val="-1"/>
          <w:szCs w:val="24"/>
        </w:rPr>
      </w:pPr>
      <w:r w:rsidRPr="004A5B71">
        <w:rPr>
          <w:szCs w:val="24"/>
        </w:rPr>
        <w:t>(4)</w:t>
      </w:r>
      <w:r w:rsidRPr="004A5B71">
        <w:rPr>
          <w:spacing w:val="-3"/>
          <w:szCs w:val="24"/>
        </w:rPr>
        <w:t xml:space="preserve"> </w:t>
      </w:r>
      <w:r w:rsidRPr="004A5B71">
        <w:rPr>
          <w:szCs w:val="24"/>
        </w:rPr>
        <w:t>Subsection</w:t>
      </w:r>
      <w:r w:rsidRPr="004A5B71">
        <w:rPr>
          <w:spacing w:val="-1"/>
          <w:szCs w:val="24"/>
        </w:rPr>
        <w:t xml:space="preserve"> </w:t>
      </w:r>
      <w:r w:rsidRPr="004A5B71">
        <w:rPr>
          <w:szCs w:val="24"/>
        </w:rPr>
        <w:t>(f)</w:t>
      </w:r>
      <w:r w:rsidRPr="004A5B71">
        <w:rPr>
          <w:spacing w:val="-1"/>
          <w:szCs w:val="24"/>
        </w:rPr>
        <w:t xml:space="preserve"> is repealed. </w:t>
      </w:r>
    </w:p>
    <w:p w14:paraId="6064C76E" w14:textId="77777777" w:rsidR="005B4809" w:rsidRPr="004A5B71" w:rsidRDefault="005B4809" w:rsidP="00EE615D">
      <w:pPr>
        <w:spacing w:line="480" w:lineRule="auto"/>
        <w:ind w:left="720" w:firstLine="720"/>
        <w:rPr>
          <w:szCs w:val="24"/>
        </w:rPr>
      </w:pPr>
      <w:r w:rsidRPr="004A5B71">
        <w:rPr>
          <w:spacing w:val="-1"/>
          <w:szCs w:val="24"/>
        </w:rPr>
        <w:t xml:space="preserve">(5) Subsection </w:t>
      </w:r>
      <w:r w:rsidRPr="004A5B71">
        <w:rPr>
          <w:szCs w:val="24"/>
        </w:rPr>
        <w:t>(g)</w:t>
      </w:r>
      <w:r w:rsidRPr="004A5B71">
        <w:rPr>
          <w:spacing w:val="-3"/>
          <w:szCs w:val="24"/>
        </w:rPr>
        <w:t xml:space="preserve"> </w:t>
      </w:r>
      <w:r w:rsidRPr="004A5B71">
        <w:rPr>
          <w:szCs w:val="24"/>
        </w:rPr>
        <w:t xml:space="preserve">is </w:t>
      </w:r>
      <w:r w:rsidRPr="004A5B71">
        <w:rPr>
          <w:spacing w:val="-2"/>
          <w:szCs w:val="24"/>
        </w:rPr>
        <w:t>repealed.</w:t>
      </w:r>
    </w:p>
    <w:p w14:paraId="67D69F13" w14:textId="0DDD9AEA" w:rsidR="00D04B4E" w:rsidRPr="004A5B71" w:rsidRDefault="00D04B4E" w:rsidP="00EE615D">
      <w:pPr>
        <w:pStyle w:val="Heading2"/>
        <w:rPr>
          <w:szCs w:val="24"/>
        </w:rPr>
      </w:pPr>
      <w:bookmarkStart w:id="167" w:name="_Toc159345800"/>
      <w:bookmarkStart w:id="168" w:name="_Toc159595840"/>
      <w:bookmarkStart w:id="169" w:name="_Toc160198155"/>
      <w:bookmarkStart w:id="170" w:name="_Toc160810047"/>
      <w:bookmarkStart w:id="171" w:name="_Toc161243141"/>
      <w:bookmarkStart w:id="172" w:name="_Toc169250179"/>
      <w:r w:rsidRPr="004A5B71">
        <w:rPr>
          <w:szCs w:val="24"/>
        </w:rPr>
        <w:t xml:space="preserve">SUBTITLE </w:t>
      </w:r>
      <w:r w:rsidR="00A05DB8" w:rsidRPr="004A5B71">
        <w:rPr>
          <w:szCs w:val="24"/>
        </w:rPr>
        <w:t>C</w:t>
      </w:r>
      <w:r w:rsidRPr="004A5B71">
        <w:rPr>
          <w:szCs w:val="24"/>
        </w:rPr>
        <w:t>. IMPACT</w:t>
      </w:r>
      <w:r w:rsidR="00B326BC" w:rsidRPr="004A5B71">
        <w:rPr>
          <w:szCs w:val="24"/>
        </w:rPr>
        <w:t>PLUS</w:t>
      </w:r>
      <w:r w:rsidRPr="004A5B71">
        <w:rPr>
          <w:szCs w:val="24"/>
        </w:rPr>
        <w:t xml:space="preserve"> BONUS PAYMENTS</w:t>
      </w:r>
      <w:bookmarkEnd w:id="167"/>
      <w:bookmarkEnd w:id="168"/>
      <w:bookmarkEnd w:id="169"/>
      <w:bookmarkEnd w:id="170"/>
      <w:bookmarkEnd w:id="171"/>
      <w:bookmarkEnd w:id="172"/>
    </w:p>
    <w:p w14:paraId="2FA17C69" w14:textId="238B8047" w:rsidR="00D04B4E" w:rsidRPr="004A5B71" w:rsidRDefault="00D04B4E" w:rsidP="00EE615D">
      <w:pPr>
        <w:spacing w:line="480" w:lineRule="auto"/>
        <w:rPr>
          <w:szCs w:val="24"/>
        </w:rPr>
      </w:pPr>
      <w:r w:rsidRPr="004A5B71">
        <w:rPr>
          <w:szCs w:val="24"/>
        </w:rPr>
        <w:tab/>
        <w:t>Sec. 40</w:t>
      </w:r>
      <w:r w:rsidR="00A05DB8" w:rsidRPr="004A5B71">
        <w:rPr>
          <w:szCs w:val="24"/>
        </w:rPr>
        <w:t>2</w:t>
      </w:r>
      <w:r w:rsidRPr="004A5B71">
        <w:rPr>
          <w:szCs w:val="24"/>
        </w:rPr>
        <w:t>1. Short title.</w:t>
      </w:r>
    </w:p>
    <w:p w14:paraId="612EA02F" w14:textId="6521E6D0" w:rsidR="00D04B4E" w:rsidRPr="004A5B71" w:rsidRDefault="00D04B4E" w:rsidP="00EE615D">
      <w:pPr>
        <w:spacing w:line="480" w:lineRule="auto"/>
        <w:rPr>
          <w:szCs w:val="24"/>
        </w:rPr>
      </w:pPr>
      <w:r w:rsidRPr="004A5B71">
        <w:rPr>
          <w:szCs w:val="24"/>
        </w:rPr>
        <w:tab/>
        <w:t>This subtitle may be cited as the “Impact</w:t>
      </w:r>
      <w:r w:rsidR="00B326BC" w:rsidRPr="004A5B71">
        <w:rPr>
          <w:szCs w:val="24"/>
        </w:rPr>
        <w:t>Plus</w:t>
      </w:r>
      <w:r w:rsidRPr="004A5B71">
        <w:rPr>
          <w:szCs w:val="24"/>
        </w:rPr>
        <w:t xml:space="preserve"> Bonus Payments </w:t>
      </w:r>
      <w:r w:rsidR="00E7172F">
        <w:rPr>
          <w:rFonts w:eastAsia="Times New Roman"/>
          <w:szCs w:val="24"/>
        </w:rPr>
        <w:t xml:space="preserve">Emergency </w:t>
      </w:r>
      <w:r w:rsidRPr="004A5B71">
        <w:rPr>
          <w:szCs w:val="24"/>
        </w:rPr>
        <w:t>Act of 202</w:t>
      </w:r>
      <w:r w:rsidR="00BA3B35" w:rsidRPr="004A5B71">
        <w:rPr>
          <w:szCs w:val="24"/>
        </w:rPr>
        <w:t>4</w:t>
      </w:r>
      <w:r w:rsidRPr="004A5B71">
        <w:rPr>
          <w:szCs w:val="24"/>
        </w:rPr>
        <w:t>”.</w:t>
      </w:r>
    </w:p>
    <w:p w14:paraId="54C41552" w14:textId="54A19D6C" w:rsidR="00D04B4E" w:rsidRPr="004A5B71" w:rsidRDefault="00D04B4E" w:rsidP="00EE615D">
      <w:pPr>
        <w:spacing w:line="480" w:lineRule="auto"/>
        <w:rPr>
          <w:szCs w:val="24"/>
        </w:rPr>
      </w:pPr>
      <w:r w:rsidRPr="004A5B71">
        <w:rPr>
          <w:szCs w:val="24"/>
        </w:rPr>
        <w:tab/>
        <w:t>Sec. 40</w:t>
      </w:r>
      <w:r w:rsidR="00A05DB8" w:rsidRPr="004A5B71">
        <w:rPr>
          <w:szCs w:val="24"/>
        </w:rPr>
        <w:t>2</w:t>
      </w:r>
      <w:r w:rsidRPr="004A5B71">
        <w:rPr>
          <w:szCs w:val="24"/>
        </w:rPr>
        <w:t xml:space="preserve">2. </w:t>
      </w:r>
      <w:r w:rsidR="00F83352" w:rsidRPr="004A5B71">
        <w:rPr>
          <w:szCs w:val="24"/>
        </w:rPr>
        <w:t>Section 103(b-1) of the Uniform Per Student Funding Formula for Public Schools and Public Charter Schools Act of 1998, effective March 26, 1999 (D.C. Law 12-207; D.C. Official Code § 38-2902(b-1)), is amended by striking the number “2025” and inserting the number “2029” in its place.</w:t>
      </w:r>
    </w:p>
    <w:p w14:paraId="5406BAA5" w14:textId="77777777" w:rsidR="00F23014" w:rsidRPr="004A5B71" w:rsidRDefault="00F23014" w:rsidP="00EE615D">
      <w:pPr>
        <w:pStyle w:val="Heading2"/>
        <w:rPr>
          <w:szCs w:val="24"/>
        </w:rPr>
      </w:pPr>
      <w:bookmarkStart w:id="173" w:name="_Toc159345802"/>
      <w:bookmarkStart w:id="174" w:name="_Toc159595842"/>
      <w:bookmarkStart w:id="175" w:name="_Toc160198157"/>
      <w:bookmarkStart w:id="176" w:name="_Toc160810049"/>
      <w:bookmarkStart w:id="177" w:name="_Toc161243143"/>
      <w:bookmarkStart w:id="178" w:name="_Toc169250180"/>
      <w:r w:rsidRPr="004A5B71">
        <w:rPr>
          <w:szCs w:val="24"/>
        </w:rPr>
        <w:t>SUBTITLE D. DC PUBLIC LIBRARY LEASING AUTHORITY</w:t>
      </w:r>
      <w:bookmarkEnd w:id="178"/>
    </w:p>
    <w:p w14:paraId="21333717" w14:textId="77777777" w:rsidR="00F23014" w:rsidRPr="004A5B71" w:rsidRDefault="00F23014" w:rsidP="00EE615D">
      <w:pPr>
        <w:spacing w:line="480" w:lineRule="auto"/>
        <w:ind w:right="720"/>
        <w:rPr>
          <w:szCs w:val="24"/>
        </w:rPr>
      </w:pPr>
      <w:r w:rsidRPr="004A5B71">
        <w:rPr>
          <w:snapToGrid w:val="0"/>
          <w:szCs w:val="24"/>
        </w:rPr>
        <w:tab/>
        <w:t>Sec. 4031. Short title.</w:t>
      </w:r>
    </w:p>
    <w:p w14:paraId="44D53D74" w14:textId="10EE52A5" w:rsidR="00F23014" w:rsidRPr="004A5B71" w:rsidRDefault="00F23014" w:rsidP="00EE615D">
      <w:pPr>
        <w:spacing w:line="480" w:lineRule="auto"/>
        <w:rPr>
          <w:snapToGrid w:val="0"/>
          <w:szCs w:val="24"/>
        </w:rPr>
      </w:pPr>
      <w:r w:rsidRPr="004A5B71">
        <w:rPr>
          <w:snapToGrid w:val="0"/>
          <w:szCs w:val="24"/>
        </w:rPr>
        <w:tab/>
        <w:t xml:space="preserve">This subtitle may be cited as the “DC Public Library Leasing Authority </w:t>
      </w:r>
      <w:r w:rsidR="00E7172F">
        <w:rPr>
          <w:rFonts w:eastAsia="Times New Roman"/>
          <w:szCs w:val="24"/>
        </w:rPr>
        <w:t xml:space="preserve">Emergency </w:t>
      </w:r>
      <w:r w:rsidRPr="004A5B71">
        <w:rPr>
          <w:snapToGrid w:val="0"/>
          <w:szCs w:val="24"/>
        </w:rPr>
        <w:t>Amendment Act of 2024”.</w:t>
      </w:r>
    </w:p>
    <w:p w14:paraId="43A36BA6" w14:textId="77777777" w:rsidR="00F23014" w:rsidRPr="004A5B71" w:rsidRDefault="00F23014" w:rsidP="00EE615D">
      <w:pPr>
        <w:spacing w:line="480" w:lineRule="auto"/>
        <w:rPr>
          <w:color w:val="000000"/>
          <w:szCs w:val="24"/>
          <w:shd w:val="clear" w:color="auto" w:fill="FFFFFF"/>
        </w:rPr>
      </w:pPr>
      <w:r w:rsidRPr="004A5B71">
        <w:rPr>
          <w:szCs w:val="24"/>
        </w:rPr>
        <w:lastRenderedPageBreak/>
        <w:tab/>
        <w:t xml:space="preserve">Sec. </w:t>
      </w:r>
      <w:r w:rsidRPr="004A5B71">
        <w:rPr>
          <w:snapToGrid w:val="0"/>
          <w:szCs w:val="24"/>
        </w:rPr>
        <w:t>4032</w:t>
      </w:r>
      <w:r w:rsidRPr="004A5B71">
        <w:rPr>
          <w:szCs w:val="24"/>
        </w:rPr>
        <w:t xml:space="preserve">. </w:t>
      </w:r>
      <w:r w:rsidRPr="004A5B71">
        <w:rPr>
          <w:snapToGrid w:val="0"/>
          <w:szCs w:val="24"/>
        </w:rPr>
        <w:t>Section 5(a)(16) of An Act To establish and provide for the maintenance of a free public library and reading room in the District of Columbia, approved June 3, 1896 (29 Stat. 245; D.C. Official Code § 39-105(a)(16)), is amended as follows:</w:t>
      </w:r>
    </w:p>
    <w:p w14:paraId="6F659758" w14:textId="77777777" w:rsidR="00F23014" w:rsidRPr="004A5B71" w:rsidRDefault="00F23014" w:rsidP="00EE615D">
      <w:pPr>
        <w:spacing w:line="480" w:lineRule="auto"/>
        <w:rPr>
          <w:szCs w:val="24"/>
        </w:rPr>
      </w:pPr>
      <w:r w:rsidRPr="004A5B71">
        <w:rPr>
          <w:szCs w:val="24"/>
        </w:rPr>
        <w:tab/>
        <w:t>(a) Subparagraph (A) is amended to read as follows:</w:t>
      </w:r>
    </w:p>
    <w:p w14:paraId="276BF538" w14:textId="77777777" w:rsidR="00F23014" w:rsidRPr="004A5B71" w:rsidRDefault="00F23014" w:rsidP="00EE615D">
      <w:pPr>
        <w:spacing w:line="480" w:lineRule="auto"/>
        <w:rPr>
          <w:szCs w:val="24"/>
        </w:rPr>
      </w:pPr>
      <w:r w:rsidRPr="004A5B71">
        <w:rPr>
          <w:szCs w:val="24"/>
        </w:rPr>
        <w:tab/>
      </w:r>
      <w:r w:rsidRPr="004A5B71">
        <w:rPr>
          <w:szCs w:val="24"/>
        </w:rPr>
        <w:tab/>
      </w:r>
      <w:r w:rsidRPr="004A5B71">
        <w:rPr>
          <w:szCs w:val="24"/>
        </w:rPr>
        <w:tab/>
        <w:t>“(A) Acquire real property by lease for use by the library;”.</w:t>
      </w:r>
    </w:p>
    <w:p w14:paraId="73AB2EB2" w14:textId="77777777" w:rsidR="00F23014" w:rsidRPr="004A5B71" w:rsidRDefault="00F23014" w:rsidP="00EE615D">
      <w:pPr>
        <w:spacing w:line="480" w:lineRule="auto"/>
        <w:rPr>
          <w:szCs w:val="24"/>
        </w:rPr>
      </w:pPr>
      <w:r w:rsidRPr="004A5B71">
        <w:rPr>
          <w:szCs w:val="24"/>
        </w:rPr>
        <w:tab/>
        <w:t xml:space="preserve">(b) Subparagraph (C) is amended to read as follows: </w:t>
      </w:r>
    </w:p>
    <w:p w14:paraId="092B5C34" w14:textId="77777777" w:rsidR="00F23014" w:rsidRPr="004A5B71" w:rsidRDefault="00F23014" w:rsidP="00EE615D">
      <w:pPr>
        <w:spacing w:line="480" w:lineRule="auto"/>
        <w:rPr>
          <w:szCs w:val="24"/>
        </w:rPr>
      </w:pPr>
      <w:r w:rsidRPr="004A5B71">
        <w:rPr>
          <w:szCs w:val="24"/>
        </w:rPr>
        <w:tab/>
      </w:r>
      <w:r w:rsidRPr="004A5B71">
        <w:rPr>
          <w:szCs w:val="24"/>
        </w:rPr>
        <w:tab/>
      </w:r>
      <w:r w:rsidRPr="004A5B71">
        <w:rPr>
          <w:szCs w:val="24"/>
        </w:rPr>
        <w:tab/>
        <w:t>“(C) Negotiate and execute lease agreements providing for the use of the Martin Luther King Jr. Memorial Library and neighborhood branch libraries; and”.</w:t>
      </w:r>
    </w:p>
    <w:p w14:paraId="60A0B863" w14:textId="6FA4D7AC" w:rsidR="0092732C" w:rsidRPr="004A5B71" w:rsidRDefault="0092732C" w:rsidP="00EE615D">
      <w:pPr>
        <w:pStyle w:val="Heading2"/>
        <w:rPr>
          <w:szCs w:val="24"/>
        </w:rPr>
      </w:pPr>
      <w:bookmarkStart w:id="179" w:name="_Toc169250181"/>
      <w:r w:rsidRPr="004A5B71">
        <w:rPr>
          <w:szCs w:val="24"/>
        </w:rPr>
        <w:t>SUBTITLE E. LIBRAR</w:t>
      </w:r>
      <w:r w:rsidR="00702782" w:rsidRPr="004A5B71">
        <w:rPr>
          <w:szCs w:val="24"/>
        </w:rPr>
        <w:t>Y LOCATION AUTHORITY</w:t>
      </w:r>
      <w:bookmarkEnd w:id="173"/>
      <w:bookmarkEnd w:id="174"/>
      <w:bookmarkEnd w:id="175"/>
      <w:bookmarkEnd w:id="176"/>
      <w:bookmarkEnd w:id="177"/>
      <w:bookmarkEnd w:id="179"/>
    </w:p>
    <w:p w14:paraId="3FC745BF" w14:textId="4FBD1ED9" w:rsidR="0092732C" w:rsidRPr="004A5B71" w:rsidRDefault="0092732C" w:rsidP="00EE615D">
      <w:pPr>
        <w:spacing w:line="480" w:lineRule="auto"/>
        <w:rPr>
          <w:szCs w:val="24"/>
        </w:rPr>
      </w:pPr>
      <w:r w:rsidRPr="004A5B71">
        <w:rPr>
          <w:szCs w:val="24"/>
        </w:rPr>
        <w:tab/>
        <w:t>Sec. 40</w:t>
      </w:r>
      <w:r w:rsidR="00E42574" w:rsidRPr="004A5B71">
        <w:rPr>
          <w:szCs w:val="24"/>
        </w:rPr>
        <w:t>4</w:t>
      </w:r>
      <w:r w:rsidRPr="004A5B71">
        <w:rPr>
          <w:szCs w:val="24"/>
        </w:rPr>
        <w:t>1. Short title.</w:t>
      </w:r>
    </w:p>
    <w:p w14:paraId="4D23C902" w14:textId="4440B042" w:rsidR="0092732C" w:rsidRPr="004A5B71" w:rsidRDefault="0092732C" w:rsidP="00EE615D">
      <w:pPr>
        <w:spacing w:line="480" w:lineRule="auto"/>
        <w:rPr>
          <w:szCs w:val="24"/>
        </w:rPr>
      </w:pPr>
      <w:r w:rsidRPr="004A5B71">
        <w:rPr>
          <w:szCs w:val="24"/>
        </w:rPr>
        <w:tab/>
        <w:t>This subtitle may be cited as the “Librar</w:t>
      </w:r>
      <w:r w:rsidR="00702782" w:rsidRPr="004A5B71">
        <w:rPr>
          <w:szCs w:val="24"/>
        </w:rPr>
        <w:t xml:space="preserve">y Location Authority </w:t>
      </w:r>
      <w:r w:rsidR="00E7172F">
        <w:rPr>
          <w:rFonts w:eastAsia="Times New Roman"/>
          <w:szCs w:val="24"/>
        </w:rPr>
        <w:t xml:space="preserve">Emergency </w:t>
      </w:r>
      <w:r w:rsidR="00702782" w:rsidRPr="004A5B71">
        <w:rPr>
          <w:szCs w:val="24"/>
        </w:rPr>
        <w:t>Amendment</w:t>
      </w:r>
      <w:r w:rsidRPr="004A5B71">
        <w:rPr>
          <w:szCs w:val="24"/>
        </w:rPr>
        <w:t xml:space="preserve"> Act of 202</w:t>
      </w:r>
      <w:r w:rsidR="00702782" w:rsidRPr="004A5B71">
        <w:rPr>
          <w:szCs w:val="24"/>
        </w:rPr>
        <w:t>4</w:t>
      </w:r>
      <w:r w:rsidRPr="004A5B71">
        <w:rPr>
          <w:szCs w:val="24"/>
        </w:rPr>
        <w:t>”.</w:t>
      </w:r>
    </w:p>
    <w:p w14:paraId="26FD1D6E" w14:textId="70517093" w:rsidR="0092732C" w:rsidRPr="004A5B71" w:rsidRDefault="0092732C" w:rsidP="00EE615D">
      <w:pPr>
        <w:spacing w:line="480" w:lineRule="auto"/>
        <w:rPr>
          <w:szCs w:val="24"/>
        </w:rPr>
      </w:pPr>
      <w:r w:rsidRPr="004A5B71">
        <w:rPr>
          <w:szCs w:val="24"/>
        </w:rPr>
        <w:tab/>
      </w:r>
      <w:r w:rsidR="00E215C7" w:rsidRPr="004A5B71">
        <w:rPr>
          <w:szCs w:val="24"/>
        </w:rPr>
        <w:t>Sec. 40</w:t>
      </w:r>
      <w:r w:rsidR="00E42574" w:rsidRPr="004A5B71">
        <w:rPr>
          <w:szCs w:val="24"/>
        </w:rPr>
        <w:t>4</w:t>
      </w:r>
      <w:r w:rsidR="00E215C7" w:rsidRPr="004A5B71">
        <w:rPr>
          <w:szCs w:val="24"/>
        </w:rPr>
        <w:t xml:space="preserve">2. </w:t>
      </w:r>
      <w:r w:rsidRPr="004A5B71">
        <w:rPr>
          <w:szCs w:val="24"/>
        </w:rPr>
        <w:t>The Ward 4 Libraries Act of 2023</w:t>
      </w:r>
      <w:r w:rsidR="00702782" w:rsidRPr="004A5B71">
        <w:rPr>
          <w:szCs w:val="24"/>
        </w:rPr>
        <w:t>, effective September 6, 2023</w:t>
      </w:r>
      <w:r w:rsidRPr="004A5B71">
        <w:rPr>
          <w:szCs w:val="24"/>
        </w:rPr>
        <w:t xml:space="preserve"> (D.C. </w:t>
      </w:r>
      <w:r w:rsidR="00702782" w:rsidRPr="004A5B71">
        <w:rPr>
          <w:szCs w:val="24"/>
        </w:rPr>
        <w:t>Law</w:t>
      </w:r>
      <w:r w:rsidRPr="004A5B71">
        <w:rPr>
          <w:szCs w:val="24"/>
        </w:rPr>
        <w:t xml:space="preserve"> 25-</w:t>
      </w:r>
      <w:r w:rsidR="00702782" w:rsidRPr="004A5B71">
        <w:rPr>
          <w:szCs w:val="24"/>
        </w:rPr>
        <w:t xml:space="preserve">50; 70 DCR </w:t>
      </w:r>
      <w:r w:rsidR="003F5C40" w:rsidRPr="004A5B71">
        <w:rPr>
          <w:szCs w:val="24"/>
        </w:rPr>
        <w:t>10366</w:t>
      </w:r>
      <w:r w:rsidRPr="004A5B71">
        <w:rPr>
          <w:szCs w:val="24"/>
        </w:rPr>
        <w:t>)</w:t>
      </w:r>
      <w:r w:rsidR="00702782" w:rsidRPr="004A5B71">
        <w:rPr>
          <w:szCs w:val="24"/>
        </w:rPr>
        <w:t>,</w:t>
      </w:r>
      <w:r w:rsidRPr="004A5B71">
        <w:rPr>
          <w:szCs w:val="24"/>
        </w:rPr>
        <w:t xml:space="preserve"> is repealed</w:t>
      </w:r>
      <w:r w:rsidR="005F663C" w:rsidRPr="004A5B71">
        <w:rPr>
          <w:szCs w:val="24"/>
        </w:rPr>
        <w:t>.</w:t>
      </w:r>
    </w:p>
    <w:p w14:paraId="7FF74D4B" w14:textId="72ACA09F" w:rsidR="005F663C" w:rsidRPr="004A5B71" w:rsidRDefault="005F663C" w:rsidP="00EE615D">
      <w:pPr>
        <w:pStyle w:val="Heading2"/>
        <w:rPr>
          <w:szCs w:val="24"/>
        </w:rPr>
      </w:pPr>
      <w:bookmarkStart w:id="180" w:name="_Toc159345803"/>
      <w:bookmarkStart w:id="181" w:name="_Toc159595843"/>
      <w:bookmarkStart w:id="182" w:name="_Toc160198158"/>
      <w:bookmarkStart w:id="183" w:name="_Toc160810050"/>
      <w:bookmarkStart w:id="184" w:name="_Toc161243144"/>
      <w:bookmarkStart w:id="185" w:name="_Toc169250182"/>
      <w:r w:rsidRPr="004A5B71">
        <w:rPr>
          <w:szCs w:val="24"/>
        </w:rPr>
        <w:t>SUBTITLE F. GROW YOUR OWN PROGRAM</w:t>
      </w:r>
      <w:bookmarkEnd w:id="180"/>
      <w:bookmarkEnd w:id="181"/>
      <w:bookmarkEnd w:id="182"/>
      <w:bookmarkEnd w:id="183"/>
      <w:bookmarkEnd w:id="184"/>
      <w:bookmarkEnd w:id="185"/>
    </w:p>
    <w:p w14:paraId="4D5D36E6" w14:textId="5726C4B2" w:rsidR="005F663C" w:rsidRPr="004A5B71" w:rsidRDefault="005F663C" w:rsidP="00EE615D">
      <w:pPr>
        <w:spacing w:line="480" w:lineRule="auto"/>
        <w:rPr>
          <w:szCs w:val="24"/>
        </w:rPr>
      </w:pPr>
      <w:r w:rsidRPr="004A5B71">
        <w:rPr>
          <w:szCs w:val="24"/>
        </w:rPr>
        <w:tab/>
        <w:t>Sec. 4051. Short title.</w:t>
      </w:r>
    </w:p>
    <w:p w14:paraId="0C0FEAC0" w14:textId="604F73F1" w:rsidR="005F663C" w:rsidRPr="004A5B71" w:rsidRDefault="005F663C" w:rsidP="00EE615D">
      <w:pPr>
        <w:spacing w:line="480" w:lineRule="auto"/>
        <w:rPr>
          <w:szCs w:val="24"/>
        </w:rPr>
      </w:pPr>
      <w:r w:rsidRPr="004A5B71">
        <w:rPr>
          <w:szCs w:val="24"/>
        </w:rPr>
        <w:tab/>
        <w:t xml:space="preserve">This subtitle may be cited as the “Grow Your Own Program </w:t>
      </w:r>
      <w:r w:rsidR="00E7172F">
        <w:rPr>
          <w:rFonts w:eastAsia="Times New Roman"/>
          <w:szCs w:val="24"/>
        </w:rPr>
        <w:t xml:space="preserve">Emergency </w:t>
      </w:r>
      <w:r w:rsidRPr="004A5B71">
        <w:rPr>
          <w:szCs w:val="24"/>
        </w:rPr>
        <w:t>Amendment Act of 2024”.</w:t>
      </w:r>
    </w:p>
    <w:p w14:paraId="04562E01" w14:textId="77777777" w:rsidR="00E06BF3" w:rsidRPr="004A5B71" w:rsidRDefault="005F663C" w:rsidP="00EE615D">
      <w:pPr>
        <w:spacing w:line="480" w:lineRule="auto"/>
        <w:rPr>
          <w:szCs w:val="24"/>
        </w:rPr>
      </w:pPr>
      <w:r w:rsidRPr="004A5B71">
        <w:rPr>
          <w:szCs w:val="24"/>
        </w:rPr>
        <w:tab/>
      </w:r>
      <w:bookmarkStart w:id="186" w:name="_Toc159345804"/>
      <w:bookmarkStart w:id="187" w:name="_Toc159595844"/>
      <w:bookmarkStart w:id="188" w:name="_Toc160198159"/>
      <w:bookmarkStart w:id="189" w:name="_Toc160810051"/>
      <w:bookmarkStart w:id="190" w:name="_Toc161243145"/>
      <w:r w:rsidR="00E06BF3" w:rsidRPr="004A5B71">
        <w:rPr>
          <w:szCs w:val="24"/>
        </w:rPr>
        <w:t>Sec. 4052. Section 4195(a) of the Teacher Preparation Act of 2021, effective November 13, 2021 (D.C. Law 24-45; D.C. Official Code § 38-2254(a)), is amended as follows:</w:t>
      </w:r>
    </w:p>
    <w:p w14:paraId="792F8682" w14:textId="77777777" w:rsidR="00E06BF3" w:rsidRPr="004A5B71" w:rsidRDefault="00E06BF3" w:rsidP="00EE615D">
      <w:pPr>
        <w:spacing w:line="480" w:lineRule="auto"/>
        <w:rPr>
          <w:szCs w:val="24"/>
        </w:rPr>
      </w:pPr>
      <w:r w:rsidRPr="004A5B71">
        <w:rPr>
          <w:szCs w:val="24"/>
        </w:rPr>
        <w:tab/>
        <w:t>(a) Paragraph (1) is amended by striking the phrase “OSSE shall” and inserting the phrase “OSSE may” in its place.</w:t>
      </w:r>
    </w:p>
    <w:p w14:paraId="2F481CE1" w14:textId="77777777" w:rsidR="00E06BF3" w:rsidRPr="004A5B71" w:rsidRDefault="00E06BF3" w:rsidP="00EE615D">
      <w:pPr>
        <w:spacing w:line="480" w:lineRule="auto"/>
        <w:rPr>
          <w:szCs w:val="24"/>
        </w:rPr>
      </w:pPr>
      <w:r w:rsidRPr="004A5B71">
        <w:rPr>
          <w:szCs w:val="24"/>
        </w:rPr>
        <w:lastRenderedPageBreak/>
        <w:tab/>
        <w:t>(b) Paragraph (2) is amended as follows:</w:t>
      </w:r>
    </w:p>
    <w:p w14:paraId="7C88B854" w14:textId="77777777" w:rsidR="00E06BF3" w:rsidRPr="004A5B71" w:rsidRDefault="00E06BF3" w:rsidP="00EE615D">
      <w:pPr>
        <w:spacing w:line="480" w:lineRule="auto"/>
        <w:rPr>
          <w:szCs w:val="24"/>
        </w:rPr>
      </w:pPr>
      <w:r w:rsidRPr="004A5B71">
        <w:rPr>
          <w:szCs w:val="24"/>
        </w:rPr>
        <w:tab/>
      </w:r>
      <w:r w:rsidRPr="004A5B71">
        <w:rPr>
          <w:szCs w:val="24"/>
        </w:rPr>
        <w:tab/>
        <w:t>(1) Strike the phrase “No later than April 30, 2022, and annually thereafter, subject to the availability of funds, OSSE shall award at least 2 grants totaling not less than $550,000 per year” and insert the phrase “OSSE may award grants” in its place.</w:t>
      </w:r>
    </w:p>
    <w:p w14:paraId="2414717E" w14:textId="77777777" w:rsidR="00E06BF3" w:rsidRPr="004A5B71" w:rsidRDefault="00E06BF3" w:rsidP="00EE615D">
      <w:pPr>
        <w:spacing w:line="480" w:lineRule="auto"/>
        <w:rPr>
          <w:szCs w:val="24"/>
        </w:rPr>
      </w:pPr>
      <w:r w:rsidRPr="004A5B71">
        <w:rPr>
          <w:szCs w:val="24"/>
        </w:rPr>
        <w:tab/>
      </w:r>
      <w:r w:rsidRPr="004A5B71">
        <w:rPr>
          <w:szCs w:val="24"/>
        </w:rPr>
        <w:tab/>
        <w:t>(2) Strike the phrase “At least one grant” and insert the phrase “If more than one grant is issued in a fiscal year, at least one grant” in its place.</w:t>
      </w:r>
    </w:p>
    <w:p w14:paraId="4AEB31EF" w14:textId="3F52B5BB" w:rsidR="00A06D38" w:rsidRPr="004A5B71" w:rsidRDefault="00A06D38" w:rsidP="00EE615D">
      <w:pPr>
        <w:pStyle w:val="Heading2"/>
        <w:rPr>
          <w:szCs w:val="24"/>
        </w:rPr>
      </w:pPr>
      <w:bookmarkStart w:id="191" w:name="_Toc169250183"/>
      <w:r w:rsidRPr="004A5B71">
        <w:rPr>
          <w:szCs w:val="24"/>
        </w:rPr>
        <w:t>SUBTITLE G. FLEXIBLE SCHEDULING</w:t>
      </w:r>
      <w:bookmarkEnd w:id="186"/>
      <w:r w:rsidR="000E3501" w:rsidRPr="004A5B71">
        <w:rPr>
          <w:szCs w:val="24"/>
        </w:rPr>
        <w:t xml:space="preserve"> PILOT</w:t>
      </w:r>
      <w:bookmarkEnd w:id="187"/>
      <w:bookmarkEnd w:id="188"/>
      <w:bookmarkEnd w:id="189"/>
      <w:bookmarkEnd w:id="190"/>
      <w:bookmarkEnd w:id="191"/>
    </w:p>
    <w:p w14:paraId="3BE77D0F" w14:textId="6A994BCF" w:rsidR="00A06D38" w:rsidRPr="004A5B71" w:rsidRDefault="00A06D38" w:rsidP="00EE615D">
      <w:pPr>
        <w:spacing w:line="480" w:lineRule="auto"/>
        <w:rPr>
          <w:szCs w:val="24"/>
        </w:rPr>
      </w:pPr>
      <w:r w:rsidRPr="004A5B71">
        <w:rPr>
          <w:szCs w:val="24"/>
        </w:rPr>
        <w:tab/>
        <w:t>Sec. 40</w:t>
      </w:r>
      <w:r w:rsidR="003B17F2" w:rsidRPr="004A5B71">
        <w:rPr>
          <w:szCs w:val="24"/>
        </w:rPr>
        <w:t>6</w:t>
      </w:r>
      <w:r w:rsidRPr="004A5B71">
        <w:rPr>
          <w:szCs w:val="24"/>
        </w:rPr>
        <w:t>1. Short title.</w:t>
      </w:r>
    </w:p>
    <w:p w14:paraId="3AB57D1E" w14:textId="79B7EFB6" w:rsidR="00A06D38" w:rsidRPr="004A5B71" w:rsidRDefault="00A06D38" w:rsidP="00EE615D">
      <w:pPr>
        <w:spacing w:line="480" w:lineRule="auto"/>
        <w:rPr>
          <w:szCs w:val="24"/>
        </w:rPr>
      </w:pPr>
      <w:r w:rsidRPr="004A5B71">
        <w:rPr>
          <w:szCs w:val="24"/>
        </w:rPr>
        <w:tab/>
        <w:t>This subtitle may be cited as the “</w:t>
      </w:r>
      <w:r w:rsidR="000E3501" w:rsidRPr="004A5B71">
        <w:rPr>
          <w:szCs w:val="24"/>
        </w:rPr>
        <w:t>Flexible Schedule Pilot Program</w:t>
      </w:r>
      <w:r w:rsidRPr="004A5B71">
        <w:rPr>
          <w:szCs w:val="24"/>
        </w:rPr>
        <w:t xml:space="preserve"> </w:t>
      </w:r>
      <w:r w:rsidR="00E7172F">
        <w:rPr>
          <w:rFonts w:eastAsia="Times New Roman"/>
          <w:szCs w:val="24"/>
        </w:rPr>
        <w:t xml:space="preserve">Emergency </w:t>
      </w:r>
      <w:r w:rsidRPr="004A5B71">
        <w:rPr>
          <w:szCs w:val="24"/>
        </w:rPr>
        <w:t>Amendment Act of 2024”.</w:t>
      </w:r>
    </w:p>
    <w:p w14:paraId="5F8DCB7A" w14:textId="6A553E46" w:rsidR="00A06D38" w:rsidRPr="004A5B71" w:rsidRDefault="00A06D38" w:rsidP="00EE615D">
      <w:pPr>
        <w:spacing w:line="480" w:lineRule="auto"/>
        <w:rPr>
          <w:szCs w:val="24"/>
        </w:rPr>
      </w:pPr>
      <w:r w:rsidRPr="004A5B71">
        <w:rPr>
          <w:szCs w:val="24"/>
        </w:rPr>
        <w:tab/>
        <w:t>Sec. 40</w:t>
      </w:r>
      <w:r w:rsidR="003B17F2" w:rsidRPr="004A5B71">
        <w:rPr>
          <w:szCs w:val="24"/>
        </w:rPr>
        <w:t>6</w:t>
      </w:r>
      <w:r w:rsidRPr="004A5B71">
        <w:rPr>
          <w:szCs w:val="24"/>
        </w:rPr>
        <w:t xml:space="preserve">2. </w:t>
      </w:r>
      <w:r w:rsidR="000E3501" w:rsidRPr="004A5B71">
        <w:rPr>
          <w:szCs w:val="24"/>
        </w:rPr>
        <w:t>Section 7k(a) of the State Education Office Establishment Act of 2000, effective September 6, 2023 (D.C. Law 25-50; D.C. Official Code § 38-2617(a)), is amended by striking the phrase “In School Years 2023-2024 and 2024-2025” and inserting the phrase “In School Year 2023-2024” in its place</w:t>
      </w:r>
      <w:r w:rsidRPr="004A5B71">
        <w:rPr>
          <w:szCs w:val="24"/>
        </w:rPr>
        <w:t>.</w:t>
      </w:r>
    </w:p>
    <w:p w14:paraId="74DECDE9" w14:textId="371A9076" w:rsidR="004C6A03" w:rsidRPr="004A5B71" w:rsidRDefault="004C6A03" w:rsidP="00EE615D">
      <w:pPr>
        <w:spacing w:line="480" w:lineRule="auto"/>
        <w:rPr>
          <w:rFonts w:eastAsia="Times"/>
          <w:color w:val="000000"/>
          <w:szCs w:val="24"/>
        </w:rPr>
      </w:pPr>
      <w:r w:rsidRPr="004A5B71">
        <w:rPr>
          <w:rFonts w:eastAsia="Times"/>
          <w:color w:val="000000"/>
          <w:szCs w:val="24"/>
        </w:rPr>
        <w:tab/>
        <w:t>Sec. 40</w:t>
      </w:r>
      <w:r w:rsidR="003B17F2" w:rsidRPr="004A5B71">
        <w:rPr>
          <w:rFonts w:eastAsia="Times"/>
          <w:color w:val="000000"/>
          <w:szCs w:val="24"/>
        </w:rPr>
        <w:t>6</w:t>
      </w:r>
      <w:r w:rsidRPr="004A5B71">
        <w:rPr>
          <w:rFonts w:eastAsia="Times"/>
          <w:color w:val="000000"/>
          <w:szCs w:val="24"/>
        </w:rPr>
        <w:t>3. Applicability.</w:t>
      </w:r>
    </w:p>
    <w:p w14:paraId="228E5264" w14:textId="3377A195" w:rsidR="004C6A03" w:rsidRPr="004A5B71" w:rsidRDefault="004C6A03" w:rsidP="00EE615D">
      <w:pPr>
        <w:spacing w:line="480" w:lineRule="auto"/>
        <w:rPr>
          <w:rFonts w:eastAsia="Times"/>
          <w:color w:val="000000"/>
          <w:szCs w:val="24"/>
        </w:rPr>
      </w:pPr>
      <w:r w:rsidRPr="004A5B71">
        <w:rPr>
          <w:rFonts w:eastAsia="Times"/>
          <w:color w:val="000000"/>
          <w:szCs w:val="24"/>
        </w:rPr>
        <w:tab/>
        <w:t xml:space="preserve">This subtitle shall apply as of </w:t>
      </w:r>
      <w:r w:rsidR="008B5BCD" w:rsidRPr="004A5B71">
        <w:rPr>
          <w:rFonts w:eastAsia="Times"/>
          <w:color w:val="000000"/>
          <w:szCs w:val="24"/>
        </w:rPr>
        <w:t>July 1, 2024</w:t>
      </w:r>
      <w:r w:rsidRPr="004A5B71">
        <w:rPr>
          <w:rFonts w:eastAsia="Times"/>
          <w:color w:val="000000"/>
          <w:szCs w:val="24"/>
        </w:rPr>
        <w:t>.</w:t>
      </w:r>
    </w:p>
    <w:p w14:paraId="4B642201" w14:textId="608CD09A" w:rsidR="004F62F0" w:rsidRPr="004A5B71" w:rsidRDefault="004F62F0" w:rsidP="00EE615D">
      <w:pPr>
        <w:pStyle w:val="Heading2"/>
        <w:rPr>
          <w:szCs w:val="24"/>
        </w:rPr>
      </w:pPr>
      <w:bookmarkStart w:id="192" w:name="_Toc159595845"/>
      <w:bookmarkStart w:id="193" w:name="_Toc160198160"/>
      <w:bookmarkStart w:id="194" w:name="_Toc160810052"/>
      <w:bookmarkStart w:id="195" w:name="_Toc161243146"/>
      <w:bookmarkStart w:id="196" w:name="_Toc169250184"/>
      <w:r w:rsidRPr="004A5B71">
        <w:rPr>
          <w:szCs w:val="24"/>
        </w:rPr>
        <w:t xml:space="preserve">SUBTITLE H. </w:t>
      </w:r>
      <w:r w:rsidR="0013460E" w:rsidRPr="004A5B71">
        <w:rPr>
          <w:szCs w:val="24"/>
        </w:rPr>
        <w:t>UNIVERSAL PAID LEAVE ADMINISTRATION</w:t>
      </w:r>
      <w:bookmarkEnd w:id="192"/>
      <w:bookmarkEnd w:id="193"/>
      <w:bookmarkEnd w:id="194"/>
      <w:bookmarkEnd w:id="195"/>
      <w:bookmarkEnd w:id="196"/>
    </w:p>
    <w:p w14:paraId="5B796E5B" w14:textId="77777777" w:rsidR="004F62F0" w:rsidRPr="004A5B71" w:rsidRDefault="004F62F0" w:rsidP="00EE615D">
      <w:pPr>
        <w:spacing w:line="480" w:lineRule="auto"/>
        <w:rPr>
          <w:szCs w:val="24"/>
        </w:rPr>
      </w:pPr>
      <w:r w:rsidRPr="004A5B71">
        <w:rPr>
          <w:szCs w:val="24"/>
        </w:rPr>
        <w:tab/>
      </w:r>
      <w:bookmarkStart w:id="197" w:name="_Toc159345805"/>
      <w:bookmarkStart w:id="198" w:name="_Toc159595846"/>
      <w:r w:rsidRPr="004A5B71">
        <w:rPr>
          <w:szCs w:val="24"/>
        </w:rPr>
        <w:t>Sec. 4071. Short title.</w:t>
      </w:r>
    </w:p>
    <w:p w14:paraId="5C8B8BC6" w14:textId="0F778B9B" w:rsidR="004F62F0" w:rsidRPr="004A5B71" w:rsidRDefault="004F62F0" w:rsidP="00EE615D">
      <w:pPr>
        <w:spacing w:line="480" w:lineRule="auto"/>
        <w:rPr>
          <w:szCs w:val="24"/>
        </w:rPr>
      </w:pPr>
      <w:r w:rsidRPr="004A5B71">
        <w:rPr>
          <w:szCs w:val="24"/>
        </w:rPr>
        <w:tab/>
        <w:t>This subtitle may be cited as the “</w:t>
      </w:r>
      <w:r w:rsidR="005017CC" w:rsidRPr="004A5B71">
        <w:rPr>
          <w:szCs w:val="24"/>
        </w:rPr>
        <w:t xml:space="preserve">Universal Paid Leave Implementation Fund </w:t>
      </w:r>
      <w:r w:rsidR="00E7172F">
        <w:rPr>
          <w:rFonts w:eastAsia="Times New Roman"/>
          <w:szCs w:val="24"/>
        </w:rPr>
        <w:t xml:space="preserve">Emergency </w:t>
      </w:r>
      <w:r w:rsidRPr="004A5B71">
        <w:rPr>
          <w:szCs w:val="24"/>
        </w:rPr>
        <w:t>Amendment Act of 2024”.</w:t>
      </w:r>
    </w:p>
    <w:p w14:paraId="62624F96" w14:textId="77777777" w:rsidR="00461A6D" w:rsidRPr="004A5B71" w:rsidRDefault="004F62F0" w:rsidP="00EE615D">
      <w:pPr>
        <w:spacing w:line="480" w:lineRule="auto"/>
        <w:rPr>
          <w:szCs w:val="24"/>
        </w:rPr>
      </w:pPr>
      <w:r w:rsidRPr="004A5B71">
        <w:rPr>
          <w:szCs w:val="24"/>
        </w:rPr>
        <w:lastRenderedPageBreak/>
        <w:tab/>
        <w:t xml:space="preserve">Sec. 4072. </w:t>
      </w:r>
      <w:r w:rsidR="00461A6D" w:rsidRPr="004A5B71">
        <w:rPr>
          <w:szCs w:val="24"/>
        </w:rPr>
        <w:t xml:space="preserve">Section 1152(b)(2)(A) of the </w:t>
      </w:r>
      <w:bookmarkStart w:id="199" w:name="_Hlk161243795"/>
      <w:r w:rsidR="00461A6D" w:rsidRPr="004A5B71">
        <w:rPr>
          <w:szCs w:val="24"/>
        </w:rPr>
        <w:t xml:space="preserve">Universal Paid Leave Implementation Fund </w:t>
      </w:r>
      <w:bookmarkEnd w:id="199"/>
      <w:r w:rsidR="00461A6D" w:rsidRPr="004A5B71">
        <w:rPr>
          <w:szCs w:val="24"/>
        </w:rPr>
        <w:t>Act of 2016, effective October 8, 2016 (D.C. Law 21-160; D.C. Official Code § 32-551.01(b)(2)(A)), is amended to read as follows:</w:t>
      </w:r>
    </w:p>
    <w:p w14:paraId="70941484" w14:textId="77777777" w:rsidR="00461A6D" w:rsidRPr="004A5B71" w:rsidRDefault="00461A6D" w:rsidP="00EE615D">
      <w:pPr>
        <w:spacing w:line="480" w:lineRule="auto"/>
        <w:rPr>
          <w:szCs w:val="24"/>
        </w:rPr>
      </w:pPr>
      <w:r w:rsidRPr="004A5B71">
        <w:rPr>
          <w:szCs w:val="24"/>
        </w:rPr>
        <w:tab/>
      </w:r>
      <w:r w:rsidRPr="004A5B71">
        <w:rPr>
          <w:szCs w:val="24"/>
        </w:rPr>
        <w:tab/>
      </w:r>
      <w:r w:rsidRPr="004A5B71">
        <w:rPr>
          <w:szCs w:val="24"/>
        </w:rPr>
        <w:tab/>
        <w:t>“(A) For the purposes described in section 1153(c)(1), no more than the following amounts:</w:t>
      </w:r>
    </w:p>
    <w:p w14:paraId="7BE402C9" w14:textId="77777777" w:rsidR="00461A6D" w:rsidRPr="004A5B71" w:rsidRDefault="00461A6D"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 In Fiscal Year 2024, no more than the greater of 15% of the money estimated to be deposited in the Fund or $24.05 million;</w:t>
      </w:r>
    </w:p>
    <w:p w14:paraId="754BDC84" w14:textId="77777777" w:rsidR="00461A6D" w:rsidRPr="004A5B71" w:rsidRDefault="00461A6D"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“(ii) In Fiscal Year 2025, no more than the greater of 15% of the money estimated to be deposited in the Fund or $26.96 million;</w:t>
      </w:r>
    </w:p>
    <w:p w14:paraId="7A57ABC3" w14:textId="77777777" w:rsidR="00461A6D" w:rsidRPr="004A5B71" w:rsidRDefault="00461A6D"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“(iii) In Fiscal Year 2026, no more than the greater of 15% of the money estimated to be deposited in the Fund or $27.47 million;</w:t>
      </w:r>
    </w:p>
    <w:p w14:paraId="106542C4" w14:textId="77777777" w:rsidR="00461A6D" w:rsidRPr="004A5B71" w:rsidRDefault="00461A6D"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“(iv) In Fiscal Year 2027, no more than the greater of 15% of the money estimated to be deposited in the Fund or $27.98 million;</w:t>
      </w:r>
    </w:p>
    <w:p w14:paraId="17BF1479" w14:textId="77777777" w:rsidR="00461A6D" w:rsidRPr="004A5B71" w:rsidRDefault="00461A6D"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“(v) In Fiscal Year 2028 no more than the greater of 15% of the money estimated to be deposited in the Fund or $28.53 million; and</w:t>
      </w:r>
    </w:p>
    <w:p w14:paraId="18813370" w14:textId="77777777" w:rsidR="00461A6D" w:rsidRPr="004A5B71" w:rsidRDefault="00461A6D"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“(vi) In Fiscal Year 2029 and each subsequent fiscal year, no more than 15% of the money estimated to be deposited in the Fund;”.</w:t>
      </w:r>
    </w:p>
    <w:p w14:paraId="66F10122" w14:textId="2F9EFC1F" w:rsidR="00973328" w:rsidRPr="004A5B71" w:rsidRDefault="00973328" w:rsidP="00EE615D">
      <w:pPr>
        <w:spacing w:line="480" w:lineRule="auto"/>
        <w:rPr>
          <w:szCs w:val="24"/>
        </w:rPr>
      </w:pPr>
      <w:r w:rsidRPr="004A5B71">
        <w:rPr>
          <w:szCs w:val="24"/>
        </w:rPr>
        <w:tab/>
        <w:t>Sec. 4073. Applicability.</w:t>
      </w:r>
    </w:p>
    <w:p w14:paraId="3A197DE7" w14:textId="3D5997D6" w:rsidR="00973328" w:rsidRPr="004A5B71" w:rsidRDefault="00973328" w:rsidP="00EE615D">
      <w:pPr>
        <w:spacing w:line="480" w:lineRule="auto"/>
        <w:rPr>
          <w:szCs w:val="24"/>
        </w:rPr>
      </w:pPr>
      <w:r w:rsidRPr="004A5B71">
        <w:rPr>
          <w:szCs w:val="24"/>
        </w:rPr>
        <w:tab/>
        <w:t>This subtitle shall apply as of July 1, 202</w:t>
      </w:r>
      <w:r w:rsidR="000C2735" w:rsidRPr="004A5B71">
        <w:rPr>
          <w:szCs w:val="24"/>
        </w:rPr>
        <w:t>4</w:t>
      </w:r>
      <w:r w:rsidR="00FC498D" w:rsidRPr="004A5B71">
        <w:rPr>
          <w:szCs w:val="24"/>
        </w:rPr>
        <w:t>.</w:t>
      </w:r>
    </w:p>
    <w:p w14:paraId="419FD749" w14:textId="77777777" w:rsidR="00E32A05" w:rsidRPr="004A5B71" w:rsidRDefault="00E32A05" w:rsidP="00EE615D">
      <w:pPr>
        <w:pStyle w:val="Heading2"/>
        <w:rPr>
          <w:rStyle w:val="LineNumber"/>
          <w:szCs w:val="24"/>
        </w:rPr>
      </w:pPr>
      <w:bookmarkStart w:id="200" w:name="_Toc169250185"/>
      <w:r w:rsidRPr="004A5B71">
        <w:rPr>
          <w:szCs w:val="24"/>
        </w:rPr>
        <w:t>SUBTITLE I. EARLY CHILDHOOD EDUCATOR PAY EQUITY</w:t>
      </w:r>
      <w:bookmarkEnd w:id="200"/>
    </w:p>
    <w:p w14:paraId="2C12D793" w14:textId="77777777" w:rsidR="00E32A05" w:rsidRPr="004A5B71" w:rsidRDefault="00E32A05" w:rsidP="00EE615D">
      <w:pPr>
        <w:spacing w:line="480" w:lineRule="auto"/>
        <w:ind w:firstLine="720"/>
        <w:rPr>
          <w:rFonts w:eastAsia="Times New Roman"/>
          <w:szCs w:val="24"/>
        </w:rPr>
      </w:pPr>
      <w:r w:rsidRPr="004A5B71">
        <w:rPr>
          <w:rFonts w:eastAsia="Times New Roman"/>
          <w:szCs w:val="24"/>
        </w:rPr>
        <w:t>Sec. 4081. Short title.</w:t>
      </w:r>
    </w:p>
    <w:p w14:paraId="69E4E3E3" w14:textId="0D8B6F97" w:rsidR="00E32A05" w:rsidRPr="004A5B71" w:rsidRDefault="00E32A05" w:rsidP="00EE615D">
      <w:pPr>
        <w:spacing w:line="480" w:lineRule="auto"/>
        <w:ind w:firstLine="720"/>
        <w:rPr>
          <w:rFonts w:eastAsia="Times New Roman"/>
          <w:szCs w:val="24"/>
        </w:rPr>
      </w:pPr>
      <w:r w:rsidRPr="004A5B71">
        <w:rPr>
          <w:rFonts w:eastAsia="Times New Roman"/>
          <w:szCs w:val="24"/>
        </w:rPr>
        <w:lastRenderedPageBreak/>
        <w:t xml:space="preserve">This subtitle may be cited as the “Early Childhood Educator Pay Equity </w:t>
      </w:r>
      <w:r w:rsidR="00E7172F">
        <w:rPr>
          <w:rFonts w:eastAsia="Times New Roman"/>
          <w:szCs w:val="24"/>
        </w:rPr>
        <w:t xml:space="preserve">Emergency </w:t>
      </w:r>
      <w:r w:rsidRPr="004A5B71">
        <w:rPr>
          <w:rFonts w:eastAsia="Times New Roman"/>
          <w:szCs w:val="24"/>
        </w:rPr>
        <w:t>Amendment Act of 2024”.</w:t>
      </w:r>
    </w:p>
    <w:p w14:paraId="0D07723B" w14:textId="77777777" w:rsidR="00E32A05" w:rsidRPr="004A5B71" w:rsidRDefault="00E32A05" w:rsidP="00EE615D">
      <w:pPr>
        <w:spacing w:line="480" w:lineRule="auto"/>
        <w:ind w:firstLine="720"/>
        <w:rPr>
          <w:rFonts w:eastAsia="Times New Roman"/>
          <w:szCs w:val="24"/>
        </w:rPr>
      </w:pPr>
      <w:r w:rsidRPr="004A5B71">
        <w:rPr>
          <w:rFonts w:eastAsia="Times New Roman"/>
          <w:szCs w:val="24"/>
        </w:rPr>
        <w:t xml:space="preserve">Sec. 4082. Section 5102 of the Early Childhood Educator Pay Equity Fund Establishment Act of 2021, effective November 13, 2021 (D.C. Law 24-45; </w:t>
      </w:r>
      <w:bookmarkStart w:id="201" w:name="_Hlk167280429"/>
      <w:r w:rsidRPr="004A5B71">
        <w:rPr>
          <w:rFonts w:eastAsia="Times New Roman"/>
          <w:szCs w:val="24"/>
        </w:rPr>
        <w:t>D.C. Official Code § 1-325.431</w:t>
      </w:r>
      <w:bookmarkEnd w:id="201"/>
      <w:r w:rsidRPr="004A5B71">
        <w:rPr>
          <w:rFonts w:eastAsia="Times New Roman"/>
          <w:szCs w:val="24"/>
        </w:rPr>
        <w:t>), is amended as follows:</w:t>
      </w:r>
    </w:p>
    <w:p w14:paraId="71B5F116" w14:textId="77777777" w:rsidR="00E32A05" w:rsidRPr="004A5B71" w:rsidRDefault="00E32A05" w:rsidP="00EE615D">
      <w:pPr>
        <w:spacing w:line="480" w:lineRule="auto"/>
        <w:ind w:firstLine="720"/>
        <w:rPr>
          <w:rFonts w:eastAsia="Times New Roman"/>
          <w:szCs w:val="24"/>
        </w:rPr>
      </w:pPr>
      <w:r w:rsidRPr="004A5B71">
        <w:rPr>
          <w:rFonts w:eastAsia="Times New Roman"/>
          <w:szCs w:val="24"/>
        </w:rPr>
        <w:t>(a) Subsection (b) is amended as follows:</w:t>
      </w:r>
    </w:p>
    <w:p w14:paraId="6BEEC6E9" w14:textId="77777777" w:rsidR="00E32A05" w:rsidRPr="004A5B71" w:rsidRDefault="00E32A05" w:rsidP="00EE615D">
      <w:pPr>
        <w:spacing w:line="480" w:lineRule="auto"/>
        <w:ind w:firstLine="1440"/>
        <w:rPr>
          <w:rFonts w:eastAsia="Times New Roman"/>
          <w:szCs w:val="24"/>
        </w:rPr>
      </w:pPr>
      <w:r w:rsidRPr="004A5B71">
        <w:rPr>
          <w:rFonts w:eastAsia="Times New Roman"/>
          <w:szCs w:val="24"/>
        </w:rPr>
        <w:t>(1) Paragraph (4) is amended to read as follows:</w:t>
      </w:r>
    </w:p>
    <w:p w14:paraId="4251C477" w14:textId="77777777" w:rsidR="00E32A05" w:rsidRPr="004A5B71" w:rsidRDefault="00E32A05" w:rsidP="00EE615D">
      <w:pPr>
        <w:spacing w:line="480" w:lineRule="auto"/>
        <w:ind w:firstLine="1440"/>
        <w:rPr>
          <w:rFonts w:eastAsia="Times New Roman"/>
          <w:szCs w:val="24"/>
        </w:rPr>
      </w:pPr>
      <w:r w:rsidRPr="004A5B71">
        <w:rPr>
          <w:rFonts w:eastAsia="Times New Roman"/>
          <w:szCs w:val="24"/>
        </w:rPr>
        <w:t xml:space="preserve">“(4) In Fiscal Year 2025, and annually thereafter, $70,000,000 in local funds. </w:t>
      </w:r>
    </w:p>
    <w:p w14:paraId="55EAF1C1" w14:textId="77777777" w:rsidR="00E32A05" w:rsidRPr="004A5B71" w:rsidRDefault="00E32A05" w:rsidP="00EE615D">
      <w:pPr>
        <w:spacing w:line="480" w:lineRule="auto"/>
        <w:ind w:firstLine="1440"/>
        <w:rPr>
          <w:rFonts w:eastAsia="Times New Roman"/>
          <w:szCs w:val="24"/>
        </w:rPr>
      </w:pPr>
      <w:r w:rsidRPr="004A5B71">
        <w:rPr>
          <w:rFonts w:eastAsia="Times New Roman"/>
          <w:szCs w:val="24"/>
        </w:rPr>
        <w:t xml:space="preserve">(2) Paragraph (5) is repealed. </w:t>
      </w:r>
    </w:p>
    <w:p w14:paraId="314961DD" w14:textId="77777777" w:rsidR="00E32A05" w:rsidRPr="004A5B71" w:rsidRDefault="00E32A05" w:rsidP="00EE615D">
      <w:pPr>
        <w:shd w:val="clear" w:color="auto" w:fill="FFFFFF" w:themeFill="background1"/>
        <w:spacing w:line="480" w:lineRule="auto"/>
        <w:ind w:firstLine="720"/>
        <w:rPr>
          <w:rFonts w:eastAsia="Times New Roman"/>
          <w:szCs w:val="24"/>
        </w:rPr>
      </w:pPr>
      <w:r w:rsidRPr="004A5B71">
        <w:rPr>
          <w:rFonts w:eastAsia="Times New Roman"/>
          <w:szCs w:val="24"/>
        </w:rPr>
        <w:t>(b) Subsection (c) is amended as follows:</w:t>
      </w:r>
    </w:p>
    <w:p w14:paraId="673C3293" w14:textId="77777777" w:rsidR="00E32A05" w:rsidRPr="004A5B71" w:rsidRDefault="00E32A05" w:rsidP="00EE615D">
      <w:pPr>
        <w:spacing w:line="480" w:lineRule="auto"/>
        <w:ind w:firstLine="1440"/>
        <w:rPr>
          <w:rFonts w:eastAsia="Times New Roman"/>
          <w:szCs w:val="24"/>
        </w:rPr>
      </w:pPr>
      <w:r w:rsidRPr="004A5B71">
        <w:rPr>
          <w:rFonts w:eastAsia="Times New Roman"/>
          <w:szCs w:val="24"/>
        </w:rPr>
        <w:t xml:space="preserve">(1) Paragraph (1) is amended by striking the phrase “ECE salary scale established and updated pursuant to section 11b(b) of the Day Care Policy Act of 1979, effective September 19, 1979 (D.C. Law 3-16; D.C. Official Code § 4-410.02(b))” and inserting the phrase “early childhood pay equity program established pursuant to section 3(b) of the Day Care Policy Act of 1979, effective September 19, 1979 (D.C. Law 3-16; D.C. Official Code § 4-402(b))” in its place.  </w:t>
      </w:r>
    </w:p>
    <w:p w14:paraId="0B6D22B3" w14:textId="77777777" w:rsidR="00E32A05" w:rsidRPr="004A5B71" w:rsidDel="00154359" w:rsidRDefault="00E32A05" w:rsidP="00EE615D">
      <w:pPr>
        <w:shd w:val="clear" w:color="auto" w:fill="FFFFFF" w:themeFill="background1"/>
        <w:spacing w:line="480" w:lineRule="auto"/>
        <w:ind w:left="720" w:firstLine="720"/>
        <w:rPr>
          <w:rFonts w:eastAsia="Times New Roman"/>
          <w:szCs w:val="24"/>
        </w:rPr>
      </w:pPr>
      <w:r w:rsidRPr="004A5B71">
        <w:rPr>
          <w:rFonts w:eastAsia="Times New Roman"/>
          <w:szCs w:val="24"/>
        </w:rPr>
        <w:t xml:space="preserve">(2) Paragraph (1A) is repealed. </w:t>
      </w:r>
    </w:p>
    <w:p w14:paraId="74D8D2B7" w14:textId="77777777" w:rsidR="00E32A05" w:rsidRPr="004A5B71" w:rsidDel="00154359" w:rsidRDefault="00E32A05" w:rsidP="00EE615D">
      <w:pPr>
        <w:shd w:val="clear" w:color="auto" w:fill="FFFFFF" w:themeFill="background1"/>
        <w:spacing w:line="480" w:lineRule="auto"/>
        <w:ind w:firstLine="1440"/>
        <w:rPr>
          <w:rFonts w:eastAsia="Times New Roman"/>
          <w:szCs w:val="24"/>
        </w:rPr>
      </w:pPr>
      <w:r w:rsidRPr="004A5B71">
        <w:rPr>
          <w:rFonts w:eastAsia="Times New Roman"/>
          <w:szCs w:val="24"/>
        </w:rPr>
        <w:t>(2) Paragraph (2) is amended to read as follows:</w:t>
      </w:r>
    </w:p>
    <w:p w14:paraId="3D189E55" w14:textId="77777777" w:rsidR="00E32A05" w:rsidRPr="004A5B71" w:rsidDel="00154359" w:rsidRDefault="00E32A05" w:rsidP="00EE615D">
      <w:pPr>
        <w:spacing w:line="480" w:lineRule="auto"/>
        <w:ind w:firstLine="1440"/>
        <w:rPr>
          <w:rFonts w:eastAsia="Times New Roman"/>
          <w:szCs w:val="24"/>
        </w:rPr>
      </w:pPr>
      <w:r w:rsidRPr="004A5B71">
        <w:rPr>
          <w:rFonts w:eastAsia="Times New Roman"/>
          <w:szCs w:val="24"/>
        </w:rPr>
        <w:t>“(2)(A) Pay OSSE administrative costs related to implementing the early childhood pay equity program established pursuant to section 3(b) of the Day Care Policy Act of 1979, effective September 19, 1979 (D.C. Law 3-16; D.C. Official Code § 4-402(b)), which may include:</w:t>
      </w:r>
    </w:p>
    <w:p w14:paraId="747EF36D" w14:textId="77777777" w:rsidR="00E32A05" w:rsidRPr="004A5B71" w:rsidDel="00154359" w:rsidRDefault="00E32A05" w:rsidP="00EE615D">
      <w:pPr>
        <w:shd w:val="clear" w:color="auto" w:fill="FFFFFF" w:themeFill="background1"/>
        <w:spacing w:line="480" w:lineRule="auto"/>
        <w:ind w:firstLine="2880"/>
        <w:rPr>
          <w:rFonts w:eastAsia="Times New Roman"/>
          <w:szCs w:val="24"/>
        </w:rPr>
      </w:pPr>
      <w:r w:rsidRPr="004A5B71">
        <w:rPr>
          <w:rFonts w:eastAsia="Times New Roman"/>
          <w:szCs w:val="24"/>
        </w:rPr>
        <w:lastRenderedPageBreak/>
        <w:t>“(i) Personnel and associated non-personnel costs;</w:t>
      </w:r>
    </w:p>
    <w:p w14:paraId="454D808D" w14:textId="77777777" w:rsidR="00E32A05" w:rsidRPr="004A5B71" w:rsidDel="00154359" w:rsidRDefault="00E32A05" w:rsidP="00EE615D">
      <w:pPr>
        <w:shd w:val="clear" w:color="auto" w:fill="FFFFFF" w:themeFill="background1"/>
        <w:spacing w:line="480" w:lineRule="auto"/>
        <w:ind w:firstLine="2880"/>
        <w:rPr>
          <w:rFonts w:eastAsia="Times New Roman"/>
          <w:szCs w:val="24"/>
        </w:rPr>
      </w:pPr>
      <w:r w:rsidRPr="004A5B71">
        <w:rPr>
          <w:rFonts w:eastAsia="Times New Roman"/>
          <w:szCs w:val="24"/>
        </w:rPr>
        <w:t>“(ii) Grantee or vendor costs related to distributing Fund monies; and</w:t>
      </w:r>
    </w:p>
    <w:p w14:paraId="4949870D" w14:textId="77777777" w:rsidR="00E32A05" w:rsidRPr="004A5B71" w:rsidDel="00154359" w:rsidRDefault="00E32A05" w:rsidP="00EE615D">
      <w:pPr>
        <w:shd w:val="clear" w:color="auto" w:fill="FFFFFF" w:themeFill="background1"/>
        <w:spacing w:line="480" w:lineRule="auto"/>
        <w:ind w:firstLine="2880"/>
        <w:rPr>
          <w:rFonts w:eastAsia="Times New Roman"/>
          <w:szCs w:val="24"/>
        </w:rPr>
      </w:pPr>
      <w:r w:rsidRPr="004A5B71">
        <w:rPr>
          <w:rFonts w:eastAsia="Times New Roman"/>
          <w:szCs w:val="24"/>
        </w:rPr>
        <w:t>“(iii) Costs related to providing technical assistance to child development facilities.</w:t>
      </w:r>
      <w:r w:rsidRPr="004A5B71">
        <w:rPr>
          <w:szCs w:val="24"/>
        </w:rPr>
        <w:tab/>
      </w:r>
    </w:p>
    <w:p w14:paraId="24CED1CB" w14:textId="77777777" w:rsidR="00E32A05" w:rsidRPr="004A5B71" w:rsidDel="00154359" w:rsidRDefault="00E32A05" w:rsidP="00EE615D">
      <w:pPr>
        <w:shd w:val="clear" w:color="auto" w:fill="FFFFFF" w:themeFill="background1"/>
        <w:spacing w:line="480" w:lineRule="auto"/>
        <w:ind w:firstLine="2160"/>
        <w:rPr>
          <w:rFonts w:eastAsia="Times New Roman"/>
          <w:szCs w:val="24"/>
        </w:rPr>
      </w:pPr>
      <w:r w:rsidRPr="004A5B71">
        <w:rPr>
          <w:rFonts w:eastAsia="Times New Roman"/>
          <w:szCs w:val="24"/>
        </w:rPr>
        <w:t xml:space="preserve">“(B) </w:t>
      </w:r>
      <w:r w:rsidRPr="004A5B71">
        <w:rPr>
          <w:rFonts w:eastAsia="Times New Roman"/>
          <w:color w:val="000000" w:themeColor="text1"/>
          <w:szCs w:val="24"/>
        </w:rPr>
        <w:t>Administrative costs authorized to be paid pursuant to subparagraph (A) of this paragraph shall not exceed 5% of the annual amount deposited in the Fund.”.</w:t>
      </w:r>
    </w:p>
    <w:p w14:paraId="2D532AF2" w14:textId="77777777" w:rsidR="00E32A05" w:rsidRPr="004A5B71" w:rsidRDefault="00E32A05" w:rsidP="00EE615D">
      <w:pPr>
        <w:shd w:val="clear" w:color="auto" w:fill="FFFFFF" w:themeFill="background1"/>
        <w:spacing w:line="480" w:lineRule="auto"/>
        <w:ind w:firstLine="720"/>
        <w:rPr>
          <w:rFonts w:eastAsia="Times New Roman"/>
          <w:szCs w:val="24"/>
        </w:rPr>
      </w:pPr>
      <w:r w:rsidRPr="004A5B71">
        <w:rPr>
          <w:rFonts w:eastAsia="Times New Roman"/>
          <w:szCs w:val="24"/>
        </w:rPr>
        <w:t xml:space="preserve">(c) Subsection (d-1) is amended to read as follows: </w:t>
      </w:r>
    </w:p>
    <w:p w14:paraId="6AA3435A" w14:textId="77777777" w:rsidR="00E32A05" w:rsidRPr="004A5B71" w:rsidRDefault="00E32A05" w:rsidP="00EE615D">
      <w:pPr>
        <w:shd w:val="clear" w:color="auto" w:fill="FFFFFF" w:themeFill="background1"/>
        <w:spacing w:line="480" w:lineRule="auto"/>
        <w:ind w:firstLine="720"/>
        <w:rPr>
          <w:rFonts w:eastAsia="Times New Roman"/>
          <w:szCs w:val="24"/>
        </w:rPr>
      </w:pPr>
      <w:r w:rsidRPr="004A5B71">
        <w:rPr>
          <w:rFonts w:eastAsia="Times New Roman"/>
          <w:szCs w:val="24"/>
        </w:rPr>
        <w:t>“(d-1) Unless otherwise prohibited by federal law, lump-sum payments an individual receives from the Fund shall not be counted as income or assets.”.</w:t>
      </w:r>
    </w:p>
    <w:p w14:paraId="145BD1CD" w14:textId="77777777" w:rsidR="00E32A05" w:rsidRPr="004A5B71" w:rsidRDefault="00E32A05" w:rsidP="00EE615D">
      <w:pPr>
        <w:shd w:val="clear" w:color="auto" w:fill="FFFFFF" w:themeFill="background1"/>
        <w:spacing w:line="480" w:lineRule="auto"/>
        <w:ind w:firstLine="720"/>
        <w:rPr>
          <w:rFonts w:eastAsia="Times New Roman"/>
          <w:szCs w:val="24"/>
        </w:rPr>
      </w:pPr>
      <w:r w:rsidRPr="004A5B71">
        <w:rPr>
          <w:rFonts w:eastAsia="Times New Roman"/>
          <w:szCs w:val="24"/>
        </w:rPr>
        <w:t>(d) Subsection (e) is amended as follows:</w:t>
      </w:r>
    </w:p>
    <w:p w14:paraId="218C73DA" w14:textId="77777777" w:rsidR="00E32A05" w:rsidRPr="004A5B71" w:rsidRDefault="00E32A05" w:rsidP="00EE615D">
      <w:pPr>
        <w:shd w:val="clear" w:color="auto" w:fill="FFFFFF" w:themeFill="background1"/>
        <w:spacing w:line="480" w:lineRule="auto"/>
        <w:ind w:left="720" w:firstLine="720"/>
        <w:rPr>
          <w:rFonts w:eastAsia="Times New Roman"/>
          <w:szCs w:val="24"/>
        </w:rPr>
      </w:pPr>
      <w:r w:rsidRPr="004A5B71">
        <w:rPr>
          <w:rFonts w:eastAsia="Times New Roman"/>
          <w:szCs w:val="24"/>
        </w:rPr>
        <w:t xml:space="preserve">(A) Paragraph (1) is repealed. </w:t>
      </w:r>
    </w:p>
    <w:p w14:paraId="24452586" w14:textId="77777777" w:rsidR="00E32A05" w:rsidRPr="004A5B71" w:rsidRDefault="00E32A05" w:rsidP="00EE615D">
      <w:pPr>
        <w:shd w:val="clear" w:color="auto" w:fill="FFFFFF" w:themeFill="background1"/>
        <w:spacing w:line="480" w:lineRule="auto"/>
        <w:ind w:left="720" w:firstLine="720"/>
        <w:rPr>
          <w:rFonts w:eastAsia="Times New Roman"/>
          <w:szCs w:val="24"/>
        </w:rPr>
      </w:pPr>
      <w:r w:rsidRPr="004A5B71">
        <w:rPr>
          <w:rFonts w:eastAsia="Times New Roman"/>
          <w:szCs w:val="24"/>
        </w:rPr>
        <w:t xml:space="preserve">(B) Paragraph (4) is repealed. </w:t>
      </w:r>
    </w:p>
    <w:p w14:paraId="0BBD496B" w14:textId="77777777" w:rsidR="00E32A05" w:rsidRPr="004A5B71" w:rsidRDefault="00E32A05" w:rsidP="00EE615D">
      <w:pPr>
        <w:shd w:val="clear" w:color="auto" w:fill="FFFFFF" w:themeFill="background1"/>
        <w:spacing w:line="480" w:lineRule="auto"/>
        <w:ind w:firstLine="720"/>
        <w:rPr>
          <w:rFonts w:eastAsia="Times New Roman"/>
          <w:szCs w:val="24"/>
        </w:rPr>
      </w:pPr>
      <w:r w:rsidRPr="004A5B71">
        <w:rPr>
          <w:rFonts w:eastAsia="Times New Roman"/>
          <w:szCs w:val="24"/>
        </w:rPr>
        <w:t>(e) Subsection (f) is repealed.</w:t>
      </w:r>
    </w:p>
    <w:p w14:paraId="77B64923" w14:textId="77777777" w:rsidR="00E32A05" w:rsidRPr="004A5B71" w:rsidRDefault="00E32A05" w:rsidP="00EE615D">
      <w:pPr>
        <w:shd w:val="clear" w:color="auto" w:fill="FFFFFF" w:themeFill="background1"/>
        <w:spacing w:line="480" w:lineRule="auto"/>
        <w:ind w:firstLine="720"/>
        <w:rPr>
          <w:rFonts w:eastAsia="Times New Roman"/>
          <w:szCs w:val="24"/>
        </w:rPr>
      </w:pPr>
      <w:r w:rsidRPr="004A5B71">
        <w:rPr>
          <w:rFonts w:eastAsia="Times New Roman"/>
          <w:szCs w:val="24"/>
        </w:rPr>
        <w:t xml:space="preserve">Sec. 4084. The Day Care Policy Act of 1979, effective September 19, 1979 (D.C. Law 3-16; D.C. Official Code § 4-402 </w:t>
      </w:r>
      <w:r w:rsidRPr="004A5B71">
        <w:rPr>
          <w:rFonts w:eastAsia="Times New Roman"/>
          <w:i/>
          <w:iCs/>
          <w:szCs w:val="24"/>
        </w:rPr>
        <w:t>et seq.</w:t>
      </w:r>
      <w:r w:rsidRPr="004A5B71">
        <w:rPr>
          <w:rFonts w:eastAsia="Times New Roman"/>
          <w:szCs w:val="24"/>
        </w:rPr>
        <w:t>), is amended as follows:</w:t>
      </w:r>
    </w:p>
    <w:p w14:paraId="2720B78E" w14:textId="77777777" w:rsidR="00E32A05" w:rsidRPr="004A5B71" w:rsidRDefault="00E32A05" w:rsidP="00EE615D">
      <w:pPr>
        <w:shd w:val="clear" w:color="auto" w:fill="FFFFFF" w:themeFill="background1"/>
        <w:spacing w:line="480" w:lineRule="auto"/>
        <w:ind w:firstLine="720"/>
        <w:rPr>
          <w:rFonts w:eastAsia="Times New Roman"/>
          <w:szCs w:val="24"/>
        </w:rPr>
      </w:pPr>
      <w:r w:rsidRPr="004A5B71">
        <w:rPr>
          <w:rFonts w:eastAsia="Times New Roman"/>
          <w:szCs w:val="24"/>
        </w:rPr>
        <w:t>(a) Section 3 (D.C. Official Code § 4-402) is amended as follows:</w:t>
      </w:r>
    </w:p>
    <w:p w14:paraId="2D2E9588" w14:textId="77777777" w:rsidR="00E32A05" w:rsidRPr="004A5B71" w:rsidRDefault="00E32A05" w:rsidP="00EE615D">
      <w:pPr>
        <w:shd w:val="clear" w:color="auto" w:fill="FFFFFF" w:themeFill="background1"/>
        <w:spacing w:line="480" w:lineRule="auto"/>
        <w:ind w:firstLine="1440"/>
        <w:rPr>
          <w:rFonts w:eastAsia="Times New Roman"/>
          <w:szCs w:val="24"/>
        </w:rPr>
      </w:pPr>
      <w:r w:rsidRPr="004A5B71">
        <w:rPr>
          <w:rFonts w:eastAsia="Times New Roman"/>
          <w:szCs w:val="24"/>
        </w:rPr>
        <w:t>(1) The lead-in language in subsection (b) is amended to read as follows:</w:t>
      </w:r>
    </w:p>
    <w:p w14:paraId="6F2B5F2A" w14:textId="77777777" w:rsidR="00E32A05" w:rsidRPr="004A5B71" w:rsidRDefault="00E32A05" w:rsidP="00EE615D">
      <w:pPr>
        <w:shd w:val="clear" w:color="auto" w:fill="FFFFFF" w:themeFill="background1"/>
        <w:spacing w:line="480" w:lineRule="auto"/>
        <w:ind w:firstLine="720"/>
        <w:rPr>
          <w:rFonts w:eastAsia="Times New Roman"/>
          <w:szCs w:val="24"/>
        </w:rPr>
      </w:pPr>
      <w:r w:rsidRPr="004A5B71">
        <w:rPr>
          <w:rFonts w:eastAsia="Times New Roman"/>
          <w:szCs w:val="24"/>
        </w:rPr>
        <w:t xml:space="preserve">“(b) The Department is further authorized to establish an early childhood educator pay equity program (“program”) for the purpose of providing supplemental payments to child development facilities licensed </w:t>
      </w:r>
      <w:r w:rsidRPr="004A5B71">
        <w:rPr>
          <w:rFonts w:eastAsia="Times New Roman"/>
          <w:color w:val="000000" w:themeColor="text1"/>
          <w:szCs w:val="24"/>
        </w:rPr>
        <w:t xml:space="preserve">pursuant to section 5 of the Child Development Facilities </w:t>
      </w:r>
      <w:r w:rsidRPr="004A5B71">
        <w:rPr>
          <w:rFonts w:eastAsia="Times New Roman"/>
          <w:color w:val="000000" w:themeColor="text1"/>
          <w:szCs w:val="24"/>
        </w:rPr>
        <w:lastRenderedPageBreak/>
        <w:t>Regulation Act of 1998, effective April 13, 1999 (D.C. Law 12-215; D.C. Official Code § 7-2034),</w:t>
      </w:r>
      <w:r w:rsidRPr="004A5B71">
        <w:rPr>
          <w:rFonts w:eastAsia="Times New Roman"/>
          <w:szCs w:val="24"/>
        </w:rPr>
        <w:t xml:space="preserve"> to implement the ECE salary scale. To implement the program the Department shall:”.</w:t>
      </w:r>
    </w:p>
    <w:p w14:paraId="6DEEC983" w14:textId="77777777" w:rsidR="00E32A05" w:rsidRPr="004A5B71" w:rsidRDefault="00E32A05" w:rsidP="00EE615D">
      <w:pPr>
        <w:shd w:val="clear" w:color="auto" w:fill="FFFFFF" w:themeFill="background1"/>
        <w:spacing w:line="480" w:lineRule="auto"/>
        <w:ind w:left="720" w:firstLine="720"/>
        <w:rPr>
          <w:rFonts w:eastAsia="Times New Roman"/>
          <w:szCs w:val="24"/>
        </w:rPr>
      </w:pPr>
      <w:r w:rsidRPr="004A5B71">
        <w:rPr>
          <w:rFonts w:eastAsia="Times New Roman"/>
          <w:szCs w:val="24"/>
        </w:rPr>
        <w:t xml:space="preserve">(2) Redesignate existing subsection (b-1) as subsection (b-2). </w:t>
      </w:r>
    </w:p>
    <w:p w14:paraId="7CB59F25" w14:textId="77777777" w:rsidR="00E32A05" w:rsidRPr="004A5B71" w:rsidRDefault="00E32A05" w:rsidP="00EE615D">
      <w:pPr>
        <w:shd w:val="clear" w:color="auto" w:fill="FFFFFF" w:themeFill="background1"/>
        <w:spacing w:line="480" w:lineRule="auto"/>
        <w:ind w:left="720" w:firstLine="720"/>
        <w:rPr>
          <w:rFonts w:eastAsia="Times New Roman"/>
          <w:szCs w:val="24"/>
        </w:rPr>
      </w:pPr>
      <w:r w:rsidRPr="004A5B71">
        <w:rPr>
          <w:rFonts w:eastAsia="Times New Roman"/>
          <w:szCs w:val="24"/>
        </w:rPr>
        <w:t>(3) A new subsection (b-1) is added to read as follows:</w:t>
      </w:r>
    </w:p>
    <w:p w14:paraId="5EA758AF" w14:textId="77777777" w:rsidR="00E32A05" w:rsidRPr="004A5B71" w:rsidRDefault="00E32A05" w:rsidP="00EE615D">
      <w:pPr>
        <w:shd w:val="clear" w:color="auto" w:fill="FFFFFF" w:themeFill="background1"/>
        <w:spacing w:line="480" w:lineRule="auto"/>
        <w:ind w:firstLine="720"/>
        <w:rPr>
          <w:rFonts w:eastAsia="Times New Roman"/>
          <w:szCs w:val="24"/>
        </w:rPr>
      </w:pPr>
      <w:r w:rsidRPr="004A5B71">
        <w:rPr>
          <w:rFonts w:eastAsia="Times New Roman"/>
          <w:szCs w:val="24"/>
        </w:rPr>
        <w:t>“(b-1) To implement the early childhood educator pay equity program established pursuant to subsection (b) of this section, the Department is authorized to:</w:t>
      </w:r>
    </w:p>
    <w:p w14:paraId="5502105C" w14:textId="77777777" w:rsidR="00E32A05" w:rsidRPr="004A5B71" w:rsidRDefault="00E32A05" w:rsidP="00EE615D">
      <w:pPr>
        <w:shd w:val="clear" w:color="auto" w:fill="FFFFFF" w:themeFill="background1"/>
        <w:spacing w:line="480" w:lineRule="auto"/>
        <w:ind w:firstLine="1440"/>
        <w:rPr>
          <w:rFonts w:eastAsia="Times New Roman"/>
          <w:color w:val="000000" w:themeColor="text1"/>
          <w:szCs w:val="24"/>
        </w:rPr>
      </w:pPr>
      <w:r w:rsidRPr="004A5B71">
        <w:rPr>
          <w:rFonts w:eastAsia="Times New Roman"/>
          <w:szCs w:val="24"/>
        </w:rPr>
        <w:t>“(1)(A) Provide</w:t>
      </w:r>
      <w:r w:rsidRPr="004A5B71">
        <w:rPr>
          <w:rFonts w:eastAsia="Times New Roman"/>
          <w:color w:val="000000" w:themeColor="text1"/>
          <w:szCs w:val="24"/>
        </w:rPr>
        <w:t xml:space="preserve"> direct, lump-sum payments to eligible employees of child development facilities through the District Integrated Financial System, a similar financial system, or a third-party provider; and</w:t>
      </w:r>
    </w:p>
    <w:p w14:paraId="4B3A6AA5" w14:textId="77777777" w:rsidR="00E32A05" w:rsidRPr="004A5B71" w:rsidRDefault="00E32A05" w:rsidP="00EE615D">
      <w:pPr>
        <w:shd w:val="clear" w:color="auto" w:fill="FFFFFF" w:themeFill="background1"/>
        <w:spacing w:line="480" w:lineRule="auto"/>
        <w:ind w:firstLine="2160"/>
        <w:rPr>
          <w:rFonts w:eastAsia="Times New Roman"/>
          <w:szCs w:val="24"/>
        </w:rPr>
      </w:pPr>
      <w:r w:rsidRPr="004A5B71">
        <w:rPr>
          <w:rFonts w:eastAsia="Times New Roman"/>
          <w:color w:val="000000" w:themeColor="text1"/>
          <w:szCs w:val="24"/>
        </w:rPr>
        <w:t xml:space="preserve">“(B) </w:t>
      </w:r>
      <w:r w:rsidRPr="004A5B71">
        <w:rPr>
          <w:rFonts w:eastAsia="Times New Roman"/>
          <w:szCs w:val="24"/>
        </w:rPr>
        <w:t>Notwithstanding</w:t>
      </w:r>
      <w:r w:rsidRPr="004A5B71">
        <w:rPr>
          <w:rFonts w:eastAsia="Times New Roman"/>
          <w:color w:val="000000" w:themeColor="text1"/>
          <w:szCs w:val="24"/>
        </w:rPr>
        <w:t xml:space="preserve"> section 1094 of the</w:t>
      </w:r>
      <w:r w:rsidRPr="004A5B71">
        <w:rPr>
          <w:rFonts w:eastAsia="Times New Roman"/>
          <w:szCs w:val="24"/>
        </w:rPr>
        <w:t xml:space="preserve"> Grant Administration Act of 2013, effective December 24, 2013 (D.C. Law 20-61; D.C. Official Code § 1-328.13), enter into a sole-source grant agreement for the purpose of providing direct, lump-sum payments to employees of early childhood development facilities; and</w:t>
      </w:r>
    </w:p>
    <w:p w14:paraId="1B1A11E3" w14:textId="77777777" w:rsidR="00E32A05" w:rsidRPr="004A5B71" w:rsidRDefault="00E32A05" w:rsidP="00EE615D">
      <w:pPr>
        <w:shd w:val="clear" w:color="auto" w:fill="FFFFFF" w:themeFill="background1"/>
        <w:spacing w:line="480" w:lineRule="auto"/>
        <w:ind w:firstLine="1440"/>
        <w:rPr>
          <w:rFonts w:eastAsia="Times New Roman"/>
          <w:szCs w:val="24"/>
        </w:rPr>
      </w:pPr>
      <w:r w:rsidRPr="004A5B71">
        <w:rPr>
          <w:rFonts w:eastAsia="Times New Roman"/>
          <w:szCs w:val="24"/>
        </w:rPr>
        <w:t xml:space="preserve">“(2) In Fiscal Year 2025, limit CDF payroll formula payments to 4,100 lead and assistant teachers who have obtained a Child Development Associate credential, Associate’s, Bachelor’s, or higher level of education by July 1, 2025.”. </w:t>
      </w:r>
    </w:p>
    <w:p w14:paraId="522CF20D" w14:textId="77777777" w:rsidR="00E32A05" w:rsidRPr="004A5B71" w:rsidRDefault="00E32A05" w:rsidP="00EE615D">
      <w:pPr>
        <w:shd w:val="clear" w:color="auto" w:fill="FFFFFF" w:themeFill="background1"/>
        <w:spacing w:line="480" w:lineRule="auto"/>
        <w:ind w:firstLine="720"/>
        <w:rPr>
          <w:rFonts w:eastAsia="Times New Roman"/>
          <w:szCs w:val="24"/>
        </w:rPr>
      </w:pPr>
      <w:r w:rsidRPr="004A5B71">
        <w:rPr>
          <w:rFonts w:eastAsia="Times New Roman"/>
          <w:szCs w:val="24"/>
        </w:rPr>
        <w:t>(b) Section 11b (D.C. Official Code § 4-410.02) is amended as follows:</w:t>
      </w:r>
    </w:p>
    <w:p w14:paraId="214ECC98" w14:textId="77777777" w:rsidR="00E32A05" w:rsidRPr="004A5B71" w:rsidRDefault="00E32A05" w:rsidP="00EE615D">
      <w:pPr>
        <w:shd w:val="clear" w:color="auto" w:fill="FFFFFF" w:themeFill="background1"/>
        <w:spacing w:line="480" w:lineRule="auto"/>
        <w:ind w:firstLine="1440"/>
        <w:rPr>
          <w:rFonts w:eastAsia="Times New Roman"/>
          <w:szCs w:val="24"/>
        </w:rPr>
      </w:pPr>
      <w:r w:rsidRPr="004A5B71">
        <w:rPr>
          <w:rFonts w:eastAsia="Times New Roman"/>
          <w:szCs w:val="24"/>
        </w:rPr>
        <w:t xml:space="preserve">(1) Subsection (b) is amended by striking the colon and inserting the phrase “; provided, that in Fiscal Year 2025, the minimum salary for assistant teachers with less than a Child Development Associate credential shall not apply:” in its place. </w:t>
      </w:r>
    </w:p>
    <w:p w14:paraId="670B9DF6" w14:textId="77777777" w:rsidR="00E32A05" w:rsidRPr="004A5B71" w:rsidRDefault="00E32A05" w:rsidP="00EE615D">
      <w:pPr>
        <w:shd w:val="clear" w:color="auto" w:fill="FFFFFF" w:themeFill="background1"/>
        <w:spacing w:line="480" w:lineRule="auto"/>
        <w:ind w:firstLine="1440"/>
        <w:rPr>
          <w:rFonts w:eastAsia="Times New Roman"/>
          <w:szCs w:val="24"/>
        </w:rPr>
      </w:pPr>
      <w:r w:rsidRPr="004A5B71">
        <w:rPr>
          <w:rFonts w:eastAsia="Times New Roman"/>
          <w:szCs w:val="24"/>
        </w:rPr>
        <w:lastRenderedPageBreak/>
        <w:t xml:space="preserve">(2) Subsection (c)(1) is amended by striking the phrase “Beginning February 1, 2023, and annually by February 1 thereafter,” and inserting the phrase “By February 1, 2023,” in its place. </w:t>
      </w:r>
    </w:p>
    <w:p w14:paraId="43B7CFCB" w14:textId="77777777" w:rsidR="00E32A05" w:rsidRPr="004A5B71" w:rsidRDefault="00E32A05" w:rsidP="00EE615D">
      <w:pPr>
        <w:shd w:val="clear" w:color="auto" w:fill="FFFFFF" w:themeFill="background1"/>
        <w:spacing w:line="480" w:lineRule="auto"/>
        <w:ind w:firstLine="720"/>
        <w:rPr>
          <w:rFonts w:eastAsia="Times New Roman"/>
          <w:szCs w:val="24"/>
        </w:rPr>
      </w:pPr>
      <w:r w:rsidRPr="004A5B71">
        <w:rPr>
          <w:rFonts w:eastAsia="Times New Roman"/>
          <w:szCs w:val="24"/>
        </w:rPr>
        <w:t>Sec. 4084. Section 1103 of the Early Childhood Educator Compensation Taskforce Act of 2021, effective November 13, 2021 (D.C. Law 24-45; D.C. Official Code § 38-2242), is amended as follows:</w:t>
      </w:r>
    </w:p>
    <w:p w14:paraId="7DAB6806" w14:textId="77777777" w:rsidR="00E32A05" w:rsidRPr="004A5B71" w:rsidRDefault="00E32A05" w:rsidP="00EE615D">
      <w:pPr>
        <w:shd w:val="clear" w:color="auto" w:fill="FFFFFF" w:themeFill="background1"/>
        <w:spacing w:line="480" w:lineRule="auto"/>
        <w:ind w:firstLine="720"/>
        <w:rPr>
          <w:rFonts w:eastAsia="Times New Roman"/>
          <w:szCs w:val="24"/>
        </w:rPr>
      </w:pPr>
      <w:r w:rsidRPr="004A5B71">
        <w:rPr>
          <w:rFonts w:eastAsia="Times New Roman"/>
          <w:szCs w:val="24"/>
        </w:rPr>
        <w:t>(a) Subsection (a) is amended as follows:</w:t>
      </w:r>
    </w:p>
    <w:p w14:paraId="33C2A0BF" w14:textId="77777777" w:rsidR="00E32A05" w:rsidRPr="004A5B71" w:rsidRDefault="00E32A05" w:rsidP="00EE615D">
      <w:pPr>
        <w:shd w:val="clear" w:color="auto" w:fill="FFFFFF" w:themeFill="background1"/>
        <w:spacing w:line="480" w:lineRule="auto"/>
        <w:ind w:left="720" w:firstLine="720"/>
        <w:rPr>
          <w:rFonts w:eastAsia="Times New Roman"/>
          <w:szCs w:val="24"/>
        </w:rPr>
      </w:pPr>
      <w:r w:rsidRPr="004A5B71">
        <w:rPr>
          <w:rFonts w:eastAsia="Times New Roman"/>
          <w:szCs w:val="24"/>
        </w:rPr>
        <w:t>(1) Designate the existing text as paragraph (1).</w:t>
      </w:r>
    </w:p>
    <w:p w14:paraId="4C9D8EE3" w14:textId="77777777" w:rsidR="00E32A05" w:rsidRPr="004A5B71" w:rsidRDefault="00E32A05" w:rsidP="00EE615D">
      <w:pPr>
        <w:shd w:val="clear" w:color="auto" w:fill="FFFFFF" w:themeFill="background1"/>
        <w:spacing w:line="480" w:lineRule="auto"/>
        <w:ind w:left="720" w:firstLine="720"/>
        <w:rPr>
          <w:rFonts w:eastAsia="Times New Roman"/>
          <w:szCs w:val="24"/>
        </w:rPr>
      </w:pPr>
      <w:r w:rsidRPr="004A5B71">
        <w:rPr>
          <w:rFonts w:eastAsia="Times New Roman"/>
          <w:szCs w:val="24"/>
        </w:rPr>
        <w:t>(2) Add a new paragraph (2) to read as follows:</w:t>
      </w:r>
    </w:p>
    <w:p w14:paraId="537F6997" w14:textId="77777777" w:rsidR="00E32A05" w:rsidRPr="004A5B71" w:rsidRDefault="00E32A05" w:rsidP="00EE615D">
      <w:pPr>
        <w:shd w:val="clear" w:color="auto" w:fill="FFFFFF" w:themeFill="background1"/>
        <w:spacing w:line="480" w:lineRule="auto"/>
        <w:ind w:firstLine="1440"/>
        <w:rPr>
          <w:rFonts w:eastAsia="Times New Roman"/>
          <w:szCs w:val="24"/>
        </w:rPr>
      </w:pPr>
      <w:r w:rsidRPr="004A5B71">
        <w:rPr>
          <w:rFonts w:eastAsia="Times New Roman"/>
          <w:szCs w:val="24"/>
        </w:rPr>
        <w:t>“(2) Following the submission of the report required pursuant to subsection (c)(3) of this section, the Task Force shall reconvene every 4th calendar year, or as deemed necessary by the Chairman.”.</w:t>
      </w:r>
    </w:p>
    <w:p w14:paraId="5A029880" w14:textId="77777777" w:rsidR="00E32A05" w:rsidRPr="004A5B71" w:rsidRDefault="00E32A05" w:rsidP="00EE615D">
      <w:pPr>
        <w:shd w:val="clear" w:color="auto" w:fill="FFFFFF" w:themeFill="background1"/>
        <w:spacing w:line="480" w:lineRule="auto"/>
        <w:ind w:firstLine="720"/>
        <w:rPr>
          <w:rFonts w:eastAsia="Times New Roman"/>
          <w:szCs w:val="24"/>
        </w:rPr>
      </w:pPr>
      <w:r w:rsidRPr="004A5B71">
        <w:rPr>
          <w:rFonts w:eastAsia="Times New Roman"/>
          <w:szCs w:val="24"/>
        </w:rPr>
        <w:t>(b) Subsection (c) is amended as follows:</w:t>
      </w:r>
    </w:p>
    <w:p w14:paraId="30A14DC1" w14:textId="77777777" w:rsidR="00E32A05" w:rsidRPr="004A5B71" w:rsidRDefault="00E32A05" w:rsidP="00EE615D">
      <w:pPr>
        <w:shd w:val="clear" w:color="auto" w:fill="FFFFFF" w:themeFill="background1"/>
        <w:spacing w:line="480" w:lineRule="auto"/>
        <w:ind w:firstLine="1440"/>
        <w:rPr>
          <w:rFonts w:eastAsia="Times New Roman"/>
          <w:szCs w:val="24"/>
        </w:rPr>
      </w:pPr>
      <w:r w:rsidRPr="004A5B71">
        <w:rPr>
          <w:rFonts w:eastAsia="Times New Roman"/>
          <w:szCs w:val="24"/>
        </w:rPr>
        <w:t xml:space="preserve">(1) Paragraph (1) is amended by striking the phrase “; and” and inserting a semicolon in its place. </w:t>
      </w:r>
    </w:p>
    <w:p w14:paraId="3730A421" w14:textId="77777777" w:rsidR="00E32A05" w:rsidRPr="004A5B71" w:rsidRDefault="00E32A05" w:rsidP="00EE615D">
      <w:pPr>
        <w:shd w:val="clear" w:color="auto" w:fill="FFFFFF" w:themeFill="background1"/>
        <w:spacing w:line="480" w:lineRule="auto"/>
        <w:ind w:firstLine="1440"/>
        <w:rPr>
          <w:rFonts w:eastAsia="Times New Roman"/>
          <w:szCs w:val="24"/>
        </w:rPr>
      </w:pPr>
      <w:r w:rsidRPr="004A5B71">
        <w:rPr>
          <w:rFonts w:eastAsia="Times New Roman"/>
          <w:szCs w:val="24"/>
        </w:rPr>
        <w:t xml:space="preserve">(2) Paragraph (2)(C)(iii) is amended by striking the period and inserting the phrase “; and” in its place. </w:t>
      </w:r>
    </w:p>
    <w:p w14:paraId="6015569C" w14:textId="77777777" w:rsidR="00E32A05" w:rsidRPr="004A5B71" w:rsidRDefault="00E32A05" w:rsidP="00EE615D">
      <w:pPr>
        <w:shd w:val="clear" w:color="auto" w:fill="FFFFFF" w:themeFill="background1"/>
        <w:spacing w:line="480" w:lineRule="auto"/>
        <w:ind w:firstLine="1440"/>
        <w:rPr>
          <w:rFonts w:eastAsia="Times New Roman"/>
          <w:szCs w:val="24"/>
        </w:rPr>
      </w:pPr>
      <w:r w:rsidRPr="004A5B71">
        <w:rPr>
          <w:rFonts w:eastAsia="Times New Roman"/>
          <w:szCs w:val="24"/>
        </w:rPr>
        <w:t>(3) A new paragraph (3) is added to read as follows:</w:t>
      </w:r>
    </w:p>
    <w:p w14:paraId="2DA88999" w14:textId="77777777" w:rsidR="00E32A05" w:rsidRPr="004A5B71" w:rsidRDefault="00E32A05" w:rsidP="00EE615D">
      <w:pPr>
        <w:shd w:val="clear" w:color="auto" w:fill="FFFFFF" w:themeFill="background1"/>
        <w:spacing w:line="480" w:lineRule="auto"/>
        <w:ind w:firstLine="1440"/>
        <w:rPr>
          <w:rFonts w:eastAsia="Times New Roman"/>
          <w:szCs w:val="24"/>
        </w:rPr>
      </w:pPr>
      <w:r w:rsidRPr="004A5B71">
        <w:rPr>
          <w:rFonts w:eastAsia="Times New Roman"/>
          <w:szCs w:val="24"/>
        </w:rPr>
        <w:t>“(3) Following the adoption of the Fiscal Year 2025 budget and financial plan, submit a report to the Mayor and Council by September 3, 2024, that:</w:t>
      </w:r>
    </w:p>
    <w:p w14:paraId="35B36DC7" w14:textId="77777777" w:rsidR="00E32A05" w:rsidRPr="004A5B71" w:rsidRDefault="00E32A05" w:rsidP="00EE615D">
      <w:pPr>
        <w:shd w:val="clear" w:color="auto" w:fill="FFFFFF" w:themeFill="background1"/>
        <w:spacing w:line="480" w:lineRule="auto"/>
        <w:ind w:firstLine="2160"/>
        <w:rPr>
          <w:rFonts w:eastAsia="Times New Roman"/>
          <w:szCs w:val="24"/>
        </w:rPr>
      </w:pPr>
      <w:r w:rsidRPr="004A5B71">
        <w:rPr>
          <w:rFonts w:eastAsia="Times New Roman"/>
          <w:szCs w:val="24"/>
        </w:rPr>
        <w:t xml:space="preserve">“(A) Recommends changes to the early childhood educator pay equity program established pursuant to section early childhood pay equity program established pursuant </w:t>
      </w:r>
      <w:r w:rsidRPr="004A5B71">
        <w:rPr>
          <w:rFonts w:eastAsia="Times New Roman"/>
          <w:szCs w:val="24"/>
        </w:rPr>
        <w:lastRenderedPageBreak/>
        <w:t>to section 3(b) of the Day Care Policy Act of 1979, effective September 19, 1979 (D.C. Law 3-16; D.C. Official Code § 4-402(b));</w:t>
      </w:r>
    </w:p>
    <w:p w14:paraId="3F8731CD" w14:textId="77777777" w:rsidR="00E32A05" w:rsidRPr="004A5B71" w:rsidRDefault="00E32A05" w:rsidP="00EE615D">
      <w:pPr>
        <w:shd w:val="clear" w:color="auto" w:fill="FFFFFF" w:themeFill="background1"/>
        <w:spacing w:line="480" w:lineRule="auto"/>
        <w:ind w:firstLine="2160"/>
        <w:rPr>
          <w:rFonts w:eastAsia="Times New Roman"/>
          <w:szCs w:val="24"/>
        </w:rPr>
      </w:pPr>
      <w:r w:rsidRPr="004A5B71">
        <w:rPr>
          <w:rFonts w:eastAsia="Times New Roman"/>
          <w:szCs w:val="24"/>
        </w:rPr>
        <w:t xml:space="preserve">“(B) Proposes a new compensation scale for employees of early childhood development providers, which takes into account the compensation and benefits of individuals employed by the District of Columbia Public Schools and District public charter schools who teach pre-kindergarten and kindergarten; and </w:t>
      </w:r>
    </w:p>
    <w:p w14:paraId="408E5C64" w14:textId="77777777" w:rsidR="00E32A05" w:rsidRPr="004A5B71" w:rsidRDefault="00E32A05" w:rsidP="00EE615D">
      <w:pPr>
        <w:shd w:val="clear" w:color="auto" w:fill="FFFFFF" w:themeFill="background1"/>
        <w:spacing w:line="480" w:lineRule="auto"/>
        <w:ind w:firstLine="2160"/>
        <w:rPr>
          <w:rFonts w:eastAsia="Times New Roman"/>
          <w:szCs w:val="24"/>
        </w:rPr>
      </w:pPr>
      <w:r w:rsidRPr="004A5B71">
        <w:rPr>
          <w:rFonts w:eastAsia="Times New Roman"/>
          <w:szCs w:val="24"/>
        </w:rPr>
        <w:t>“(C) Provides additional recommendations for the allocation of monies available in the Early Childhood Educator Pay Equity Fund.”.</w:t>
      </w:r>
    </w:p>
    <w:p w14:paraId="307B36C8" w14:textId="77777777" w:rsidR="00E32A05" w:rsidRPr="004A5B71" w:rsidRDefault="00E32A05" w:rsidP="00EE615D">
      <w:pPr>
        <w:shd w:val="clear" w:color="auto" w:fill="FFFFFF" w:themeFill="background1"/>
        <w:spacing w:line="480" w:lineRule="auto"/>
        <w:rPr>
          <w:rFonts w:eastAsia="Times New Roman"/>
          <w:szCs w:val="24"/>
        </w:rPr>
      </w:pPr>
      <w:r w:rsidRPr="004A5B71">
        <w:rPr>
          <w:rFonts w:eastAsia="Times New Roman"/>
          <w:szCs w:val="24"/>
        </w:rPr>
        <w:tab/>
        <w:t>Sec. 4085. Applicability.</w:t>
      </w:r>
    </w:p>
    <w:p w14:paraId="01F150F4" w14:textId="77777777" w:rsidR="00E32A05" w:rsidRPr="004A5B71" w:rsidRDefault="00E32A05" w:rsidP="00EE615D">
      <w:pPr>
        <w:shd w:val="clear" w:color="auto" w:fill="FFFFFF" w:themeFill="background1"/>
        <w:spacing w:line="480" w:lineRule="auto"/>
        <w:rPr>
          <w:rFonts w:eastAsia="Times New Roman"/>
          <w:szCs w:val="24"/>
        </w:rPr>
      </w:pPr>
      <w:r w:rsidRPr="004A5B71">
        <w:rPr>
          <w:rFonts w:eastAsia="Times New Roman"/>
          <w:szCs w:val="24"/>
        </w:rPr>
        <w:tab/>
        <w:t>Section 4084 shall apply as of the effective date of the Fiscal Year 2024 Revised Local Budget Adjustment Emergency Act of 2024, as introduced on April 3, 2024 (Bill 25-787).</w:t>
      </w:r>
    </w:p>
    <w:p w14:paraId="232575DD" w14:textId="7A7C0974" w:rsidR="0088545D" w:rsidRPr="004A5B71" w:rsidRDefault="0088545D" w:rsidP="00EE615D">
      <w:pPr>
        <w:pStyle w:val="Heading2"/>
        <w:rPr>
          <w:szCs w:val="24"/>
        </w:rPr>
      </w:pPr>
      <w:bookmarkStart w:id="202" w:name="_Toc169250186"/>
      <w:r w:rsidRPr="004A5B71">
        <w:rPr>
          <w:szCs w:val="24"/>
        </w:rPr>
        <w:t>SUBTITLE J. POVERTY COMMISSION ADMINISTRATIVE SUPPORT</w:t>
      </w:r>
      <w:bookmarkEnd w:id="202"/>
    </w:p>
    <w:p w14:paraId="6F277141" w14:textId="62107FE7" w:rsidR="0088545D" w:rsidRPr="004A5B71" w:rsidRDefault="0088545D" w:rsidP="00EE615D">
      <w:pPr>
        <w:spacing w:line="480" w:lineRule="auto"/>
        <w:rPr>
          <w:szCs w:val="24"/>
        </w:rPr>
      </w:pPr>
      <w:r w:rsidRPr="004A5B71">
        <w:rPr>
          <w:szCs w:val="24"/>
        </w:rPr>
        <w:tab/>
        <w:t>Sec. 40</w:t>
      </w:r>
      <w:r w:rsidR="00383072" w:rsidRPr="004A5B71">
        <w:rPr>
          <w:szCs w:val="24"/>
        </w:rPr>
        <w:t>9</w:t>
      </w:r>
      <w:r w:rsidRPr="004A5B71">
        <w:rPr>
          <w:szCs w:val="24"/>
        </w:rPr>
        <w:t>1. Short title.</w:t>
      </w:r>
    </w:p>
    <w:p w14:paraId="5730BFE0" w14:textId="41EE4EF7" w:rsidR="0088545D" w:rsidRPr="004A5B71" w:rsidRDefault="0088545D" w:rsidP="00EE615D">
      <w:pPr>
        <w:spacing w:line="480" w:lineRule="auto"/>
        <w:rPr>
          <w:szCs w:val="24"/>
        </w:rPr>
      </w:pPr>
      <w:r w:rsidRPr="004A5B71">
        <w:rPr>
          <w:szCs w:val="24"/>
        </w:rPr>
        <w:tab/>
        <w:t>This subtitle may be cited as the “</w:t>
      </w:r>
      <w:r w:rsidR="00F97AB9" w:rsidRPr="004A5B71">
        <w:rPr>
          <w:szCs w:val="24"/>
        </w:rPr>
        <w:t>Commission on Poverty</w:t>
      </w:r>
      <w:r w:rsidRPr="004A5B71">
        <w:rPr>
          <w:szCs w:val="24"/>
        </w:rPr>
        <w:t xml:space="preserve"> </w:t>
      </w:r>
      <w:r w:rsidR="00B341AC" w:rsidRPr="004A5B71">
        <w:rPr>
          <w:szCs w:val="24"/>
        </w:rPr>
        <w:t xml:space="preserve">Administrative Support </w:t>
      </w:r>
      <w:r w:rsidR="00E7172F">
        <w:rPr>
          <w:rFonts w:eastAsia="Times New Roman"/>
          <w:szCs w:val="24"/>
        </w:rPr>
        <w:t xml:space="preserve">Emergency </w:t>
      </w:r>
      <w:r w:rsidRPr="004A5B71">
        <w:rPr>
          <w:szCs w:val="24"/>
        </w:rPr>
        <w:t>Amendment Act of 2024”.</w:t>
      </w:r>
    </w:p>
    <w:p w14:paraId="0352D31A" w14:textId="0635F04D" w:rsidR="00AD4BD1" w:rsidRPr="004A5B71" w:rsidRDefault="0088545D" w:rsidP="00EE615D">
      <w:pPr>
        <w:tabs>
          <w:tab w:val="left" w:pos="720"/>
          <w:tab w:val="left" w:pos="990"/>
        </w:tabs>
        <w:spacing w:line="480" w:lineRule="auto"/>
        <w:ind w:firstLine="720"/>
        <w:rPr>
          <w:szCs w:val="24"/>
        </w:rPr>
      </w:pPr>
      <w:r w:rsidRPr="004A5B71">
        <w:rPr>
          <w:szCs w:val="24"/>
        </w:rPr>
        <w:tab/>
        <w:t>Sec. 40</w:t>
      </w:r>
      <w:r w:rsidR="00383072" w:rsidRPr="004A5B71">
        <w:rPr>
          <w:szCs w:val="24"/>
        </w:rPr>
        <w:t>9</w:t>
      </w:r>
      <w:r w:rsidRPr="004A5B71">
        <w:rPr>
          <w:szCs w:val="24"/>
        </w:rPr>
        <w:t xml:space="preserve">2. </w:t>
      </w:r>
      <w:r w:rsidR="00AD4BD1" w:rsidRPr="004A5B71">
        <w:rPr>
          <w:szCs w:val="24"/>
        </w:rPr>
        <w:t>Section 105 of the Commission on Poverty Establishment Amendment Act of 2020, effective March 16, 2021 (D.C. Law 23-184; D.C. Official Code 3-641.05), is amended to read as follows:</w:t>
      </w:r>
    </w:p>
    <w:p w14:paraId="1B794EE9" w14:textId="77777777" w:rsidR="00AD4BD1" w:rsidRPr="004A5B71" w:rsidRDefault="00AD4BD1" w:rsidP="00EE615D">
      <w:pPr>
        <w:pStyle w:val="text-indent-1"/>
        <w:shd w:val="clear" w:color="auto" w:fill="FFFFFF"/>
        <w:spacing w:before="0" w:beforeAutospacing="0" w:after="0" w:afterAutospacing="0" w:line="480" w:lineRule="auto"/>
        <w:ind w:firstLine="720"/>
        <w:rPr>
          <w:color w:val="000000"/>
        </w:rPr>
      </w:pPr>
      <w:r w:rsidRPr="004A5B71">
        <w:rPr>
          <w:rStyle w:val="level-num"/>
          <w:color w:val="000000"/>
        </w:rPr>
        <w:t>“(a)</w:t>
      </w:r>
      <w:r w:rsidRPr="004A5B71">
        <w:rPr>
          <w:color w:val="000000"/>
        </w:rPr>
        <w:t xml:space="preserve"> The Commission shall be supported by an Executive Director, who shall be a District resident appointed by the Mayor.</w:t>
      </w:r>
    </w:p>
    <w:p w14:paraId="17D4F88C" w14:textId="77777777" w:rsidR="00AD4BD1" w:rsidRPr="004A5B71" w:rsidRDefault="00AD4BD1" w:rsidP="00EE615D">
      <w:pPr>
        <w:pStyle w:val="text-indent-2"/>
        <w:shd w:val="clear" w:color="auto" w:fill="FFFFFF"/>
        <w:spacing w:before="0" w:beforeAutospacing="0" w:after="0" w:afterAutospacing="0" w:line="480" w:lineRule="auto"/>
        <w:ind w:firstLine="720"/>
        <w:rPr>
          <w:color w:val="000000"/>
        </w:rPr>
      </w:pPr>
      <w:r w:rsidRPr="004A5B71">
        <w:rPr>
          <w:rStyle w:val="level-num"/>
          <w:color w:val="000000"/>
        </w:rPr>
        <w:t>“(</w:t>
      </w:r>
      <w:r w:rsidRPr="004A5B71">
        <w:rPr>
          <w:rStyle w:val="level-num"/>
          <w:rFonts w:eastAsiaTheme="majorEastAsia"/>
          <w:color w:val="000000"/>
        </w:rPr>
        <w:t>b</w:t>
      </w:r>
      <w:r w:rsidRPr="004A5B71">
        <w:rPr>
          <w:rStyle w:val="level-num"/>
          <w:color w:val="000000"/>
        </w:rPr>
        <w:t>)</w:t>
      </w:r>
      <w:r w:rsidRPr="004A5B71">
        <w:rPr>
          <w:rStyle w:val="level-num"/>
          <w:rFonts w:eastAsiaTheme="majorEastAsia"/>
          <w:color w:val="000000"/>
        </w:rPr>
        <w:t xml:space="preserve"> </w:t>
      </w:r>
      <w:r w:rsidRPr="004A5B71">
        <w:rPr>
          <w:color w:val="000000"/>
        </w:rPr>
        <w:t xml:space="preserve">The Executive Director shall: </w:t>
      </w:r>
    </w:p>
    <w:p w14:paraId="604FCA4E" w14:textId="77777777" w:rsidR="00AD4BD1" w:rsidRPr="004A5B71" w:rsidRDefault="00AD4BD1" w:rsidP="00EE615D">
      <w:pPr>
        <w:pStyle w:val="text-indent-2"/>
        <w:shd w:val="clear" w:color="auto" w:fill="FFFFFF"/>
        <w:spacing w:before="0" w:beforeAutospacing="0" w:after="0" w:afterAutospacing="0" w:line="480" w:lineRule="auto"/>
        <w:ind w:firstLine="1440"/>
        <w:rPr>
          <w:color w:val="000000"/>
        </w:rPr>
      </w:pPr>
      <w:r w:rsidRPr="004A5B71">
        <w:rPr>
          <w:color w:val="000000"/>
        </w:rPr>
        <w:lastRenderedPageBreak/>
        <w:t>“(1) Report on a regular basis, as determined by the Chairperson of the Commission, to the Commission;</w:t>
      </w:r>
    </w:p>
    <w:p w14:paraId="7010FC0F" w14:textId="77777777" w:rsidR="00AD4BD1" w:rsidRPr="004A5B71" w:rsidRDefault="00AD4BD1" w:rsidP="00EE615D">
      <w:pPr>
        <w:pStyle w:val="text-indent-2"/>
        <w:shd w:val="clear" w:color="auto" w:fill="FFFFFF"/>
        <w:spacing w:before="0" w:beforeAutospacing="0" w:after="0" w:afterAutospacing="0" w:line="480" w:lineRule="auto"/>
        <w:ind w:firstLine="1440"/>
        <w:rPr>
          <w:rStyle w:val="level-num"/>
          <w:rFonts w:eastAsiaTheme="majorEastAsia"/>
        </w:rPr>
      </w:pPr>
      <w:r w:rsidRPr="004A5B71">
        <w:rPr>
          <w:rStyle w:val="level-num"/>
          <w:color w:val="000000"/>
        </w:rPr>
        <w:t>“(</w:t>
      </w:r>
      <w:r w:rsidRPr="004A5B71">
        <w:rPr>
          <w:rStyle w:val="level-num"/>
          <w:rFonts w:eastAsiaTheme="majorEastAsia"/>
          <w:color w:val="000000"/>
        </w:rPr>
        <w:t>2</w:t>
      </w:r>
      <w:r w:rsidRPr="004A5B71">
        <w:rPr>
          <w:rStyle w:val="level-num"/>
          <w:color w:val="000000"/>
        </w:rPr>
        <w:t>)</w:t>
      </w:r>
      <w:r w:rsidRPr="004A5B71">
        <w:rPr>
          <w:rStyle w:val="level-num"/>
          <w:rFonts w:eastAsiaTheme="majorEastAsia"/>
        </w:rPr>
        <w:t> Assist in the preparation of the poverty-reduction plan and annual reports, conduct the administrative activities of the Commission, and perform other duties, as directed by the Chairperson</w:t>
      </w:r>
      <w:r w:rsidRPr="004A5B71">
        <w:rPr>
          <w:color w:val="000000"/>
        </w:rPr>
        <w:t xml:space="preserve"> of the Commission</w:t>
      </w:r>
      <w:r w:rsidRPr="004A5B71">
        <w:rPr>
          <w:rStyle w:val="level-num"/>
          <w:rFonts w:eastAsiaTheme="majorEastAsia"/>
        </w:rPr>
        <w:t>; and</w:t>
      </w:r>
    </w:p>
    <w:p w14:paraId="56A2B09A" w14:textId="77777777" w:rsidR="00AD4BD1" w:rsidRPr="004A5B71" w:rsidRDefault="00AD4BD1" w:rsidP="00EE615D">
      <w:pPr>
        <w:pStyle w:val="text-indent-2"/>
        <w:shd w:val="clear" w:color="auto" w:fill="FFFFFF"/>
        <w:spacing w:before="0" w:beforeAutospacing="0" w:after="0" w:afterAutospacing="0" w:line="480" w:lineRule="auto"/>
        <w:ind w:firstLine="1440"/>
        <w:rPr>
          <w:rStyle w:val="level-num"/>
          <w:rFonts w:eastAsiaTheme="majorEastAsia"/>
        </w:rPr>
      </w:pPr>
      <w:r w:rsidRPr="004A5B71">
        <w:rPr>
          <w:rStyle w:val="level-num"/>
          <w:rFonts w:eastAsiaTheme="majorEastAsia"/>
        </w:rPr>
        <w:t xml:space="preserve">“(3) Hire and supervise other Commission staff, as the approved Commission budget permits. </w:t>
      </w:r>
    </w:p>
    <w:p w14:paraId="3A5DE62D" w14:textId="77777777" w:rsidR="00AD4BD1" w:rsidRPr="004A5B71" w:rsidRDefault="00AD4BD1" w:rsidP="00EE615D">
      <w:pPr>
        <w:pStyle w:val="text-indent-2"/>
        <w:shd w:val="clear" w:color="auto" w:fill="FFFFFF"/>
        <w:spacing w:before="0" w:beforeAutospacing="0" w:after="0" w:afterAutospacing="0" w:line="480" w:lineRule="auto"/>
        <w:ind w:firstLine="720"/>
        <w:rPr>
          <w:rStyle w:val="level-num"/>
          <w:rFonts w:eastAsiaTheme="majorEastAsia"/>
        </w:rPr>
      </w:pPr>
      <w:r w:rsidRPr="004A5B71">
        <w:rPr>
          <w:rStyle w:val="level-num"/>
          <w:rFonts w:eastAsiaTheme="majorEastAsia"/>
          <w:color w:val="000000"/>
        </w:rPr>
        <w:t>“(c) The Commission may r</w:t>
      </w:r>
      <w:r w:rsidRPr="004A5B71">
        <w:rPr>
          <w:rStyle w:val="level-num"/>
          <w:rFonts w:eastAsiaTheme="majorEastAsia"/>
        </w:rPr>
        <w:t xml:space="preserve">etain outside consultants to assist with preparing and drafting the poverty-reduction plan and annual reports, if the approved Commission budget permits. </w:t>
      </w:r>
    </w:p>
    <w:p w14:paraId="3F542B35" w14:textId="77777777" w:rsidR="00AD4BD1" w:rsidRPr="004A5B71" w:rsidRDefault="00AD4BD1" w:rsidP="00EE615D">
      <w:pPr>
        <w:pStyle w:val="text-indent-2"/>
        <w:shd w:val="clear" w:color="auto" w:fill="FFFFFF"/>
        <w:spacing w:before="0" w:beforeAutospacing="0" w:after="0" w:afterAutospacing="0" w:line="480" w:lineRule="auto"/>
        <w:ind w:firstLine="720"/>
        <w:rPr>
          <w:rStyle w:val="level-num"/>
          <w:rFonts w:eastAsiaTheme="majorEastAsia"/>
        </w:rPr>
      </w:pPr>
      <w:r w:rsidRPr="004A5B71">
        <w:rPr>
          <w:rStyle w:val="level-num"/>
          <w:color w:val="000000"/>
        </w:rPr>
        <w:t>“(d)</w:t>
      </w:r>
      <w:r w:rsidRPr="004A5B71">
        <w:rPr>
          <w:rStyle w:val="level-num"/>
          <w:rFonts w:eastAsiaTheme="majorEastAsia"/>
          <w:color w:val="000000"/>
        </w:rPr>
        <w:t>(1)</w:t>
      </w:r>
      <w:r w:rsidRPr="004A5B71">
        <w:rPr>
          <w:rStyle w:val="level-num"/>
          <w:rFonts w:eastAsiaTheme="majorEastAsia"/>
        </w:rPr>
        <w:t xml:space="preserve"> The Mayor shall provide sufficient office space for the Executive Director and any staff. </w:t>
      </w:r>
    </w:p>
    <w:p w14:paraId="1B0A6872" w14:textId="77777777" w:rsidR="00AD4BD1" w:rsidRPr="004A5B71" w:rsidRDefault="00AD4BD1" w:rsidP="00EE615D">
      <w:pPr>
        <w:pStyle w:val="text-indent-2"/>
        <w:shd w:val="clear" w:color="auto" w:fill="FFFFFF"/>
        <w:spacing w:before="0" w:beforeAutospacing="0" w:after="0" w:afterAutospacing="0" w:line="480" w:lineRule="auto"/>
        <w:ind w:firstLine="1440"/>
        <w:rPr>
          <w:rStyle w:val="level-num"/>
          <w:rFonts w:eastAsiaTheme="majorEastAsia"/>
        </w:rPr>
      </w:pPr>
      <w:r w:rsidRPr="004A5B71">
        <w:rPr>
          <w:rStyle w:val="level-num"/>
          <w:rFonts w:eastAsiaTheme="majorEastAsia"/>
        </w:rPr>
        <w:t>“(2) The Department of Employment Services, and other agencies as the Mayor may designate, shall provide administrative and technical support to the Commission.”.</w:t>
      </w:r>
    </w:p>
    <w:p w14:paraId="75B329DB" w14:textId="77777777" w:rsidR="00047720" w:rsidRPr="004A5B71" w:rsidRDefault="00047720" w:rsidP="00EE615D">
      <w:pPr>
        <w:pStyle w:val="Heading2"/>
        <w:ind w:firstLine="0"/>
        <w:rPr>
          <w:szCs w:val="24"/>
        </w:rPr>
      </w:pPr>
      <w:r w:rsidRPr="004A5B71">
        <w:rPr>
          <w:rStyle w:val="level-num"/>
          <w:rFonts w:eastAsiaTheme="majorEastAsia"/>
          <w:szCs w:val="24"/>
        </w:rPr>
        <w:tab/>
      </w:r>
      <w:bookmarkStart w:id="203" w:name="_Toc169250187"/>
      <w:r w:rsidRPr="004A5B71">
        <w:rPr>
          <w:szCs w:val="24"/>
        </w:rPr>
        <w:t>SUBTITLE K. ROSEMOUNT CENTER</w:t>
      </w:r>
      <w:bookmarkEnd w:id="203"/>
    </w:p>
    <w:p w14:paraId="7559B5B5" w14:textId="77777777" w:rsidR="00047720" w:rsidRPr="004A5B71" w:rsidRDefault="00047720" w:rsidP="00EE615D">
      <w:pPr>
        <w:spacing w:line="480" w:lineRule="auto"/>
        <w:ind w:right="720"/>
        <w:rPr>
          <w:szCs w:val="24"/>
        </w:rPr>
      </w:pPr>
      <w:r w:rsidRPr="004A5B71">
        <w:rPr>
          <w:snapToGrid w:val="0"/>
          <w:szCs w:val="24"/>
        </w:rPr>
        <w:tab/>
        <w:t>Sec. 4101. Short title.</w:t>
      </w:r>
    </w:p>
    <w:p w14:paraId="0D9CEA67" w14:textId="72DAE6C1" w:rsidR="00047720" w:rsidRPr="004A5B71" w:rsidRDefault="00047720" w:rsidP="00EE615D">
      <w:pPr>
        <w:spacing w:line="480" w:lineRule="auto"/>
        <w:rPr>
          <w:snapToGrid w:val="0"/>
          <w:szCs w:val="24"/>
        </w:rPr>
      </w:pPr>
      <w:r w:rsidRPr="004A5B71">
        <w:rPr>
          <w:snapToGrid w:val="0"/>
          <w:szCs w:val="24"/>
        </w:rPr>
        <w:tab/>
        <w:t xml:space="preserve">This subtitle may be cited as the “Rosemount Center Support </w:t>
      </w:r>
      <w:r w:rsidR="00E7172F">
        <w:rPr>
          <w:rFonts w:eastAsia="Times New Roman"/>
          <w:szCs w:val="24"/>
        </w:rPr>
        <w:t xml:space="preserve">Emergency </w:t>
      </w:r>
      <w:r w:rsidRPr="004A5B71">
        <w:rPr>
          <w:snapToGrid w:val="0"/>
          <w:szCs w:val="24"/>
        </w:rPr>
        <w:t>Act of 2024”.</w:t>
      </w:r>
    </w:p>
    <w:p w14:paraId="57D91874" w14:textId="77777777" w:rsidR="00047720" w:rsidRPr="004A5B71" w:rsidRDefault="00047720" w:rsidP="00EE615D">
      <w:pPr>
        <w:spacing w:line="480" w:lineRule="auto"/>
        <w:rPr>
          <w:szCs w:val="24"/>
        </w:rPr>
      </w:pPr>
      <w:r w:rsidRPr="004A5B71">
        <w:rPr>
          <w:szCs w:val="24"/>
        </w:rPr>
        <w:tab/>
        <w:t xml:space="preserve">Sec. </w:t>
      </w:r>
      <w:r w:rsidRPr="004A5B71">
        <w:rPr>
          <w:snapToGrid w:val="0"/>
          <w:szCs w:val="24"/>
        </w:rPr>
        <w:t>4102</w:t>
      </w:r>
      <w:r w:rsidRPr="004A5B71">
        <w:rPr>
          <w:szCs w:val="24"/>
        </w:rPr>
        <w:t>. In Fiscal Year 2025, the Office of the State Superintendent of Education shall award a grant in the amount of $385,000 to the Rosemount Center, located at 2000 Rosemount Avenue, NW, to support the continuation of childcare operations.</w:t>
      </w:r>
      <w:r w:rsidRPr="004A5B71">
        <w:rPr>
          <w:szCs w:val="24"/>
        </w:rPr>
        <w:tab/>
      </w:r>
    </w:p>
    <w:p w14:paraId="65C2559D" w14:textId="643D10C4" w:rsidR="00C74492" w:rsidRPr="004A5B71" w:rsidRDefault="00C74492" w:rsidP="00EE615D">
      <w:pPr>
        <w:pStyle w:val="Heading2"/>
        <w:rPr>
          <w:szCs w:val="24"/>
        </w:rPr>
      </w:pPr>
      <w:bookmarkStart w:id="204" w:name="_Toc169250188"/>
      <w:r w:rsidRPr="004A5B71">
        <w:rPr>
          <w:szCs w:val="24"/>
        </w:rPr>
        <w:t>SUBTITLE L. UNIVERSAL PAID LEAVE PROGRAM</w:t>
      </w:r>
      <w:bookmarkEnd w:id="204"/>
    </w:p>
    <w:p w14:paraId="27CCD69C" w14:textId="77777777" w:rsidR="00C74492" w:rsidRPr="004A5B71" w:rsidRDefault="00C74492" w:rsidP="00EE615D">
      <w:pPr>
        <w:spacing w:line="480" w:lineRule="auto"/>
        <w:contextualSpacing/>
        <w:rPr>
          <w:szCs w:val="24"/>
        </w:rPr>
      </w:pPr>
      <w:r w:rsidRPr="004A5B71">
        <w:rPr>
          <w:bCs/>
          <w:szCs w:val="24"/>
        </w:rPr>
        <w:tab/>
      </w:r>
      <w:r w:rsidRPr="004A5B71">
        <w:rPr>
          <w:szCs w:val="24"/>
        </w:rPr>
        <w:t>Sec. 4111. Short title.</w:t>
      </w:r>
    </w:p>
    <w:p w14:paraId="7851D7D7" w14:textId="11FFA6F0" w:rsidR="00C74492" w:rsidRPr="004A5B71" w:rsidRDefault="00C74492" w:rsidP="00EE615D">
      <w:pPr>
        <w:spacing w:line="480" w:lineRule="auto"/>
        <w:contextualSpacing/>
        <w:rPr>
          <w:szCs w:val="24"/>
        </w:rPr>
      </w:pPr>
      <w:r w:rsidRPr="004A5B71">
        <w:rPr>
          <w:szCs w:val="24"/>
        </w:rPr>
        <w:lastRenderedPageBreak/>
        <w:tab/>
        <w:t xml:space="preserve">This subtitle may be cited as the “Universal Paid Leave Program </w:t>
      </w:r>
      <w:r w:rsidR="00E7172F">
        <w:rPr>
          <w:rFonts w:eastAsia="Times New Roman"/>
          <w:szCs w:val="24"/>
        </w:rPr>
        <w:t xml:space="preserve">Emergency </w:t>
      </w:r>
      <w:r w:rsidRPr="004A5B71">
        <w:rPr>
          <w:szCs w:val="24"/>
        </w:rPr>
        <w:t>Amendment Act of 2024”.</w:t>
      </w:r>
    </w:p>
    <w:p w14:paraId="76D243A5" w14:textId="77777777" w:rsidR="00C74492" w:rsidRPr="004A5B71" w:rsidRDefault="00C74492" w:rsidP="00EE615D">
      <w:pPr>
        <w:spacing w:line="480" w:lineRule="auto"/>
        <w:contextualSpacing/>
        <w:rPr>
          <w:szCs w:val="24"/>
        </w:rPr>
      </w:pPr>
      <w:r w:rsidRPr="004A5B71">
        <w:rPr>
          <w:szCs w:val="24"/>
        </w:rPr>
        <w:tab/>
        <w:t xml:space="preserve">Sec. 4112. The Universal Paid Leave Amendment Act of 2016, effective April 7, 2017 (D.C. Law 21-264; D.C. Official Code § 32-541.01 </w:t>
      </w:r>
      <w:r w:rsidRPr="004A5B71">
        <w:rPr>
          <w:i/>
          <w:iCs/>
          <w:szCs w:val="24"/>
        </w:rPr>
        <w:t>et seq.</w:t>
      </w:r>
      <w:r w:rsidRPr="004A5B71">
        <w:rPr>
          <w:szCs w:val="24"/>
        </w:rPr>
        <w:t>), is amended as follows:</w:t>
      </w:r>
    </w:p>
    <w:p w14:paraId="7B7A0A8C" w14:textId="77777777" w:rsidR="00C74492" w:rsidRPr="004A5B71" w:rsidRDefault="00C74492" w:rsidP="00EE615D">
      <w:pPr>
        <w:spacing w:line="480" w:lineRule="auto"/>
        <w:contextualSpacing/>
        <w:rPr>
          <w:szCs w:val="24"/>
        </w:rPr>
      </w:pPr>
      <w:r w:rsidRPr="004A5B71">
        <w:rPr>
          <w:szCs w:val="24"/>
        </w:rPr>
        <w:tab/>
        <w:t>(a) Section 103 (D.C. Official Code § 32-541.03) is amended as follows:</w:t>
      </w:r>
    </w:p>
    <w:p w14:paraId="13F39592" w14:textId="77777777" w:rsidR="00C74492" w:rsidRPr="004A5B71" w:rsidRDefault="00C74492" w:rsidP="00EE615D">
      <w:pPr>
        <w:spacing w:line="480" w:lineRule="auto"/>
        <w:contextualSpacing/>
        <w:rPr>
          <w:szCs w:val="24"/>
        </w:rPr>
      </w:pPr>
      <w:r w:rsidRPr="004A5B71">
        <w:rPr>
          <w:szCs w:val="24"/>
        </w:rPr>
        <w:tab/>
      </w:r>
      <w:r w:rsidRPr="004A5B71">
        <w:rPr>
          <w:szCs w:val="24"/>
        </w:rPr>
        <w:tab/>
        <w:t>(1) Subsection (a) is amended as follows:</w:t>
      </w:r>
    </w:p>
    <w:p w14:paraId="02BDCD7F" w14:textId="77777777" w:rsidR="00C74492" w:rsidRPr="004A5B71" w:rsidRDefault="00C74492" w:rsidP="00EE615D">
      <w:pPr>
        <w:spacing w:line="480" w:lineRule="auto"/>
        <w:contextualSpacing/>
        <w:rPr>
          <w:szCs w:val="24"/>
        </w:rPr>
      </w:pPr>
      <w:r w:rsidRPr="004A5B71">
        <w:rPr>
          <w:szCs w:val="24"/>
        </w:rPr>
        <w:tab/>
      </w:r>
      <w:r w:rsidRPr="004A5B71">
        <w:rPr>
          <w:szCs w:val="24"/>
        </w:rPr>
        <w:tab/>
      </w:r>
      <w:r w:rsidRPr="004A5B71">
        <w:rPr>
          <w:szCs w:val="24"/>
        </w:rPr>
        <w:tab/>
        <w:t xml:space="preserve">(A) Strike the phrase “shall contribute an amount equal to 0.62%, or a lower rate computed pursuant to section 104a(c)(2), of” and insert the phrase “shall pay an amount equal to 0.75% of” in its place. </w:t>
      </w:r>
    </w:p>
    <w:p w14:paraId="4681313E" w14:textId="77777777" w:rsidR="00C74492" w:rsidRPr="004A5B71" w:rsidRDefault="00C74492" w:rsidP="00EE615D">
      <w:pPr>
        <w:spacing w:line="480" w:lineRule="auto"/>
        <w:contextualSpacing/>
        <w:rPr>
          <w:szCs w:val="24"/>
        </w:rPr>
      </w:pPr>
      <w:r w:rsidRPr="004A5B71">
        <w:rPr>
          <w:szCs w:val="24"/>
        </w:rPr>
        <w:tab/>
      </w:r>
      <w:r w:rsidRPr="004A5B71">
        <w:rPr>
          <w:szCs w:val="24"/>
        </w:rPr>
        <w:tab/>
      </w:r>
      <w:r w:rsidRPr="004A5B71">
        <w:rPr>
          <w:szCs w:val="24"/>
        </w:rPr>
        <w:tab/>
        <w:t xml:space="preserve">(B) Strike the phrase “Universal Paid Leave Fund” and insert the word “District” in its place. </w:t>
      </w:r>
    </w:p>
    <w:p w14:paraId="654AE287" w14:textId="77777777" w:rsidR="00C74492" w:rsidRPr="004A5B71" w:rsidRDefault="00C74492" w:rsidP="00EE615D">
      <w:pPr>
        <w:spacing w:line="480" w:lineRule="auto"/>
        <w:contextualSpacing/>
        <w:rPr>
          <w:szCs w:val="24"/>
        </w:rPr>
      </w:pPr>
      <w:r w:rsidRPr="004A5B71">
        <w:rPr>
          <w:szCs w:val="24"/>
        </w:rPr>
        <w:tab/>
      </w:r>
      <w:r w:rsidRPr="004A5B71">
        <w:rPr>
          <w:szCs w:val="24"/>
        </w:rPr>
        <w:tab/>
        <w:t>(2) Subsection (b) is amended as follows:</w:t>
      </w:r>
    </w:p>
    <w:p w14:paraId="04E13F12" w14:textId="77777777" w:rsidR="00C74492" w:rsidRPr="004A5B71" w:rsidRDefault="00C74492" w:rsidP="00EE615D">
      <w:pPr>
        <w:spacing w:line="480" w:lineRule="auto"/>
        <w:contextualSpacing/>
        <w:rPr>
          <w:szCs w:val="24"/>
        </w:rPr>
      </w:pPr>
      <w:r w:rsidRPr="004A5B71">
        <w:rPr>
          <w:szCs w:val="24"/>
        </w:rPr>
        <w:tab/>
      </w:r>
      <w:r w:rsidRPr="004A5B71">
        <w:rPr>
          <w:szCs w:val="24"/>
        </w:rPr>
        <w:tab/>
      </w:r>
      <w:r w:rsidRPr="004A5B71">
        <w:rPr>
          <w:szCs w:val="24"/>
        </w:rPr>
        <w:tab/>
        <w:t>(A) Strike the phrase “shall contribute an amount equal to 0.62%, or a lower rate computed pursuant to section 104a(c)(2), of” and insert the phrase “shall pay an amount equal to 0.75% of” in its place.</w:t>
      </w:r>
    </w:p>
    <w:p w14:paraId="503D49D7" w14:textId="77777777" w:rsidR="00C74492" w:rsidRPr="004A5B71" w:rsidRDefault="00C74492" w:rsidP="00EE615D">
      <w:pPr>
        <w:spacing w:line="480" w:lineRule="auto"/>
        <w:contextualSpacing/>
        <w:rPr>
          <w:szCs w:val="24"/>
        </w:rPr>
      </w:pPr>
      <w:r w:rsidRPr="004A5B71">
        <w:rPr>
          <w:szCs w:val="24"/>
        </w:rPr>
        <w:tab/>
      </w:r>
      <w:r w:rsidRPr="004A5B71">
        <w:rPr>
          <w:szCs w:val="24"/>
        </w:rPr>
        <w:tab/>
      </w:r>
      <w:r w:rsidRPr="004A5B71">
        <w:rPr>
          <w:szCs w:val="24"/>
        </w:rPr>
        <w:tab/>
        <w:t xml:space="preserve">(B) Strike the phrase “Universal Paid Leave Fund” and insert the word “District” in its place.  </w:t>
      </w:r>
    </w:p>
    <w:p w14:paraId="5A468EB3" w14:textId="77777777" w:rsidR="00C74492" w:rsidRPr="004A5B71" w:rsidRDefault="00C74492" w:rsidP="00EE615D">
      <w:pPr>
        <w:spacing w:line="480" w:lineRule="auto"/>
        <w:contextualSpacing/>
        <w:rPr>
          <w:szCs w:val="24"/>
        </w:rPr>
      </w:pPr>
      <w:r w:rsidRPr="004A5B71">
        <w:rPr>
          <w:szCs w:val="24"/>
        </w:rPr>
        <w:tab/>
      </w:r>
      <w:r w:rsidRPr="004A5B71">
        <w:rPr>
          <w:szCs w:val="24"/>
        </w:rPr>
        <w:tab/>
        <w:t>(3) A new subsection (b-1) is added to read as follows:</w:t>
      </w:r>
    </w:p>
    <w:p w14:paraId="5FDD61CF" w14:textId="77777777" w:rsidR="00C74492" w:rsidRPr="004A5B71" w:rsidRDefault="00C74492" w:rsidP="00EE615D">
      <w:pPr>
        <w:spacing w:line="480" w:lineRule="auto"/>
        <w:contextualSpacing/>
        <w:rPr>
          <w:szCs w:val="24"/>
        </w:rPr>
      </w:pPr>
      <w:r w:rsidRPr="004A5B71">
        <w:rPr>
          <w:szCs w:val="24"/>
        </w:rPr>
        <w:tab/>
      </w:r>
      <w:bookmarkStart w:id="205" w:name="_Hlk167134517"/>
      <w:r w:rsidRPr="004A5B71">
        <w:rPr>
          <w:szCs w:val="24"/>
        </w:rPr>
        <w:t xml:space="preserve">“(b-1) Payments received by the District pursuant to subsections (a) and (b) of this section shall be deposited in the Universal Paid Leave Fund; except, that any amounts collected in excess of the amount that would be needed to maintain the solvency of the Universal Paid Leave Fund for the duration of the financial plan, based on the Chief Financial Officer’s </w:t>
      </w:r>
      <w:r w:rsidRPr="004A5B71">
        <w:rPr>
          <w:szCs w:val="24"/>
        </w:rPr>
        <w:lastRenderedPageBreak/>
        <w:t>certifications pursuant to section 104a(b)(1), shall instead be deposited into the General Fund of the District of Columbia.”.</w:t>
      </w:r>
      <w:bookmarkEnd w:id="205"/>
    </w:p>
    <w:p w14:paraId="4AFE3AE9" w14:textId="77777777" w:rsidR="00C74492" w:rsidRPr="004A5B71" w:rsidRDefault="00C74492" w:rsidP="00EE615D">
      <w:pPr>
        <w:spacing w:line="480" w:lineRule="auto"/>
        <w:contextualSpacing/>
        <w:rPr>
          <w:szCs w:val="24"/>
        </w:rPr>
      </w:pPr>
      <w:r w:rsidRPr="004A5B71">
        <w:rPr>
          <w:szCs w:val="24"/>
        </w:rPr>
        <w:tab/>
        <w:t>(b) Section 104a (D.C. Official Code § 32-541.04a) is amended as follows:</w:t>
      </w:r>
    </w:p>
    <w:p w14:paraId="1626C806" w14:textId="77777777" w:rsidR="00C74492" w:rsidRPr="004A5B71" w:rsidRDefault="00C74492" w:rsidP="00EE615D">
      <w:pPr>
        <w:spacing w:line="480" w:lineRule="auto"/>
        <w:contextualSpacing/>
        <w:rPr>
          <w:szCs w:val="24"/>
        </w:rPr>
      </w:pPr>
      <w:r w:rsidRPr="004A5B71">
        <w:rPr>
          <w:szCs w:val="24"/>
        </w:rPr>
        <w:tab/>
      </w:r>
      <w:r w:rsidRPr="004A5B71">
        <w:rPr>
          <w:szCs w:val="24"/>
        </w:rPr>
        <w:tab/>
        <w:t>(1) Subsection (b) is amended as follows:</w:t>
      </w:r>
    </w:p>
    <w:p w14:paraId="68D45DAD" w14:textId="77777777" w:rsidR="00C74492" w:rsidRPr="004A5B71" w:rsidRDefault="00C74492" w:rsidP="00EE615D">
      <w:pPr>
        <w:spacing w:line="480" w:lineRule="auto"/>
        <w:contextualSpacing/>
        <w:rPr>
          <w:szCs w:val="24"/>
        </w:rPr>
      </w:pPr>
      <w:r w:rsidRPr="004A5B71">
        <w:rPr>
          <w:szCs w:val="24"/>
        </w:rPr>
        <w:tab/>
      </w:r>
      <w:r w:rsidRPr="004A5B71">
        <w:rPr>
          <w:szCs w:val="24"/>
        </w:rPr>
        <w:tab/>
      </w:r>
      <w:r w:rsidRPr="004A5B71">
        <w:rPr>
          <w:szCs w:val="24"/>
        </w:rPr>
        <w:tab/>
        <w:t xml:space="preserve">(A) Paragraph (2) is amended by striking the phrase “, which shall reflect any employer contribution rate change required pursuant to subsection (c) of this section, as certified pursuant to paragraph (1) of this subsection.” and inserting a period in its place. </w:t>
      </w:r>
    </w:p>
    <w:p w14:paraId="361AAB56" w14:textId="77777777" w:rsidR="00C74492" w:rsidRPr="004A5B71" w:rsidRDefault="00C74492" w:rsidP="00EE615D">
      <w:pPr>
        <w:spacing w:line="480" w:lineRule="auto"/>
        <w:contextualSpacing/>
        <w:rPr>
          <w:szCs w:val="24"/>
        </w:rPr>
      </w:pPr>
      <w:r w:rsidRPr="004A5B71">
        <w:rPr>
          <w:szCs w:val="24"/>
        </w:rPr>
        <w:tab/>
        <w:t xml:space="preserve"> </w:t>
      </w:r>
      <w:r w:rsidRPr="004A5B71">
        <w:rPr>
          <w:szCs w:val="24"/>
        </w:rPr>
        <w:tab/>
      </w:r>
      <w:r w:rsidRPr="004A5B71">
        <w:rPr>
          <w:szCs w:val="24"/>
        </w:rPr>
        <w:tab/>
        <w:t>(B) Paragraph (3) is repealed.</w:t>
      </w:r>
    </w:p>
    <w:p w14:paraId="382BD4E4" w14:textId="77777777" w:rsidR="00C74492" w:rsidRPr="004A5B71" w:rsidRDefault="00C74492" w:rsidP="00EE615D">
      <w:pPr>
        <w:spacing w:line="480" w:lineRule="auto"/>
        <w:contextualSpacing/>
        <w:rPr>
          <w:szCs w:val="24"/>
        </w:rPr>
      </w:pPr>
      <w:r w:rsidRPr="004A5B71">
        <w:rPr>
          <w:szCs w:val="24"/>
        </w:rPr>
        <w:tab/>
      </w:r>
      <w:r w:rsidRPr="004A5B71">
        <w:rPr>
          <w:szCs w:val="24"/>
        </w:rPr>
        <w:tab/>
        <w:t>(2) Subsection (c)(2) is repealed.</w:t>
      </w:r>
    </w:p>
    <w:p w14:paraId="0492EFB8" w14:textId="77777777" w:rsidR="00C74492" w:rsidRPr="004A5B71" w:rsidRDefault="00C74492" w:rsidP="00EE615D">
      <w:pPr>
        <w:spacing w:line="480" w:lineRule="auto"/>
        <w:contextualSpacing/>
        <w:rPr>
          <w:szCs w:val="24"/>
        </w:rPr>
      </w:pPr>
      <w:r w:rsidRPr="004A5B71">
        <w:rPr>
          <w:szCs w:val="24"/>
        </w:rPr>
        <w:tab/>
      </w:r>
      <w:r w:rsidRPr="004A5B71">
        <w:rPr>
          <w:szCs w:val="24"/>
        </w:rPr>
        <w:tab/>
        <w:t xml:space="preserve">(3) Subsection (d)(1) is amended by striking the phrase “pursuant to this section,” and inserting a comma in its place. </w:t>
      </w:r>
    </w:p>
    <w:p w14:paraId="140324DD" w14:textId="77777777" w:rsidR="00C74492" w:rsidRPr="004A5B71" w:rsidRDefault="00C74492" w:rsidP="00EE615D">
      <w:pPr>
        <w:spacing w:line="480" w:lineRule="auto"/>
        <w:contextualSpacing/>
        <w:rPr>
          <w:szCs w:val="24"/>
        </w:rPr>
      </w:pPr>
      <w:r w:rsidRPr="004A5B71">
        <w:rPr>
          <w:szCs w:val="24"/>
        </w:rPr>
        <w:tab/>
        <w:t>Sec. 4113. Section 1152(e)(1) of the Universal Paid Leave Implementation Fund Act of 2016, effective October 8, 2016 (D.C. Law 21-160; D.C. Official Code § 32-551.01(e)(1)), is amended by striking the phrase “section 103 of the Act” and inserting the phrase “section 103(b-1) of the Act” in its place.</w:t>
      </w:r>
    </w:p>
    <w:p w14:paraId="57A9DC8B" w14:textId="77777777" w:rsidR="00C74492" w:rsidRPr="004A5B71" w:rsidRDefault="00C74492" w:rsidP="00EE615D">
      <w:pPr>
        <w:spacing w:line="480" w:lineRule="auto"/>
        <w:contextualSpacing/>
        <w:rPr>
          <w:szCs w:val="24"/>
        </w:rPr>
      </w:pPr>
      <w:r w:rsidRPr="004A5B71">
        <w:rPr>
          <w:szCs w:val="24"/>
        </w:rPr>
        <w:tab/>
        <w:t>Sec. 4114. Applicability.</w:t>
      </w:r>
    </w:p>
    <w:p w14:paraId="2A7EAB6C" w14:textId="77777777" w:rsidR="00C74492" w:rsidRPr="004A5B71" w:rsidRDefault="00C74492" w:rsidP="00EE615D">
      <w:pPr>
        <w:spacing w:line="480" w:lineRule="auto"/>
        <w:contextualSpacing/>
        <w:rPr>
          <w:szCs w:val="24"/>
        </w:rPr>
      </w:pPr>
      <w:r w:rsidRPr="004A5B71">
        <w:rPr>
          <w:szCs w:val="24"/>
        </w:rPr>
        <w:tab/>
        <w:t>This subtitle shall apply as of July 1, 2024.</w:t>
      </w:r>
    </w:p>
    <w:p w14:paraId="44B5DA23" w14:textId="77777777" w:rsidR="00846EA3" w:rsidRPr="004A5B71" w:rsidRDefault="00846EA3" w:rsidP="00EE615D">
      <w:pPr>
        <w:pStyle w:val="Heading2"/>
        <w:rPr>
          <w:szCs w:val="24"/>
        </w:rPr>
      </w:pPr>
      <w:bookmarkStart w:id="206" w:name="_Toc169250189"/>
      <w:r w:rsidRPr="004A5B71">
        <w:rPr>
          <w:szCs w:val="24"/>
        </w:rPr>
        <w:t>SUBTITLE M. CAREER READY EARLY SCHOLARS PROGRAM</w:t>
      </w:r>
      <w:bookmarkEnd w:id="206"/>
    </w:p>
    <w:p w14:paraId="0F7E3C3F" w14:textId="77777777" w:rsidR="00846EA3" w:rsidRPr="004A5B71" w:rsidRDefault="00846EA3" w:rsidP="00EE615D">
      <w:pPr>
        <w:spacing w:line="480" w:lineRule="auto"/>
        <w:ind w:right="720" w:firstLine="720"/>
        <w:rPr>
          <w:szCs w:val="24"/>
        </w:rPr>
      </w:pPr>
      <w:r w:rsidRPr="004A5B71">
        <w:rPr>
          <w:snapToGrid w:val="0"/>
          <w:szCs w:val="24"/>
        </w:rPr>
        <w:t>Sec. 4121. Short title.</w:t>
      </w:r>
    </w:p>
    <w:p w14:paraId="78D9F3F5" w14:textId="57CA425E" w:rsidR="00846EA3" w:rsidRPr="004A5B71" w:rsidRDefault="00846EA3" w:rsidP="00EE615D">
      <w:pPr>
        <w:spacing w:line="480" w:lineRule="auto"/>
        <w:rPr>
          <w:snapToGrid w:val="0"/>
          <w:szCs w:val="24"/>
        </w:rPr>
      </w:pPr>
      <w:r w:rsidRPr="004A5B71">
        <w:rPr>
          <w:snapToGrid w:val="0"/>
          <w:szCs w:val="24"/>
        </w:rPr>
        <w:tab/>
        <w:t xml:space="preserve">This subtitle may be cited as the “Career Ready Early Scholars Program </w:t>
      </w:r>
      <w:r w:rsidR="00E7172F">
        <w:rPr>
          <w:rFonts w:eastAsia="Times New Roman"/>
          <w:szCs w:val="24"/>
        </w:rPr>
        <w:t xml:space="preserve">Emergency </w:t>
      </w:r>
      <w:r w:rsidRPr="004A5B71">
        <w:rPr>
          <w:snapToGrid w:val="0"/>
          <w:szCs w:val="24"/>
        </w:rPr>
        <w:t>Amendment Act of 2024.”.</w:t>
      </w:r>
    </w:p>
    <w:p w14:paraId="5C70EB3F" w14:textId="77777777" w:rsidR="00846EA3" w:rsidRPr="004A5B71" w:rsidRDefault="00846EA3" w:rsidP="00EE615D">
      <w:pPr>
        <w:spacing w:line="480" w:lineRule="auto"/>
        <w:rPr>
          <w:szCs w:val="24"/>
        </w:rPr>
      </w:pPr>
      <w:r w:rsidRPr="004A5B71">
        <w:rPr>
          <w:szCs w:val="24"/>
        </w:rPr>
        <w:lastRenderedPageBreak/>
        <w:tab/>
        <w:t xml:space="preserve">Sec. </w:t>
      </w:r>
      <w:r w:rsidRPr="004A5B71">
        <w:rPr>
          <w:snapToGrid w:val="0"/>
          <w:szCs w:val="24"/>
        </w:rPr>
        <w:t>4122</w:t>
      </w:r>
      <w:r w:rsidRPr="004A5B71">
        <w:rPr>
          <w:szCs w:val="24"/>
        </w:rPr>
        <w:t>. Section 2a(a) of the Youth Employment Act of 1979, effective January 5, 1980 (D.C. Law 3-46; D.C. Official Code § 32-242(a)), is amended by adding new paragraphs (6) and (7) to read as follows:</w:t>
      </w:r>
    </w:p>
    <w:p w14:paraId="72FDC9CB" w14:textId="77777777" w:rsidR="00846EA3" w:rsidRPr="004A5B71" w:rsidRDefault="00846EA3" w:rsidP="00EE615D">
      <w:pPr>
        <w:spacing w:line="480" w:lineRule="auto"/>
        <w:rPr>
          <w:szCs w:val="24"/>
        </w:rPr>
      </w:pPr>
      <w:r w:rsidRPr="004A5B71">
        <w:rPr>
          <w:szCs w:val="24"/>
        </w:rPr>
        <w:tab/>
      </w:r>
      <w:r w:rsidRPr="004A5B71">
        <w:rPr>
          <w:szCs w:val="24"/>
        </w:rPr>
        <w:tab/>
        <w:t>“(6)(A) Career Ready Early Scholars Program (“CRESP”) Summer Program. - DOES shall create a summer program for youth between 9 and 13 years of age that provides occupational skills, academic enrichment, life skills, career exploration, work readiness, or youth development trainings.</w:t>
      </w:r>
    </w:p>
    <w:p w14:paraId="0D335EE5" w14:textId="77777777" w:rsidR="00846EA3" w:rsidRPr="004A5B71" w:rsidRDefault="00846EA3" w:rsidP="00EE615D">
      <w:pPr>
        <w:spacing w:line="480" w:lineRule="auto"/>
        <w:rPr>
          <w:szCs w:val="24"/>
        </w:rPr>
      </w:pPr>
      <w:r w:rsidRPr="004A5B71">
        <w:rPr>
          <w:szCs w:val="24"/>
        </w:rPr>
        <w:tab/>
      </w:r>
      <w:r w:rsidRPr="004A5B71">
        <w:rPr>
          <w:szCs w:val="24"/>
        </w:rPr>
        <w:tab/>
      </w:r>
      <w:r w:rsidRPr="004A5B71">
        <w:rPr>
          <w:szCs w:val="24"/>
        </w:rPr>
        <w:tab/>
        <w:t>“(B) DOES is authorized to spend appropriated funds for the CRESP summer program to provide participants with:</w:t>
      </w:r>
    </w:p>
    <w:p w14:paraId="06CC2B45" w14:textId="77777777" w:rsidR="00846EA3" w:rsidRPr="004A5B71" w:rsidRDefault="00846EA3" w:rsidP="00EE615D">
      <w:pPr>
        <w:spacing w:line="480" w:lineRule="auto"/>
        <w:ind w:firstLine="2880"/>
        <w:rPr>
          <w:szCs w:val="24"/>
        </w:rPr>
      </w:pPr>
      <w:r w:rsidRPr="004A5B71">
        <w:rPr>
          <w:szCs w:val="24"/>
        </w:rPr>
        <w:t>“(i) Cash equivalents, not to exceed the value of $150 per week per participant, as an incentive to participate in the program;</w:t>
      </w:r>
    </w:p>
    <w:p w14:paraId="61A4B2C2" w14:textId="77777777" w:rsidR="00846EA3" w:rsidRPr="004A5B71" w:rsidRDefault="00846EA3" w:rsidP="00EE615D">
      <w:pPr>
        <w:spacing w:line="480" w:lineRule="auto"/>
        <w:ind w:left="2160" w:firstLine="720"/>
        <w:rPr>
          <w:szCs w:val="24"/>
        </w:rPr>
      </w:pPr>
      <w:r w:rsidRPr="004A5B71">
        <w:rPr>
          <w:szCs w:val="24"/>
        </w:rPr>
        <w:t>“(ii) Meals and snacks during program hours; and</w:t>
      </w:r>
    </w:p>
    <w:p w14:paraId="066A9B44" w14:textId="77777777" w:rsidR="00846EA3" w:rsidRPr="004A5B71" w:rsidRDefault="00846EA3"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“(iii) Public transportation to and from the program.</w:t>
      </w:r>
    </w:p>
    <w:p w14:paraId="42D32A90" w14:textId="77777777" w:rsidR="00846EA3" w:rsidRPr="004A5B71" w:rsidRDefault="00846EA3" w:rsidP="00EE615D">
      <w:pPr>
        <w:spacing w:line="480" w:lineRule="auto"/>
        <w:rPr>
          <w:szCs w:val="24"/>
        </w:rPr>
      </w:pPr>
      <w:r w:rsidRPr="004A5B71">
        <w:rPr>
          <w:szCs w:val="24"/>
        </w:rPr>
        <w:tab/>
      </w:r>
      <w:r w:rsidRPr="004A5B71">
        <w:rPr>
          <w:szCs w:val="24"/>
        </w:rPr>
        <w:tab/>
      </w:r>
      <w:r w:rsidRPr="004A5B71">
        <w:rPr>
          <w:szCs w:val="24"/>
        </w:rPr>
        <w:tab/>
        <w:t>“(C) Following the completion of the CRESP summer program each year, DOES shall administer a survey to participants and, by September 15, publish the results of the survey and transmit them, along with a blank copy of the survey, to the Office of the State Superintendent of Education (“OSSE”), the Chancellor of the District of Columbia Public Schools (“DCPS”), and the Council.</w:t>
      </w:r>
    </w:p>
    <w:p w14:paraId="3A14AC42" w14:textId="77777777" w:rsidR="00846EA3" w:rsidRPr="004A5B71" w:rsidRDefault="00846EA3" w:rsidP="00EE615D">
      <w:pPr>
        <w:spacing w:line="480" w:lineRule="auto"/>
        <w:rPr>
          <w:szCs w:val="24"/>
        </w:rPr>
      </w:pPr>
      <w:r w:rsidRPr="004A5B71">
        <w:rPr>
          <w:szCs w:val="24"/>
        </w:rPr>
        <w:tab/>
      </w:r>
      <w:r w:rsidRPr="004A5B71">
        <w:rPr>
          <w:szCs w:val="24"/>
        </w:rPr>
        <w:tab/>
      </w:r>
      <w:r w:rsidRPr="004A5B71">
        <w:rPr>
          <w:szCs w:val="24"/>
        </w:rPr>
        <w:tab/>
        <w:t>“(D) By December 1 each year, DOES shall issue and submit to the Council, OSSE, and the Chancellor of DCPS a report detailing:</w:t>
      </w:r>
    </w:p>
    <w:p w14:paraId="46212091" w14:textId="77777777" w:rsidR="00846EA3" w:rsidRPr="004A5B71" w:rsidRDefault="00846EA3"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 The total number of participants who participated in the CRESP summer program;</w:t>
      </w:r>
    </w:p>
    <w:p w14:paraId="7FEB242D" w14:textId="77777777" w:rsidR="00846EA3" w:rsidRPr="004A5B71" w:rsidRDefault="00846EA3" w:rsidP="00EE615D">
      <w:pPr>
        <w:spacing w:line="480" w:lineRule="auto"/>
        <w:rPr>
          <w:szCs w:val="24"/>
        </w:rPr>
      </w:pPr>
      <w:r w:rsidRPr="004A5B71">
        <w:rPr>
          <w:szCs w:val="24"/>
        </w:rPr>
        <w:lastRenderedPageBreak/>
        <w:tab/>
      </w:r>
      <w:r w:rsidRPr="004A5B71">
        <w:rPr>
          <w:szCs w:val="24"/>
        </w:rPr>
        <w:tab/>
      </w:r>
      <w:r w:rsidRPr="004A5B71">
        <w:rPr>
          <w:szCs w:val="24"/>
        </w:rPr>
        <w:tab/>
      </w:r>
      <w:r w:rsidRPr="004A5B71">
        <w:rPr>
          <w:szCs w:val="24"/>
        </w:rPr>
        <w:tab/>
        <w:t>“(ii) The total number of participants who completed the CRESP summer program;</w:t>
      </w:r>
    </w:p>
    <w:p w14:paraId="7AD7D9D1" w14:textId="77777777" w:rsidR="00846EA3" w:rsidRPr="004A5B71" w:rsidRDefault="00846EA3"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“(iii) Partner organizations with whom participants completed their experiences; and</w:t>
      </w:r>
    </w:p>
    <w:p w14:paraId="45CC105A" w14:textId="77777777" w:rsidR="00846EA3" w:rsidRPr="004A5B71" w:rsidRDefault="00846EA3"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“(iv) Participants’ demographic data, as available.</w:t>
      </w:r>
    </w:p>
    <w:p w14:paraId="409C160D" w14:textId="77777777" w:rsidR="00846EA3" w:rsidRPr="004A5B71" w:rsidRDefault="00846EA3" w:rsidP="00EE615D">
      <w:pPr>
        <w:spacing w:line="480" w:lineRule="auto"/>
        <w:rPr>
          <w:szCs w:val="24"/>
        </w:rPr>
      </w:pPr>
      <w:r w:rsidRPr="004A5B71">
        <w:rPr>
          <w:szCs w:val="24"/>
        </w:rPr>
        <w:tab/>
      </w:r>
      <w:r w:rsidRPr="004A5B71">
        <w:rPr>
          <w:szCs w:val="24"/>
        </w:rPr>
        <w:tab/>
        <w:t>“(7)(A) Career Ready Early Scholars Year-Round Program. - Beginning in School Year 2024-2025, DOES may administer an after-school program for youth between 9 and 13 years of age that provides occupational skills, academic enrichment, life skills, career exploration, work readiness, or youth development trainings during the school year.</w:t>
      </w:r>
    </w:p>
    <w:p w14:paraId="3F06C3E5" w14:textId="77777777" w:rsidR="00846EA3" w:rsidRPr="004A5B71" w:rsidRDefault="00846EA3" w:rsidP="00EE615D">
      <w:pPr>
        <w:spacing w:line="480" w:lineRule="auto"/>
        <w:rPr>
          <w:szCs w:val="24"/>
        </w:rPr>
      </w:pPr>
      <w:r w:rsidRPr="004A5B71">
        <w:rPr>
          <w:szCs w:val="24"/>
        </w:rPr>
        <w:tab/>
      </w:r>
      <w:r w:rsidRPr="004A5B71">
        <w:rPr>
          <w:szCs w:val="24"/>
        </w:rPr>
        <w:tab/>
      </w:r>
      <w:r w:rsidRPr="004A5B71">
        <w:rPr>
          <w:szCs w:val="24"/>
        </w:rPr>
        <w:tab/>
        <w:t xml:space="preserve">“(B) DOES is authorized to spend appropriated funds for the program to provide participants with: </w:t>
      </w:r>
    </w:p>
    <w:p w14:paraId="0195F380" w14:textId="77777777" w:rsidR="00846EA3" w:rsidRPr="004A5B71" w:rsidRDefault="00846EA3" w:rsidP="00EE615D">
      <w:pPr>
        <w:spacing w:line="480" w:lineRule="auto"/>
        <w:ind w:firstLine="2880"/>
        <w:rPr>
          <w:szCs w:val="24"/>
        </w:rPr>
      </w:pPr>
      <w:r w:rsidRPr="004A5B71">
        <w:rPr>
          <w:szCs w:val="24"/>
        </w:rPr>
        <w:t>“(i) Cash equivalents, not to exceed $150 per week per participant, as an incentive to participate in the CRESP year-round program; and</w:t>
      </w:r>
    </w:p>
    <w:p w14:paraId="70AB17AA" w14:textId="77777777" w:rsidR="00846EA3" w:rsidRPr="004A5B71" w:rsidRDefault="00846EA3" w:rsidP="00EE615D">
      <w:pPr>
        <w:spacing w:line="480" w:lineRule="auto"/>
        <w:ind w:left="2160" w:firstLine="720"/>
        <w:rPr>
          <w:szCs w:val="24"/>
        </w:rPr>
      </w:pPr>
      <w:r w:rsidRPr="004A5B71">
        <w:rPr>
          <w:szCs w:val="24"/>
        </w:rPr>
        <w:t>“(ii) Meals and snacks during program hours.”.</w:t>
      </w:r>
    </w:p>
    <w:p w14:paraId="6EB7CE5D" w14:textId="77777777" w:rsidR="00846EA3" w:rsidRPr="004A5B71" w:rsidRDefault="00846EA3" w:rsidP="00EE615D">
      <w:pPr>
        <w:spacing w:line="480" w:lineRule="auto"/>
        <w:rPr>
          <w:szCs w:val="24"/>
        </w:rPr>
      </w:pPr>
      <w:r w:rsidRPr="004A5B71">
        <w:rPr>
          <w:szCs w:val="24"/>
        </w:rPr>
        <w:tab/>
        <w:t>Sec. 4123. The Middle School Career Exploration Pilot Temporary Amendment Act of 2023, effective November 23, 2023 (D.C. Law 25-84; 70 DCR 13816), is repealed.</w:t>
      </w:r>
    </w:p>
    <w:p w14:paraId="1C74CA09" w14:textId="77777777" w:rsidR="00846EA3" w:rsidRPr="004A5B71" w:rsidRDefault="00846EA3" w:rsidP="00EE615D">
      <w:pPr>
        <w:spacing w:line="480" w:lineRule="auto"/>
        <w:rPr>
          <w:szCs w:val="24"/>
        </w:rPr>
      </w:pPr>
      <w:r w:rsidRPr="004A5B71">
        <w:rPr>
          <w:szCs w:val="24"/>
        </w:rPr>
        <w:tab/>
        <w:t>Sec. 4124. Applicability.</w:t>
      </w:r>
    </w:p>
    <w:p w14:paraId="477785AC" w14:textId="77777777" w:rsidR="00846EA3" w:rsidRPr="004A5B71" w:rsidRDefault="00846EA3" w:rsidP="00EE615D">
      <w:pPr>
        <w:spacing w:line="480" w:lineRule="auto"/>
        <w:rPr>
          <w:szCs w:val="24"/>
        </w:rPr>
      </w:pPr>
      <w:r w:rsidRPr="004A5B71">
        <w:rPr>
          <w:szCs w:val="24"/>
        </w:rPr>
        <w:tab/>
        <w:t>This subtitle shall apply as of June 1, 2024.</w:t>
      </w:r>
    </w:p>
    <w:p w14:paraId="31B064E2" w14:textId="5CDC3D3F" w:rsidR="004318D4" w:rsidRPr="004A5B71" w:rsidRDefault="004318D4" w:rsidP="00EE615D">
      <w:pPr>
        <w:pStyle w:val="Heading2"/>
        <w:rPr>
          <w:szCs w:val="24"/>
        </w:rPr>
      </w:pPr>
      <w:bookmarkStart w:id="207" w:name="_Toc169250190"/>
      <w:r w:rsidRPr="004A5B71">
        <w:rPr>
          <w:szCs w:val="24"/>
        </w:rPr>
        <w:t>SUBTITLE N. SCHOOL CONNECT PILOT PROGRAM ANALYSIS AND TRANSITION PLAN</w:t>
      </w:r>
      <w:bookmarkEnd w:id="207"/>
    </w:p>
    <w:p w14:paraId="571B06FF" w14:textId="77777777" w:rsidR="004318D4" w:rsidRPr="004A5B71" w:rsidRDefault="004318D4" w:rsidP="00EE615D">
      <w:pPr>
        <w:spacing w:line="480" w:lineRule="auto"/>
        <w:contextualSpacing/>
        <w:rPr>
          <w:szCs w:val="24"/>
        </w:rPr>
      </w:pPr>
      <w:r w:rsidRPr="004A5B71">
        <w:rPr>
          <w:snapToGrid w:val="0"/>
          <w:szCs w:val="24"/>
        </w:rPr>
        <w:tab/>
        <w:t>Sec. 4131. Short title.</w:t>
      </w:r>
    </w:p>
    <w:p w14:paraId="42E836C2" w14:textId="3C237CEE" w:rsidR="004318D4" w:rsidRPr="004A5B71" w:rsidRDefault="004318D4" w:rsidP="00EE615D">
      <w:pPr>
        <w:spacing w:line="480" w:lineRule="auto"/>
        <w:contextualSpacing/>
        <w:rPr>
          <w:snapToGrid w:val="0"/>
          <w:szCs w:val="24"/>
        </w:rPr>
      </w:pPr>
      <w:r w:rsidRPr="004A5B71">
        <w:rPr>
          <w:snapToGrid w:val="0"/>
          <w:szCs w:val="24"/>
        </w:rPr>
        <w:lastRenderedPageBreak/>
        <w:tab/>
        <w:t xml:space="preserve">This subtitle may be cited as the “School Connect Pilot Program Transition </w:t>
      </w:r>
      <w:r w:rsidR="00E7172F">
        <w:rPr>
          <w:rFonts w:eastAsia="Times New Roman"/>
          <w:szCs w:val="24"/>
        </w:rPr>
        <w:t xml:space="preserve">Emergency </w:t>
      </w:r>
      <w:r w:rsidRPr="004A5B71">
        <w:rPr>
          <w:snapToGrid w:val="0"/>
          <w:szCs w:val="24"/>
        </w:rPr>
        <w:t>Act of 2024”.</w:t>
      </w:r>
    </w:p>
    <w:p w14:paraId="61898D50" w14:textId="77777777" w:rsidR="004318D4" w:rsidRPr="004A5B71" w:rsidRDefault="004318D4" w:rsidP="00EE615D">
      <w:pPr>
        <w:spacing w:line="480" w:lineRule="auto"/>
        <w:contextualSpacing/>
        <w:rPr>
          <w:szCs w:val="24"/>
        </w:rPr>
      </w:pPr>
      <w:r w:rsidRPr="004A5B71">
        <w:rPr>
          <w:szCs w:val="24"/>
        </w:rPr>
        <w:tab/>
        <w:t xml:space="preserve">Sec. </w:t>
      </w:r>
      <w:r w:rsidRPr="004A5B71">
        <w:rPr>
          <w:snapToGrid w:val="0"/>
          <w:szCs w:val="24"/>
        </w:rPr>
        <w:t>4132</w:t>
      </w:r>
      <w:r w:rsidRPr="004A5B71">
        <w:rPr>
          <w:szCs w:val="24"/>
        </w:rPr>
        <w:t>. (a) The Deputy Mayor for Education shall convene a working group to establish a plan for transition of the School Connect pilot program (“Pilot Program”), as operated by the Department of For-Hire Vehicles, and to provide recommendations for the repositioning of positions, vehicles, software, and any other assets to a District agency within the Education or Public Safety agency cluster.</w:t>
      </w:r>
    </w:p>
    <w:p w14:paraId="74FF11EC" w14:textId="77777777" w:rsidR="004318D4" w:rsidRPr="004A5B71" w:rsidRDefault="004318D4" w:rsidP="00EE615D">
      <w:pPr>
        <w:spacing w:line="480" w:lineRule="auto"/>
        <w:ind w:firstLine="720"/>
        <w:contextualSpacing/>
        <w:rPr>
          <w:szCs w:val="24"/>
        </w:rPr>
      </w:pPr>
      <w:r w:rsidRPr="004A5B71">
        <w:rPr>
          <w:szCs w:val="24"/>
        </w:rPr>
        <w:t>(b) The working group shall include representation from:</w:t>
      </w:r>
    </w:p>
    <w:p w14:paraId="785F7F18" w14:textId="77777777" w:rsidR="004318D4" w:rsidRPr="004A5B71" w:rsidRDefault="004318D4" w:rsidP="00EE615D">
      <w:pPr>
        <w:spacing w:line="480" w:lineRule="auto"/>
        <w:contextualSpacing/>
        <w:rPr>
          <w:szCs w:val="24"/>
        </w:rPr>
      </w:pPr>
      <w:r w:rsidRPr="004A5B71">
        <w:rPr>
          <w:szCs w:val="24"/>
        </w:rPr>
        <w:tab/>
      </w:r>
      <w:r w:rsidRPr="004A5B71">
        <w:rPr>
          <w:szCs w:val="24"/>
        </w:rPr>
        <w:tab/>
        <w:t>(1) The Department of For-Hire Vehicles;</w:t>
      </w:r>
    </w:p>
    <w:p w14:paraId="029BBF5F" w14:textId="77777777" w:rsidR="004318D4" w:rsidRPr="004A5B71" w:rsidRDefault="004318D4" w:rsidP="00EE615D">
      <w:pPr>
        <w:spacing w:line="480" w:lineRule="auto"/>
        <w:contextualSpacing/>
        <w:rPr>
          <w:szCs w:val="24"/>
        </w:rPr>
      </w:pPr>
      <w:r w:rsidRPr="004A5B71">
        <w:rPr>
          <w:szCs w:val="24"/>
        </w:rPr>
        <w:tab/>
      </w:r>
      <w:r w:rsidRPr="004A5B71">
        <w:rPr>
          <w:szCs w:val="24"/>
        </w:rPr>
        <w:tab/>
        <w:t>(2)  The Office of the Deputy Mayor for Education;</w:t>
      </w:r>
    </w:p>
    <w:p w14:paraId="2C095889" w14:textId="77777777" w:rsidR="004318D4" w:rsidRPr="004A5B71" w:rsidRDefault="004318D4" w:rsidP="00EE615D">
      <w:pPr>
        <w:spacing w:line="480" w:lineRule="auto"/>
        <w:contextualSpacing/>
        <w:rPr>
          <w:szCs w:val="24"/>
        </w:rPr>
      </w:pPr>
      <w:r w:rsidRPr="004A5B71">
        <w:rPr>
          <w:szCs w:val="24"/>
        </w:rPr>
        <w:tab/>
      </w:r>
      <w:r w:rsidRPr="004A5B71">
        <w:rPr>
          <w:szCs w:val="24"/>
        </w:rPr>
        <w:tab/>
        <w:t>(3) The Office of the Deputy Mayor for Public Safety and Justice;</w:t>
      </w:r>
    </w:p>
    <w:p w14:paraId="7D963C03" w14:textId="77777777" w:rsidR="004318D4" w:rsidRPr="004A5B71" w:rsidRDefault="004318D4" w:rsidP="00EE615D">
      <w:pPr>
        <w:spacing w:line="480" w:lineRule="auto"/>
        <w:contextualSpacing/>
        <w:rPr>
          <w:szCs w:val="24"/>
        </w:rPr>
      </w:pPr>
      <w:r w:rsidRPr="004A5B71">
        <w:rPr>
          <w:szCs w:val="24"/>
        </w:rPr>
        <w:tab/>
      </w:r>
      <w:r w:rsidRPr="004A5B71">
        <w:rPr>
          <w:szCs w:val="24"/>
        </w:rPr>
        <w:tab/>
        <w:t>(4) The Office of the Deputy Mayor for Operations and Infrastructure; and</w:t>
      </w:r>
    </w:p>
    <w:p w14:paraId="0789316F" w14:textId="77777777" w:rsidR="004318D4" w:rsidRPr="004A5B71" w:rsidRDefault="004318D4" w:rsidP="00EE615D">
      <w:pPr>
        <w:spacing w:line="480" w:lineRule="auto"/>
        <w:contextualSpacing/>
        <w:rPr>
          <w:szCs w:val="24"/>
        </w:rPr>
      </w:pPr>
      <w:r w:rsidRPr="004A5B71">
        <w:rPr>
          <w:szCs w:val="24"/>
        </w:rPr>
        <w:tab/>
      </w:r>
      <w:r w:rsidRPr="004A5B71">
        <w:rPr>
          <w:szCs w:val="24"/>
        </w:rPr>
        <w:tab/>
        <w:t>(5) Agencies under the purview of each Deputy Mayor as each Deputy Mayor deems appropriate for participation.</w:t>
      </w:r>
    </w:p>
    <w:p w14:paraId="353A29FE" w14:textId="77777777" w:rsidR="004318D4" w:rsidRPr="004A5B71" w:rsidRDefault="004318D4" w:rsidP="00EE615D">
      <w:pPr>
        <w:spacing w:line="480" w:lineRule="auto"/>
        <w:contextualSpacing/>
        <w:rPr>
          <w:szCs w:val="24"/>
        </w:rPr>
      </w:pPr>
      <w:r w:rsidRPr="004A5B71">
        <w:rPr>
          <w:szCs w:val="24"/>
        </w:rPr>
        <w:tab/>
        <w:t xml:space="preserve">(c) In establishing a Pilot Program transition plan, the working group shall consider: </w:t>
      </w:r>
    </w:p>
    <w:p w14:paraId="1369D7BB" w14:textId="77777777" w:rsidR="004318D4" w:rsidRPr="004A5B71" w:rsidRDefault="004318D4" w:rsidP="00EE615D">
      <w:pPr>
        <w:spacing w:line="480" w:lineRule="auto"/>
        <w:contextualSpacing/>
        <w:rPr>
          <w:szCs w:val="24"/>
        </w:rPr>
      </w:pPr>
      <w:r w:rsidRPr="004A5B71">
        <w:rPr>
          <w:szCs w:val="24"/>
        </w:rPr>
        <w:tab/>
      </w:r>
      <w:r w:rsidRPr="004A5B71">
        <w:rPr>
          <w:szCs w:val="24"/>
        </w:rPr>
        <w:tab/>
        <w:t>(1) An analysis of program performance, based on available data, including:</w:t>
      </w:r>
    </w:p>
    <w:p w14:paraId="5E85EE55" w14:textId="77777777" w:rsidR="004318D4" w:rsidRPr="004A5B71" w:rsidRDefault="004318D4" w:rsidP="00EE615D">
      <w:pPr>
        <w:spacing w:line="480" w:lineRule="auto"/>
        <w:contextualSpacing/>
        <w:rPr>
          <w:szCs w:val="24"/>
        </w:rPr>
      </w:pPr>
      <w:r w:rsidRPr="004A5B71">
        <w:rPr>
          <w:szCs w:val="24"/>
        </w:rPr>
        <w:tab/>
      </w:r>
      <w:r w:rsidRPr="004A5B71">
        <w:rPr>
          <w:szCs w:val="24"/>
        </w:rPr>
        <w:tab/>
      </w:r>
      <w:r w:rsidRPr="004A5B71">
        <w:rPr>
          <w:szCs w:val="24"/>
        </w:rPr>
        <w:tab/>
        <w:t>(A) Pilot Program participation rate;</w:t>
      </w:r>
    </w:p>
    <w:p w14:paraId="53152512" w14:textId="77777777" w:rsidR="004318D4" w:rsidRPr="004A5B71" w:rsidRDefault="004318D4" w:rsidP="00EE615D">
      <w:pPr>
        <w:spacing w:line="480" w:lineRule="auto"/>
        <w:contextualSpacing/>
        <w:rPr>
          <w:szCs w:val="24"/>
        </w:rPr>
      </w:pPr>
      <w:r w:rsidRPr="004A5B71">
        <w:rPr>
          <w:szCs w:val="24"/>
        </w:rPr>
        <w:tab/>
      </w:r>
      <w:r w:rsidRPr="004A5B71">
        <w:rPr>
          <w:szCs w:val="24"/>
        </w:rPr>
        <w:tab/>
      </w:r>
      <w:r w:rsidRPr="004A5B71">
        <w:rPr>
          <w:szCs w:val="24"/>
        </w:rPr>
        <w:tab/>
        <w:t>(B) Pilot Program costs and identification of significant cost drivers;</w:t>
      </w:r>
    </w:p>
    <w:p w14:paraId="6D3BF67B" w14:textId="77777777" w:rsidR="004318D4" w:rsidRPr="004A5B71" w:rsidRDefault="004318D4" w:rsidP="00EE615D">
      <w:pPr>
        <w:spacing w:line="480" w:lineRule="auto"/>
        <w:contextualSpacing/>
        <w:rPr>
          <w:szCs w:val="24"/>
        </w:rPr>
      </w:pPr>
      <w:r w:rsidRPr="004A5B71">
        <w:rPr>
          <w:szCs w:val="24"/>
        </w:rPr>
        <w:tab/>
      </w:r>
      <w:r w:rsidRPr="004A5B71">
        <w:rPr>
          <w:szCs w:val="24"/>
        </w:rPr>
        <w:tab/>
      </w:r>
      <w:r w:rsidRPr="004A5B71">
        <w:rPr>
          <w:szCs w:val="24"/>
        </w:rPr>
        <w:tab/>
        <w:t>(C) Driver and transportation assistant satisfaction regarding program performance, job safety, work environment, and other factors deemed relevant; and</w:t>
      </w:r>
    </w:p>
    <w:p w14:paraId="306BCFCF" w14:textId="77777777" w:rsidR="004318D4" w:rsidRPr="004A5B71" w:rsidRDefault="004318D4" w:rsidP="00EE615D">
      <w:pPr>
        <w:spacing w:line="480" w:lineRule="auto"/>
        <w:contextualSpacing/>
        <w:rPr>
          <w:rFonts w:eastAsia="Times New Roman"/>
          <w:szCs w:val="24"/>
        </w:rPr>
      </w:pPr>
      <w:r w:rsidRPr="004A5B71">
        <w:rPr>
          <w:szCs w:val="24"/>
        </w:rPr>
        <w:tab/>
      </w:r>
      <w:r w:rsidRPr="004A5B71">
        <w:rPr>
          <w:szCs w:val="24"/>
        </w:rPr>
        <w:tab/>
      </w:r>
      <w:r w:rsidRPr="004A5B71">
        <w:rPr>
          <w:szCs w:val="24"/>
        </w:rPr>
        <w:tab/>
        <w:t>(D)</w:t>
      </w:r>
      <w:r w:rsidRPr="004A5B71">
        <w:rPr>
          <w:rFonts w:eastAsia="Times New Roman"/>
          <w:szCs w:val="24"/>
        </w:rPr>
        <w:t xml:space="preserve"> </w:t>
      </w:r>
      <w:r w:rsidRPr="004A5B71">
        <w:rPr>
          <w:szCs w:val="24"/>
        </w:rPr>
        <w:t xml:space="preserve">Parent and student satisfaction regarding performance, safety, reliability, and any other factors deemed relevant; </w:t>
      </w:r>
    </w:p>
    <w:p w14:paraId="33100D3E" w14:textId="77777777" w:rsidR="004318D4" w:rsidRPr="004A5B71" w:rsidRDefault="004318D4" w:rsidP="00EE615D">
      <w:pPr>
        <w:spacing w:line="480" w:lineRule="auto"/>
        <w:contextualSpacing/>
        <w:rPr>
          <w:szCs w:val="24"/>
        </w:rPr>
      </w:pPr>
      <w:r w:rsidRPr="004A5B71">
        <w:rPr>
          <w:szCs w:val="24"/>
        </w:rPr>
        <w:lastRenderedPageBreak/>
        <w:tab/>
      </w:r>
      <w:r w:rsidRPr="004A5B71">
        <w:rPr>
          <w:szCs w:val="24"/>
        </w:rPr>
        <w:tab/>
        <w:t>(2) Alignment with recommendations of the School Safety Enhancement Committee, as applicable, as established in section 4192 of the School Safety Coordination Act of 2023, effective September 6, 2023 (D.C. Law 25-50; 70 DCR 10366);</w:t>
      </w:r>
    </w:p>
    <w:p w14:paraId="09D8E396" w14:textId="77777777" w:rsidR="004318D4" w:rsidRPr="004A5B71" w:rsidRDefault="004318D4" w:rsidP="00EE615D">
      <w:pPr>
        <w:spacing w:line="480" w:lineRule="auto"/>
        <w:contextualSpacing/>
        <w:rPr>
          <w:szCs w:val="24"/>
        </w:rPr>
      </w:pPr>
      <w:r w:rsidRPr="004A5B71">
        <w:rPr>
          <w:szCs w:val="24"/>
        </w:rPr>
        <w:tab/>
      </w:r>
      <w:r w:rsidRPr="004A5B71">
        <w:rPr>
          <w:szCs w:val="24"/>
        </w:rPr>
        <w:tab/>
        <w:t>(3) The potential for use of Pilot Program vehicles and assets to enhance operations of school transportation or other transportation programs operated by the District; and</w:t>
      </w:r>
    </w:p>
    <w:p w14:paraId="609F9FB9" w14:textId="77777777" w:rsidR="004318D4" w:rsidRPr="004A5B71" w:rsidRDefault="004318D4" w:rsidP="00EE615D">
      <w:pPr>
        <w:spacing w:line="480" w:lineRule="auto"/>
        <w:contextualSpacing/>
        <w:rPr>
          <w:rFonts w:eastAsia="Times New Roman"/>
          <w:szCs w:val="24"/>
        </w:rPr>
      </w:pPr>
      <w:r w:rsidRPr="004A5B71">
        <w:rPr>
          <w:szCs w:val="24"/>
        </w:rPr>
        <w:tab/>
      </w:r>
      <w:r w:rsidRPr="004A5B71">
        <w:rPr>
          <w:szCs w:val="24"/>
        </w:rPr>
        <w:tab/>
        <w:t>(4) If the Pilot Program is intended to continue beyond the 2024-2025 school year, the recommended agency within the Education or Public Safety cluster under which it will be housed and operated.</w:t>
      </w:r>
    </w:p>
    <w:p w14:paraId="66BF58D1" w14:textId="77777777" w:rsidR="004318D4" w:rsidRPr="004A5B71" w:rsidRDefault="004318D4" w:rsidP="00EE615D">
      <w:pPr>
        <w:spacing w:line="480" w:lineRule="auto"/>
        <w:contextualSpacing/>
        <w:rPr>
          <w:szCs w:val="24"/>
        </w:rPr>
      </w:pPr>
      <w:r w:rsidRPr="004A5B71">
        <w:rPr>
          <w:szCs w:val="24"/>
        </w:rPr>
        <w:tab/>
        <w:t>(d) The Deputy Mayor for Education shall incorporate feedback from students and families currently served by the Pilot Program in working group deliberations and shall permit Pilot Program participants to attend working group meetings.</w:t>
      </w:r>
    </w:p>
    <w:p w14:paraId="0DA52D99" w14:textId="68A3B385" w:rsidR="004318D4" w:rsidRPr="004A5B71" w:rsidRDefault="004318D4" w:rsidP="00EE615D">
      <w:pPr>
        <w:spacing w:line="480" w:lineRule="auto"/>
        <w:contextualSpacing/>
        <w:rPr>
          <w:szCs w:val="24"/>
        </w:rPr>
      </w:pPr>
      <w:r w:rsidRPr="004A5B71">
        <w:rPr>
          <w:szCs w:val="24"/>
        </w:rPr>
        <w:tab/>
        <w:t>(e) No later than 30 days prior to the Mayor’s submission of the Fiscal Year 2026 budget and financial plan, the Deputy Mayor for Education shall provide, in writing, an update on the recommendations of the working group to the Council committees with jurisdiction over the Education cluster and the Department of For-Hire Vehicles.</w:t>
      </w:r>
    </w:p>
    <w:p w14:paraId="5809AA28" w14:textId="77777777" w:rsidR="00087101" w:rsidRPr="004A5B71" w:rsidRDefault="00087101" w:rsidP="00EE615D">
      <w:pPr>
        <w:pStyle w:val="Heading2"/>
        <w:rPr>
          <w:szCs w:val="24"/>
        </w:rPr>
      </w:pPr>
      <w:bookmarkStart w:id="208" w:name="_Toc169250191"/>
      <w:r w:rsidRPr="004A5B71">
        <w:rPr>
          <w:szCs w:val="24"/>
        </w:rPr>
        <w:t>SUBTITLE O. UNIVERSITY OF THE DISTRICT OF COLUMBIA MATCHING GRANT</w:t>
      </w:r>
      <w:bookmarkEnd w:id="208"/>
    </w:p>
    <w:p w14:paraId="05D193A1" w14:textId="77777777" w:rsidR="00087101" w:rsidRPr="004A5B71" w:rsidRDefault="00087101" w:rsidP="00EE615D">
      <w:pPr>
        <w:spacing w:line="480" w:lineRule="auto"/>
        <w:rPr>
          <w:szCs w:val="24"/>
        </w:rPr>
      </w:pPr>
      <w:r w:rsidRPr="004A5B71">
        <w:rPr>
          <w:szCs w:val="24"/>
        </w:rPr>
        <w:tab/>
        <w:t>Sec. 4141. Short title.</w:t>
      </w:r>
    </w:p>
    <w:p w14:paraId="54194BD2" w14:textId="43A5D229" w:rsidR="00087101" w:rsidRPr="004A5B71" w:rsidRDefault="00087101" w:rsidP="00EE615D">
      <w:pPr>
        <w:spacing w:line="480" w:lineRule="auto"/>
        <w:rPr>
          <w:szCs w:val="24"/>
        </w:rPr>
      </w:pPr>
      <w:r w:rsidRPr="004A5B71">
        <w:rPr>
          <w:szCs w:val="24"/>
        </w:rPr>
        <w:tab/>
        <w:t xml:space="preserve">This subtitle may be cited as the “University of the District of Columbia Funding </w:t>
      </w:r>
      <w:r w:rsidR="00E7172F">
        <w:rPr>
          <w:rFonts w:eastAsia="Times New Roman"/>
          <w:szCs w:val="24"/>
        </w:rPr>
        <w:t xml:space="preserve">Emergency </w:t>
      </w:r>
      <w:r w:rsidRPr="004A5B71">
        <w:rPr>
          <w:szCs w:val="24"/>
        </w:rPr>
        <w:t>Act of 2024”.</w:t>
      </w:r>
    </w:p>
    <w:p w14:paraId="697EAA4D" w14:textId="77777777" w:rsidR="00087101" w:rsidRPr="004A5B71" w:rsidRDefault="00087101" w:rsidP="00EE615D">
      <w:pPr>
        <w:spacing w:line="480" w:lineRule="auto"/>
        <w:ind w:firstLine="720"/>
        <w:rPr>
          <w:szCs w:val="24"/>
        </w:rPr>
      </w:pPr>
      <w:r w:rsidRPr="004A5B71">
        <w:rPr>
          <w:szCs w:val="24"/>
        </w:rPr>
        <w:t xml:space="preserve">Sec. 4142. (a) In Fiscal Year 2025, of the funds allocated to the Non-Departmental Account, $1 shall be transferred to the University of the District of Columbia (“UDC”) for every </w:t>
      </w:r>
      <w:r w:rsidRPr="004A5B71">
        <w:rPr>
          <w:szCs w:val="24"/>
        </w:rPr>
        <w:lastRenderedPageBreak/>
        <w:t xml:space="preserve">$1 that UDC raises from private donations by April 1, 2024, up to a maximum transfer of $1 million.               </w:t>
      </w:r>
    </w:p>
    <w:p w14:paraId="3B584535" w14:textId="77777777" w:rsidR="00087101" w:rsidRPr="004A5B71" w:rsidRDefault="00087101" w:rsidP="00EE615D">
      <w:pPr>
        <w:spacing w:line="480" w:lineRule="auto"/>
        <w:rPr>
          <w:szCs w:val="24"/>
        </w:rPr>
      </w:pPr>
      <w:r w:rsidRPr="004A5B71">
        <w:rPr>
          <w:szCs w:val="24"/>
        </w:rPr>
        <w:t xml:space="preserve">                (b) Of the amount transferred to UDC pursuant to subsection (a) of this section, no less than 1/3 of the funds shall be deposited into UDC’s endowment fund.</w:t>
      </w:r>
    </w:p>
    <w:p w14:paraId="5F9BB5E2" w14:textId="77777777" w:rsidR="00FD5809" w:rsidRPr="004A5B71" w:rsidRDefault="00FD5809" w:rsidP="00EE615D">
      <w:pPr>
        <w:pStyle w:val="Heading2"/>
        <w:rPr>
          <w:szCs w:val="24"/>
        </w:rPr>
      </w:pPr>
      <w:bookmarkStart w:id="209" w:name="_Toc169250192"/>
      <w:r w:rsidRPr="004A5B71">
        <w:rPr>
          <w:szCs w:val="24"/>
        </w:rPr>
        <w:t>SUBTITLE P. SPECIAL NEEDS PUBLIC CHARTER SCHOOL FUNDING</w:t>
      </w:r>
      <w:bookmarkEnd w:id="209"/>
    </w:p>
    <w:p w14:paraId="739D7FC2" w14:textId="77777777" w:rsidR="00FD5809" w:rsidRPr="004A5B71" w:rsidRDefault="00FD5809" w:rsidP="00EE615D">
      <w:pPr>
        <w:spacing w:line="480" w:lineRule="auto"/>
        <w:rPr>
          <w:szCs w:val="24"/>
        </w:rPr>
      </w:pPr>
      <w:r w:rsidRPr="004A5B71">
        <w:rPr>
          <w:szCs w:val="24"/>
        </w:rPr>
        <w:tab/>
        <w:t>Sec. 4151. Short title.</w:t>
      </w:r>
    </w:p>
    <w:p w14:paraId="7C3B1B73" w14:textId="77777777" w:rsidR="00FD5809" w:rsidRPr="004A5B71" w:rsidRDefault="00FD5809" w:rsidP="00EE615D">
      <w:pPr>
        <w:spacing w:line="480" w:lineRule="auto"/>
        <w:rPr>
          <w:szCs w:val="24"/>
        </w:rPr>
      </w:pPr>
      <w:r w:rsidRPr="004A5B71">
        <w:rPr>
          <w:szCs w:val="24"/>
        </w:rPr>
        <w:tab/>
        <w:t>This subtitle may be cited as the “Special Needs Public Charter School Funding</w:t>
      </w:r>
    </w:p>
    <w:p w14:paraId="0299133A" w14:textId="21D53774" w:rsidR="00FD5809" w:rsidRPr="004A5B71" w:rsidRDefault="00FD5809" w:rsidP="00EE615D">
      <w:pPr>
        <w:spacing w:line="480" w:lineRule="auto"/>
        <w:rPr>
          <w:szCs w:val="24"/>
        </w:rPr>
      </w:pPr>
      <w:r w:rsidRPr="004A5B71">
        <w:rPr>
          <w:szCs w:val="24"/>
        </w:rPr>
        <w:t xml:space="preserve">Authorization </w:t>
      </w:r>
      <w:r w:rsidR="00E7172F">
        <w:rPr>
          <w:rFonts w:eastAsia="Times New Roman"/>
          <w:szCs w:val="24"/>
        </w:rPr>
        <w:t xml:space="preserve">Emergency </w:t>
      </w:r>
      <w:r w:rsidRPr="004A5B71">
        <w:rPr>
          <w:szCs w:val="24"/>
        </w:rPr>
        <w:t>Act of 2024”.</w:t>
      </w:r>
    </w:p>
    <w:p w14:paraId="458342B4" w14:textId="77777777" w:rsidR="00FD5809" w:rsidRPr="004A5B71" w:rsidRDefault="00FD5809" w:rsidP="00EE615D">
      <w:pPr>
        <w:spacing w:line="480" w:lineRule="auto"/>
        <w:rPr>
          <w:szCs w:val="24"/>
        </w:rPr>
      </w:pPr>
      <w:r w:rsidRPr="004A5B71">
        <w:rPr>
          <w:szCs w:val="24"/>
        </w:rPr>
        <w:tab/>
        <w:t xml:space="preserve">Sec. 4152. (a)(1) Notwithstanding section 2401(b)(2) of the District of Columbia School Reform Act of 1995, approved April 26, 1996 (110 Stat. 1321-136; D.C. Official Code § 38- 1804.01(b)(2)), in Fiscal Year 2025, the Public Charter School Board (“PCSB”) shall transmit $1,200,000 to St. Coletta Special Education Public Charter School (“School”), which shall be in addition to any funds transmitted to the School pursuant to the Uniform Per Student Funding Formula for Public Schools and Public Charter Schools Act of 1998, effective March 26, 1999 (D.C. Law 12-207; D.C. Official Code § 38-2901 </w:t>
      </w:r>
      <w:r w:rsidRPr="004A5B71">
        <w:rPr>
          <w:i/>
          <w:iCs/>
          <w:szCs w:val="24"/>
        </w:rPr>
        <w:t>et seq</w:t>
      </w:r>
      <w:r w:rsidRPr="004A5B71">
        <w:rPr>
          <w:szCs w:val="24"/>
        </w:rPr>
        <w:t>.).</w:t>
      </w:r>
    </w:p>
    <w:p w14:paraId="57A2DACB" w14:textId="77777777" w:rsidR="00FD5809" w:rsidRPr="004A5B71" w:rsidRDefault="00FD5809" w:rsidP="00EE615D">
      <w:pPr>
        <w:spacing w:line="480" w:lineRule="auto"/>
        <w:rPr>
          <w:szCs w:val="24"/>
        </w:rPr>
      </w:pPr>
      <w:r w:rsidRPr="004A5B71">
        <w:rPr>
          <w:szCs w:val="24"/>
        </w:rPr>
        <w:tab/>
      </w:r>
      <w:r w:rsidRPr="004A5B71">
        <w:rPr>
          <w:szCs w:val="24"/>
        </w:rPr>
        <w:tab/>
        <w:t xml:space="preserve"> (2) PCSB shall transfer the funds to the authorized pursuant in paragraph (1) of this subsection to a bank designated by the School within 30 days after the effective date of the Fiscal Year 2025 Local Budget Act of 2024, passed on 2nd reading on June 12, 2024 (Enrolled version of Bill 25-784).</w:t>
      </w:r>
    </w:p>
    <w:p w14:paraId="1DB081B4" w14:textId="77777777" w:rsidR="00FD5809" w:rsidRPr="004A5B71" w:rsidRDefault="00FD5809" w:rsidP="00EE615D">
      <w:pPr>
        <w:spacing w:line="480" w:lineRule="auto"/>
        <w:rPr>
          <w:szCs w:val="24"/>
        </w:rPr>
      </w:pPr>
      <w:r w:rsidRPr="004A5B71">
        <w:rPr>
          <w:szCs w:val="24"/>
        </w:rPr>
        <w:tab/>
      </w:r>
      <w:r w:rsidRPr="004A5B71">
        <w:rPr>
          <w:szCs w:val="24"/>
        </w:rPr>
        <w:tab/>
        <w:t>(3) Within 2 business days after transferring the funds authorized in paragraph (1) of this subsection to the School, PCSB shall submit documentation to the Council showing that such transfer occurred.</w:t>
      </w:r>
    </w:p>
    <w:p w14:paraId="176C95B5" w14:textId="77777777" w:rsidR="00FD5809" w:rsidRPr="004A5B71" w:rsidRDefault="00FD5809" w:rsidP="00EE615D">
      <w:pPr>
        <w:spacing w:line="480" w:lineRule="auto"/>
        <w:rPr>
          <w:szCs w:val="24"/>
        </w:rPr>
      </w:pPr>
      <w:r w:rsidRPr="004A5B71">
        <w:rPr>
          <w:szCs w:val="24"/>
        </w:rPr>
        <w:lastRenderedPageBreak/>
        <w:tab/>
        <w:t xml:space="preserve">(b)(1) PCSB shall require the School to submit to it a quarterly accounting of all expenditures made with the additional funds the School received pursuant to subsection (a) of this section. </w:t>
      </w:r>
    </w:p>
    <w:p w14:paraId="3BB806E3" w14:textId="77777777" w:rsidR="00FD5809" w:rsidRPr="004A5B71" w:rsidRDefault="00FD5809" w:rsidP="00EE615D">
      <w:pPr>
        <w:spacing w:line="480" w:lineRule="auto"/>
        <w:rPr>
          <w:szCs w:val="24"/>
        </w:rPr>
      </w:pPr>
      <w:r w:rsidRPr="004A5B71">
        <w:rPr>
          <w:szCs w:val="24"/>
        </w:rPr>
        <w:tab/>
      </w:r>
      <w:r w:rsidRPr="004A5B71">
        <w:rPr>
          <w:szCs w:val="24"/>
        </w:rPr>
        <w:tab/>
        <w:t>(2) PCSB may consider the School's failure to submit the quarterly accounting required pursuant to paragraph (1) of this subsection as fiscal mismanagement.</w:t>
      </w:r>
    </w:p>
    <w:p w14:paraId="687D5EFD" w14:textId="38354445" w:rsidR="003300C8" w:rsidRPr="004A5B71" w:rsidRDefault="003300C8" w:rsidP="00EE615D">
      <w:pPr>
        <w:pStyle w:val="Heading2"/>
        <w:rPr>
          <w:szCs w:val="24"/>
        </w:rPr>
      </w:pPr>
      <w:bookmarkStart w:id="210" w:name="_Toc169250193"/>
      <w:r w:rsidRPr="004A5B71">
        <w:rPr>
          <w:szCs w:val="24"/>
        </w:rPr>
        <w:t>SUBTITLE Q. REPORTING REQUIREMENTS FOR CAREER AND TECHNICAL EDUCATION AND DUAL ENROLLMENT</w:t>
      </w:r>
      <w:bookmarkEnd w:id="210"/>
    </w:p>
    <w:p w14:paraId="2CB1FC08" w14:textId="77777777" w:rsidR="003300C8" w:rsidRPr="004A5B71" w:rsidRDefault="003300C8" w:rsidP="00EE615D">
      <w:pPr>
        <w:spacing w:line="480" w:lineRule="auto"/>
        <w:rPr>
          <w:szCs w:val="24"/>
        </w:rPr>
      </w:pPr>
      <w:r w:rsidRPr="004A5B71">
        <w:rPr>
          <w:szCs w:val="24"/>
        </w:rPr>
        <w:tab/>
        <w:t>Sec. 4161. Short title.</w:t>
      </w:r>
    </w:p>
    <w:p w14:paraId="431E9CDE" w14:textId="7F4FD572" w:rsidR="003300C8" w:rsidRPr="004A5B71" w:rsidRDefault="003300C8" w:rsidP="00EE615D">
      <w:pPr>
        <w:spacing w:line="480" w:lineRule="auto"/>
        <w:rPr>
          <w:szCs w:val="24"/>
        </w:rPr>
      </w:pPr>
      <w:r w:rsidRPr="004A5B71">
        <w:rPr>
          <w:szCs w:val="24"/>
        </w:rPr>
        <w:tab/>
        <w:t xml:space="preserve">This subtitle may be cited as the “Career and Technical Education and Dual Enrollment Reporting and Career Pathways Study </w:t>
      </w:r>
      <w:r w:rsidR="00E7172F">
        <w:rPr>
          <w:rFonts w:eastAsia="Times New Roman"/>
          <w:szCs w:val="24"/>
        </w:rPr>
        <w:t xml:space="preserve">Emergency </w:t>
      </w:r>
      <w:r w:rsidRPr="004A5B71">
        <w:rPr>
          <w:szCs w:val="24"/>
        </w:rPr>
        <w:t xml:space="preserve">Amendment Act of 2024”. </w:t>
      </w:r>
    </w:p>
    <w:p w14:paraId="0874C1F3" w14:textId="77777777" w:rsidR="003300C8" w:rsidRPr="004A5B71" w:rsidRDefault="003300C8" w:rsidP="00EE615D">
      <w:pPr>
        <w:spacing w:line="480" w:lineRule="auto"/>
        <w:rPr>
          <w:szCs w:val="24"/>
        </w:rPr>
      </w:pPr>
      <w:r w:rsidRPr="004A5B71">
        <w:rPr>
          <w:szCs w:val="24"/>
        </w:rPr>
        <w:tab/>
        <w:t xml:space="preserve">Sec. 4162. The State Education Office Establishment Act of 2000, effective October 21, 2000 (D.C. Law 13-176; D.C. Official Code § 38-2601 </w:t>
      </w:r>
      <w:r w:rsidRPr="004A5B71">
        <w:rPr>
          <w:i/>
          <w:iCs/>
          <w:szCs w:val="24"/>
        </w:rPr>
        <w:t>et seq.</w:t>
      </w:r>
      <w:r w:rsidRPr="004A5B71">
        <w:rPr>
          <w:szCs w:val="24"/>
        </w:rPr>
        <w:t>), is amended by adding a new section 7f-1 to read as follows:</w:t>
      </w:r>
    </w:p>
    <w:p w14:paraId="02413DD4" w14:textId="77777777" w:rsidR="003300C8" w:rsidRPr="004A5B71" w:rsidRDefault="003300C8" w:rsidP="00EE615D">
      <w:pPr>
        <w:spacing w:line="480" w:lineRule="auto"/>
        <w:rPr>
          <w:szCs w:val="24"/>
        </w:rPr>
      </w:pPr>
      <w:r w:rsidRPr="004A5B71">
        <w:rPr>
          <w:szCs w:val="24"/>
        </w:rPr>
        <w:tab/>
        <w:t xml:space="preserve">“Sec. 7f-1. CTE and dual enrollment reporting. </w:t>
      </w:r>
    </w:p>
    <w:p w14:paraId="1BEDAA7C" w14:textId="77777777" w:rsidR="003300C8" w:rsidRPr="004A5B71" w:rsidRDefault="003300C8" w:rsidP="00EE615D">
      <w:pPr>
        <w:spacing w:line="480" w:lineRule="auto"/>
        <w:rPr>
          <w:szCs w:val="24"/>
        </w:rPr>
      </w:pPr>
      <w:r w:rsidRPr="004A5B71">
        <w:rPr>
          <w:szCs w:val="24"/>
        </w:rPr>
        <w:tab/>
        <w:t>“(a) Beginning with School Year 2024-2025 and annually by March 1 thereafter, OSSE shall publish on its website the following information concerning CTE programs for the previous school year:</w:t>
      </w:r>
    </w:p>
    <w:p w14:paraId="07B220EF" w14:textId="77777777" w:rsidR="003300C8" w:rsidRPr="004A5B71" w:rsidRDefault="003300C8" w:rsidP="00EE615D">
      <w:pPr>
        <w:spacing w:line="480" w:lineRule="auto"/>
        <w:rPr>
          <w:szCs w:val="24"/>
        </w:rPr>
      </w:pPr>
      <w:r w:rsidRPr="004A5B71">
        <w:rPr>
          <w:szCs w:val="24"/>
        </w:rPr>
        <w:tab/>
      </w:r>
      <w:r w:rsidRPr="004A5B71">
        <w:rPr>
          <w:szCs w:val="24"/>
        </w:rPr>
        <w:tab/>
        <w:t>“(1) The total number of students enrolled in CTE courses;</w:t>
      </w:r>
    </w:p>
    <w:p w14:paraId="57A618AF" w14:textId="77777777" w:rsidR="003300C8" w:rsidRPr="004A5B71" w:rsidRDefault="003300C8" w:rsidP="00EE615D">
      <w:pPr>
        <w:spacing w:line="480" w:lineRule="auto"/>
        <w:rPr>
          <w:szCs w:val="24"/>
        </w:rPr>
      </w:pPr>
      <w:r w:rsidRPr="004A5B71">
        <w:rPr>
          <w:szCs w:val="24"/>
        </w:rPr>
        <w:tab/>
      </w:r>
      <w:r w:rsidRPr="004A5B71">
        <w:rPr>
          <w:szCs w:val="24"/>
        </w:rPr>
        <w:tab/>
        <w:t>“(2) The total number of CTE students who participated in OSSE-funded work-based learning opportunities;</w:t>
      </w:r>
    </w:p>
    <w:p w14:paraId="1A0DE3B1" w14:textId="77777777" w:rsidR="003300C8" w:rsidRPr="004A5B71" w:rsidRDefault="003300C8" w:rsidP="00EE615D">
      <w:pPr>
        <w:spacing w:line="480" w:lineRule="auto"/>
        <w:rPr>
          <w:szCs w:val="24"/>
        </w:rPr>
      </w:pPr>
      <w:r w:rsidRPr="004A5B71">
        <w:rPr>
          <w:szCs w:val="24"/>
        </w:rPr>
        <w:lastRenderedPageBreak/>
        <w:tab/>
      </w:r>
      <w:r w:rsidRPr="004A5B71">
        <w:rPr>
          <w:szCs w:val="24"/>
        </w:rPr>
        <w:tab/>
        <w:t>“(3) The total number of CTE concentrators who obtained an industry certification or credential disaggregated by the specific types of industry certifications or credentials obtained;</w:t>
      </w:r>
    </w:p>
    <w:p w14:paraId="21E4C948" w14:textId="77777777" w:rsidR="003300C8" w:rsidRPr="004A5B71" w:rsidRDefault="003300C8" w:rsidP="00EE615D">
      <w:pPr>
        <w:spacing w:line="480" w:lineRule="auto"/>
        <w:rPr>
          <w:szCs w:val="24"/>
        </w:rPr>
      </w:pPr>
      <w:r w:rsidRPr="004A5B71">
        <w:rPr>
          <w:szCs w:val="24"/>
        </w:rPr>
        <w:tab/>
      </w:r>
      <w:r w:rsidRPr="004A5B71">
        <w:rPr>
          <w:szCs w:val="24"/>
        </w:rPr>
        <w:tab/>
        <w:t>“(4) The number of CTE concentrators who earned college credit prior to high school graduation and the number of credits earned;</w:t>
      </w:r>
    </w:p>
    <w:p w14:paraId="610A89AC" w14:textId="77777777" w:rsidR="003300C8" w:rsidRPr="004A5B71" w:rsidRDefault="003300C8" w:rsidP="00EE615D">
      <w:pPr>
        <w:spacing w:line="480" w:lineRule="auto"/>
        <w:rPr>
          <w:szCs w:val="24"/>
        </w:rPr>
      </w:pPr>
      <w:r w:rsidRPr="004A5B71">
        <w:rPr>
          <w:szCs w:val="24"/>
        </w:rPr>
        <w:tab/>
      </w:r>
      <w:r w:rsidRPr="004A5B71">
        <w:rPr>
          <w:szCs w:val="24"/>
        </w:rPr>
        <w:tab/>
        <w:t>“(5) The 4-year high school graduation rate of CTE concentrators; and</w:t>
      </w:r>
    </w:p>
    <w:p w14:paraId="6C50865D" w14:textId="77777777" w:rsidR="003300C8" w:rsidRPr="004A5B71" w:rsidRDefault="003300C8" w:rsidP="00EE615D">
      <w:pPr>
        <w:spacing w:line="480" w:lineRule="auto"/>
        <w:rPr>
          <w:szCs w:val="24"/>
        </w:rPr>
      </w:pPr>
      <w:r w:rsidRPr="004A5B71">
        <w:rPr>
          <w:szCs w:val="24"/>
        </w:rPr>
        <w:tab/>
      </w:r>
      <w:r w:rsidRPr="004A5B71">
        <w:rPr>
          <w:szCs w:val="24"/>
        </w:rPr>
        <w:tab/>
        <w:t>“(6) The total number of CTE concentrators who enrolled in a postsecondary educational institution within 12 months after graduation.</w:t>
      </w:r>
    </w:p>
    <w:p w14:paraId="683F99CA" w14:textId="77777777" w:rsidR="003300C8" w:rsidRPr="004A5B71" w:rsidRDefault="003300C8" w:rsidP="00EE615D">
      <w:pPr>
        <w:spacing w:line="480" w:lineRule="auto"/>
        <w:ind w:firstLine="720"/>
        <w:rPr>
          <w:szCs w:val="24"/>
        </w:rPr>
      </w:pPr>
      <w:r w:rsidRPr="004A5B71">
        <w:rPr>
          <w:szCs w:val="24"/>
        </w:rPr>
        <w:t>“(b) LEAs shall provide all data requested by OSSE to meet the reporting</w:t>
      </w:r>
    </w:p>
    <w:p w14:paraId="6AFBCBE6" w14:textId="77777777" w:rsidR="003300C8" w:rsidRPr="004A5B71" w:rsidRDefault="003300C8" w:rsidP="00EE615D">
      <w:pPr>
        <w:spacing w:line="480" w:lineRule="auto"/>
        <w:rPr>
          <w:szCs w:val="24"/>
        </w:rPr>
      </w:pPr>
      <w:r w:rsidRPr="004A5B71">
        <w:rPr>
          <w:szCs w:val="24"/>
        </w:rPr>
        <w:t xml:space="preserve">requirements under this section. </w:t>
      </w:r>
    </w:p>
    <w:p w14:paraId="58CA1783" w14:textId="77777777" w:rsidR="003300C8" w:rsidRPr="004A5B71" w:rsidRDefault="003300C8" w:rsidP="00EE615D">
      <w:pPr>
        <w:spacing w:line="480" w:lineRule="auto"/>
        <w:rPr>
          <w:szCs w:val="24"/>
        </w:rPr>
      </w:pPr>
      <w:r w:rsidRPr="004A5B71">
        <w:rPr>
          <w:szCs w:val="24"/>
        </w:rPr>
        <w:tab/>
        <w:t xml:space="preserve">“(b) By December 1, 2024, OSSE shall publish on its website the following information concerning dual enrollment programs for the previous school year: </w:t>
      </w:r>
    </w:p>
    <w:p w14:paraId="5BF4D83A" w14:textId="77777777" w:rsidR="003300C8" w:rsidRPr="004A5B71" w:rsidRDefault="003300C8" w:rsidP="00EE615D">
      <w:pPr>
        <w:spacing w:line="480" w:lineRule="auto"/>
        <w:rPr>
          <w:szCs w:val="24"/>
        </w:rPr>
      </w:pPr>
      <w:r w:rsidRPr="004A5B71">
        <w:rPr>
          <w:szCs w:val="24"/>
        </w:rPr>
        <w:tab/>
      </w:r>
      <w:r w:rsidRPr="004A5B71">
        <w:rPr>
          <w:szCs w:val="24"/>
        </w:rPr>
        <w:tab/>
        <w:t xml:space="preserve">“(1) The amount of money spent on dual enrollment through the OSSE Dual Enrollment Consortium Program (“DECP”); </w:t>
      </w:r>
    </w:p>
    <w:p w14:paraId="5B180887" w14:textId="77777777" w:rsidR="003300C8" w:rsidRPr="004A5B71" w:rsidRDefault="003300C8" w:rsidP="00EE615D">
      <w:pPr>
        <w:spacing w:line="480" w:lineRule="auto"/>
        <w:rPr>
          <w:szCs w:val="24"/>
        </w:rPr>
      </w:pPr>
      <w:r w:rsidRPr="004A5B71">
        <w:rPr>
          <w:szCs w:val="24"/>
        </w:rPr>
        <w:tab/>
      </w:r>
      <w:r w:rsidRPr="004A5B71">
        <w:rPr>
          <w:szCs w:val="24"/>
        </w:rPr>
        <w:tab/>
        <w:t xml:space="preserve">“(2) A list of institutions of higher education that received payments to operate dual enrollment programs through OSSE’s DECP and the total amount of funding received by each institution of higher education; </w:t>
      </w:r>
    </w:p>
    <w:p w14:paraId="440C0C9E" w14:textId="77777777" w:rsidR="003300C8" w:rsidRPr="004A5B71" w:rsidRDefault="003300C8" w:rsidP="00EE615D">
      <w:pPr>
        <w:spacing w:line="480" w:lineRule="auto"/>
        <w:rPr>
          <w:szCs w:val="24"/>
        </w:rPr>
      </w:pPr>
      <w:r w:rsidRPr="004A5B71">
        <w:rPr>
          <w:szCs w:val="24"/>
        </w:rPr>
        <w:tab/>
      </w:r>
      <w:r w:rsidRPr="004A5B71">
        <w:rPr>
          <w:szCs w:val="24"/>
        </w:rPr>
        <w:tab/>
        <w:t xml:space="preserve">“(3) The number of students, by individual student count per semester and by seat count, participating in locally funded dual enrollment courses and OSSE’s DECP, which shall be disaggregated by the LEA and school the students attend, and shall include: </w:t>
      </w:r>
    </w:p>
    <w:p w14:paraId="1D4CE09E" w14:textId="77777777" w:rsidR="003300C8" w:rsidRPr="004A5B71" w:rsidRDefault="003300C8" w:rsidP="00EE615D">
      <w:pPr>
        <w:spacing w:line="480" w:lineRule="auto"/>
        <w:rPr>
          <w:szCs w:val="24"/>
        </w:rPr>
      </w:pPr>
      <w:r w:rsidRPr="004A5B71">
        <w:rPr>
          <w:szCs w:val="24"/>
        </w:rPr>
        <w:tab/>
      </w:r>
      <w:r w:rsidRPr="004A5B71">
        <w:rPr>
          <w:szCs w:val="24"/>
        </w:rPr>
        <w:tab/>
      </w:r>
      <w:r w:rsidRPr="004A5B71">
        <w:rPr>
          <w:szCs w:val="24"/>
        </w:rPr>
        <w:tab/>
        <w:t>“(A) The number of economically disadvantaged students who participate in dual enrollment courses;</w:t>
      </w:r>
    </w:p>
    <w:p w14:paraId="2951D15C" w14:textId="77777777" w:rsidR="003300C8" w:rsidRPr="004A5B71" w:rsidRDefault="003300C8" w:rsidP="00EE615D">
      <w:pPr>
        <w:spacing w:line="480" w:lineRule="auto"/>
        <w:rPr>
          <w:szCs w:val="24"/>
        </w:rPr>
      </w:pPr>
      <w:r w:rsidRPr="004A5B71">
        <w:rPr>
          <w:szCs w:val="24"/>
        </w:rPr>
        <w:lastRenderedPageBreak/>
        <w:tab/>
      </w:r>
      <w:r w:rsidRPr="004A5B71">
        <w:rPr>
          <w:szCs w:val="24"/>
        </w:rPr>
        <w:tab/>
      </w:r>
      <w:r w:rsidRPr="004A5B71">
        <w:rPr>
          <w:szCs w:val="24"/>
        </w:rPr>
        <w:tab/>
        <w:t xml:space="preserve">“(B) The number of students with disabilities who participate in dual enrollment courses; </w:t>
      </w:r>
    </w:p>
    <w:p w14:paraId="42D98698" w14:textId="77777777" w:rsidR="003300C8" w:rsidRPr="004A5B71" w:rsidRDefault="003300C8" w:rsidP="00EE615D">
      <w:pPr>
        <w:spacing w:line="480" w:lineRule="auto"/>
        <w:rPr>
          <w:szCs w:val="24"/>
        </w:rPr>
      </w:pPr>
      <w:r w:rsidRPr="004A5B71">
        <w:rPr>
          <w:szCs w:val="24"/>
        </w:rPr>
        <w:tab/>
      </w:r>
      <w:r w:rsidRPr="004A5B71">
        <w:rPr>
          <w:szCs w:val="24"/>
        </w:rPr>
        <w:tab/>
      </w:r>
      <w:r w:rsidRPr="004A5B71">
        <w:rPr>
          <w:szCs w:val="24"/>
        </w:rPr>
        <w:tab/>
        <w:t>“(C) The number of students by ward of school who participate in dual enrollment courses; and</w:t>
      </w:r>
    </w:p>
    <w:p w14:paraId="2E0D5CB2" w14:textId="77777777" w:rsidR="003300C8" w:rsidRPr="004A5B71" w:rsidRDefault="003300C8" w:rsidP="00EE615D">
      <w:pPr>
        <w:spacing w:line="480" w:lineRule="auto"/>
        <w:rPr>
          <w:szCs w:val="24"/>
        </w:rPr>
      </w:pPr>
      <w:r w:rsidRPr="004A5B71">
        <w:rPr>
          <w:szCs w:val="24"/>
        </w:rPr>
        <w:tab/>
      </w:r>
      <w:r w:rsidRPr="004A5B71">
        <w:rPr>
          <w:szCs w:val="24"/>
        </w:rPr>
        <w:tab/>
      </w:r>
      <w:r w:rsidRPr="004A5B71">
        <w:rPr>
          <w:szCs w:val="24"/>
        </w:rPr>
        <w:tab/>
        <w:t xml:space="preserve">“(D) The number of students by race or ethnicity, if known, who participate in dual enrollment courses. </w:t>
      </w:r>
    </w:p>
    <w:p w14:paraId="51A9EC95" w14:textId="77777777" w:rsidR="003300C8" w:rsidRPr="004A5B71" w:rsidRDefault="003300C8" w:rsidP="00EE615D">
      <w:pPr>
        <w:spacing w:line="480" w:lineRule="auto"/>
        <w:rPr>
          <w:szCs w:val="24"/>
        </w:rPr>
      </w:pPr>
      <w:r w:rsidRPr="004A5B71">
        <w:rPr>
          <w:szCs w:val="24"/>
        </w:rPr>
        <w:tab/>
        <w:t xml:space="preserve">“(c) For the purposes of this section, the term: </w:t>
      </w:r>
    </w:p>
    <w:p w14:paraId="7EE5FAC0" w14:textId="77777777" w:rsidR="003300C8" w:rsidRPr="004A5B71" w:rsidRDefault="003300C8" w:rsidP="00EE615D">
      <w:pPr>
        <w:spacing w:line="480" w:lineRule="auto"/>
        <w:ind w:left="720" w:firstLine="720"/>
        <w:rPr>
          <w:szCs w:val="24"/>
        </w:rPr>
      </w:pPr>
      <w:r w:rsidRPr="004A5B71">
        <w:rPr>
          <w:szCs w:val="24"/>
        </w:rPr>
        <w:t>“(1) “Advanced Technical Center” means an OSSE-operated open-enrollment</w:t>
      </w:r>
    </w:p>
    <w:p w14:paraId="57D183CC" w14:textId="77777777" w:rsidR="003300C8" w:rsidRPr="004A5B71" w:rsidRDefault="003300C8" w:rsidP="00EE615D">
      <w:pPr>
        <w:spacing w:line="480" w:lineRule="auto"/>
        <w:rPr>
          <w:b/>
          <w:bCs/>
          <w:szCs w:val="24"/>
        </w:rPr>
      </w:pPr>
      <w:r w:rsidRPr="004A5B71">
        <w:rPr>
          <w:szCs w:val="24"/>
        </w:rPr>
        <w:t>education center where students enrolled in DCPS or public charter high schools can participate in CTE programming while remaining enrolled in their high school.”.</w:t>
      </w:r>
    </w:p>
    <w:p w14:paraId="1BBA0041" w14:textId="77777777" w:rsidR="003300C8" w:rsidRPr="004A5B71" w:rsidRDefault="003300C8" w:rsidP="00EE615D">
      <w:pPr>
        <w:spacing w:line="480" w:lineRule="auto"/>
        <w:rPr>
          <w:szCs w:val="24"/>
        </w:rPr>
      </w:pPr>
      <w:r w:rsidRPr="004A5B71">
        <w:rPr>
          <w:szCs w:val="24"/>
        </w:rPr>
        <w:tab/>
      </w:r>
      <w:r w:rsidRPr="004A5B71">
        <w:rPr>
          <w:szCs w:val="24"/>
        </w:rPr>
        <w:tab/>
      </w:r>
    </w:p>
    <w:p w14:paraId="49A87A9B" w14:textId="77777777" w:rsidR="003300C8" w:rsidRPr="004A5B71" w:rsidRDefault="003300C8" w:rsidP="00EE615D">
      <w:pPr>
        <w:spacing w:line="480" w:lineRule="auto"/>
        <w:ind w:firstLine="1440"/>
        <w:rPr>
          <w:szCs w:val="24"/>
        </w:rPr>
      </w:pPr>
      <w:r w:rsidRPr="004A5B71">
        <w:rPr>
          <w:szCs w:val="24"/>
        </w:rPr>
        <w:t>“(2) “CTE” means career and technical education programming funded by</w:t>
      </w:r>
      <w:r w:rsidRPr="004A5B71">
        <w:rPr>
          <w:szCs w:val="24"/>
          <w:shd w:val="clear" w:color="auto" w:fill="FFFFFF"/>
        </w:rPr>
        <w:t xml:space="preserve"> a grant received pursuant to the Strengthening Career and Technical Education for the 21st Century </w:t>
      </w:r>
      <w:r w:rsidRPr="00827D1E">
        <w:rPr>
          <w:rStyle w:val="Emphasis"/>
          <w:i w:val="0"/>
          <w:iCs w:val="0"/>
          <w:szCs w:val="24"/>
          <w:shd w:val="clear" w:color="auto" w:fill="FFFFFF"/>
        </w:rPr>
        <w:t>Act, approved July 31, 2018 (132 Stat. 1563;</w:t>
      </w:r>
      <w:r w:rsidRPr="004A5B71">
        <w:rPr>
          <w:rStyle w:val="Emphasis"/>
          <w:szCs w:val="24"/>
          <w:shd w:val="clear" w:color="auto" w:fill="FFFFFF"/>
        </w:rPr>
        <w:t xml:space="preserve"> </w:t>
      </w:r>
      <w:r w:rsidRPr="004A5B71">
        <w:rPr>
          <w:szCs w:val="24"/>
          <w:shd w:val="clear" w:color="auto" w:fill="FFFFFF"/>
        </w:rPr>
        <w:t xml:space="preserve">20 U.S.C. 2302 </w:t>
      </w:r>
      <w:r w:rsidRPr="004A5B71">
        <w:rPr>
          <w:i/>
          <w:iCs/>
          <w:szCs w:val="24"/>
          <w:shd w:val="clear" w:color="auto" w:fill="FFFFFF"/>
        </w:rPr>
        <w:t>et seq.</w:t>
      </w:r>
      <w:r w:rsidRPr="004A5B71">
        <w:rPr>
          <w:szCs w:val="24"/>
          <w:shd w:val="clear" w:color="auto" w:fill="FFFFFF"/>
        </w:rPr>
        <w:t>),</w:t>
      </w:r>
      <w:r w:rsidRPr="004A5B71">
        <w:rPr>
          <w:szCs w:val="24"/>
        </w:rPr>
        <w:t xml:space="preserve"> or through OSSE’s Advanced Technical Center.</w:t>
      </w:r>
    </w:p>
    <w:p w14:paraId="5F74609A" w14:textId="77777777" w:rsidR="003300C8" w:rsidRPr="004A5B71" w:rsidRDefault="003300C8" w:rsidP="00EE615D">
      <w:pPr>
        <w:spacing w:line="480" w:lineRule="auto"/>
        <w:rPr>
          <w:szCs w:val="24"/>
        </w:rPr>
      </w:pPr>
      <w:r w:rsidRPr="004A5B71">
        <w:rPr>
          <w:szCs w:val="24"/>
        </w:rPr>
        <w:tab/>
      </w:r>
      <w:r w:rsidRPr="004A5B71">
        <w:rPr>
          <w:szCs w:val="24"/>
        </w:rPr>
        <w:tab/>
        <w:t>“(3) “CTE concentrator” means a student who has completed at least 3 courses in a CTE pathway.</w:t>
      </w:r>
    </w:p>
    <w:p w14:paraId="0EAADB0D" w14:textId="77777777" w:rsidR="003300C8" w:rsidRPr="004A5B71" w:rsidRDefault="003300C8" w:rsidP="00EE615D">
      <w:pPr>
        <w:spacing w:line="480" w:lineRule="auto"/>
        <w:ind w:firstLine="1440"/>
        <w:rPr>
          <w:szCs w:val="24"/>
        </w:rPr>
      </w:pPr>
      <w:r w:rsidRPr="004A5B71">
        <w:rPr>
          <w:szCs w:val="24"/>
        </w:rPr>
        <w:t>“(4) “CTE pathway” means an OSSE-approved sequence of at least 4 nonduplicative career education courses or content at the secondary level that incorporates technical, academic, and employability knowledge and skills.</w:t>
      </w:r>
    </w:p>
    <w:p w14:paraId="4BA232CD" w14:textId="77777777" w:rsidR="003300C8" w:rsidRPr="004A5B71" w:rsidRDefault="003300C8" w:rsidP="00EE615D">
      <w:pPr>
        <w:spacing w:line="480" w:lineRule="auto"/>
        <w:rPr>
          <w:szCs w:val="24"/>
        </w:rPr>
      </w:pPr>
      <w:r w:rsidRPr="004A5B71">
        <w:rPr>
          <w:szCs w:val="24"/>
        </w:rPr>
        <w:lastRenderedPageBreak/>
        <w:tab/>
      </w:r>
      <w:r w:rsidRPr="004A5B71">
        <w:rPr>
          <w:szCs w:val="24"/>
        </w:rPr>
        <w:tab/>
        <w:t>“(5) “Educational institution” shall have the same meaning as provided in section 201(4) of the Education Licensure Commission Act of 1976, effective April 6, 1977 (D.C. Law 1-104; D.C. Official Code § 38–1302(4)).</w:t>
      </w:r>
    </w:p>
    <w:p w14:paraId="2883BB57" w14:textId="77777777" w:rsidR="003300C8" w:rsidRPr="004A5B71" w:rsidRDefault="003300C8" w:rsidP="00EE615D">
      <w:pPr>
        <w:spacing w:line="480" w:lineRule="auto"/>
        <w:rPr>
          <w:szCs w:val="24"/>
        </w:rPr>
      </w:pPr>
      <w:r w:rsidRPr="004A5B71">
        <w:rPr>
          <w:szCs w:val="24"/>
        </w:rPr>
        <w:tab/>
      </w:r>
      <w:r w:rsidRPr="004A5B71">
        <w:rPr>
          <w:szCs w:val="24"/>
        </w:rPr>
        <w:tab/>
        <w:t>“(6) “Industry certification or credential” means industry-endorsed assessments that are designed to indicate an individual’s ability and competence in a field of work and signify satisfactory completion of education and experience requirements.</w:t>
      </w:r>
    </w:p>
    <w:p w14:paraId="60B6BC6A" w14:textId="77777777" w:rsidR="003300C8" w:rsidRPr="004A5B71" w:rsidRDefault="003300C8" w:rsidP="00EE615D">
      <w:pPr>
        <w:spacing w:line="480" w:lineRule="auto"/>
        <w:rPr>
          <w:szCs w:val="24"/>
        </w:rPr>
      </w:pPr>
      <w:r w:rsidRPr="004A5B71">
        <w:rPr>
          <w:szCs w:val="24"/>
        </w:rPr>
        <w:tab/>
      </w:r>
      <w:r w:rsidRPr="004A5B71">
        <w:rPr>
          <w:szCs w:val="24"/>
        </w:rPr>
        <w:tab/>
        <w:t>“(7) “Postsecondary” means the level of education beyond high school.</w:t>
      </w:r>
    </w:p>
    <w:p w14:paraId="5D67171B" w14:textId="77777777" w:rsidR="003300C8" w:rsidRPr="004A5B71" w:rsidRDefault="003300C8" w:rsidP="00EE615D">
      <w:pPr>
        <w:spacing w:line="480" w:lineRule="auto"/>
        <w:rPr>
          <w:szCs w:val="24"/>
        </w:rPr>
      </w:pPr>
      <w:r w:rsidRPr="004A5B71">
        <w:rPr>
          <w:szCs w:val="24"/>
        </w:rPr>
        <w:tab/>
      </w:r>
      <w:r w:rsidRPr="004A5B71">
        <w:rPr>
          <w:szCs w:val="24"/>
        </w:rPr>
        <w:tab/>
        <w:t xml:space="preserve">“(8) “Work-based learning” </w:t>
      </w:r>
      <w:bookmarkStart w:id="211" w:name="_Hlk167360302"/>
      <w:r w:rsidRPr="004A5B71">
        <w:rPr>
          <w:szCs w:val="24"/>
        </w:rPr>
        <w:t xml:space="preserve">shall have the same meaning as provided in the </w:t>
      </w:r>
      <w:r w:rsidRPr="004A5B71">
        <w:rPr>
          <w:szCs w:val="24"/>
          <w:shd w:val="clear" w:color="auto" w:fill="FFFFFF"/>
        </w:rPr>
        <w:t>Strengthening Career and Technical Education for the 21st Century </w:t>
      </w:r>
      <w:r w:rsidRPr="00D35FEF">
        <w:rPr>
          <w:rStyle w:val="Emphasis"/>
          <w:i w:val="0"/>
          <w:iCs w:val="0"/>
          <w:szCs w:val="24"/>
          <w:shd w:val="clear" w:color="auto" w:fill="FFFFFF"/>
        </w:rPr>
        <w:t xml:space="preserve">Act, approved July 31, 2018 (132 Stat. 1563; </w:t>
      </w:r>
      <w:r w:rsidRPr="004A5B71">
        <w:rPr>
          <w:szCs w:val="24"/>
          <w:shd w:val="clear" w:color="auto" w:fill="FFFFFF"/>
        </w:rPr>
        <w:t xml:space="preserve">20 U.S.C. 2302 </w:t>
      </w:r>
      <w:r w:rsidRPr="004A5B71">
        <w:rPr>
          <w:i/>
          <w:iCs/>
          <w:szCs w:val="24"/>
          <w:shd w:val="clear" w:color="auto" w:fill="FFFFFF"/>
        </w:rPr>
        <w:t>et seq.</w:t>
      </w:r>
      <w:r w:rsidRPr="004A5B71">
        <w:rPr>
          <w:szCs w:val="24"/>
          <w:shd w:val="clear" w:color="auto" w:fill="FFFFFF"/>
        </w:rPr>
        <w:t>).</w:t>
      </w:r>
      <w:bookmarkEnd w:id="211"/>
      <w:r w:rsidRPr="004A5B71">
        <w:rPr>
          <w:szCs w:val="24"/>
        </w:rPr>
        <w:tab/>
      </w:r>
      <w:r w:rsidRPr="004A5B71">
        <w:rPr>
          <w:szCs w:val="24"/>
        </w:rPr>
        <w:tab/>
      </w:r>
    </w:p>
    <w:p w14:paraId="56EE5687" w14:textId="77777777" w:rsidR="003300C8" w:rsidRPr="004A5B71" w:rsidRDefault="003300C8" w:rsidP="00EE615D">
      <w:pPr>
        <w:spacing w:line="480" w:lineRule="auto"/>
        <w:rPr>
          <w:szCs w:val="24"/>
        </w:rPr>
      </w:pPr>
      <w:r w:rsidRPr="004A5B71">
        <w:rPr>
          <w:szCs w:val="24"/>
        </w:rPr>
        <w:tab/>
        <w:t xml:space="preserve">Sec. 4163. Title II of the Public Education Reform Amendment Act of 2007, effective June 12, 2007 (D.C. Law 17-9; D.C. Official Code 38-191 </w:t>
      </w:r>
      <w:r w:rsidRPr="004A5B71">
        <w:rPr>
          <w:i/>
          <w:iCs/>
          <w:szCs w:val="24"/>
        </w:rPr>
        <w:t>et seq.</w:t>
      </w:r>
      <w:r w:rsidRPr="004A5B71">
        <w:rPr>
          <w:szCs w:val="24"/>
        </w:rPr>
        <w:t>), is amended by adding a new section 203b to read as follows:</w:t>
      </w:r>
    </w:p>
    <w:p w14:paraId="107A4C37" w14:textId="77777777" w:rsidR="003300C8" w:rsidRPr="004A5B71" w:rsidRDefault="003300C8" w:rsidP="00EE615D">
      <w:pPr>
        <w:spacing w:line="480" w:lineRule="auto"/>
        <w:rPr>
          <w:szCs w:val="24"/>
        </w:rPr>
      </w:pPr>
      <w:r w:rsidRPr="004A5B71">
        <w:rPr>
          <w:szCs w:val="24"/>
        </w:rPr>
        <w:tab/>
        <w:t>“Sec. 203b. Youth-focused career preparation study.</w:t>
      </w:r>
    </w:p>
    <w:p w14:paraId="3ECAA549" w14:textId="77777777" w:rsidR="003300C8" w:rsidRPr="004A5B71" w:rsidRDefault="003300C8" w:rsidP="00EE615D">
      <w:pPr>
        <w:spacing w:line="480" w:lineRule="auto"/>
        <w:rPr>
          <w:szCs w:val="24"/>
        </w:rPr>
      </w:pPr>
      <w:r w:rsidRPr="004A5B71">
        <w:rPr>
          <w:szCs w:val="24"/>
        </w:rPr>
        <w:tab/>
        <w:t xml:space="preserve">“(a) The Office of the Deputy Mayor for Education shall conduct and publish a public study in Fiscal Year 2025 that: </w:t>
      </w:r>
    </w:p>
    <w:p w14:paraId="7F33AA0C" w14:textId="77777777" w:rsidR="003300C8" w:rsidRPr="004A5B71" w:rsidRDefault="003300C8" w:rsidP="00EE615D">
      <w:pPr>
        <w:spacing w:line="480" w:lineRule="auto"/>
        <w:rPr>
          <w:szCs w:val="24"/>
        </w:rPr>
      </w:pPr>
      <w:r w:rsidRPr="004A5B71">
        <w:rPr>
          <w:szCs w:val="24"/>
        </w:rPr>
        <w:tab/>
      </w:r>
      <w:r w:rsidRPr="004A5B71">
        <w:rPr>
          <w:szCs w:val="24"/>
        </w:rPr>
        <w:tab/>
        <w:t xml:space="preserve">“(1) Provides a historical review of the evolution of youth-focused career preparation programming, including past workforce programming and historical stand-alone vocational education programming at high schools such as Armstrong Manual Training School, Bell School, O Street Vocational School, Burdick Career High School, and Chamberlain Career Senior High School; </w:t>
      </w:r>
    </w:p>
    <w:p w14:paraId="7C0F87F7" w14:textId="77777777" w:rsidR="003300C8" w:rsidRPr="004A5B71" w:rsidRDefault="003300C8" w:rsidP="00EE615D">
      <w:pPr>
        <w:spacing w:line="480" w:lineRule="auto"/>
        <w:rPr>
          <w:szCs w:val="24"/>
        </w:rPr>
      </w:pPr>
      <w:r w:rsidRPr="004A5B71">
        <w:rPr>
          <w:szCs w:val="24"/>
        </w:rPr>
        <w:lastRenderedPageBreak/>
        <w:tab/>
      </w:r>
      <w:r w:rsidRPr="004A5B71">
        <w:rPr>
          <w:szCs w:val="24"/>
        </w:rPr>
        <w:tab/>
        <w:t xml:space="preserve">“(2) Identifies programmatic gaps that may exist between historic programs offered at stand-alone vocational education schools and current CTE and career preparation programs for youth up to the age of 24; </w:t>
      </w:r>
    </w:p>
    <w:p w14:paraId="7AE00770" w14:textId="77777777" w:rsidR="003300C8" w:rsidRPr="004A5B71" w:rsidRDefault="003300C8" w:rsidP="00EE615D">
      <w:pPr>
        <w:spacing w:line="480" w:lineRule="auto"/>
        <w:rPr>
          <w:szCs w:val="24"/>
        </w:rPr>
      </w:pPr>
      <w:r w:rsidRPr="004A5B71">
        <w:rPr>
          <w:szCs w:val="24"/>
        </w:rPr>
        <w:tab/>
      </w:r>
      <w:r w:rsidRPr="004A5B71">
        <w:rPr>
          <w:szCs w:val="24"/>
        </w:rPr>
        <w:tab/>
        <w:t>“(3) Examines best practices in jurisdictions that have successfully used CTE and career preparation programs for youth up to the age of 24 to advance greater employment opportunities for those youth; and</w:t>
      </w:r>
    </w:p>
    <w:p w14:paraId="7F8A4580" w14:textId="77777777" w:rsidR="003300C8" w:rsidRPr="004A5B71" w:rsidRDefault="003300C8" w:rsidP="00EE615D">
      <w:pPr>
        <w:spacing w:line="480" w:lineRule="auto"/>
        <w:rPr>
          <w:szCs w:val="24"/>
        </w:rPr>
      </w:pPr>
      <w:r w:rsidRPr="004A5B71">
        <w:rPr>
          <w:szCs w:val="24"/>
        </w:rPr>
        <w:tab/>
      </w:r>
      <w:r w:rsidRPr="004A5B71">
        <w:rPr>
          <w:szCs w:val="24"/>
        </w:rPr>
        <w:tab/>
        <w:t>“(4) Recommends proposals for improving the District’s existing landscape of CTE and career preparation programs.</w:t>
      </w:r>
    </w:p>
    <w:p w14:paraId="76993C67" w14:textId="77777777" w:rsidR="003300C8" w:rsidRPr="004A5B71" w:rsidRDefault="003300C8" w:rsidP="00EE615D">
      <w:pPr>
        <w:spacing w:line="480" w:lineRule="auto"/>
        <w:rPr>
          <w:szCs w:val="24"/>
        </w:rPr>
      </w:pPr>
      <w:r w:rsidRPr="004A5B71">
        <w:rPr>
          <w:szCs w:val="24"/>
        </w:rPr>
        <w:tab/>
        <w:t>“(b) For the purposes of this section the term “CTE” means career and technical education programming funded by</w:t>
      </w:r>
      <w:r w:rsidRPr="004A5B71">
        <w:rPr>
          <w:szCs w:val="24"/>
          <w:shd w:val="clear" w:color="auto" w:fill="FFFFFF"/>
        </w:rPr>
        <w:t xml:space="preserve"> a grant received pursuant to the Strengthening Career and Technical Education for the 21st Century </w:t>
      </w:r>
      <w:r w:rsidRPr="00D35FEF">
        <w:rPr>
          <w:rStyle w:val="Emphasis"/>
          <w:i w:val="0"/>
          <w:iCs w:val="0"/>
          <w:szCs w:val="24"/>
          <w:shd w:val="clear" w:color="auto" w:fill="FFFFFF"/>
        </w:rPr>
        <w:t>Act, approved July 31, 2018 (132 Stat. 1563;</w:t>
      </w:r>
      <w:r w:rsidRPr="004A5B71">
        <w:rPr>
          <w:rStyle w:val="Emphasis"/>
          <w:szCs w:val="24"/>
          <w:shd w:val="clear" w:color="auto" w:fill="FFFFFF"/>
        </w:rPr>
        <w:t xml:space="preserve"> </w:t>
      </w:r>
      <w:r w:rsidRPr="004A5B71">
        <w:rPr>
          <w:szCs w:val="24"/>
          <w:shd w:val="clear" w:color="auto" w:fill="FFFFFF"/>
        </w:rPr>
        <w:t xml:space="preserve">20 U.S.C. 2302 </w:t>
      </w:r>
      <w:r w:rsidRPr="004A5B71">
        <w:rPr>
          <w:i/>
          <w:iCs/>
          <w:szCs w:val="24"/>
          <w:shd w:val="clear" w:color="auto" w:fill="FFFFFF"/>
        </w:rPr>
        <w:t>et seq.</w:t>
      </w:r>
      <w:r w:rsidRPr="004A5B71">
        <w:rPr>
          <w:szCs w:val="24"/>
          <w:shd w:val="clear" w:color="auto" w:fill="FFFFFF"/>
        </w:rPr>
        <w:t>),</w:t>
      </w:r>
      <w:r w:rsidRPr="004A5B71">
        <w:rPr>
          <w:szCs w:val="24"/>
        </w:rPr>
        <w:t xml:space="preserve"> or through OSSE’s Advanced Technical Center.”.</w:t>
      </w:r>
      <w:r w:rsidRPr="004A5B71">
        <w:rPr>
          <w:szCs w:val="24"/>
        </w:rPr>
        <w:tab/>
      </w:r>
    </w:p>
    <w:p w14:paraId="40588D5A" w14:textId="3317FCBB" w:rsidR="00732A9A" w:rsidRPr="004A5B71" w:rsidRDefault="00732A9A" w:rsidP="00EE615D">
      <w:pPr>
        <w:pStyle w:val="Heading2"/>
        <w:rPr>
          <w:szCs w:val="24"/>
        </w:rPr>
      </w:pPr>
      <w:bookmarkStart w:id="212" w:name="_Toc169250194"/>
      <w:r w:rsidRPr="004A5B71">
        <w:rPr>
          <w:szCs w:val="24"/>
        </w:rPr>
        <w:t>SUBTITLE R. IMPLEMENTATION OF THE EARLY LITERACY EDUCATION TASK FORCE RECOMMENDATIONS</w:t>
      </w:r>
      <w:bookmarkEnd w:id="212"/>
    </w:p>
    <w:p w14:paraId="20339AA0" w14:textId="77777777" w:rsidR="00732A9A" w:rsidRPr="004A5B71" w:rsidRDefault="00732A9A" w:rsidP="00EE615D">
      <w:pPr>
        <w:spacing w:line="480" w:lineRule="auto"/>
        <w:ind w:right="720" w:firstLine="720"/>
        <w:rPr>
          <w:rFonts w:eastAsia="Times New Roman"/>
          <w:color w:val="000000" w:themeColor="text1"/>
          <w:szCs w:val="24"/>
        </w:rPr>
      </w:pPr>
      <w:r w:rsidRPr="004A5B71">
        <w:rPr>
          <w:rFonts w:eastAsia="Times New Roman"/>
          <w:color w:val="000000" w:themeColor="text1"/>
          <w:szCs w:val="24"/>
        </w:rPr>
        <w:t>Sec. 4171. Short title.</w:t>
      </w:r>
    </w:p>
    <w:p w14:paraId="76BFB94C" w14:textId="31F61F17" w:rsidR="00732A9A" w:rsidRPr="004A5B71" w:rsidRDefault="00732A9A" w:rsidP="00EE615D">
      <w:pPr>
        <w:spacing w:line="480" w:lineRule="auto"/>
        <w:ind w:firstLine="720"/>
        <w:rPr>
          <w:rFonts w:eastAsia="Times New Roman"/>
          <w:color w:val="000000" w:themeColor="text1"/>
          <w:szCs w:val="24"/>
        </w:rPr>
      </w:pPr>
      <w:r w:rsidRPr="004A5B71">
        <w:rPr>
          <w:rFonts w:eastAsia="Times New Roman"/>
          <w:color w:val="000000" w:themeColor="text1"/>
          <w:szCs w:val="24"/>
        </w:rPr>
        <w:t xml:space="preserve">This subtitle may be cited as the “Implementation of the Early Literacy Education Task Force Recommendations </w:t>
      </w:r>
      <w:r w:rsidR="00E7172F">
        <w:rPr>
          <w:rFonts w:eastAsia="Times New Roman"/>
          <w:szCs w:val="24"/>
        </w:rPr>
        <w:t xml:space="preserve">Emergency </w:t>
      </w:r>
      <w:r w:rsidRPr="004A5B71">
        <w:rPr>
          <w:rFonts w:eastAsia="Times New Roman"/>
          <w:color w:val="000000" w:themeColor="text1"/>
          <w:szCs w:val="24"/>
        </w:rPr>
        <w:t>Amendment Act of 2024”.</w:t>
      </w:r>
    </w:p>
    <w:p w14:paraId="34349C42" w14:textId="77777777" w:rsidR="00732A9A" w:rsidRPr="004A5B71" w:rsidRDefault="00732A9A" w:rsidP="00EE615D">
      <w:pPr>
        <w:spacing w:line="480" w:lineRule="auto"/>
        <w:ind w:firstLine="720"/>
        <w:rPr>
          <w:rFonts w:eastAsia="Times New Roman"/>
          <w:color w:val="000000" w:themeColor="text1"/>
          <w:szCs w:val="24"/>
        </w:rPr>
      </w:pPr>
      <w:r w:rsidRPr="004A5B71">
        <w:rPr>
          <w:rFonts w:eastAsia="Times New Roman"/>
          <w:color w:val="000000" w:themeColor="text1"/>
          <w:szCs w:val="24"/>
        </w:rPr>
        <w:t xml:space="preserve">Sec. 4172. The Structured Literacy Action Plan Act of 2022, effective September 21, 2022 (D.C. Law 24-167; D.C. Official Code § 38-2261 </w:t>
      </w:r>
      <w:r w:rsidRPr="004A5B71">
        <w:rPr>
          <w:rFonts w:eastAsia="Times New Roman"/>
          <w:i/>
          <w:iCs/>
          <w:color w:val="000000" w:themeColor="text1"/>
          <w:szCs w:val="24"/>
        </w:rPr>
        <w:t>et seq.</w:t>
      </w:r>
      <w:r w:rsidRPr="004A5B71">
        <w:rPr>
          <w:rFonts w:eastAsia="Times New Roman"/>
          <w:color w:val="000000" w:themeColor="text1"/>
          <w:szCs w:val="24"/>
        </w:rPr>
        <w:t>), is amended as follows:</w:t>
      </w:r>
    </w:p>
    <w:p w14:paraId="615B6F5C"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(a) Section 4112 (D.C. Official Code § 38-2261) is amended by adding new paragraphs (3A) and (3B) to read as follows:</w:t>
      </w:r>
    </w:p>
    <w:p w14:paraId="0BCBFF08" w14:textId="77777777" w:rsidR="00732A9A" w:rsidRPr="004A5B71" w:rsidRDefault="00732A9A" w:rsidP="00EE615D">
      <w:pPr>
        <w:spacing w:line="480" w:lineRule="auto"/>
        <w:ind w:firstLine="1440"/>
        <w:rPr>
          <w:rFonts w:eastAsia="Times New Roman"/>
          <w:szCs w:val="24"/>
        </w:rPr>
      </w:pPr>
      <w:r w:rsidRPr="004A5B71">
        <w:rPr>
          <w:rFonts w:eastAsia="Times New Roman"/>
          <w:szCs w:val="24"/>
        </w:rPr>
        <w:lastRenderedPageBreak/>
        <w:t>“(3A) “Kindergarten teacher” means a general education teacher assigned to teach kindergarten.</w:t>
      </w:r>
    </w:p>
    <w:p w14:paraId="2C038AE2" w14:textId="77777777" w:rsidR="00732A9A" w:rsidRPr="004A5B71" w:rsidRDefault="00732A9A" w:rsidP="00EE615D">
      <w:pPr>
        <w:spacing w:line="480" w:lineRule="auto"/>
        <w:ind w:firstLine="1440"/>
        <w:rPr>
          <w:rFonts w:eastAsia="Times New Roman"/>
          <w:szCs w:val="24"/>
        </w:rPr>
      </w:pPr>
      <w:r w:rsidRPr="004A5B71">
        <w:rPr>
          <w:rFonts w:eastAsia="Times New Roman"/>
          <w:szCs w:val="24"/>
        </w:rPr>
        <w:t xml:space="preserve">“(3B) “LEA” means local education agency, which is the District of Columbia Public School system or any individual or group of public charter schools operating under a single charter in the District.”. </w:t>
      </w:r>
    </w:p>
    <w:p w14:paraId="1EF3C3B0"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(b) New sections 4115 and 4116 are added as follows:</w:t>
      </w:r>
    </w:p>
    <w:p w14:paraId="08A70AA3"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“Sec. 4115. Achieving competency in structured literacy instruction.</w:t>
      </w:r>
    </w:p>
    <w:p w14:paraId="0B4FBE93"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 xml:space="preserve">“(a)(1) An LEA shall require each of its kindergarten teachers to successfully complete an OSSE-approved structured literacy training or to demonstrate competency in structured literacy instruction by the start of the 2026-2027 school year or within a year of their hiring date, whichever is later. </w:t>
      </w:r>
    </w:p>
    <w:p w14:paraId="0D4EB917"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ab/>
        <w:t>“(2) Teachers may fulfill the requirement to complete an approved structured literacy training or demonstrate competency in structured literacy instruction by:</w:t>
      </w:r>
    </w:p>
    <w:p w14:paraId="201F56DD" w14:textId="77777777" w:rsidR="00732A9A" w:rsidRPr="004A5B71" w:rsidRDefault="00732A9A" w:rsidP="00EE615D">
      <w:pPr>
        <w:shd w:val="clear" w:color="auto" w:fill="FFFFFF" w:themeFill="background1"/>
        <w:spacing w:line="480" w:lineRule="auto"/>
        <w:ind w:firstLine="1440"/>
        <w:rPr>
          <w:rFonts w:eastAsia="Times New Roman"/>
          <w:szCs w:val="24"/>
        </w:rPr>
      </w:pPr>
      <w:r w:rsidRPr="004A5B71">
        <w:rPr>
          <w:rFonts w:eastAsia="Times New Roman"/>
          <w:szCs w:val="24"/>
        </w:rPr>
        <w:tab/>
        <w:t>“(A) Providing proof of successful completion of an OSSE-approved structured literacy training for the appropriate instructional cohort; or</w:t>
      </w:r>
    </w:p>
    <w:p w14:paraId="6D5415E7" w14:textId="77777777" w:rsidR="00732A9A" w:rsidRPr="004A5B71" w:rsidDel="00640AC6" w:rsidRDefault="00732A9A" w:rsidP="00EE615D">
      <w:pPr>
        <w:shd w:val="clear" w:color="auto" w:fill="FFFFFF" w:themeFill="background1"/>
        <w:spacing w:line="480" w:lineRule="auto"/>
        <w:ind w:firstLine="1440"/>
        <w:rPr>
          <w:rFonts w:eastAsia="Times New Roman"/>
          <w:szCs w:val="24"/>
        </w:rPr>
      </w:pPr>
      <w:r w:rsidRPr="004A5B71">
        <w:rPr>
          <w:rFonts w:eastAsia="Times New Roman"/>
          <w:szCs w:val="24"/>
        </w:rPr>
        <w:tab/>
        <w:t>“(B) Providing proof of receiving a passing score, on a structured literacy competency assessment or evaluation that OSSE identified or developed.</w:t>
      </w:r>
    </w:p>
    <w:p w14:paraId="4DD932E8" w14:textId="77777777" w:rsidR="00732A9A" w:rsidRPr="004A5B71" w:rsidRDefault="00732A9A" w:rsidP="00EE615D">
      <w:pPr>
        <w:spacing w:line="480" w:lineRule="auto"/>
        <w:ind w:firstLine="1440"/>
        <w:rPr>
          <w:rFonts w:eastAsia="Times New Roman"/>
          <w:szCs w:val="24"/>
        </w:rPr>
      </w:pPr>
      <w:r w:rsidRPr="004A5B71">
        <w:rPr>
          <w:rFonts w:eastAsia="Times New Roman"/>
          <w:szCs w:val="24"/>
        </w:rPr>
        <w:t xml:space="preserve">“(3) A teacher who is employed by an LEA as of the effective date of the </w:t>
      </w:r>
      <w:r w:rsidRPr="004A5B71">
        <w:rPr>
          <w:rFonts w:eastAsia="Times New Roman"/>
          <w:color w:val="000000" w:themeColor="text1"/>
          <w:szCs w:val="24"/>
        </w:rPr>
        <w:t>Implementation of the Early Literacy Education Task Force Recommendations Amendment Act of 2024</w:t>
      </w:r>
      <w:r w:rsidRPr="004A5B71">
        <w:rPr>
          <w:rFonts w:eastAsia="Times New Roman"/>
          <w:szCs w:val="24"/>
        </w:rPr>
        <w:t xml:space="preserve">, as approved by the Committee of the Whole on May 29, 2024 (Committee print of Bill 25-784), shall be deemed to have successfully completed an OSSE-approved structured literacy training demonstrated competency in structured literacy instruction by the start of the 2026-2027 </w:t>
      </w:r>
      <w:r w:rsidRPr="004A5B71">
        <w:rPr>
          <w:rFonts w:eastAsia="Times New Roman"/>
          <w:szCs w:val="24"/>
        </w:rPr>
        <w:lastRenderedPageBreak/>
        <w:t>school year if the teacher successfully completed an OSSE-approved structured literacy training for the appropriate instructional cohort or received a passing score on a structured literacy competency assessment or evaluation that OSSE identified or developed in 2019 or later.</w:t>
      </w:r>
      <w:r w:rsidRPr="004A5B71">
        <w:rPr>
          <w:rFonts w:eastAsia="Times New Roman"/>
          <w:szCs w:val="24"/>
        </w:rPr>
        <w:tab/>
      </w:r>
    </w:p>
    <w:p w14:paraId="2082CF04"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 xml:space="preserve">“(b)(1) During School Year 2025-26, including summer 2026, LEAs shall dedicate at least 10 hours of professional development time, scheduled during regularly contracted work hours, for kindergarten teachers who intend to complete structured literacy training to participate in such training; provided, that the LEA may designate the time and place for the training. </w:t>
      </w:r>
    </w:p>
    <w:p w14:paraId="554C9309" w14:textId="77777777" w:rsidR="00732A9A" w:rsidRPr="004A5B71" w:rsidRDefault="00732A9A"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“(2) LEAs shall compensate kindergarten teachers for time spent outside of regularly contracted work hours to complete an OSSE-approved structured literacy training.</w:t>
      </w:r>
    </w:p>
    <w:p w14:paraId="75B19E27"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“(c) OSSE may issue rules prescribing additional requirements for educators employed by an LEA to complete approved structured literacy trainings or demonstrate competency in structured literacy instruction.</w:t>
      </w:r>
    </w:p>
    <w:p w14:paraId="3A0D2EDC"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“(d) By April 1, 2026, OSSE shall establish and administer a grant program to reimburse LEAs for costs, including payments to teachers and assessment fees, incurred in meeting the requirements of this section.</w:t>
      </w:r>
    </w:p>
    <w:p w14:paraId="26CB8EF5"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“(e)(1) Beginning October 31, 2026, and by October 31 of each year thereafter, DCPS and each public charter LEA shall send a letter to OSSE reporting whether each school under the LEAs its authority has complied with the requirements of subsection (a) of this section by the start of the school year for all kindergarten teachers employed as of October 5 of the reporting year.  If a school has failed to comply, the LEA shall state the name of the school, the deficiency, and the timeline for curing the deficiency.</w:t>
      </w:r>
    </w:p>
    <w:p w14:paraId="6A380918" w14:textId="77777777" w:rsidR="00732A9A" w:rsidRPr="004A5B71" w:rsidRDefault="00732A9A" w:rsidP="00EE615D">
      <w:pPr>
        <w:spacing w:line="480" w:lineRule="auto"/>
        <w:ind w:firstLine="1440"/>
        <w:rPr>
          <w:rFonts w:eastAsia="Times New Roman"/>
          <w:szCs w:val="24"/>
        </w:rPr>
      </w:pPr>
      <w:r w:rsidRPr="004A5B71">
        <w:rPr>
          <w:rFonts w:eastAsia="Times New Roman"/>
          <w:szCs w:val="24"/>
        </w:rPr>
        <w:lastRenderedPageBreak/>
        <w:t>“(2) OSSE shall make the compliance letters publicly available within 15 business days after receiving them.</w:t>
      </w:r>
    </w:p>
    <w:p w14:paraId="02C1D17D"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 xml:space="preserve">"Sec. 4116. Supporting competency in structured literacy instruction. </w:t>
      </w:r>
    </w:p>
    <w:p w14:paraId="608E4DDF"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"(a) OSSE shall:</w:t>
      </w:r>
    </w:p>
    <w:p w14:paraId="4E4E5D53"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ab/>
        <w:t>"(1) No later than July 1, 2024:</w:t>
      </w:r>
    </w:p>
    <w:p w14:paraId="2F5F068E"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ab/>
      </w:r>
      <w:r w:rsidRPr="004A5B71">
        <w:rPr>
          <w:rFonts w:eastAsia="Times New Roman"/>
          <w:szCs w:val="24"/>
        </w:rPr>
        <w:tab/>
        <w:t>“(A) Generate a preliminary list of approved structured literacy trainings and distribute the list to LEAs; and</w:t>
      </w:r>
    </w:p>
    <w:p w14:paraId="6B8B4169"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ab/>
      </w:r>
      <w:r w:rsidRPr="004A5B71">
        <w:rPr>
          <w:rFonts w:eastAsia="Times New Roman"/>
          <w:szCs w:val="24"/>
        </w:rPr>
        <w:tab/>
        <w:t>“(B) Create and publish an approved list of high-quality instructional materials rooted in the science of reading, which it shall periodically update;</w:t>
      </w:r>
    </w:p>
    <w:p w14:paraId="58595274"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ab/>
        <w:t xml:space="preserve">“(2) No later than July 1, 2024, develop and publish a walkthrough observation tool for structured literacy instruction to create consistent expectations about what structured literacy instruction looks like in practice and support administrators, coaches, and teachers in providing effective feedback as part of a cycle of continuous improvement for structured literacy instruction; </w:t>
      </w:r>
    </w:p>
    <w:p w14:paraId="75BD08F9" w14:textId="77777777" w:rsidR="00732A9A" w:rsidRPr="004A5B71" w:rsidRDefault="00732A9A" w:rsidP="00EE615D">
      <w:pPr>
        <w:spacing w:line="480" w:lineRule="auto"/>
        <w:ind w:firstLine="1440"/>
        <w:rPr>
          <w:rFonts w:eastAsia="Times New Roman"/>
          <w:szCs w:val="24"/>
        </w:rPr>
      </w:pPr>
      <w:r w:rsidRPr="004A5B71">
        <w:rPr>
          <w:rFonts w:eastAsia="Times New Roman"/>
          <w:szCs w:val="24"/>
        </w:rPr>
        <w:t>“(3) No later than April 1, 2025:</w:t>
      </w:r>
    </w:p>
    <w:p w14:paraId="700E3AAE" w14:textId="77777777" w:rsidR="00732A9A" w:rsidRPr="004A5B71" w:rsidRDefault="00732A9A" w:rsidP="00EE615D">
      <w:pPr>
        <w:spacing w:line="480" w:lineRule="auto"/>
        <w:ind w:firstLine="1440"/>
        <w:rPr>
          <w:rFonts w:eastAsia="Times New Roman"/>
          <w:szCs w:val="24"/>
        </w:rPr>
      </w:pPr>
      <w:r w:rsidRPr="004A5B71">
        <w:rPr>
          <w:rFonts w:eastAsia="Times New Roman"/>
          <w:szCs w:val="24"/>
        </w:rPr>
        <w:tab/>
        <w:t>“(A) Develop or identify one or more structured literacy competency assessments or evaluations; and</w:t>
      </w:r>
    </w:p>
    <w:p w14:paraId="6CEE19B9"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ab/>
      </w:r>
      <w:r w:rsidRPr="004A5B71">
        <w:rPr>
          <w:rFonts w:eastAsia="Times New Roman"/>
          <w:szCs w:val="24"/>
        </w:rPr>
        <w:tab/>
        <w:t>“(B) Provide related professional development modules on the science of reading on its Learning Management System or a similar online system;</w:t>
      </w:r>
    </w:p>
    <w:p w14:paraId="055DB96F"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ab/>
        <w:t xml:space="preserve">“(4) No later than June 1, 2025, update the list of approved structured literacy trainings to ensure it includes all approved vendors for structured literacy training, consistent </w:t>
      </w:r>
      <w:r w:rsidRPr="004A5B71">
        <w:rPr>
          <w:rFonts w:eastAsia="Times New Roman"/>
          <w:szCs w:val="24"/>
        </w:rPr>
        <w:lastRenderedPageBreak/>
        <w:t>with research-based best practices, including best practices for meeting the needs of adolescent, adult, and diverse learners, which it shall endeavor to update by June 1 of each year; and</w:t>
      </w:r>
    </w:p>
    <w:p w14:paraId="779F8819"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ab/>
        <w:t>“(5) Starting in School Year 2025-26, provide LEAs with a communications toolkit that will support them in communicating with families about students’ early reading skills.</w:t>
      </w:r>
    </w:p>
    <w:p w14:paraId="3E3530CD" w14:textId="77777777" w:rsidR="00732A9A" w:rsidRPr="004A5B71" w:rsidRDefault="00732A9A" w:rsidP="00EE615D">
      <w:pPr>
        <w:spacing w:line="480" w:lineRule="auto"/>
        <w:rPr>
          <w:rFonts w:eastAsia="Times New Roman"/>
          <w:szCs w:val="24"/>
        </w:rPr>
      </w:pPr>
      <w:r w:rsidRPr="004A5B71">
        <w:rPr>
          <w:rFonts w:eastAsia="Times New Roman"/>
          <w:szCs w:val="24"/>
        </w:rPr>
        <w:tab/>
        <w:t>“(b)(1) Beginning in School Year 2024-25, each LEA shall provide OSSE with information it requests related to literacy instruction including:</w:t>
      </w:r>
    </w:p>
    <w:p w14:paraId="199DFCEB" w14:textId="77777777" w:rsidR="00732A9A" w:rsidRPr="004A5B71" w:rsidRDefault="00732A9A" w:rsidP="00EE615D">
      <w:pPr>
        <w:spacing w:line="480" w:lineRule="auto"/>
        <w:ind w:left="1440" w:firstLine="720"/>
        <w:rPr>
          <w:rFonts w:eastAsia="Times New Roman"/>
          <w:szCs w:val="24"/>
        </w:rPr>
      </w:pPr>
      <w:r w:rsidRPr="004A5B71">
        <w:rPr>
          <w:rFonts w:eastAsia="Times New Roman"/>
          <w:szCs w:val="24"/>
        </w:rPr>
        <w:t>“(A) The name of the Tier I literacy curriculum in use by each school</w:t>
      </w:r>
    </w:p>
    <w:p w14:paraId="5CFC920B" w14:textId="77777777" w:rsidR="00732A9A" w:rsidRPr="004A5B71" w:rsidRDefault="00732A9A" w:rsidP="00EE615D">
      <w:pPr>
        <w:spacing w:line="480" w:lineRule="auto"/>
        <w:rPr>
          <w:rFonts w:eastAsia="Times New Roman"/>
          <w:szCs w:val="24"/>
        </w:rPr>
      </w:pPr>
      <w:r w:rsidRPr="004A5B71">
        <w:rPr>
          <w:rFonts w:eastAsia="Times New Roman"/>
          <w:szCs w:val="24"/>
        </w:rPr>
        <w:t>within the LEA serving students in grades kindergarten through 5, disaggregated by school, grade, and teacher;</w:t>
      </w:r>
    </w:p>
    <w:p w14:paraId="607BA58F" w14:textId="77777777" w:rsidR="00732A9A" w:rsidRPr="004A5B71" w:rsidRDefault="00732A9A" w:rsidP="00EE615D">
      <w:pPr>
        <w:spacing w:line="480" w:lineRule="auto"/>
        <w:ind w:left="1440" w:firstLine="720"/>
        <w:rPr>
          <w:rStyle w:val="normaltextrun"/>
          <w:szCs w:val="24"/>
        </w:rPr>
      </w:pPr>
      <w:r w:rsidRPr="004A5B71">
        <w:rPr>
          <w:rFonts w:eastAsia="Times New Roman"/>
          <w:szCs w:val="24"/>
        </w:rPr>
        <w:t xml:space="preserve">“(B) </w:t>
      </w:r>
      <w:r w:rsidRPr="004A5B71">
        <w:rPr>
          <w:rStyle w:val="normaltextrun"/>
          <w:szCs w:val="24"/>
        </w:rPr>
        <w:t>Classroom-level student academic performance growth and</w:t>
      </w:r>
    </w:p>
    <w:p w14:paraId="028B3891" w14:textId="77777777" w:rsidR="00732A9A" w:rsidRPr="004A5B71" w:rsidRDefault="00732A9A" w:rsidP="00EE615D">
      <w:pPr>
        <w:spacing w:line="480" w:lineRule="auto"/>
        <w:rPr>
          <w:rStyle w:val="normaltextrun"/>
          <w:szCs w:val="24"/>
        </w:rPr>
      </w:pPr>
      <w:r w:rsidRPr="004A5B71">
        <w:rPr>
          <w:rStyle w:val="normaltextrun"/>
          <w:szCs w:val="24"/>
        </w:rPr>
        <w:t>proficiency in literacy as measured by any uniform assessment for students in grades kindergarten through 3, as available;</w:t>
      </w:r>
    </w:p>
    <w:p w14:paraId="3205CF72" w14:textId="77777777" w:rsidR="00732A9A" w:rsidRPr="004A5B71" w:rsidRDefault="00732A9A" w:rsidP="00EE615D">
      <w:pPr>
        <w:spacing w:line="480" w:lineRule="auto"/>
        <w:rPr>
          <w:rStyle w:val="normaltextrun"/>
          <w:szCs w:val="24"/>
        </w:rPr>
      </w:pPr>
      <w:r w:rsidRPr="004A5B71">
        <w:rPr>
          <w:rStyle w:val="normaltextrun"/>
          <w:szCs w:val="24"/>
        </w:rPr>
        <w:tab/>
      </w:r>
      <w:r w:rsidRPr="004A5B71">
        <w:rPr>
          <w:rStyle w:val="normaltextrun"/>
          <w:szCs w:val="24"/>
        </w:rPr>
        <w:tab/>
      </w:r>
      <w:r w:rsidRPr="004A5B71">
        <w:rPr>
          <w:rStyle w:val="normaltextrun"/>
          <w:szCs w:val="24"/>
        </w:rPr>
        <w:tab/>
        <w:t>“(C) Teacher and administrator feedback on OSSE-approved structured literacy trainings, structured literacy competency assessments or evaluations identified or developed by OSSE, and the coaching pilot;</w:t>
      </w:r>
    </w:p>
    <w:p w14:paraId="23F407CF" w14:textId="77777777" w:rsidR="00732A9A" w:rsidRPr="004A5B71" w:rsidRDefault="00732A9A" w:rsidP="00EE615D">
      <w:pPr>
        <w:spacing w:line="480" w:lineRule="auto"/>
        <w:rPr>
          <w:rStyle w:val="normaltextrun"/>
          <w:szCs w:val="24"/>
        </w:rPr>
      </w:pPr>
      <w:r w:rsidRPr="004A5B71">
        <w:rPr>
          <w:rStyle w:val="normaltextrun"/>
          <w:szCs w:val="24"/>
        </w:rPr>
        <w:tab/>
      </w:r>
      <w:r w:rsidRPr="004A5B71">
        <w:rPr>
          <w:rStyle w:val="normaltextrun"/>
          <w:szCs w:val="24"/>
        </w:rPr>
        <w:tab/>
      </w:r>
      <w:r w:rsidRPr="004A5B71">
        <w:rPr>
          <w:rStyle w:val="normaltextrun"/>
          <w:szCs w:val="24"/>
        </w:rPr>
        <w:tab/>
        <w:t>“(D) Teacher and administrator completion data of OSSE-approved structured literacy training, including the name of the training, completion date of the training, and the teacher grade level and subject area, from the previous 5 years (or since 2019, for educators meeting the 2026-27 deadline); and</w:t>
      </w:r>
    </w:p>
    <w:p w14:paraId="63DC4DF0" w14:textId="77777777" w:rsidR="00732A9A" w:rsidRPr="004A5B71" w:rsidRDefault="00732A9A" w:rsidP="00EE615D">
      <w:pPr>
        <w:spacing w:line="480" w:lineRule="auto"/>
        <w:rPr>
          <w:rStyle w:val="normaltextrun"/>
          <w:szCs w:val="24"/>
        </w:rPr>
      </w:pPr>
      <w:r w:rsidRPr="004A5B71">
        <w:rPr>
          <w:rStyle w:val="normaltextrun"/>
          <w:szCs w:val="24"/>
        </w:rPr>
        <w:tab/>
      </w:r>
      <w:r w:rsidRPr="004A5B71">
        <w:rPr>
          <w:rStyle w:val="normaltextrun"/>
          <w:szCs w:val="24"/>
        </w:rPr>
        <w:tab/>
      </w:r>
      <w:r w:rsidRPr="004A5B71">
        <w:rPr>
          <w:rStyle w:val="normaltextrun"/>
          <w:szCs w:val="24"/>
        </w:rPr>
        <w:tab/>
        <w:t xml:space="preserve">“(E) Teacher and administrator completion data of an OSSE-approved structured literacy competency assessment or evaluation, including the name of the assessment, </w:t>
      </w:r>
      <w:r w:rsidRPr="004A5B71">
        <w:rPr>
          <w:rStyle w:val="normaltextrun"/>
          <w:szCs w:val="24"/>
        </w:rPr>
        <w:lastRenderedPageBreak/>
        <w:t>completion date of the assessment, passage rate for the assessment, and the results by teacher grade level, and subject area.</w:t>
      </w:r>
    </w:p>
    <w:p w14:paraId="15A6E3CE" w14:textId="77777777" w:rsidR="00732A9A" w:rsidRPr="004A5B71" w:rsidRDefault="00732A9A" w:rsidP="00EE615D">
      <w:pPr>
        <w:spacing w:line="480" w:lineRule="auto"/>
        <w:ind w:left="720" w:firstLine="720"/>
        <w:rPr>
          <w:rFonts w:eastAsia="Times New Roman"/>
          <w:szCs w:val="24"/>
        </w:rPr>
      </w:pPr>
      <w:r w:rsidRPr="004A5B71">
        <w:rPr>
          <w:rFonts w:eastAsia="Times New Roman"/>
          <w:szCs w:val="24"/>
        </w:rPr>
        <w:t xml:space="preserve">“(2) No later than December 15, 2025, OSSE shall publish in a conspicuous </w:t>
      </w:r>
    </w:p>
    <w:p w14:paraId="3E7E13BA" w14:textId="77777777" w:rsidR="00732A9A" w:rsidRPr="004A5B71" w:rsidRDefault="00732A9A" w:rsidP="00EE615D">
      <w:pPr>
        <w:spacing w:line="480" w:lineRule="auto"/>
        <w:rPr>
          <w:rFonts w:eastAsia="Times New Roman"/>
          <w:szCs w:val="24"/>
        </w:rPr>
      </w:pPr>
      <w:r w:rsidRPr="004A5B71">
        <w:rPr>
          <w:rFonts w:eastAsia="Times New Roman"/>
          <w:szCs w:val="24"/>
        </w:rPr>
        <w:t>location on its website a list of the English Language Arts instructional materials used by each LEA, including each individual school serving students in grades kindergarten through 5.</w:t>
      </w:r>
    </w:p>
    <w:p w14:paraId="05C7A1C3"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“(c)(1) In School Years 2025-26 and 2026-27, OSSE shall administer a pilot program to support educators’ use of new structured literacy instructional skills. Through the program, literacy coaches shall provide direct, intensive support and individualized instructional feedback to classroom teachers across LEAs, prioritizing schools with the lowest performance on statewide assessments and that demonstrate other factors indicating need.</w:t>
      </w:r>
    </w:p>
    <w:p w14:paraId="56956B7D" w14:textId="77777777" w:rsidR="00732A9A" w:rsidRPr="004A5B71" w:rsidRDefault="00732A9A"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“(2) Beginning in the first year of the pilot OSSE shall maintain and support no fewer than 4 literacy coaches to support up to 20 schools.</w:t>
      </w:r>
    </w:p>
    <w:p w14:paraId="3D497659" w14:textId="77777777" w:rsidR="00732A9A" w:rsidRPr="004A5B71" w:rsidRDefault="00732A9A"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“(3) OSSE shall collect data to determine the effectiveness of this pilot, which may include data on student growth and proficiency in literacy, pre-and post-tests of educator structured literacy knowledge and skills, classroom observations, and LEA administrator feedback.”.</w:t>
      </w:r>
    </w:p>
    <w:p w14:paraId="464E094D" w14:textId="77777777" w:rsidR="00732A9A" w:rsidRPr="004A5B71" w:rsidRDefault="00732A9A" w:rsidP="00EE615D">
      <w:pPr>
        <w:spacing w:line="480" w:lineRule="auto"/>
        <w:ind w:firstLine="720"/>
        <w:rPr>
          <w:rFonts w:eastAsia="Times New Roman"/>
          <w:color w:val="000000" w:themeColor="text1"/>
          <w:szCs w:val="24"/>
        </w:rPr>
      </w:pPr>
      <w:r w:rsidRPr="004A5B71">
        <w:rPr>
          <w:rFonts w:eastAsia="Times New Roman"/>
          <w:color w:val="000000" w:themeColor="text1"/>
          <w:szCs w:val="24"/>
        </w:rPr>
        <w:t xml:space="preserve">Sec. 4173. The Addressing Dyslexia and Other Reading Difficulties Amendment Act of 2020, effective March 16, 2021 (D.C. Law 23-191; D.C. Official Code § 38-2581.01 </w:t>
      </w:r>
      <w:r w:rsidRPr="004A5B71">
        <w:rPr>
          <w:rFonts w:eastAsia="Times New Roman"/>
          <w:i/>
          <w:iCs/>
          <w:color w:val="000000" w:themeColor="text1"/>
          <w:szCs w:val="24"/>
        </w:rPr>
        <w:t>et seq.</w:t>
      </w:r>
      <w:r w:rsidRPr="004A5B71">
        <w:rPr>
          <w:rFonts w:eastAsia="Times New Roman"/>
          <w:color w:val="000000" w:themeColor="text1"/>
          <w:szCs w:val="24"/>
        </w:rPr>
        <w:t>), is amended as follows:</w:t>
      </w:r>
    </w:p>
    <w:p w14:paraId="3AC7A810"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 xml:space="preserve">(a) Section 103 (D.C. Official Code § 38-2581.03) is amended as follows: </w:t>
      </w:r>
    </w:p>
    <w:p w14:paraId="18874688" w14:textId="77777777" w:rsidR="00732A9A" w:rsidRPr="004A5B71" w:rsidRDefault="00732A9A" w:rsidP="00EE615D">
      <w:pPr>
        <w:spacing w:line="480" w:lineRule="auto"/>
        <w:ind w:left="720" w:firstLine="720"/>
        <w:rPr>
          <w:rFonts w:eastAsia="Times New Roman"/>
          <w:szCs w:val="24"/>
        </w:rPr>
      </w:pPr>
      <w:r w:rsidRPr="004A5B71">
        <w:rPr>
          <w:rFonts w:eastAsia="Times New Roman"/>
          <w:szCs w:val="24"/>
        </w:rPr>
        <w:t xml:space="preserve">(1) The section heading is amended to read as follows:  </w:t>
      </w:r>
    </w:p>
    <w:p w14:paraId="18A98548" w14:textId="77777777" w:rsidR="00732A9A" w:rsidRPr="004A5B71" w:rsidRDefault="00732A9A" w:rsidP="00EE615D">
      <w:pPr>
        <w:spacing w:line="480" w:lineRule="auto"/>
        <w:ind w:left="720"/>
        <w:rPr>
          <w:rFonts w:eastAsia="Times New Roman"/>
          <w:szCs w:val="24"/>
        </w:rPr>
      </w:pPr>
      <w:r w:rsidRPr="004A5B71">
        <w:rPr>
          <w:rFonts w:eastAsia="Times New Roman"/>
          <w:szCs w:val="24"/>
        </w:rPr>
        <w:t>“Sec. 103. Required awareness training on reading difficulties.”.</w:t>
      </w:r>
    </w:p>
    <w:p w14:paraId="3A6AE5A3" w14:textId="77777777" w:rsidR="00732A9A" w:rsidRPr="004A5B71" w:rsidRDefault="00732A9A" w:rsidP="00EE615D">
      <w:pPr>
        <w:spacing w:line="480" w:lineRule="auto"/>
        <w:ind w:left="720" w:firstLine="720"/>
        <w:rPr>
          <w:rFonts w:eastAsia="Times New Roman"/>
          <w:szCs w:val="24"/>
        </w:rPr>
      </w:pPr>
      <w:r w:rsidRPr="004A5B71">
        <w:rPr>
          <w:rFonts w:eastAsia="Times New Roman"/>
          <w:szCs w:val="24"/>
        </w:rPr>
        <w:lastRenderedPageBreak/>
        <w:t xml:space="preserve">(2) Subsection (a) is repealed. </w:t>
      </w:r>
    </w:p>
    <w:p w14:paraId="31F866D2" w14:textId="77777777" w:rsidR="00732A9A" w:rsidRPr="004A5B71" w:rsidRDefault="00732A9A" w:rsidP="00EE615D">
      <w:pPr>
        <w:spacing w:line="480" w:lineRule="auto"/>
        <w:ind w:left="720" w:firstLine="720"/>
        <w:rPr>
          <w:rFonts w:eastAsia="Times New Roman"/>
          <w:szCs w:val="24"/>
        </w:rPr>
      </w:pPr>
      <w:r w:rsidRPr="004A5B71">
        <w:rPr>
          <w:rFonts w:eastAsia="Times New Roman"/>
          <w:szCs w:val="24"/>
        </w:rPr>
        <w:t>(3) Subsection (b) is amended by striking the phrase “, including those who</w:t>
      </w:r>
    </w:p>
    <w:p w14:paraId="218D6081" w14:textId="77777777" w:rsidR="00732A9A" w:rsidRPr="004A5B71" w:rsidRDefault="00732A9A" w:rsidP="00EE615D">
      <w:pPr>
        <w:spacing w:line="480" w:lineRule="auto"/>
        <w:rPr>
          <w:rFonts w:eastAsia="Times New Roman"/>
          <w:szCs w:val="24"/>
        </w:rPr>
      </w:pPr>
      <w:r w:rsidRPr="004A5B71">
        <w:rPr>
          <w:rFonts w:eastAsia="Times New Roman"/>
          <w:szCs w:val="24"/>
        </w:rPr>
        <w:t xml:space="preserve">received training pursuant to subsection (a) of this section,” and inserting, “as of October 5 of a given school year” in its place. </w:t>
      </w:r>
    </w:p>
    <w:p w14:paraId="47BC0303" w14:textId="0219C735" w:rsidR="00732A9A" w:rsidRPr="004A5B71" w:rsidRDefault="00732A9A" w:rsidP="00EE615D">
      <w:pPr>
        <w:spacing w:line="480" w:lineRule="auto"/>
        <w:ind w:firstLine="720"/>
        <w:rPr>
          <w:rFonts w:eastAsia="Times New Roman"/>
          <w:szCs w:val="24"/>
        </w:rPr>
      </w:pPr>
      <w:r w:rsidRPr="004A5B71">
        <w:rPr>
          <w:rFonts w:eastAsia="Times New Roman"/>
          <w:szCs w:val="24"/>
        </w:rPr>
        <w:t xml:space="preserve">(b) Section 106 (D.C. Official Code </w:t>
      </w:r>
      <w:r w:rsidRPr="004A5B71">
        <w:rPr>
          <w:szCs w:val="24"/>
        </w:rPr>
        <w:t>§ 38-2581.06</w:t>
      </w:r>
      <w:r w:rsidRPr="004A5B71">
        <w:rPr>
          <w:rFonts w:eastAsia="Times New Roman"/>
          <w:szCs w:val="24"/>
        </w:rPr>
        <w:t xml:space="preserve">) is amended as follows: </w:t>
      </w:r>
    </w:p>
    <w:p w14:paraId="12CC753E" w14:textId="77777777" w:rsidR="00732A9A" w:rsidRPr="004A5B71" w:rsidRDefault="00732A9A" w:rsidP="00EE615D">
      <w:pPr>
        <w:spacing w:line="480" w:lineRule="auto"/>
        <w:ind w:left="720" w:firstLine="720"/>
        <w:rPr>
          <w:rFonts w:eastAsia="Times New Roman"/>
          <w:color w:val="000000"/>
          <w:szCs w:val="24"/>
        </w:rPr>
      </w:pPr>
      <w:r w:rsidRPr="004A5B71">
        <w:rPr>
          <w:rFonts w:eastAsia="Times New Roman"/>
          <w:szCs w:val="24"/>
        </w:rPr>
        <w:t>(1) Subsection (a) is amended to read as follows:</w:t>
      </w:r>
      <w:r w:rsidRPr="004A5B71">
        <w:rPr>
          <w:rFonts w:eastAsia="Times New Roman"/>
          <w:color w:val="000000"/>
          <w:szCs w:val="24"/>
        </w:rPr>
        <w:t xml:space="preserve"> </w:t>
      </w:r>
    </w:p>
    <w:p w14:paraId="48BA7542" w14:textId="77777777" w:rsidR="00732A9A" w:rsidRPr="004A5B71" w:rsidRDefault="00732A9A" w:rsidP="00EE615D">
      <w:pPr>
        <w:spacing w:line="480" w:lineRule="auto"/>
        <w:ind w:firstLine="720"/>
        <w:rPr>
          <w:rFonts w:eastAsia="Times New Roman"/>
          <w:szCs w:val="24"/>
        </w:rPr>
      </w:pPr>
      <w:r w:rsidRPr="004A5B71">
        <w:rPr>
          <w:rFonts w:eastAsia="Times New Roman"/>
          <w:color w:val="000000"/>
          <w:szCs w:val="24"/>
        </w:rPr>
        <w:t xml:space="preserve">“(a) </w:t>
      </w:r>
      <w:r w:rsidRPr="004A5B71">
        <w:rPr>
          <w:rFonts w:eastAsia="Times New Roman"/>
          <w:szCs w:val="24"/>
        </w:rPr>
        <w:t>Beginning October 31, 2023, and by October 31 of each year thereafter, District of Columbia Public Schools (“DCPS”) and each public charter LEA shall send a letter to OSSE reporting whether each school under the LEA’s authority has complied with the requirements set forth in this title. If a school has failed to comply with one or more sections of this title, the LEA shall state the name of the school, the deficiency, and the timeline for curing the deficiency.”.</w:t>
      </w:r>
    </w:p>
    <w:p w14:paraId="3431457C"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ab/>
        <w:t xml:space="preserve">(2) Subsection (b) is repealed. </w:t>
      </w:r>
    </w:p>
    <w:p w14:paraId="61437E16"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ab/>
        <w:t>(3) Subsection (c) is amended by striking the phrase “the PCSB” and inserting the phrase “the public charter LEA” in its place.</w:t>
      </w:r>
      <w:r w:rsidRPr="004A5B71">
        <w:rPr>
          <w:rFonts w:eastAsia="Times New Roman"/>
          <w:szCs w:val="24"/>
        </w:rPr>
        <w:tab/>
      </w:r>
      <w:r w:rsidRPr="004A5B71">
        <w:rPr>
          <w:rFonts w:eastAsia="Times New Roman"/>
          <w:szCs w:val="24"/>
        </w:rPr>
        <w:tab/>
      </w:r>
    </w:p>
    <w:p w14:paraId="7548FC3D" w14:textId="77777777" w:rsidR="00732A9A" w:rsidRPr="004A5B71" w:rsidRDefault="00732A9A" w:rsidP="00EE615D">
      <w:pPr>
        <w:spacing w:line="480" w:lineRule="auto"/>
        <w:ind w:firstLine="720"/>
        <w:rPr>
          <w:rFonts w:eastAsia="Times New Roman"/>
          <w:color w:val="000000" w:themeColor="text1"/>
          <w:szCs w:val="24"/>
        </w:rPr>
      </w:pPr>
      <w:r w:rsidRPr="004A5B71">
        <w:rPr>
          <w:rFonts w:eastAsia="Times New Roman"/>
          <w:color w:val="000000" w:themeColor="text1"/>
          <w:szCs w:val="24"/>
        </w:rPr>
        <w:t xml:space="preserve">Sec. 4174. Section 3(b)(24) of the State Education Office Establishment Act of 2000, effective October 21, 2000 (D.C. Law 13-176; D.C. Official Code § 38-2602 </w:t>
      </w:r>
      <w:r w:rsidRPr="004A5B71">
        <w:rPr>
          <w:rFonts w:eastAsia="Times New Roman"/>
          <w:i/>
          <w:iCs/>
          <w:color w:val="000000" w:themeColor="text1"/>
          <w:szCs w:val="24"/>
        </w:rPr>
        <w:t>et seq.</w:t>
      </w:r>
      <w:r w:rsidRPr="004A5B71">
        <w:rPr>
          <w:rFonts w:eastAsia="Times New Roman"/>
          <w:color w:val="000000" w:themeColor="text1"/>
          <w:szCs w:val="24"/>
        </w:rPr>
        <w:t>), is amended as follows:</w:t>
      </w:r>
    </w:p>
    <w:p w14:paraId="0C019FBB"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 xml:space="preserve">(a) The lead-in language is amended to read as follows: </w:t>
      </w:r>
      <w:r w:rsidRPr="004A5B71">
        <w:rPr>
          <w:rFonts w:eastAsia="Times New Roman"/>
          <w:szCs w:val="24"/>
        </w:rPr>
        <w:tab/>
      </w:r>
    </w:p>
    <w:p w14:paraId="35598E3E" w14:textId="77777777" w:rsidR="00732A9A" w:rsidRPr="004A5B71" w:rsidRDefault="00732A9A" w:rsidP="00EE615D">
      <w:pPr>
        <w:spacing w:line="480" w:lineRule="auto"/>
        <w:ind w:left="720" w:firstLine="720"/>
        <w:rPr>
          <w:szCs w:val="24"/>
        </w:rPr>
      </w:pPr>
      <w:r w:rsidRPr="004A5B71">
        <w:rPr>
          <w:rFonts w:eastAsia="Times New Roman"/>
          <w:szCs w:val="24"/>
        </w:rPr>
        <w:t xml:space="preserve">“(24) </w:t>
      </w:r>
      <w:r w:rsidRPr="004A5B71">
        <w:rPr>
          <w:szCs w:val="24"/>
        </w:rPr>
        <w:t>Establish a competitive grant for Early Literacy Intervention to provide</w:t>
      </w:r>
    </w:p>
    <w:p w14:paraId="47B2BB09" w14:textId="77777777" w:rsidR="00732A9A" w:rsidRPr="004A5B71" w:rsidRDefault="00732A9A" w:rsidP="00EE615D">
      <w:pPr>
        <w:spacing w:line="480" w:lineRule="auto"/>
        <w:rPr>
          <w:szCs w:val="24"/>
        </w:rPr>
      </w:pPr>
      <w:r w:rsidRPr="004A5B71">
        <w:rPr>
          <w:szCs w:val="24"/>
        </w:rPr>
        <w:t>additional support for early readers. Funds shall be used to:”.</w:t>
      </w:r>
    </w:p>
    <w:p w14:paraId="2EBE324B" w14:textId="77777777" w:rsidR="00732A9A" w:rsidRPr="004A5B71" w:rsidRDefault="00732A9A" w:rsidP="00EE615D">
      <w:pPr>
        <w:spacing w:line="480" w:lineRule="auto"/>
        <w:ind w:firstLine="720"/>
        <w:rPr>
          <w:szCs w:val="24"/>
        </w:rPr>
      </w:pPr>
      <w:r w:rsidRPr="004A5B71">
        <w:rPr>
          <w:szCs w:val="24"/>
        </w:rPr>
        <w:t xml:space="preserve">(b) Subparagraph (A) is amended to read as follows: </w:t>
      </w:r>
    </w:p>
    <w:p w14:paraId="519C41E9" w14:textId="77777777" w:rsidR="00732A9A" w:rsidRPr="004A5B71" w:rsidRDefault="00732A9A" w:rsidP="00EE615D">
      <w:pPr>
        <w:spacing w:line="480" w:lineRule="auto"/>
        <w:ind w:firstLine="720"/>
        <w:rPr>
          <w:rStyle w:val="normaltextrun"/>
          <w:szCs w:val="24"/>
        </w:rPr>
      </w:pPr>
      <w:r w:rsidRPr="004A5B71">
        <w:rPr>
          <w:szCs w:val="24"/>
        </w:rPr>
        <w:lastRenderedPageBreak/>
        <w:tab/>
      </w:r>
      <w:r w:rsidRPr="004A5B71">
        <w:rPr>
          <w:szCs w:val="24"/>
        </w:rPr>
        <w:tab/>
        <w:t xml:space="preserve">“(A) Provide </w:t>
      </w:r>
      <w:r w:rsidRPr="004A5B71">
        <w:rPr>
          <w:rStyle w:val="normaltextrun"/>
          <w:szCs w:val="24"/>
        </w:rPr>
        <w:t>developmentally appropriate early literacy intervention services for students up to grade 3 at a quantity and frequency that is grounded in research”.</w:t>
      </w:r>
    </w:p>
    <w:p w14:paraId="7299593D" w14:textId="77777777" w:rsidR="00732A9A" w:rsidRPr="004A5B71" w:rsidRDefault="00732A9A" w:rsidP="00EE615D">
      <w:pPr>
        <w:spacing w:line="480" w:lineRule="auto"/>
        <w:ind w:firstLine="720"/>
        <w:rPr>
          <w:szCs w:val="24"/>
        </w:rPr>
      </w:pPr>
      <w:r w:rsidRPr="004A5B71">
        <w:rPr>
          <w:rStyle w:val="normaltextrun"/>
          <w:szCs w:val="24"/>
        </w:rPr>
        <w:t>(c) Subparagraph (B) is amended to read as follows:</w:t>
      </w:r>
      <w:r w:rsidRPr="004A5B71">
        <w:rPr>
          <w:szCs w:val="24"/>
        </w:rPr>
        <w:t> </w:t>
      </w:r>
    </w:p>
    <w:p w14:paraId="000171F3" w14:textId="77777777" w:rsidR="00732A9A" w:rsidRPr="004A5B71" w:rsidRDefault="00732A9A" w:rsidP="00EE615D">
      <w:pPr>
        <w:spacing w:line="480" w:lineRule="auto"/>
        <w:ind w:left="1440" w:firstLine="720"/>
        <w:rPr>
          <w:rStyle w:val="normaltextrun"/>
          <w:szCs w:val="24"/>
        </w:rPr>
      </w:pPr>
      <w:r w:rsidRPr="004A5B71">
        <w:rPr>
          <w:rStyle w:val="normaltextrun"/>
          <w:szCs w:val="24"/>
        </w:rPr>
        <w:t>“(B) Provide support for personnel demonstrating competency in the</w:t>
      </w:r>
    </w:p>
    <w:p w14:paraId="527D2342" w14:textId="77777777" w:rsidR="00732A9A" w:rsidRPr="004A5B71" w:rsidRDefault="00732A9A" w:rsidP="00EE615D">
      <w:pPr>
        <w:spacing w:line="480" w:lineRule="auto"/>
        <w:rPr>
          <w:rStyle w:val="normaltextrun"/>
          <w:szCs w:val="24"/>
        </w:rPr>
      </w:pPr>
      <w:r w:rsidRPr="004A5B71">
        <w:rPr>
          <w:rStyle w:val="normaltextrun"/>
          <w:szCs w:val="24"/>
        </w:rPr>
        <w:t>science of reading to deliver literacy intervention services to DC students.”.</w:t>
      </w:r>
    </w:p>
    <w:p w14:paraId="25BE8CB9" w14:textId="77777777" w:rsidR="00732A9A" w:rsidRPr="004A5B71" w:rsidRDefault="00732A9A" w:rsidP="00EE615D">
      <w:pPr>
        <w:spacing w:line="480" w:lineRule="auto"/>
        <w:ind w:firstLine="720"/>
        <w:rPr>
          <w:rStyle w:val="normaltextrun"/>
          <w:szCs w:val="24"/>
        </w:rPr>
      </w:pPr>
      <w:r w:rsidRPr="004A5B71">
        <w:rPr>
          <w:rStyle w:val="normaltextrun"/>
          <w:szCs w:val="24"/>
        </w:rPr>
        <w:t xml:space="preserve">(d) Subparagraph (E) is amended by striking the word “Use” and inserting the word “Support” in its place. </w:t>
      </w:r>
    </w:p>
    <w:p w14:paraId="1A294C35" w14:textId="77777777" w:rsidR="00732A9A" w:rsidRPr="004A5B71" w:rsidRDefault="00732A9A" w:rsidP="00EE615D">
      <w:pPr>
        <w:spacing w:line="480" w:lineRule="auto"/>
        <w:ind w:firstLine="720"/>
        <w:rPr>
          <w:rStyle w:val="normaltextrun"/>
          <w:szCs w:val="24"/>
        </w:rPr>
      </w:pPr>
      <w:r w:rsidRPr="004A5B71">
        <w:rPr>
          <w:rStyle w:val="normaltextrun"/>
          <w:szCs w:val="24"/>
        </w:rPr>
        <w:t xml:space="preserve">(e) Subparagraph (F) is amended by striking the phrase “Are not local education agencies” and inserting the phrase “Administer the grant” in its place. </w:t>
      </w:r>
    </w:p>
    <w:p w14:paraId="1E628F86" w14:textId="7C3B7346" w:rsidR="00454B98" w:rsidRPr="004A5B71" w:rsidRDefault="00454B98" w:rsidP="00EE615D">
      <w:pPr>
        <w:pStyle w:val="Heading2"/>
        <w:rPr>
          <w:szCs w:val="24"/>
        </w:rPr>
      </w:pPr>
      <w:bookmarkStart w:id="213" w:name="_Toc167443533"/>
      <w:bookmarkStart w:id="214" w:name="_Toc169250195"/>
      <w:r w:rsidRPr="004A5B71">
        <w:rPr>
          <w:szCs w:val="24"/>
        </w:rPr>
        <w:t xml:space="preserve">SUBTITLE </w:t>
      </w:r>
      <w:r w:rsidR="00E24E23" w:rsidRPr="004A5B71">
        <w:rPr>
          <w:szCs w:val="24"/>
        </w:rPr>
        <w:t>S</w:t>
      </w:r>
      <w:r w:rsidRPr="004A5B71">
        <w:rPr>
          <w:szCs w:val="24"/>
        </w:rPr>
        <w:t xml:space="preserve">. </w:t>
      </w:r>
      <w:bookmarkEnd w:id="213"/>
      <w:r w:rsidRPr="004A5B71">
        <w:rPr>
          <w:szCs w:val="24"/>
        </w:rPr>
        <w:t>PR HARRIS BUILDING AND SITE</w:t>
      </w:r>
      <w:bookmarkEnd w:id="214"/>
    </w:p>
    <w:p w14:paraId="4628BC6E" w14:textId="77777777" w:rsidR="00454B98" w:rsidRPr="004A5B71" w:rsidRDefault="00454B98" w:rsidP="00EE615D">
      <w:pPr>
        <w:spacing w:line="480" w:lineRule="auto"/>
        <w:rPr>
          <w:rFonts w:eastAsia="Times"/>
          <w:color w:val="000000"/>
          <w:szCs w:val="24"/>
        </w:rPr>
      </w:pPr>
      <w:r w:rsidRPr="004A5B71">
        <w:rPr>
          <w:rFonts w:eastAsia="Times"/>
          <w:color w:val="000000"/>
          <w:szCs w:val="24"/>
        </w:rPr>
        <w:tab/>
        <w:t>Sec. 4181. Short title.</w:t>
      </w:r>
    </w:p>
    <w:p w14:paraId="23D19D02" w14:textId="32B65DDD" w:rsidR="00454B98" w:rsidRPr="004A5B71" w:rsidRDefault="00454B98" w:rsidP="00EE615D">
      <w:pPr>
        <w:spacing w:line="480" w:lineRule="auto"/>
        <w:rPr>
          <w:rFonts w:eastAsia="Times"/>
          <w:color w:val="000000"/>
          <w:szCs w:val="24"/>
        </w:rPr>
      </w:pPr>
      <w:r w:rsidRPr="004A5B71">
        <w:rPr>
          <w:rFonts w:eastAsia="Times"/>
          <w:color w:val="000000"/>
          <w:szCs w:val="24"/>
        </w:rPr>
        <w:tab/>
        <w:t xml:space="preserve">This subtitle may be cited as the “PR Harris Building and Site </w:t>
      </w:r>
      <w:r w:rsidR="00E7172F">
        <w:rPr>
          <w:rFonts w:eastAsia="Times New Roman"/>
          <w:szCs w:val="24"/>
        </w:rPr>
        <w:t xml:space="preserve">Emergency </w:t>
      </w:r>
      <w:r w:rsidRPr="004A5B71">
        <w:rPr>
          <w:rFonts w:eastAsia="Times"/>
          <w:color w:val="000000"/>
          <w:szCs w:val="24"/>
        </w:rPr>
        <w:t>Amendment Act of 2024”.</w:t>
      </w:r>
    </w:p>
    <w:p w14:paraId="3B810F6C" w14:textId="77777777" w:rsidR="00454B98" w:rsidRPr="004A5B71" w:rsidRDefault="00454B98" w:rsidP="00EE615D">
      <w:pPr>
        <w:spacing w:line="480" w:lineRule="auto"/>
        <w:ind w:firstLine="720"/>
        <w:contextualSpacing/>
        <w:rPr>
          <w:szCs w:val="24"/>
        </w:rPr>
      </w:pPr>
      <w:r w:rsidRPr="004A5B71">
        <w:rPr>
          <w:szCs w:val="24"/>
        </w:rPr>
        <w:t>Sec. 4182. Section 422(a) of the University of the District of Columbia Expansion Act of 2010, effective April 8, 2011 (D.C. Law 18-370; D.C. Official Code § 10-507.01(a), note), is amended to read as follows:</w:t>
      </w:r>
    </w:p>
    <w:p w14:paraId="613976D4" w14:textId="77777777" w:rsidR="00454B98" w:rsidRPr="004A5B71" w:rsidRDefault="00454B98" w:rsidP="00EE615D">
      <w:pPr>
        <w:spacing w:line="480" w:lineRule="auto"/>
        <w:ind w:firstLine="720"/>
        <w:contextualSpacing/>
        <w:rPr>
          <w:szCs w:val="24"/>
        </w:rPr>
      </w:pPr>
      <w:r w:rsidRPr="004A5B71">
        <w:rPr>
          <w:szCs w:val="24"/>
        </w:rPr>
        <w:t>“(a)(1)(A) The University of the District of Columbia may maintain a Ward 8 food hub and sufficient office space at the closed Patricia R. Harris Educational Center school building and site.</w:t>
      </w:r>
    </w:p>
    <w:p w14:paraId="74907FA0" w14:textId="77777777" w:rsidR="00454B98" w:rsidRPr="004A5B71" w:rsidRDefault="00454B98" w:rsidP="00EE615D">
      <w:pPr>
        <w:spacing w:line="480" w:lineRule="auto"/>
        <w:contextualSpacing/>
        <w:rPr>
          <w:szCs w:val="24"/>
        </w:rPr>
      </w:pPr>
      <w:bookmarkStart w:id="215" w:name="_oll_ignore2009_0"/>
      <w:bookmarkEnd w:id="215"/>
      <w:r w:rsidRPr="004A5B71">
        <w:rPr>
          <w:szCs w:val="24"/>
        </w:rPr>
        <w:t>                                    “(B) The Mayor shall assume any rights and obligations of the University of the District of Columbia as lessor under any existing lease or leases for PR Harris.</w:t>
      </w:r>
    </w:p>
    <w:p w14:paraId="667D0A72" w14:textId="77777777" w:rsidR="00454B98" w:rsidRPr="004A5B71" w:rsidRDefault="00454B98" w:rsidP="00EE615D">
      <w:pPr>
        <w:spacing w:line="480" w:lineRule="auto"/>
        <w:ind w:firstLine="720"/>
        <w:contextualSpacing/>
        <w:rPr>
          <w:szCs w:val="24"/>
        </w:rPr>
      </w:pPr>
      <w:r w:rsidRPr="004A5B71">
        <w:rPr>
          <w:szCs w:val="24"/>
        </w:rPr>
        <w:lastRenderedPageBreak/>
        <w:t>                        “(C) If the Mayor leases or subleases PR Harris, the University of the District of Columbia shall retain the right to maintain a Ward 8 food hub and sufficient space at PR Harris.</w:t>
      </w:r>
    </w:p>
    <w:p w14:paraId="660691DA" w14:textId="77777777" w:rsidR="00454B98" w:rsidRPr="004A5B71" w:rsidRDefault="00454B98" w:rsidP="00EE615D">
      <w:pPr>
        <w:spacing w:line="480" w:lineRule="auto"/>
        <w:ind w:left="720" w:firstLine="720"/>
        <w:contextualSpacing/>
        <w:rPr>
          <w:szCs w:val="24"/>
        </w:rPr>
      </w:pPr>
      <w:r w:rsidRPr="004A5B71">
        <w:rPr>
          <w:szCs w:val="24"/>
        </w:rPr>
        <w:t>“(2) For purpose of this subsection, the term:</w:t>
      </w:r>
    </w:p>
    <w:p w14:paraId="25163B41" w14:textId="77777777" w:rsidR="00454B98" w:rsidRPr="004A5B71" w:rsidRDefault="00454B98" w:rsidP="00EE615D">
      <w:pPr>
        <w:spacing w:line="480" w:lineRule="auto"/>
        <w:contextualSpacing/>
        <w:rPr>
          <w:szCs w:val="24"/>
        </w:rPr>
      </w:pPr>
      <w:r w:rsidRPr="004A5B71">
        <w:rPr>
          <w:szCs w:val="24"/>
        </w:rPr>
        <w:t xml:space="preserve">                                    “(A) “PR Harris” means the closed Patricia R. Harris Educational Center school building and site, located at 4600 Livingston Road, SE. </w:t>
      </w:r>
    </w:p>
    <w:p w14:paraId="60EBE508" w14:textId="77777777" w:rsidR="00454B98" w:rsidRPr="004A5B71" w:rsidRDefault="00454B98" w:rsidP="00EE615D">
      <w:pPr>
        <w:spacing w:line="480" w:lineRule="auto"/>
        <w:ind w:firstLine="2160"/>
        <w:contextualSpacing/>
        <w:rPr>
          <w:szCs w:val="24"/>
        </w:rPr>
      </w:pPr>
      <w:r w:rsidRPr="004A5B71">
        <w:rPr>
          <w:szCs w:val="24"/>
        </w:rPr>
        <w:t>“(B) “Sufficient office space” means office space sufficient for the purposes of the University of the District of Columbia, as agreed upon by the Mayor and the University of the District of Columbia.</w:t>
      </w:r>
    </w:p>
    <w:p w14:paraId="54BE5B7E" w14:textId="77777777" w:rsidR="00454B98" w:rsidRPr="004A5B71" w:rsidRDefault="00454B98" w:rsidP="00EE615D">
      <w:pPr>
        <w:spacing w:line="480" w:lineRule="auto"/>
        <w:ind w:firstLine="2160"/>
        <w:contextualSpacing/>
        <w:rPr>
          <w:szCs w:val="24"/>
        </w:rPr>
      </w:pPr>
      <w:r w:rsidRPr="004A5B71">
        <w:rPr>
          <w:szCs w:val="24"/>
        </w:rPr>
        <w:t xml:space="preserve">“(C) “Ward 8 food hub” means food production and distribution operations similar in scope to those engaged in by the University of the District of Columbia as of November 16, 2021.”. </w:t>
      </w:r>
    </w:p>
    <w:p w14:paraId="25C8C6B8" w14:textId="77777777" w:rsidR="00454B98" w:rsidRPr="004A5B71" w:rsidRDefault="00454B98" w:rsidP="00EE615D">
      <w:pPr>
        <w:spacing w:line="480" w:lineRule="auto"/>
        <w:contextualSpacing/>
        <w:rPr>
          <w:szCs w:val="24"/>
        </w:rPr>
      </w:pPr>
      <w:r w:rsidRPr="004A5B71">
        <w:rPr>
          <w:szCs w:val="24"/>
        </w:rPr>
        <w:t>            Sec. 4183.  Section 2053 of the Deputy Mayor for Planning and Economic Development Grant Program Amendment Act of 2023, effective September 6, 2023 (D.C. Law 25-50; 70 DCR 10366), is amended by striking the phrase “in Fiscal Year 2023, the Deputy Mayor shall” and inserting the phrase “in Fiscal Year 2023 or Fiscal Year 2024, the Deputy Mayor shall” in its place.</w:t>
      </w:r>
    </w:p>
    <w:p w14:paraId="227C416F" w14:textId="77777777" w:rsidR="00454B98" w:rsidRPr="004A5B71" w:rsidRDefault="00454B98" w:rsidP="00EE615D">
      <w:pPr>
        <w:spacing w:line="480" w:lineRule="auto"/>
        <w:ind w:firstLine="720"/>
        <w:contextualSpacing/>
        <w:rPr>
          <w:szCs w:val="24"/>
        </w:rPr>
      </w:pPr>
      <w:r w:rsidRPr="004A5B71">
        <w:rPr>
          <w:szCs w:val="24"/>
        </w:rPr>
        <w:t xml:space="preserve">Sec. 4184. Applicability. </w:t>
      </w:r>
    </w:p>
    <w:p w14:paraId="2FA2FC28" w14:textId="13E708D5" w:rsidR="00E25175" w:rsidRDefault="00454B98" w:rsidP="00EE615D">
      <w:pPr>
        <w:spacing w:line="480" w:lineRule="auto"/>
        <w:ind w:firstLine="720"/>
        <w:rPr>
          <w:szCs w:val="24"/>
        </w:rPr>
      </w:pPr>
      <w:r w:rsidRPr="004A5B71">
        <w:rPr>
          <w:szCs w:val="24"/>
        </w:rPr>
        <w:t>Section 4182 of this subtitle shall apply as of November 16, 2021.</w:t>
      </w:r>
    </w:p>
    <w:p w14:paraId="508A74CD" w14:textId="64A1758F" w:rsidR="00076CB1" w:rsidRPr="004A5B71" w:rsidRDefault="00076CB1" w:rsidP="00EE615D">
      <w:pPr>
        <w:pStyle w:val="Heading1"/>
      </w:pPr>
      <w:bookmarkStart w:id="216" w:name="_Toc160198161"/>
      <w:bookmarkStart w:id="217" w:name="_Toc160810053"/>
      <w:bookmarkStart w:id="218" w:name="_Toc161243148"/>
      <w:bookmarkStart w:id="219" w:name="_Toc169250196"/>
      <w:r w:rsidRPr="004A5B71">
        <w:t>TITLE V. HUMAN SUPPORT SERVICES</w:t>
      </w:r>
      <w:bookmarkEnd w:id="162"/>
      <w:bookmarkEnd w:id="163"/>
      <w:bookmarkEnd w:id="164"/>
      <w:bookmarkEnd w:id="165"/>
      <w:bookmarkEnd w:id="197"/>
      <w:bookmarkEnd w:id="198"/>
      <w:bookmarkEnd w:id="216"/>
      <w:bookmarkEnd w:id="217"/>
      <w:bookmarkEnd w:id="218"/>
      <w:bookmarkEnd w:id="219"/>
    </w:p>
    <w:p w14:paraId="10768F2F" w14:textId="441BDED4" w:rsidR="00076CB1" w:rsidRPr="004A5B71" w:rsidRDefault="00076CB1" w:rsidP="00EE615D">
      <w:pPr>
        <w:pStyle w:val="Heading2"/>
        <w:rPr>
          <w:szCs w:val="24"/>
        </w:rPr>
      </w:pPr>
      <w:bookmarkStart w:id="220" w:name="_Toc127978428"/>
      <w:bookmarkStart w:id="221" w:name="_Toc129164162"/>
      <w:bookmarkStart w:id="222" w:name="_Toc129704375"/>
      <w:bookmarkStart w:id="223" w:name="_Toc129859035"/>
      <w:bookmarkStart w:id="224" w:name="_Toc159345806"/>
      <w:bookmarkStart w:id="225" w:name="_Toc159595847"/>
      <w:bookmarkStart w:id="226" w:name="_Toc160198162"/>
      <w:bookmarkStart w:id="227" w:name="_Toc160810054"/>
      <w:bookmarkStart w:id="228" w:name="_Toc161243149"/>
      <w:bookmarkStart w:id="229" w:name="_Toc169250197"/>
      <w:r w:rsidRPr="004A5B71">
        <w:rPr>
          <w:szCs w:val="24"/>
        </w:rPr>
        <w:t xml:space="preserve">SUBTITLE </w:t>
      </w:r>
      <w:r w:rsidR="00FD4394" w:rsidRPr="004A5B71">
        <w:rPr>
          <w:szCs w:val="24"/>
        </w:rPr>
        <w:t>A</w:t>
      </w:r>
      <w:r w:rsidRPr="004A5B71">
        <w:rPr>
          <w:szCs w:val="24"/>
        </w:rPr>
        <w:t xml:space="preserve">. </w:t>
      </w:r>
      <w:bookmarkEnd w:id="220"/>
      <w:bookmarkEnd w:id="221"/>
      <w:bookmarkEnd w:id="222"/>
      <w:bookmarkEnd w:id="223"/>
      <w:r w:rsidR="009B24B8" w:rsidRPr="004A5B71">
        <w:rPr>
          <w:szCs w:val="24"/>
        </w:rPr>
        <w:t>DIRECT CARE PROFESSIONAL PAYMENT RATES</w:t>
      </w:r>
      <w:bookmarkEnd w:id="224"/>
      <w:bookmarkEnd w:id="225"/>
      <w:bookmarkEnd w:id="226"/>
      <w:bookmarkEnd w:id="227"/>
      <w:bookmarkEnd w:id="228"/>
      <w:bookmarkEnd w:id="229"/>
    </w:p>
    <w:p w14:paraId="0DA53A88" w14:textId="45266AEC" w:rsidR="009B24B8" w:rsidRPr="004A5B71" w:rsidRDefault="0060509B" w:rsidP="00EE615D">
      <w:pPr>
        <w:spacing w:line="480" w:lineRule="auto"/>
        <w:contextualSpacing/>
        <w:rPr>
          <w:bCs/>
          <w:szCs w:val="24"/>
        </w:rPr>
      </w:pPr>
      <w:r w:rsidRPr="004A5B71">
        <w:rPr>
          <w:bCs/>
          <w:szCs w:val="24"/>
        </w:rPr>
        <w:tab/>
      </w:r>
      <w:r w:rsidR="009B24B8" w:rsidRPr="004A5B71">
        <w:rPr>
          <w:bCs/>
          <w:szCs w:val="24"/>
        </w:rPr>
        <w:t xml:space="preserve">Sec. </w:t>
      </w:r>
      <w:r w:rsidRPr="004A5B71">
        <w:rPr>
          <w:bCs/>
          <w:szCs w:val="24"/>
        </w:rPr>
        <w:t>50</w:t>
      </w:r>
      <w:r w:rsidR="0068487F" w:rsidRPr="004A5B71">
        <w:rPr>
          <w:bCs/>
          <w:szCs w:val="24"/>
        </w:rPr>
        <w:t>0</w:t>
      </w:r>
      <w:r w:rsidRPr="004A5B71">
        <w:rPr>
          <w:bCs/>
          <w:szCs w:val="24"/>
        </w:rPr>
        <w:t>1</w:t>
      </w:r>
      <w:r w:rsidR="009B24B8" w:rsidRPr="004A5B71">
        <w:rPr>
          <w:bCs/>
          <w:szCs w:val="24"/>
        </w:rPr>
        <w:t xml:space="preserve">. Short title. </w:t>
      </w:r>
    </w:p>
    <w:p w14:paraId="56502DF0" w14:textId="2A9E12C1" w:rsidR="009B24B8" w:rsidRPr="004A5B71" w:rsidRDefault="009B24B8" w:rsidP="00EE615D">
      <w:pPr>
        <w:spacing w:line="480" w:lineRule="auto"/>
        <w:contextualSpacing/>
        <w:rPr>
          <w:bCs/>
          <w:szCs w:val="24"/>
        </w:rPr>
      </w:pPr>
      <w:r w:rsidRPr="004A5B71">
        <w:rPr>
          <w:bCs/>
          <w:szCs w:val="24"/>
        </w:rPr>
        <w:lastRenderedPageBreak/>
        <w:tab/>
        <w:t xml:space="preserve">This subtitle may be cited as the “Direct Support Professional Payment Rate </w:t>
      </w:r>
      <w:r w:rsidR="00E7172F">
        <w:rPr>
          <w:rFonts w:eastAsia="Times New Roman"/>
          <w:szCs w:val="24"/>
        </w:rPr>
        <w:t xml:space="preserve">Emergency </w:t>
      </w:r>
      <w:r w:rsidRPr="004A5B71">
        <w:rPr>
          <w:bCs/>
          <w:szCs w:val="24"/>
        </w:rPr>
        <w:t>Amendment Act of 2024”</w:t>
      </w:r>
      <w:r w:rsidR="00A2766B" w:rsidRPr="004A5B71">
        <w:rPr>
          <w:bCs/>
          <w:szCs w:val="24"/>
        </w:rPr>
        <w:t>.</w:t>
      </w:r>
    </w:p>
    <w:p w14:paraId="13259365" w14:textId="787C8565" w:rsidR="00381237" w:rsidRPr="004A5B71" w:rsidRDefault="009B24B8" w:rsidP="00EE615D">
      <w:pPr>
        <w:tabs>
          <w:tab w:val="left" w:pos="720"/>
        </w:tabs>
        <w:spacing w:line="480" w:lineRule="auto"/>
        <w:contextualSpacing/>
        <w:rPr>
          <w:szCs w:val="24"/>
        </w:rPr>
      </w:pPr>
      <w:r w:rsidRPr="004A5B71">
        <w:rPr>
          <w:bCs/>
          <w:szCs w:val="24"/>
        </w:rPr>
        <w:tab/>
      </w:r>
      <w:r w:rsidR="00381237" w:rsidRPr="004A5B71">
        <w:rPr>
          <w:szCs w:val="24"/>
        </w:rPr>
        <w:t xml:space="preserve">Sec. 5002. The Direct Support Professional Payment Rate Act of 2020, effective April 16, 2020 (D.C. Law 23-77; D.C. Official Code § 4-2001 </w:t>
      </w:r>
      <w:r w:rsidR="00381237" w:rsidRPr="004A5B71">
        <w:rPr>
          <w:i/>
          <w:iCs/>
          <w:szCs w:val="24"/>
        </w:rPr>
        <w:t>et seq.</w:t>
      </w:r>
      <w:r w:rsidR="00381237" w:rsidRPr="004A5B71">
        <w:rPr>
          <w:szCs w:val="24"/>
        </w:rPr>
        <w:t>), is amended as follows:</w:t>
      </w:r>
    </w:p>
    <w:p w14:paraId="23944EC7" w14:textId="77777777" w:rsidR="00381237" w:rsidRPr="004A5B71" w:rsidRDefault="00381237" w:rsidP="00EE615D">
      <w:pPr>
        <w:spacing w:line="480" w:lineRule="auto"/>
        <w:ind w:firstLine="720"/>
        <w:rPr>
          <w:szCs w:val="24"/>
        </w:rPr>
      </w:pPr>
      <w:r w:rsidRPr="004A5B71">
        <w:rPr>
          <w:szCs w:val="24"/>
        </w:rPr>
        <w:t>(a) Section 3 (D.C. Official Code § 4-2002) is amended as follows:</w:t>
      </w:r>
    </w:p>
    <w:p w14:paraId="0B9EEDE8" w14:textId="77777777" w:rsidR="00381237" w:rsidRPr="004A5B71" w:rsidRDefault="00381237" w:rsidP="00EE615D">
      <w:pPr>
        <w:spacing w:line="480" w:lineRule="auto"/>
        <w:ind w:firstLine="720"/>
        <w:rPr>
          <w:szCs w:val="24"/>
        </w:rPr>
      </w:pPr>
      <w:r w:rsidRPr="004A5B71">
        <w:rPr>
          <w:szCs w:val="24"/>
        </w:rPr>
        <w:tab/>
        <w:t>(1) Subsection (a) is amended by striking the phrase “By Fiscal Year 2025” and inserting the phrase “By Fiscal Year 2026” in its place.</w:t>
      </w:r>
    </w:p>
    <w:p w14:paraId="6B1986F0" w14:textId="77777777" w:rsidR="00381237" w:rsidRPr="004A5B71" w:rsidRDefault="00381237" w:rsidP="00EE615D">
      <w:pPr>
        <w:spacing w:line="480" w:lineRule="auto"/>
        <w:ind w:firstLine="720"/>
        <w:rPr>
          <w:szCs w:val="24"/>
        </w:rPr>
      </w:pPr>
      <w:r w:rsidRPr="004A5B71">
        <w:rPr>
          <w:szCs w:val="24"/>
        </w:rPr>
        <w:tab/>
        <w:t>(2) A new subsection (a-1) is added to read as follows:</w:t>
      </w:r>
    </w:p>
    <w:p w14:paraId="4D5AA517" w14:textId="77777777" w:rsidR="00381237" w:rsidRPr="004A5B71" w:rsidRDefault="00381237" w:rsidP="00EE615D">
      <w:pPr>
        <w:spacing w:line="480" w:lineRule="auto"/>
        <w:ind w:firstLine="720"/>
        <w:rPr>
          <w:szCs w:val="24"/>
        </w:rPr>
      </w:pPr>
      <w:r w:rsidRPr="004A5B71">
        <w:rPr>
          <w:rFonts w:eastAsia="Times New Roman"/>
          <w:szCs w:val="24"/>
        </w:rPr>
        <w:t xml:space="preserve">“(a-1) In Fiscal Year 2025, the Mayor shall provide a supplemental payment from the Home and Community-Based Services Enhancement Fund, established pursuant to section 8d of the Department of Health Care Finance Establishment Act of 2007, effective September 21, 2022 (D.C. Law 24-167; D.C. Official Code § 7-771.07d), to direct care service providers for the purpose of supporting payments to direct care professionals of a wage that, on average, is equal to at least the greater of either 117.6% of the District minimum wage pursuant to section 4 of the Minimum Wage Act Revision Act of 1992, effective March 25, 1993 (D.C. Law 9-248; D.C. Official Code § 32-1003), or 117.6% of the District living wage pursuant to the Living Wage Act of 2006, effective June 8, 2006 (D.C. Law 16-118; D.C. Official Code § 2-220.01 </w:t>
      </w:r>
      <w:r w:rsidRPr="004A5B71">
        <w:rPr>
          <w:rFonts w:eastAsia="Times New Roman"/>
          <w:i/>
          <w:iCs/>
          <w:szCs w:val="24"/>
        </w:rPr>
        <w:t>et seq.</w:t>
      </w:r>
      <w:r w:rsidRPr="004A5B71">
        <w:rPr>
          <w:rFonts w:eastAsia="Times New Roman"/>
          <w:szCs w:val="24"/>
        </w:rPr>
        <w:t>).”.</w:t>
      </w:r>
    </w:p>
    <w:p w14:paraId="297C3F98" w14:textId="77777777" w:rsidR="00381237" w:rsidRPr="004A5B71" w:rsidRDefault="00381237" w:rsidP="00EE615D">
      <w:pPr>
        <w:tabs>
          <w:tab w:val="left" w:pos="720"/>
        </w:tabs>
        <w:spacing w:line="480" w:lineRule="auto"/>
        <w:contextualSpacing/>
        <w:rPr>
          <w:color w:val="000000" w:themeColor="text1"/>
          <w:szCs w:val="24"/>
        </w:rPr>
      </w:pPr>
      <w:r w:rsidRPr="004A5B71">
        <w:rPr>
          <w:szCs w:val="24"/>
        </w:rPr>
        <w:tab/>
        <w:t>(b</w:t>
      </w:r>
      <w:r w:rsidRPr="004A5B71">
        <w:rPr>
          <w:color w:val="000000" w:themeColor="text1"/>
          <w:szCs w:val="24"/>
        </w:rPr>
        <w:t>) Section 5 (D.C Official Code § 4-2004) is amended as follows:</w:t>
      </w:r>
    </w:p>
    <w:p w14:paraId="1EA074B3" w14:textId="77777777" w:rsidR="00381237" w:rsidRPr="004A5B71" w:rsidRDefault="00381237" w:rsidP="00EE615D">
      <w:pPr>
        <w:spacing w:line="480" w:lineRule="auto"/>
        <w:ind w:firstLine="1440"/>
        <w:contextualSpacing/>
        <w:rPr>
          <w:szCs w:val="24"/>
        </w:rPr>
      </w:pPr>
      <w:r w:rsidRPr="004A5B71">
        <w:rPr>
          <w:szCs w:val="24"/>
        </w:rPr>
        <w:t>(1) Subsection (b) is amended by striking the phrase “During Fiscal Year 2025” and inserting the phrase “During Fiscal Year 2026” in its place.</w:t>
      </w:r>
    </w:p>
    <w:p w14:paraId="0CA9BFA3" w14:textId="77777777" w:rsidR="00381237" w:rsidRPr="004A5B71" w:rsidRDefault="00381237" w:rsidP="00EE615D">
      <w:pPr>
        <w:spacing w:line="480" w:lineRule="auto"/>
        <w:contextualSpacing/>
        <w:rPr>
          <w:szCs w:val="24"/>
        </w:rPr>
      </w:pPr>
      <w:r w:rsidRPr="004A5B71">
        <w:rPr>
          <w:szCs w:val="24"/>
        </w:rPr>
        <w:tab/>
      </w:r>
      <w:r w:rsidRPr="004A5B71">
        <w:rPr>
          <w:szCs w:val="24"/>
        </w:rPr>
        <w:tab/>
        <w:t>(2) A new subsection (c) is added to read as follows:</w:t>
      </w:r>
    </w:p>
    <w:p w14:paraId="67298410" w14:textId="77777777" w:rsidR="00381237" w:rsidRPr="004A5B71" w:rsidRDefault="00381237" w:rsidP="00EE615D">
      <w:pPr>
        <w:spacing w:line="480" w:lineRule="auto"/>
        <w:contextualSpacing/>
        <w:rPr>
          <w:szCs w:val="24"/>
        </w:rPr>
      </w:pPr>
      <w:r w:rsidRPr="004A5B71">
        <w:rPr>
          <w:szCs w:val="24"/>
        </w:rPr>
        <w:lastRenderedPageBreak/>
        <w:tab/>
        <w:t xml:space="preserve">“(c) A direct care service provider who received a supplemental payment from the District in Fiscal Year 2025 pursuant to section 3(a-1) shall demonstrate to the Mayor that it paid its direct care professionals a wage that, on average, is equal to at least the greater of either 117.6% of the District minimum wage pursuant to section 4 of the Minimum Wage Act Revision Act of 1992, effective March 25, 1993 (D.C. Law 9-248; D.C. Official Code § 32-1003), or 117.6% of the District living wage pursuant to the Living Wage Act of 2006, effective June 8, 2006 (D.C. Law 16-118; D.C. Official Code § 2-220.01 </w:t>
      </w:r>
      <w:r w:rsidRPr="004A5B71">
        <w:rPr>
          <w:i/>
          <w:iCs/>
          <w:szCs w:val="24"/>
        </w:rPr>
        <w:t>et seq.</w:t>
      </w:r>
      <w:r w:rsidRPr="004A5B71">
        <w:rPr>
          <w:szCs w:val="24"/>
        </w:rPr>
        <w:t>), in the service provider’s operating budget cycle, inclusive of overtime wages and bonuses.”.</w:t>
      </w:r>
    </w:p>
    <w:p w14:paraId="61E5A9DD" w14:textId="3EBC4E54" w:rsidR="00F20D3E" w:rsidRPr="004A5B71" w:rsidRDefault="00F20D3E" w:rsidP="00EE615D">
      <w:pPr>
        <w:spacing w:line="480" w:lineRule="auto"/>
        <w:ind w:firstLine="720"/>
        <w:contextualSpacing/>
        <w:rPr>
          <w:szCs w:val="24"/>
        </w:rPr>
      </w:pPr>
      <w:bookmarkStart w:id="230" w:name="_Toc169250198"/>
      <w:r w:rsidRPr="004A5B71">
        <w:rPr>
          <w:rStyle w:val="Heading2Char"/>
          <w:rFonts w:eastAsia="Calibri"/>
          <w:szCs w:val="24"/>
        </w:rPr>
        <w:t>SUBTITLE B. JUVENILE JUSTICE FACILITIES OVERSIGHT</w:t>
      </w:r>
      <w:bookmarkEnd w:id="230"/>
    </w:p>
    <w:p w14:paraId="42B26E22" w14:textId="77777777" w:rsidR="00F20D3E" w:rsidRPr="004A5B71" w:rsidRDefault="00F20D3E" w:rsidP="00EE615D">
      <w:pPr>
        <w:spacing w:line="480" w:lineRule="auto"/>
        <w:ind w:firstLine="720"/>
        <w:rPr>
          <w:szCs w:val="24"/>
        </w:rPr>
      </w:pPr>
      <w:r w:rsidRPr="004A5B71">
        <w:rPr>
          <w:szCs w:val="24"/>
        </w:rPr>
        <w:t>Sec. 5011. Short title.</w:t>
      </w:r>
    </w:p>
    <w:p w14:paraId="5237E8F0" w14:textId="7D4843FB" w:rsidR="00F20D3E" w:rsidRPr="004A5B71" w:rsidRDefault="00F20D3E" w:rsidP="00EE615D">
      <w:pPr>
        <w:spacing w:line="480" w:lineRule="auto"/>
        <w:ind w:firstLine="720"/>
        <w:rPr>
          <w:szCs w:val="24"/>
        </w:rPr>
      </w:pPr>
      <w:r w:rsidRPr="004A5B71">
        <w:rPr>
          <w:szCs w:val="24"/>
        </w:rPr>
        <w:t xml:space="preserve">This subtitle may be cited as the “Juvenile Justice Facilities Oversight </w:t>
      </w:r>
      <w:r w:rsidR="00E7172F">
        <w:rPr>
          <w:rFonts w:eastAsia="Times New Roman"/>
          <w:szCs w:val="24"/>
        </w:rPr>
        <w:t xml:space="preserve">Emergency </w:t>
      </w:r>
      <w:r w:rsidRPr="004A5B71">
        <w:rPr>
          <w:szCs w:val="24"/>
        </w:rPr>
        <w:t>Act of 2024”.</w:t>
      </w:r>
    </w:p>
    <w:p w14:paraId="45F0302E" w14:textId="77777777" w:rsidR="00F20D3E" w:rsidRPr="004A5B71" w:rsidRDefault="00F20D3E" w:rsidP="00EE615D">
      <w:pPr>
        <w:spacing w:line="480" w:lineRule="auto"/>
        <w:rPr>
          <w:szCs w:val="24"/>
        </w:rPr>
      </w:pPr>
      <w:r w:rsidRPr="004A5B71">
        <w:rPr>
          <w:szCs w:val="24"/>
        </w:rPr>
        <w:t xml:space="preserve">Sec. 5012. (a) The Office of Independent Juvenile Justice Facilities Oversight (“Office”), created by Mayor’s Order 2020-115 and extended by Mayor’s Order 2023-146, shall continue its operations throughout Fiscal Year 2025 as a program within the Office of the District of Columbia Auditor. </w:t>
      </w:r>
    </w:p>
    <w:p w14:paraId="2A752B41" w14:textId="77777777" w:rsidR="00F20D3E" w:rsidRPr="004A5B71" w:rsidRDefault="00F20D3E" w:rsidP="00EE615D">
      <w:pPr>
        <w:spacing w:line="480" w:lineRule="auto"/>
        <w:ind w:firstLine="720"/>
        <w:rPr>
          <w:szCs w:val="24"/>
        </w:rPr>
      </w:pPr>
      <w:r w:rsidRPr="004A5B71">
        <w:rPr>
          <w:szCs w:val="24"/>
        </w:rPr>
        <w:t xml:space="preserve">(b) The Office shall: </w:t>
      </w:r>
    </w:p>
    <w:p w14:paraId="6C092E95" w14:textId="77777777" w:rsidR="00F20D3E" w:rsidRPr="004A5B71" w:rsidRDefault="00F20D3E" w:rsidP="00EE615D">
      <w:pPr>
        <w:spacing w:line="480" w:lineRule="auto"/>
        <w:ind w:firstLine="1440"/>
        <w:rPr>
          <w:szCs w:val="24"/>
        </w:rPr>
      </w:pPr>
      <w:r w:rsidRPr="004A5B71">
        <w:rPr>
          <w:szCs w:val="24"/>
        </w:rPr>
        <w:t xml:space="preserve">(1) Monitor and publicly report on the durability of the reforms the Department previously achieved under the work plan and consent decree negotiated to resolve </w:t>
      </w:r>
      <w:r w:rsidRPr="004A5B71">
        <w:rPr>
          <w:i/>
          <w:iCs/>
          <w:szCs w:val="24"/>
        </w:rPr>
        <w:t>Jerry M. v. District of Columbia</w:t>
      </w:r>
      <w:r w:rsidRPr="004A5B71">
        <w:rPr>
          <w:szCs w:val="24"/>
        </w:rPr>
        <w:t xml:space="preserve"> (Civil Action No. 1519-85), and the Department’s progress in achieving work plan goals, including critical work plan indicators, that the Department did not achieve </w:t>
      </w:r>
      <w:r w:rsidRPr="004A5B71">
        <w:rPr>
          <w:szCs w:val="24"/>
        </w:rPr>
        <w:lastRenderedPageBreak/>
        <w:t>prior to January 6, 2021, which may include  providing housing for discrete populations, meeting standards to ensure facilities are safe and humane, and providing free and appropriate education;</w:t>
      </w:r>
    </w:p>
    <w:p w14:paraId="374CFF64" w14:textId="77777777" w:rsidR="00F20D3E" w:rsidRPr="004A5B71" w:rsidRDefault="00F20D3E" w:rsidP="00EE615D">
      <w:pPr>
        <w:spacing w:line="480" w:lineRule="auto"/>
        <w:ind w:firstLine="1440"/>
        <w:rPr>
          <w:szCs w:val="24"/>
        </w:rPr>
      </w:pPr>
      <w:r w:rsidRPr="004A5B71">
        <w:rPr>
          <w:szCs w:val="24"/>
        </w:rPr>
        <w:t xml:space="preserve">(2) Post pertinent data regarding facilities on its standalone website, including population data and data regarding critical incidents and assaults;   </w:t>
      </w:r>
    </w:p>
    <w:p w14:paraId="1FEE8382" w14:textId="77777777" w:rsidR="00F20D3E" w:rsidRPr="004A5B71" w:rsidRDefault="00F20D3E" w:rsidP="00EE615D">
      <w:pPr>
        <w:spacing w:line="480" w:lineRule="auto"/>
        <w:ind w:firstLine="1440"/>
        <w:rPr>
          <w:szCs w:val="24"/>
        </w:rPr>
      </w:pPr>
      <w:r w:rsidRPr="004A5B71">
        <w:rPr>
          <w:szCs w:val="24"/>
        </w:rPr>
        <w:t>(3) Conduct periodic unannounced monitoring visits to facilities; and</w:t>
      </w:r>
    </w:p>
    <w:p w14:paraId="1C37E673" w14:textId="77777777" w:rsidR="00F20D3E" w:rsidRPr="004A5B71" w:rsidRDefault="00F20D3E" w:rsidP="00EE615D">
      <w:pPr>
        <w:spacing w:line="480" w:lineRule="auto"/>
        <w:ind w:firstLine="1440"/>
        <w:rPr>
          <w:szCs w:val="24"/>
        </w:rPr>
      </w:pPr>
      <w:r w:rsidRPr="004A5B71">
        <w:rPr>
          <w:szCs w:val="24"/>
        </w:rPr>
        <w:t xml:space="preserve">(4) Develop a plan for the continuation of activities in paragraphs (1), (2), and (3) of this subsection through FY 2027 and present that plan to the Council of the District of Columbia no later than March 1, 2025. </w:t>
      </w:r>
    </w:p>
    <w:p w14:paraId="736EE704" w14:textId="541CCB94" w:rsidR="00A43009" w:rsidRPr="004A5B71" w:rsidRDefault="00A43009" w:rsidP="00EE615D">
      <w:pPr>
        <w:pStyle w:val="Heading2"/>
        <w:rPr>
          <w:szCs w:val="24"/>
        </w:rPr>
      </w:pPr>
      <w:bookmarkStart w:id="231" w:name="_Toc159345808"/>
      <w:bookmarkStart w:id="232" w:name="_Toc159595849"/>
      <w:bookmarkStart w:id="233" w:name="_Toc160198164"/>
      <w:bookmarkStart w:id="234" w:name="_Toc160810056"/>
      <w:bookmarkStart w:id="235" w:name="_Toc161243151"/>
      <w:bookmarkStart w:id="236" w:name="_Hlk158815193"/>
      <w:bookmarkStart w:id="237" w:name="_Toc169250199"/>
      <w:r w:rsidRPr="004A5B71">
        <w:rPr>
          <w:szCs w:val="24"/>
        </w:rPr>
        <w:t>SUBTITLE C. MEDICAID INPATIENT FUND AND DIRECTED PAYMENTS</w:t>
      </w:r>
      <w:bookmarkEnd w:id="231"/>
      <w:bookmarkEnd w:id="232"/>
      <w:bookmarkEnd w:id="233"/>
      <w:bookmarkEnd w:id="234"/>
      <w:bookmarkEnd w:id="235"/>
      <w:bookmarkEnd w:id="237"/>
    </w:p>
    <w:p w14:paraId="7F35F2F8" w14:textId="77777777" w:rsidR="00BC58D8" w:rsidRPr="004A5B71" w:rsidRDefault="00BC58D8" w:rsidP="00EE615D">
      <w:pPr>
        <w:spacing w:line="480" w:lineRule="auto"/>
        <w:contextualSpacing/>
        <w:rPr>
          <w:bCs/>
          <w:szCs w:val="24"/>
        </w:rPr>
      </w:pPr>
      <w:r w:rsidRPr="004A5B71">
        <w:rPr>
          <w:bCs/>
          <w:szCs w:val="24"/>
        </w:rPr>
        <w:tab/>
        <w:t xml:space="preserve">Sec. 5021. Short title.  </w:t>
      </w:r>
    </w:p>
    <w:p w14:paraId="53B7010A" w14:textId="5344A017" w:rsidR="00BC58D8" w:rsidRPr="004A5B71" w:rsidRDefault="00BC58D8" w:rsidP="00EE615D">
      <w:pPr>
        <w:spacing w:line="480" w:lineRule="auto"/>
        <w:contextualSpacing/>
        <w:rPr>
          <w:bCs/>
          <w:szCs w:val="24"/>
        </w:rPr>
      </w:pPr>
      <w:r w:rsidRPr="004A5B71">
        <w:rPr>
          <w:bCs/>
          <w:szCs w:val="24"/>
        </w:rPr>
        <w:tab/>
        <w:t xml:space="preserve">This subtitle may be cited as the “Medicaid Inpatient Hospital Directed Payment </w:t>
      </w:r>
      <w:r w:rsidR="00E7172F">
        <w:rPr>
          <w:rFonts w:eastAsia="Times New Roman"/>
          <w:szCs w:val="24"/>
        </w:rPr>
        <w:t xml:space="preserve">Emergency </w:t>
      </w:r>
      <w:r w:rsidRPr="004A5B71">
        <w:rPr>
          <w:bCs/>
          <w:szCs w:val="24"/>
        </w:rPr>
        <w:t>Act of 202</w:t>
      </w:r>
      <w:r w:rsidR="00A2766B" w:rsidRPr="004A5B71">
        <w:rPr>
          <w:bCs/>
          <w:szCs w:val="24"/>
        </w:rPr>
        <w:t>4</w:t>
      </w:r>
      <w:r w:rsidRPr="004A5B71">
        <w:rPr>
          <w:bCs/>
          <w:szCs w:val="24"/>
        </w:rPr>
        <w:t>”.</w:t>
      </w:r>
    </w:p>
    <w:p w14:paraId="668445CD" w14:textId="77777777" w:rsidR="007B6E6F" w:rsidRPr="004A5B71" w:rsidRDefault="00BC58D8" w:rsidP="00EE615D">
      <w:pPr>
        <w:spacing w:line="480" w:lineRule="auto"/>
        <w:contextualSpacing/>
        <w:rPr>
          <w:bCs/>
          <w:szCs w:val="24"/>
        </w:rPr>
      </w:pPr>
      <w:r w:rsidRPr="004A5B71">
        <w:rPr>
          <w:bCs/>
          <w:szCs w:val="24"/>
        </w:rPr>
        <w:tab/>
      </w:r>
      <w:r w:rsidR="007B6E6F" w:rsidRPr="004A5B71">
        <w:rPr>
          <w:bCs/>
          <w:szCs w:val="24"/>
        </w:rPr>
        <w:t xml:space="preserve">Sec. 5022. Definitions. </w:t>
      </w:r>
    </w:p>
    <w:p w14:paraId="7B76C673" w14:textId="77777777" w:rsidR="007B6E6F" w:rsidRPr="004A5B71" w:rsidRDefault="007B6E6F" w:rsidP="00EE615D">
      <w:pPr>
        <w:spacing w:line="480" w:lineRule="auto"/>
        <w:contextualSpacing/>
        <w:rPr>
          <w:bCs/>
          <w:szCs w:val="24"/>
        </w:rPr>
      </w:pPr>
      <w:r w:rsidRPr="004A5B71">
        <w:rPr>
          <w:bCs/>
          <w:szCs w:val="24"/>
        </w:rPr>
        <w:tab/>
        <w:t xml:space="preserve">For the purposes of this subtitle, the term: </w:t>
      </w:r>
    </w:p>
    <w:p w14:paraId="16A82915" w14:textId="77777777" w:rsidR="007B6E6F" w:rsidRPr="004A5B71" w:rsidRDefault="007B6E6F" w:rsidP="00EE615D">
      <w:pPr>
        <w:spacing w:line="480" w:lineRule="auto"/>
        <w:contextualSpacing/>
        <w:rPr>
          <w:szCs w:val="24"/>
        </w:rPr>
      </w:pPr>
      <w:r w:rsidRPr="004A5B71">
        <w:rPr>
          <w:bCs/>
          <w:szCs w:val="24"/>
        </w:rPr>
        <w:tab/>
      </w:r>
      <w:r w:rsidRPr="004A5B71">
        <w:rPr>
          <w:bCs/>
          <w:szCs w:val="24"/>
        </w:rPr>
        <w:tab/>
      </w:r>
      <w:r w:rsidRPr="004A5B71">
        <w:rPr>
          <w:szCs w:val="24"/>
        </w:rPr>
        <w:t>(1) “Department” means the Department of Health Care Finance.</w:t>
      </w:r>
    </w:p>
    <w:p w14:paraId="4C3CD57B" w14:textId="77777777" w:rsidR="007B6E6F" w:rsidRPr="004A5B71" w:rsidRDefault="007B6E6F" w:rsidP="00EE615D">
      <w:pPr>
        <w:spacing w:line="480" w:lineRule="auto"/>
        <w:contextualSpacing/>
        <w:rPr>
          <w:rFonts w:eastAsia="Times New Roman"/>
          <w:szCs w:val="24"/>
        </w:rPr>
      </w:pPr>
      <w:r w:rsidRPr="004A5B71">
        <w:rPr>
          <w:szCs w:val="24"/>
        </w:rPr>
        <w:tab/>
      </w:r>
      <w:r w:rsidRPr="004A5B71">
        <w:rPr>
          <w:szCs w:val="24"/>
        </w:rPr>
        <w:tab/>
        <w:t xml:space="preserve">(2) </w:t>
      </w:r>
      <w:r w:rsidRPr="004A5B71">
        <w:rPr>
          <w:rFonts w:eastAsia="Times New Roman"/>
          <w:szCs w:val="24"/>
        </w:rPr>
        <w:t xml:space="preserve">“District retention” means an amount equal to 13.125% of the fees collected under section 5024(a)(1), plus the salary and fringe benefits for one full-time equivalent staff position at the Department.  </w:t>
      </w:r>
    </w:p>
    <w:p w14:paraId="54D6BB21" w14:textId="77777777" w:rsidR="007B6E6F" w:rsidRPr="004A5B71" w:rsidRDefault="007B6E6F" w:rsidP="00EE615D">
      <w:pPr>
        <w:spacing w:line="480" w:lineRule="auto"/>
        <w:contextualSpacing/>
        <w:rPr>
          <w:bCs/>
          <w:szCs w:val="24"/>
        </w:rPr>
      </w:pPr>
      <w:r w:rsidRPr="004A5B71">
        <w:rPr>
          <w:rFonts w:eastAsia="Times New Roman"/>
          <w:szCs w:val="24"/>
        </w:rPr>
        <w:tab/>
      </w:r>
      <w:r w:rsidRPr="004A5B71">
        <w:rPr>
          <w:rFonts w:eastAsia="Times New Roman"/>
          <w:szCs w:val="24"/>
        </w:rPr>
        <w:tab/>
        <w:t xml:space="preserve">(3) “Fund” means the </w:t>
      </w:r>
      <w:r w:rsidRPr="004A5B71">
        <w:rPr>
          <w:bCs/>
          <w:szCs w:val="24"/>
        </w:rPr>
        <w:t>Inpatient Hospital Directed Payment Provider Fee Fund established by this subtitle.</w:t>
      </w:r>
    </w:p>
    <w:p w14:paraId="4CD5CCF6" w14:textId="77777777" w:rsidR="007B6E6F" w:rsidRPr="004A5B71" w:rsidRDefault="007B6E6F" w:rsidP="00EE615D">
      <w:pPr>
        <w:spacing w:line="480" w:lineRule="auto"/>
        <w:contextualSpacing/>
        <w:rPr>
          <w:szCs w:val="24"/>
        </w:rPr>
      </w:pPr>
      <w:r w:rsidRPr="004A5B71">
        <w:rPr>
          <w:bCs/>
          <w:szCs w:val="24"/>
        </w:rPr>
        <w:tab/>
      </w:r>
      <w:r w:rsidRPr="004A5B71">
        <w:rPr>
          <w:bCs/>
          <w:szCs w:val="24"/>
        </w:rPr>
        <w:tab/>
      </w:r>
      <w:r w:rsidRPr="004A5B71">
        <w:rPr>
          <w:szCs w:val="24"/>
        </w:rPr>
        <w:t xml:space="preserve">(4) “Hospital” shall have the same meaning as provided in section 2(a)(9) of the Health-Care and Community Residence Facility, Hospice and Home Care Licensure Act of </w:t>
      </w:r>
      <w:r w:rsidRPr="004A5B71">
        <w:rPr>
          <w:szCs w:val="24"/>
        </w:rPr>
        <w:lastRenderedPageBreak/>
        <w:t>1983, effective February 24, 1984 (D.C. Law 5-48; D.C. Official Code § 44-501(a)(9)), but excludes any specialty hospital, as defined by the District of Columbia’s Medicaid State Plan, a hospital that is reimbursed under a specialty hospital reimbursement methodology under the State Plan,</w:t>
      </w:r>
      <w:r w:rsidRPr="004A5B71">
        <w:rPr>
          <w:bCs/>
          <w:szCs w:val="24"/>
        </w:rPr>
        <w:t xml:space="preserve"> </w:t>
      </w:r>
      <w:r w:rsidRPr="004A5B71">
        <w:rPr>
          <w:szCs w:val="24"/>
        </w:rPr>
        <w:t>or a hospital operated by the federal government.</w:t>
      </w:r>
    </w:p>
    <w:p w14:paraId="4124C964" w14:textId="77777777" w:rsidR="007B6E6F" w:rsidRPr="004A5B71" w:rsidRDefault="007B6E6F" w:rsidP="00EE615D">
      <w:pPr>
        <w:spacing w:line="480" w:lineRule="auto"/>
        <w:contextualSpacing/>
        <w:rPr>
          <w:szCs w:val="24"/>
        </w:rPr>
      </w:pPr>
      <w:r w:rsidRPr="004A5B71">
        <w:rPr>
          <w:bCs/>
          <w:szCs w:val="24"/>
        </w:rPr>
        <w:tab/>
      </w:r>
      <w:r w:rsidRPr="004A5B71">
        <w:rPr>
          <w:bCs/>
          <w:szCs w:val="24"/>
        </w:rPr>
        <w:tab/>
      </w:r>
      <w:r w:rsidRPr="004A5B71">
        <w:rPr>
          <w:szCs w:val="24"/>
        </w:rPr>
        <w:t>(5) “Hospital system” means a group of hospitals licensed separately but operated, owned, or maintained by a common entity.</w:t>
      </w:r>
    </w:p>
    <w:p w14:paraId="3B4EDADE" w14:textId="77777777" w:rsidR="007B6E6F" w:rsidRPr="004A5B71" w:rsidRDefault="007B6E6F" w:rsidP="00EE615D">
      <w:pPr>
        <w:spacing w:line="480" w:lineRule="auto"/>
        <w:contextualSpacing/>
        <w:rPr>
          <w:szCs w:val="24"/>
        </w:rPr>
      </w:pPr>
      <w:r w:rsidRPr="004A5B71">
        <w:rPr>
          <w:bCs/>
          <w:szCs w:val="24"/>
        </w:rPr>
        <w:tab/>
      </w:r>
      <w:r w:rsidRPr="004A5B71">
        <w:rPr>
          <w:bCs/>
          <w:szCs w:val="24"/>
        </w:rPr>
        <w:tab/>
      </w:r>
      <w:r w:rsidRPr="004A5B71">
        <w:rPr>
          <w:szCs w:val="24"/>
        </w:rPr>
        <w:t xml:space="preserve">(6) “Medicaid” means the medical assistance programs authorized by Title XIX of the Social Security Act, approved July 30, 1965 (79 Stat. 343; 42 U.S.C. § 1396 </w:t>
      </w:r>
      <w:r w:rsidRPr="004A5B71">
        <w:rPr>
          <w:i/>
          <w:iCs/>
          <w:szCs w:val="24"/>
        </w:rPr>
        <w:t>et seq.</w:t>
      </w:r>
      <w:r w:rsidRPr="004A5B71">
        <w:rPr>
          <w:szCs w:val="24"/>
        </w:rPr>
        <w:t>), and by section 1 of An Act To enable the District of Columbia to receive Federal financial assistance under title XIX of the Social Security Act for a medical assistance program, and for other purposes, approved December 27, 1967 (81 Stat. 744; D.C. Official Code § 1-307.02), and administered by the Department.</w:t>
      </w:r>
    </w:p>
    <w:p w14:paraId="5B2F52CF" w14:textId="77777777" w:rsidR="007B6E6F" w:rsidRPr="004A5B71" w:rsidRDefault="007B6E6F" w:rsidP="00EE615D">
      <w:pPr>
        <w:spacing w:line="480" w:lineRule="auto"/>
        <w:contextualSpacing/>
        <w:rPr>
          <w:szCs w:val="24"/>
        </w:rPr>
      </w:pPr>
      <w:r w:rsidRPr="004A5B71">
        <w:rPr>
          <w:bCs/>
          <w:szCs w:val="24"/>
        </w:rPr>
        <w:tab/>
      </w:r>
      <w:r w:rsidRPr="004A5B71">
        <w:rPr>
          <w:bCs/>
          <w:szCs w:val="24"/>
        </w:rPr>
        <w:tab/>
      </w:r>
      <w:r w:rsidRPr="004A5B71">
        <w:rPr>
          <w:szCs w:val="24"/>
        </w:rPr>
        <w:t>(7)(A)</w:t>
      </w:r>
      <w:r w:rsidRPr="004A5B71">
        <w:rPr>
          <w:bCs/>
          <w:szCs w:val="24"/>
        </w:rPr>
        <w:t xml:space="preserve"> “</w:t>
      </w:r>
      <w:r w:rsidRPr="004A5B71">
        <w:rPr>
          <w:szCs w:val="24"/>
        </w:rPr>
        <w:t>Inpatient net patient revenue” means the result of the following calculation</w:t>
      </w:r>
      <w:r w:rsidRPr="004A5B71">
        <w:rPr>
          <w:bCs/>
          <w:szCs w:val="24"/>
        </w:rPr>
        <w:t>:</w:t>
      </w:r>
    </w:p>
    <w:p w14:paraId="4188B913" w14:textId="77777777" w:rsidR="007B6E6F" w:rsidRPr="004A5B71" w:rsidRDefault="007B6E6F" w:rsidP="00EE615D">
      <w:pPr>
        <w:spacing w:line="480" w:lineRule="auto"/>
        <w:contextualSpacing/>
        <w:rPr>
          <w:bCs/>
          <w:szCs w:val="24"/>
        </w:rPr>
      </w:pPr>
      <w:r w:rsidRPr="004A5B71">
        <w:rPr>
          <w:bCs/>
          <w:szCs w:val="24"/>
        </w:rPr>
        <w:tab/>
      </w:r>
      <w:r w:rsidRPr="004A5B71">
        <w:rPr>
          <w:bCs/>
          <w:szCs w:val="24"/>
        </w:rPr>
        <w:tab/>
      </w:r>
      <w:r w:rsidRPr="004A5B71">
        <w:rPr>
          <w:bCs/>
          <w:szCs w:val="24"/>
        </w:rPr>
        <w:tab/>
      </w:r>
      <w:r w:rsidRPr="004A5B71">
        <w:rPr>
          <w:bCs/>
          <w:szCs w:val="24"/>
        </w:rPr>
        <w:tab/>
        <w:t xml:space="preserve">(i) The quotient of the number appearing in Column 1 of Line 28 on Worksheet G-2 of the hospital’s most recently available filed Hospital and Hospital Health Care Complex Cost Report (“Form CMS-2552-10”); </w:t>
      </w:r>
    </w:p>
    <w:p w14:paraId="3530DAA1" w14:textId="77777777" w:rsidR="007B6E6F" w:rsidRPr="004A5B71" w:rsidRDefault="007B6E6F" w:rsidP="00EE615D">
      <w:pPr>
        <w:spacing w:line="480" w:lineRule="auto"/>
        <w:ind w:firstLine="2880"/>
        <w:contextualSpacing/>
        <w:rPr>
          <w:bCs/>
          <w:szCs w:val="24"/>
        </w:rPr>
      </w:pPr>
      <w:r w:rsidRPr="004A5B71">
        <w:rPr>
          <w:bCs/>
          <w:szCs w:val="24"/>
        </w:rPr>
        <w:t xml:space="preserve">(ii) Divided by the number appearing in Column 3 of Line 28 on Worksheet G-2 of that report; and </w:t>
      </w:r>
    </w:p>
    <w:p w14:paraId="2E402C54" w14:textId="77777777" w:rsidR="007B6E6F" w:rsidRPr="004A5B71" w:rsidRDefault="007B6E6F" w:rsidP="00EE615D">
      <w:pPr>
        <w:spacing w:line="480" w:lineRule="auto"/>
        <w:ind w:firstLine="2880"/>
        <w:contextualSpacing/>
        <w:rPr>
          <w:bCs/>
          <w:szCs w:val="24"/>
        </w:rPr>
      </w:pPr>
      <w:r w:rsidRPr="004A5B71">
        <w:rPr>
          <w:bCs/>
          <w:szCs w:val="24"/>
        </w:rPr>
        <w:t>(iii) Multiplied by the number appearing in Column 1 of Line 3 of Worksheet G-3 of that report.</w:t>
      </w:r>
    </w:p>
    <w:p w14:paraId="6EF1642F" w14:textId="77777777" w:rsidR="007B6E6F" w:rsidRPr="004A5B71" w:rsidRDefault="007B6E6F" w:rsidP="00EE615D">
      <w:pPr>
        <w:spacing w:line="480" w:lineRule="auto"/>
        <w:contextualSpacing/>
        <w:rPr>
          <w:bCs/>
          <w:szCs w:val="24"/>
        </w:rPr>
      </w:pPr>
      <w:r w:rsidRPr="004A5B71">
        <w:rPr>
          <w:bCs/>
          <w:szCs w:val="24"/>
        </w:rPr>
        <w:lastRenderedPageBreak/>
        <w:tab/>
      </w:r>
      <w:r w:rsidRPr="004A5B71">
        <w:rPr>
          <w:bCs/>
          <w:szCs w:val="24"/>
        </w:rPr>
        <w:tab/>
      </w:r>
      <w:r w:rsidRPr="004A5B71">
        <w:rPr>
          <w:bCs/>
          <w:szCs w:val="24"/>
        </w:rPr>
        <w:tab/>
        <w:t>(B) Notwithstanding subparagraph (A) of this paragraph, for a hospital that has not yet filed its first Form CMS-2552-10, the term “inpatient net patient revenue” shall mean a dollar value determined by the Department, based on projected utilization volume and projected utilization migration from other area hospitals, that approximates the hospital’s expected inpatient net patient revenue.</w:t>
      </w:r>
    </w:p>
    <w:p w14:paraId="3D9D5ED4" w14:textId="77777777" w:rsidR="007B6E6F" w:rsidRPr="004A5B71" w:rsidRDefault="007B6E6F" w:rsidP="00EE615D">
      <w:pPr>
        <w:spacing w:line="480" w:lineRule="auto"/>
        <w:contextualSpacing/>
        <w:rPr>
          <w:szCs w:val="24"/>
        </w:rPr>
      </w:pPr>
      <w:r w:rsidRPr="004A5B71">
        <w:rPr>
          <w:bCs/>
          <w:szCs w:val="24"/>
        </w:rPr>
        <w:tab/>
      </w:r>
      <w:r w:rsidRPr="004A5B71">
        <w:rPr>
          <w:bCs/>
          <w:szCs w:val="24"/>
        </w:rPr>
        <w:tab/>
      </w:r>
      <w:r w:rsidRPr="004A5B71">
        <w:rPr>
          <w:szCs w:val="24"/>
        </w:rPr>
        <w:t xml:space="preserve">(8) “State directed payment” means a Medicaid managed care delivery system and provider payment initiative authorized under 42 C.F.R. § 438.6(c).  </w:t>
      </w:r>
    </w:p>
    <w:p w14:paraId="594BB951" w14:textId="77777777" w:rsidR="007B6E6F" w:rsidRPr="004A5B71" w:rsidRDefault="007B6E6F" w:rsidP="00EE615D">
      <w:pPr>
        <w:spacing w:line="480" w:lineRule="auto"/>
        <w:contextualSpacing/>
        <w:rPr>
          <w:bCs/>
          <w:szCs w:val="24"/>
        </w:rPr>
      </w:pPr>
      <w:r w:rsidRPr="004A5B71">
        <w:rPr>
          <w:bCs/>
          <w:szCs w:val="24"/>
        </w:rPr>
        <w:tab/>
        <w:t>Sec. 5023. Inpatient Hospital Directed Payment Provider Fee Fund.</w:t>
      </w:r>
    </w:p>
    <w:p w14:paraId="49112B25" w14:textId="77777777" w:rsidR="007B6E6F" w:rsidRPr="004A5B71" w:rsidRDefault="007B6E6F" w:rsidP="00EE615D">
      <w:pPr>
        <w:spacing w:line="480" w:lineRule="auto"/>
        <w:contextualSpacing/>
        <w:rPr>
          <w:bCs/>
          <w:szCs w:val="24"/>
        </w:rPr>
      </w:pPr>
      <w:r w:rsidRPr="004A5B71">
        <w:rPr>
          <w:bCs/>
          <w:szCs w:val="24"/>
        </w:rPr>
        <w:tab/>
        <w:t>(a) There is established as a special fund the Inpatient Hospital Directed Payment Provider Fee Fund, which shall be administered by the Department in accordance with subsections (c) and (d) of this section.</w:t>
      </w:r>
    </w:p>
    <w:p w14:paraId="32B118A9" w14:textId="77777777" w:rsidR="007B6E6F" w:rsidRPr="004A5B71" w:rsidRDefault="007B6E6F" w:rsidP="00EE615D">
      <w:pPr>
        <w:spacing w:line="480" w:lineRule="auto"/>
        <w:contextualSpacing/>
        <w:rPr>
          <w:bCs/>
          <w:szCs w:val="24"/>
        </w:rPr>
      </w:pPr>
      <w:r w:rsidRPr="004A5B71">
        <w:rPr>
          <w:bCs/>
          <w:szCs w:val="24"/>
        </w:rPr>
        <w:tab/>
        <w:t>(b) Revenue from the following sources shall be deposited in the Fund:</w:t>
      </w:r>
    </w:p>
    <w:p w14:paraId="4F0BECA7" w14:textId="77777777" w:rsidR="007B6E6F" w:rsidRPr="004A5B71" w:rsidRDefault="007B6E6F" w:rsidP="00EE615D">
      <w:pPr>
        <w:spacing w:line="480" w:lineRule="auto"/>
        <w:contextualSpacing/>
        <w:rPr>
          <w:bCs/>
          <w:szCs w:val="24"/>
        </w:rPr>
      </w:pPr>
      <w:r w:rsidRPr="004A5B71">
        <w:rPr>
          <w:bCs/>
          <w:szCs w:val="24"/>
        </w:rPr>
        <w:tab/>
      </w:r>
      <w:r w:rsidRPr="004A5B71">
        <w:rPr>
          <w:bCs/>
          <w:szCs w:val="24"/>
        </w:rPr>
        <w:tab/>
        <w:t>(1) Fees collected under this subtitle; and</w:t>
      </w:r>
    </w:p>
    <w:p w14:paraId="178293AB" w14:textId="77777777" w:rsidR="007B6E6F" w:rsidRPr="004A5B71" w:rsidRDefault="007B6E6F" w:rsidP="00EE615D">
      <w:pPr>
        <w:spacing w:line="480" w:lineRule="auto"/>
        <w:contextualSpacing/>
        <w:rPr>
          <w:bCs/>
          <w:szCs w:val="24"/>
        </w:rPr>
      </w:pPr>
      <w:r w:rsidRPr="004A5B71">
        <w:rPr>
          <w:bCs/>
          <w:szCs w:val="24"/>
        </w:rPr>
        <w:tab/>
      </w:r>
      <w:r w:rsidRPr="004A5B71">
        <w:rPr>
          <w:bCs/>
          <w:szCs w:val="24"/>
        </w:rPr>
        <w:tab/>
        <w:t>(2) Interest and penalties collected under this subtitle.</w:t>
      </w:r>
    </w:p>
    <w:p w14:paraId="0767C82A" w14:textId="77777777" w:rsidR="007B6E6F" w:rsidRPr="004A5B71" w:rsidRDefault="007B6E6F" w:rsidP="00EE615D">
      <w:pPr>
        <w:spacing w:line="480" w:lineRule="auto"/>
        <w:contextualSpacing/>
        <w:rPr>
          <w:bCs/>
          <w:szCs w:val="24"/>
        </w:rPr>
      </w:pPr>
      <w:r w:rsidRPr="004A5B71">
        <w:rPr>
          <w:bCs/>
          <w:szCs w:val="24"/>
        </w:rPr>
        <w:tab/>
        <w:t>(c) Money in the Fund shall be used only for the following purposes:</w:t>
      </w:r>
    </w:p>
    <w:p w14:paraId="337699D9" w14:textId="77777777" w:rsidR="007B6E6F" w:rsidRPr="004A5B71" w:rsidRDefault="007B6E6F" w:rsidP="00EE615D">
      <w:pPr>
        <w:spacing w:line="480" w:lineRule="auto"/>
        <w:contextualSpacing/>
        <w:rPr>
          <w:szCs w:val="24"/>
        </w:rPr>
      </w:pPr>
      <w:r w:rsidRPr="004A5B71">
        <w:rPr>
          <w:bCs/>
          <w:szCs w:val="24"/>
        </w:rPr>
        <w:tab/>
      </w:r>
      <w:r w:rsidRPr="004A5B71">
        <w:rPr>
          <w:bCs/>
          <w:szCs w:val="24"/>
        </w:rPr>
        <w:tab/>
      </w:r>
      <w:r w:rsidRPr="004A5B71">
        <w:rPr>
          <w:szCs w:val="24"/>
        </w:rPr>
        <w:t>(1) Making separate payments to Medicaid managed care organizations to fund Medicaid inpatient hospital directed payments to hospitals as required under section 5026</w:t>
      </w:r>
      <w:r w:rsidRPr="004A5B71">
        <w:rPr>
          <w:bCs/>
          <w:szCs w:val="24"/>
        </w:rPr>
        <w:t>;</w:t>
      </w:r>
    </w:p>
    <w:p w14:paraId="67F8E236" w14:textId="77777777" w:rsidR="007B6E6F" w:rsidRPr="004A5B71" w:rsidRDefault="007B6E6F" w:rsidP="00EE615D">
      <w:pPr>
        <w:spacing w:line="480" w:lineRule="auto"/>
        <w:contextualSpacing/>
        <w:rPr>
          <w:szCs w:val="24"/>
        </w:rPr>
      </w:pPr>
      <w:r w:rsidRPr="004A5B71">
        <w:rPr>
          <w:bCs/>
          <w:szCs w:val="24"/>
        </w:rPr>
        <w:tab/>
      </w:r>
      <w:r w:rsidRPr="004A5B71">
        <w:rPr>
          <w:bCs/>
          <w:szCs w:val="24"/>
        </w:rPr>
        <w:tab/>
      </w:r>
      <w:r w:rsidRPr="004A5B71">
        <w:rPr>
          <w:szCs w:val="24"/>
        </w:rPr>
        <w:t>(2) Providing refunds to hospitals pursuant to section 5025;</w:t>
      </w:r>
      <w:r w:rsidRPr="004A5B71">
        <w:rPr>
          <w:bCs/>
          <w:szCs w:val="24"/>
        </w:rPr>
        <w:t xml:space="preserve"> and</w:t>
      </w:r>
    </w:p>
    <w:p w14:paraId="520B1D4A" w14:textId="77777777" w:rsidR="007B6E6F" w:rsidRPr="004A5B71" w:rsidRDefault="007B6E6F" w:rsidP="00EE615D">
      <w:pPr>
        <w:spacing w:line="480" w:lineRule="auto"/>
        <w:contextualSpacing/>
        <w:rPr>
          <w:szCs w:val="24"/>
        </w:rPr>
      </w:pPr>
      <w:r w:rsidRPr="004A5B71">
        <w:rPr>
          <w:bCs/>
          <w:szCs w:val="24"/>
        </w:rPr>
        <w:tab/>
      </w:r>
      <w:r w:rsidRPr="004A5B71">
        <w:rPr>
          <w:bCs/>
          <w:szCs w:val="24"/>
        </w:rPr>
        <w:tab/>
      </w:r>
      <w:r w:rsidRPr="004A5B71">
        <w:rPr>
          <w:szCs w:val="24"/>
        </w:rPr>
        <w:t>(3) Through the District retention:</w:t>
      </w:r>
    </w:p>
    <w:p w14:paraId="0F6F7A66" w14:textId="77777777" w:rsidR="007B6E6F" w:rsidRPr="004A5B71" w:rsidRDefault="007B6E6F" w:rsidP="00EE615D">
      <w:pPr>
        <w:spacing w:line="480" w:lineRule="auto"/>
        <w:contextualSpacing/>
        <w:rPr>
          <w:rFonts w:eastAsia="Times New Roman"/>
          <w:szCs w:val="24"/>
        </w:rPr>
      </w:pPr>
      <w:r w:rsidRPr="004A5B71">
        <w:rPr>
          <w:szCs w:val="24"/>
        </w:rPr>
        <w:tab/>
      </w:r>
      <w:r w:rsidRPr="004A5B71">
        <w:rPr>
          <w:szCs w:val="24"/>
        </w:rPr>
        <w:tab/>
      </w:r>
      <w:r w:rsidRPr="004A5B71">
        <w:rPr>
          <w:szCs w:val="24"/>
        </w:rPr>
        <w:tab/>
        <w:t xml:space="preserve">(A) Paying the </w:t>
      </w:r>
      <w:r w:rsidRPr="004A5B71">
        <w:rPr>
          <w:rFonts w:eastAsia="Times New Roman"/>
          <w:szCs w:val="24"/>
        </w:rPr>
        <w:t xml:space="preserve">salary and fringe benefits of one full-time equivalent staff position at the Department; </w:t>
      </w:r>
    </w:p>
    <w:p w14:paraId="42B75EB7" w14:textId="77777777" w:rsidR="007B6E6F" w:rsidRPr="004A5B71" w:rsidRDefault="007B6E6F" w:rsidP="00EE615D">
      <w:pPr>
        <w:spacing w:line="480" w:lineRule="auto"/>
        <w:contextualSpacing/>
        <w:rPr>
          <w:rFonts w:eastAsia="Times New Roman"/>
          <w:szCs w:val="24"/>
        </w:rPr>
      </w:pPr>
      <w:r w:rsidRPr="004A5B71">
        <w:rPr>
          <w:rFonts w:eastAsia="Times New Roman"/>
          <w:szCs w:val="24"/>
        </w:rPr>
        <w:lastRenderedPageBreak/>
        <w:tab/>
      </w:r>
      <w:r w:rsidRPr="004A5B71">
        <w:rPr>
          <w:rFonts w:eastAsia="Times New Roman"/>
          <w:szCs w:val="24"/>
        </w:rPr>
        <w:tab/>
      </w:r>
      <w:r w:rsidRPr="004A5B71">
        <w:rPr>
          <w:rFonts w:eastAsia="Times New Roman"/>
          <w:szCs w:val="24"/>
        </w:rPr>
        <w:tab/>
        <w:t>(B) Funding the local match for Medicaid fee-for-service hospital reimbursements;</w:t>
      </w:r>
    </w:p>
    <w:p w14:paraId="0FB96D26" w14:textId="77777777" w:rsidR="007B6E6F" w:rsidRPr="004A5B71" w:rsidRDefault="007B6E6F" w:rsidP="00EE615D">
      <w:pPr>
        <w:spacing w:line="480" w:lineRule="auto"/>
        <w:contextualSpacing/>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 xml:space="preserve">(C) Funding Title I of the Prior Authorization Reform Amendment Act of 2023, effective January 17, 2024 (D.C. Law 25-100; D.C. Official Code § 31-3875.01 </w:t>
      </w:r>
      <w:r w:rsidRPr="004A5B71">
        <w:rPr>
          <w:rFonts w:eastAsia="Times New Roman"/>
          <w:i/>
          <w:iCs/>
          <w:szCs w:val="24"/>
        </w:rPr>
        <w:t>et seq.</w:t>
      </w:r>
      <w:r w:rsidRPr="004A5B71">
        <w:rPr>
          <w:rFonts w:eastAsia="Times New Roman"/>
          <w:szCs w:val="24"/>
        </w:rPr>
        <w:t>), using an amount from the District retention equal to 1.125% of the fees collected by this subtitle; and</w:t>
      </w:r>
    </w:p>
    <w:p w14:paraId="579CF60A" w14:textId="77777777" w:rsidR="007B6E6F" w:rsidRPr="004A5B71" w:rsidRDefault="007B6E6F" w:rsidP="00EE615D">
      <w:pPr>
        <w:spacing w:line="480" w:lineRule="auto"/>
        <w:contextualSpacing/>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(D) Making a transfer to the General Fund in an amount not to exceed 13.125% of the fees collected by this subtitle</w:t>
      </w:r>
      <w:r w:rsidRPr="004A5B71">
        <w:rPr>
          <w:szCs w:val="24"/>
        </w:rPr>
        <w:t>.</w:t>
      </w:r>
    </w:p>
    <w:p w14:paraId="3B97B00E" w14:textId="77777777" w:rsidR="007B6E6F" w:rsidRPr="004A5B71" w:rsidRDefault="007B6E6F" w:rsidP="00EE615D">
      <w:pPr>
        <w:spacing w:line="480" w:lineRule="auto"/>
        <w:contextualSpacing/>
        <w:rPr>
          <w:szCs w:val="24"/>
        </w:rPr>
      </w:pPr>
      <w:r w:rsidRPr="004A5B71">
        <w:rPr>
          <w:bCs/>
          <w:szCs w:val="24"/>
        </w:rPr>
        <w:tab/>
      </w:r>
      <w:r w:rsidRPr="004A5B71">
        <w:rPr>
          <w:szCs w:val="24"/>
        </w:rPr>
        <w:t xml:space="preserve">(d)(1) Except as otherwise provided in subsection (c)(3)(D) of this section, the money deposited into Fund shall not revert to the unrestricted fund balance of the General Fund of the District of Columbia at the end of a fiscal year, or at any other time.  </w:t>
      </w:r>
    </w:p>
    <w:p w14:paraId="4549DB6F" w14:textId="77777777" w:rsidR="007B6E6F" w:rsidRPr="004A5B71" w:rsidRDefault="007B6E6F" w:rsidP="00EE615D">
      <w:pPr>
        <w:spacing w:line="480" w:lineRule="auto"/>
        <w:contextualSpacing/>
        <w:rPr>
          <w:bCs/>
          <w:szCs w:val="24"/>
        </w:rPr>
      </w:pPr>
      <w:r w:rsidRPr="004A5B71">
        <w:rPr>
          <w:bCs/>
          <w:szCs w:val="24"/>
        </w:rPr>
        <w:tab/>
      </w:r>
      <w:r w:rsidRPr="004A5B71">
        <w:rPr>
          <w:bCs/>
          <w:szCs w:val="24"/>
        </w:rPr>
        <w:tab/>
        <w:t xml:space="preserve">(2) Subject to authorization in an approved budget and financial plan, any funds appropriated in the Fund shall be continually available without regard to fiscal year limitation. </w:t>
      </w:r>
    </w:p>
    <w:p w14:paraId="3D73FCB4" w14:textId="77777777" w:rsidR="007B6E6F" w:rsidRPr="004A5B71" w:rsidRDefault="007B6E6F" w:rsidP="00EE615D">
      <w:pPr>
        <w:spacing w:line="480" w:lineRule="auto"/>
        <w:contextualSpacing/>
        <w:rPr>
          <w:bCs/>
          <w:szCs w:val="24"/>
        </w:rPr>
      </w:pPr>
      <w:r w:rsidRPr="004A5B71">
        <w:rPr>
          <w:bCs/>
          <w:szCs w:val="24"/>
        </w:rPr>
        <w:tab/>
        <w:t xml:space="preserve">Sec. 5024. Inpatient hospital directed payment provider fee.  </w:t>
      </w:r>
    </w:p>
    <w:p w14:paraId="25B254E4" w14:textId="77777777" w:rsidR="007B6E6F" w:rsidRPr="004A5B71" w:rsidRDefault="007B6E6F" w:rsidP="00EE615D">
      <w:pPr>
        <w:spacing w:line="480" w:lineRule="auto"/>
        <w:contextualSpacing/>
        <w:rPr>
          <w:szCs w:val="24"/>
        </w:rPr>
      </w:pPr>
      <w:r w:rsidRPr="004A5B71">
        <w:rPr>
          <w:bCs/>
          <w:szCs w:val="24"/>
        </w:rPr>
        <w:tab/>
      </w:r>
      <w:r w:rsidRPr="004A5B71">
        <w:rPr>
          <w:szCs w:val="24"/>
        </w:rPr>
        <w:t>(a) The District may charge each hospital a fee based on its inpatient net patient revenue. The fee shall be charged at a uniform rate among all hospitals.  The rate of the fee shall be established by the Department and generate an amount equal to:</w:t>
      </w:r>
    </w:p>
    <w:p w14:paraId="456F7DF4" w14:textId="77777777" w:rsidR="007B6E6F" w:rsidRPr="004A5B71" w:rsidRDefault="007B6E6F" w:rsidP="00EE615D">
      <w:pPr>
        <w:spacing w:line="480" w:lineRule="auto"/>
        <w:ind w:firstLine="720"/>
        <w:contextualSpacing/>
        <w:rPr>
          <w:szCs w:val="24"/>
        </w:rPr>
      </w:pPr>
      <w:r w:rsidRPr="004A5B71">
        <w:rPr>
          <w:szCs w:val="24"/>
        </w:rPr>
        <w:tab/>
        <w:t>(1) The non-federal share of the quarterly inpatient hospital directed payment, consistent with the applicable State directed payment preprint approved by the Centers for Medicare and Medicaid Services; and</w:t>
      </w:r>
    </w:p>
    <w:p w14:paraId="613FCC49" w14:textId="77777777" w:rsidR="007B6E6F" w:rsidRPr="004A5B71" w:rsidRDefault="007B6E6F" w:rsidP="00EE615D">
      <w:pPr>
        <w:spacing w:line="480" w:lineRule="auto"/>
        <w:ind w:firstLine="720"/>
        <w:contextualSpacing/>
        <w:rPr>
          <w:szCs w:val="24"/>
        </w:rPr>
      </w:pPr>
      <w:r w:rsidRPr="004A5B71">
        <w:rPr>
          <w:szCs w:val="24"/>
        </w:rPr>
        <w:tab/>
        <w:t>(2) The District retention.</w:t>
      </w:r>
    </w:p>
    <w:p w14:paraId="678CF3C5" w14:textId="77777777" w:rsidR="007B6E6F" w:rsidRPr="004A5B71" w:rsidRDefault="007B6E6F" w:rsidP="00EE615D">
      <w:pPr>
        <w:spacing w:line="480" w:lineRule="auto"/>
        <w:contextualSpacing/>
        <w:rPr>
          <w:szCs w:val="24"/>
        </w:rPr>
      </w:pPr>
      <w:r w:rsidRPr="004A5B71">
        <w:rPr>
          <w:bCs/>
          <w:szCs w:val="24"/>
        </w:rPr>
        <w:lastRenderedPageBreak/>
        <w:tab/>
      </w:r>
      <w:r w:rsidRPr="004A5B71">
        <w:rPr>
          <w:szCs w:val="24"/>
        </w:rPr>
        <w:t>(b) If the Department calculates the fee under subsection (a) based in part on the inpatient net patient revenue of a new hospital that has not yet filed its first Hospital and Hospital Health Care Complex Cost Report (“Form CMS-2552-10”), the Department shall, after the hospital files its first Form CMS-2552-10:</w:t>
      </w:r>
    </w:p>
    <w:p w14:paraId="2570B1F2" w14:textId="77777777" w:rsidR="007B6E6F" w:rsidRPr="004A5B71" w:rsidRDefault="007B6E6F" w:rsidP="00EE615D">
      <w:pPr>
        <w:spacing w:line="480" w:lineRule="auto"/>
        <w:contextualSpacing/>
        <w:rPr>
          <w:szCs w:val="24"/>
        </w:rPr>
      </w:pPr>
      <w:r w:rsidRPr="004A5B71">
        <w:rPr>
          <w:szCs w:val="24"/>
        </w:rPr>
        <w:tab/>
      </w:r>
      <w:r w:rsidRPr="004A5B71">
        <w:rPr>
          <w:szCs w:val="24"/>
        </w:rPr>
        <w:tab/>
        <w:t>(1) Adjust the fee retroactively based on the inpatient net patient revenue of the new hospital using the calculation provided by section 5022(7)(A);</w:t>
      </w:r>
    </w:p>
    <w:p w14:paraId="6F676189" w14:textId="77777777" w:rsidR="007B6E6F" w:rsidRPr="004A5B71" w:rsidRDefault="007B6E6F" w:rsidP="00EE615D">
      <w:pPr>
        <w:spacing w:line="480" w:lineRule="auto"/>
        <w:contextualSpacing/>
        <w:rPr>
          <w:szCs w:val="24"/>
        </w:rPr>
      </w:pPr>
      <w:r w:rsidRPr="004A5B71">
        <w:rPr>
          <w:szCs w:val="24"/>
        </w:rPr>
        <w:tab/>
      </w:r>
      <w:r w:rsidRPr="004A5B71">
        <w:rPr>
          <w:szCs w:val="24"/>
        </w:rPr>
        <w:tab/>
        <w:t>(2) Bill the new hospital for any difference in amount owed, if any; and</w:t>
      </w:r>
    </w:p>
    <w:p w14:paraId="6C15AFB1" w14:textId="77777777" w:rsidR="007B6E6F" w:rsidRPr="004A5B71" w:rsidRDefault="007B6E6F" w:rsidP="00EE615D">
      <w:pPr>
        <w:spacing w:line="480" w:lineRule="auto"/>
        <w:contextualSpacing/>
        <w:rPr>
          <w:szCs w:val="24"/>
        </w:rPr>
      </w:pPr>
      <w:r w:rsidRPr="004A5B71">
        <w:rPr>
          <w:szCs w:val="24"/>
        </w:rPr>
        <w:tab/>
      </w:r>
      <w:r w:rsidRPr="004A5B71">
        <w:rPr>
          <w:szCs w:val="24"/>
        </w:rPr>
        <w:tab/>
        <w:t>(3) Retroactively adjust the fees charged to all other hospitals to account for the change in the new hospital’s fee obligations.</w:t>
      </w:r>
    </w:p>
    <w:p w14:paraId="1701FAEF" w14:textId="77777777" w:rsidR="007B6E6F" w:rsidRPr="004A5B71" w:rsidRDefault="007B6E6F" w:rsidP="00EE615D">
      <w:pPr>
        <w:spacing w:line="480" w:lineRule="auto"/>
        <w:contextualSpacing/>
        <w:rPr>
          <w:bCs/>
          <w:szCs w:val="24"/>
        </w:rPr>
      </w:pPr>
      <w:r w:rsidRPr="004A5B71">
        <w:rPr>
          <w:bCs/>
          <w:szCs w:val="24"/>
        </w:rPr>
        <w:tab/>
        <w:t xml:space="preserve">(c)(1) Except as provided in paragraph (2) of this subsection, the following hospitals shall be exempt from the fee imposed under subsection (a) of this subsection: </w:t>
      </w:r>
    </w:p>
    <w:p w14:paraId="42047060" w14:textId="77777777" w:rsidR="007B6E6F" w:rsidRPr="004A5B71" w:rsidRDefault="007B6E6F" w:rsidP="00EE615D">
      <w:pPr>
        <w:spacing w:line="480" w:lineRule="auto"/>
        <w:contextualSpacing/>
        <w:rPr>
          <w:bCs/>
          <w:szCs w:val="24"/>
        </w:rPr>
      </w:pPr>
      <w:r w:rsidRPr="004A5B71">
        <w:rPr>
          <w:bCs/>
          <w:szCs w:val="24"/>
        </w:rPr>
        <w:tab/>
      </w:r>
      <w:r w:rsidRPr="004A5B71">
        <w:rPr>
          <w:bCs/>
          <w:szCs w:val="24"/>
        </w:rPr>
        <w:tab/>
      </w:r>
      <w:r w:rsidRPr="004A5B71">
        <w:rPr>
          <w:bCs/>
          <w:szCs w:val="24"/>
        </w:rPr>
        <w:tab/>
        <w:t xml:space="preserve">(A) A psychiatric hospital that is an agency or a unit of the District government; </w:t>
      </w:r>
    </w:p>
    <w:p w14:paraId="3F57ECA4" w14:textId="77777777" w:rsidR="007B6E6F" w:rsidRPr="004A5B71" w:rsidRDefault="007B6E6F" w:rsidP="00EE615D">
      <w:pPr>
        <w:spacing w:line="480" w:lineRule="auto"/>
        <w:contextualSpacing/>
        <w:rPr>
          <w:bCs/>
          <w:szCs w:val="24"/>
        </w:rPr>
      </w:pPr>
      <w:r w:rsidRPr="004A5B71">
        <w:rPr>
          <w:bCs/>
          <w:szCs w:val="24"/>
        </w:rPr>
        <w:tab/>
      </w:r>
      <w:r w:rsidRPr="004A5B71">
        <w:rPr>
          <w:bCs/>
          <w:szCs w:val="24"/>
        </w:rPr>
        <w:tab/>
      </w:r>
      <w:r w:rsidRPr="004A5B71">
        <w:rPr>
          <w:bCs/>
          <w:szCs w:val="24"/>
        </w:rPr>
        <w:tab/>
        <w:t xml:space="preserve">(B) Howard University Hospital. </w:t>
      </w:r>
    </w:p>
    <w:p w14:paraId="2B1E1A49" w14:textId="77777777" w:rsidR="007B6E6F" w:rsidRPr="004A5B71" w:rsidRDefault="007B6E6F" w:rsidP="00EE615D">
      <w:pPr>
        <w:spacing w:line="480" w:lineRule="auto"/>
        <w:contextualSpacing/>
        <w:rPr>
          <w:szCs w:val="24"/>
        </w:rPr>
      </w:pPr>
      <w:r w:rsidRPr="004A5B71">
        <w:rPr>
          <w:bCs/>
          <w:szCs w:val="24"/>
        </w:rPr>
        <w:tab/>
      </w:r>
      <w:r w:rsidRPr="004A5B71">
        <w:rPr>
          <w:bCs/>
          <w:szCs w:val="24"/>
        </w:rPr>
        <w:tab/>
      </w:r>
      <w:r w:rsidRPr="004A5B71">
        <w:rPr>
          <w:szCs w:val="24"/>
        </w:rPr>
        <w:t>(2) If an exemption provided to a hospital by paragraph (1) of this subsection is not approved for a provider tax waiver from the Centers for Medicare and Medicaid Services (if such waiver is determined to be necessary), the hospital shall be subject to the fee imposed under subsection (a) of this section.</w:t>
      </w:r>
    </w:p>
    <w:p w14:paraId="3CE319AB" w14:textId="77777777" w:rsidR="007B6E6F" w:rsidRPr="004A5B71" w:rsidRDefault="007B6E6F" w:rsidP="00EE615D">
      <w:pPr>
        <w:spacing w:line="480" w:lineRule="auto"/>
        <w:contextualSpacing/>
        <w:rPr>
          <w:bCs/>
          <w:szCs w:val="24"/>
        </w:rPr>
      </w:pPr>
      <w:r w:rsidRPr="004A5B71">
        <w:rPr>
          <w:bCs/>
          <w:szCs w:val="24"/>
        </w:rPr>
        <w:tab/>
        <w:t xml:space="preserve">Sec. 5025. Federal Determination; Suspension and Termination of Assessment; and Applicability of fees.  </w:t>
      </w:r>
    </w:p>
    <w:p w14:paraId="6F5C82F8" w14:textId="77777777" w:rsidR="007B6E6F" w:rsidRPr="004A5B71" w:rsidRDefault="007B6E6F" w:rsidP="00EE615D">
      <w:pPr>
        <w:spacing w:line="480" w:lineRule="auto"/>
        <w:contextualSpacing/>
        <w:rPr>
          <w:szCs w:val="24"/>
        </w:rPr>
      </w:pPr>
      <w:r w:rsidRPr="004A5B71">
        <w:rPr>
          <w:bCs/>
          <w:szCs w:val="24"/>
        </w:rPr>
        <w:tab/>
      </w:r>
      <w:r w:rsidRPr="004A5B71">
        <w:rPr>
          <w:szCs w:val="24"/>
        </w:rPr>
        <w:t>(a) The fee imposed by section 5024</w:t>
      </w:r>
      <w:r w:rsidRPr="004A5B71">
        <w:rPr>
          <w:bCs/>
          <w:szCs w:val="24"/>
        </w:rPr>
        <w:t xml:space="preserve"> </w:t>
      </w:r>
      <w:r w:rsidRPr="004A5B71">
        <w:rPr>
          <w:szCs w:val="24"/>
        </w:rPr>
        <w:t xml:space="preserve">shall apply as of October 1, 2024. </w:t>
      </w:r>
    </w:p>
    <w:p w14:paraId="4B1959BB" w14:textId="77777777" w:rsidR="007B6E6F" w:rsidRPr="004A5B71" w:rsidRDefault="007B6E6F" w:rsidP="00EE615D">
      <w:pPr>
        <w:spacing w:line="480" w:lineRule="auto"/>
        <w:contextualSpacing/>
        <w:rPr>
          <w:bCs/>
          <w:szCs w:val="24"/>
        </w:rPr>
      </w:pPr>
      <w:r w:rsidRPr="004A5B71">
        <w:rPr>
          <w:bCs/>
          <w:szCs w:val="24"/>
        </w:rPr>
        <w:lastRenderedPageBreak/>
        <w:tab/>
        <w:t xml:space="preserve">(b) The fee imposed by section 5024 shall cease to be imposed, and any moneys remaining in the Fund shall be refunded to hospitals in proportion to the amounts paid by them if the payments under section 5026 are not eligible for federal matching funds or if the fee is determined to be an impermissible tax under section 1903(w) of the Social Security Act, approved July 30, 1965 (70 Stat. 349; 42 U.S.C. § 1396b(w)). </w:t>
      </w:r>
    </w:p>
    <w:p w14:paraId="26943BAB" w14:textId="77777777" w:rsidR="007B6E6F" w:rsidRPr="004A5B71" w:rsidRDefault="007B6E6F" w:rsidP="00EE615D">
      <w:pPr>
        <w:spacing w:line="480" w:lineRule="auto"/>
        <w:contextualSpacing/>
        <w:rPr>
          <w:bCs/>
          <w:szCs w:val="24"/>
        </w:rPr>
      </w:pPr>
      <w:r w:rsidRPr="004A5B71">
        <w:rPr>
          <w:bCs/>
          <w:szCs w:val="24"/>
        </w:rPr>
        <w:tab/>
        <w:t>(c) The Department shall work with District hospitals and the District of Columbia Hospital Association to create a plan to address needs in the community, including:</w:t>
      </w:r>
    </w:p>
    <w:p w14:paraId="1FC1D5B5" w14:textId="77777777" w:rsidR="007B6E6F" w:rsidRPr="004A5B71" w:rsidRDefault="007B6E6F" w:rsidP="00EE615D">
      <w:pPr>
        <w:spacing w:line="480" w:lineRule="auto"/>
        <w:ind w:left="720" w:firstLine="720"/>
        <w:contextualSpacing/>
        <w:rPr>
          <w:bCs/>
          <w:szCs w:val="24"/>
        </w:rPr>
      </w:pPr>
      <w:r w:rsidRPr="004A5B71">
        <w:rPr>
          <w:bCs/>
          <w:szCs w:val="24"/>
        </w:rPr>
        <w:t>(1) Maternal and child health outcomes;</w:t>
      </w:r>
    </w:p>
    <w:p w14:paraId="6A303846" w14:textId="77777777" w:rsidR="007B6E6F" w:rsidRPr="004A5B71" w:rsidRDefault="007B6E6F" w:rsidP="00EE615D">
      <w:pPr>
        <w:spacing w:line="480" w:lineRule="auto"/>
        <w:ind w:left="720" w:firstLine="720"/>
        <w:contextualSpacing/>
        <w:rPr>
          <w:bCs/>
          <w:szCs w:val="24"/>
        </w:rPr>
      </w:pPr>
      <w:r w:rsidRPr="004A5B71">
        <w:rPr>
          <w:bCs/>
          <w:szCs w:val="24"/>
        </w:rPr>
        <w:t>(2) Discharge for long term care and transitions of care plans;</w:t>
      </w:r>
    </w:p>
    <w:p w14:paraId="56EBC61F" w14:textId="77777777" w:rsidR="007B6E6F" w:rsidRPr="004A5B71" w:rsidRDefault="007B6E6F" w:rsidP="00EE615D">
      <w:pPr>
        <w:spacing w:line="480" w:lineRule="auto"/>
        <w:ind w:left="720" w:firstLine="720"/>
        <w:contextualSpacing/>
        <w:rPr>
          <w:bCs/>
          <w:szCs w:val="24"/>
        </w:rPr>
      </w:pPr>
      <w:r w:rsidRPr="004A5B71">
        <w:rPr>
          <w:bCs/>
          <w:szCs w:val="24"/>
        </w:rPr>
        <w:t>(3) Substance use; and</w:t>
      </w:r>
    </w:p>
    <w:p w14:paraId="2E1C744C" w14:textId="77777777" w:rsidR="007B6E6F" w:rsidRPr="004A5B71" w:rsidRDefault="007B6E6F" w:rsidP="00EE615D">
      <w:pPr>
        <w:spacing w:line="480" w:lineRule="auto"/>
        <w:ind w:left="720" w:firstLine="720"/>
        <w:contextualSpacing/>
        <w:rPr>
          <w:bCs/>
          <w:szCs w:val="24"/>
        </w:rPr>
      </w:pPr>
      <w:r w:rsidRPr="004A5B71">
        <w:rPr>
          <w:bCs/>
          <w:szCs w:val="24"/>
        </w:rPr>
        <w:t>(4) Workforce pipelines.</w:t>
      </w:r>
    </w:p>
    <w:p w14:paraId="14A643B4" w14:textId="77777777" w:rsidR="007B6E6F" w:rsidRPr="004A5B71" w:rsidRDefault="007B6E6F" w:rsidP="00EE615D">
      <w:pPr>
        <w:spacing w:line="480" w:lineRule="auto"/>
        <w:contextualSpacing/>
        <w:rPr>
          <w:bCs/>
          <w:szCs w:val="24"/>
        </w:rPr>
      </w:pPr>
      <w:r w:rsidRPr="004A5B71">
        <w:rPr>
          <w:bCs/>
          <w:szCs w:val="24"/>
        </w:rPr>
        <w:tab/>
        <w:t xml:space="preserve">Sec. 5026. Medicaid inpatient hospital directed payments.  </w:t>
      </w:r>
    </w:p>
    <w:p w14:paraId="49801DCB" w14:textId="77777777" w:rsidR="007B6E6F" w:rsidRPr="004A5B71" w:rsidRDefault="007B6E6F" w:rsidP="00EE615D">
      <w:pPr>
        <w:spacing w:line="480" w:lineRule="auto"/>
        <w:contextualSpacing/>
        <w:rPr>
          <w:bCs/>
          <w:szCs w:val="24"/>
        </w:rPr>
      </w:pPr>
      <w:r w:rsidRPr="004A5B71">
        <w:rPr>
          <w:bCs/>
          <w:szCs w:val="24"/>
        </w:rPr>
        <w:tab/>
        <w:t>For services beginning on October 1, 2024, the Department shall require Medicaid managed care organizations to make inpatient directed payments to hospitals consistent with the applicable State directed payment preprint approved by the Centers for Medicare and Medicaid Services.</w:t>
      </w:r>
    </w:p>
    <w:p w14:paraId="5303C093" w14:textId="77777777" w:rsidR="007B6E6F" w:rsidRPr="004A5B71" w:rsidRDefault="007B6E6F" w:rsidP="00EE615D">
      <w:pPr>
        <w:spacing w:line="480" w:lineRule="auto"/>
        <w:contextualSpacing/>
        <w:rPr>
          <w:bCs/>
          <w:szCs w:val="24"/>
        </w:rPr>
      </w:pPr>
      <w:r w:rsidRPr="004A5B71">
        <w:rPr>
          <w:bCs/>
          <w:szCs w:val="24"/>
        </w:rPr>
        <w:tab/>
        <w:t>Sec. 5027. Quarterly notice and collection.</w:t>
      </w:r>
    </w:p>
    <w:p w14:paraId="51FF9A59" w14:textId="77777777" w:rsidR="007B6E6F" w:rsidRPr="004A5B71" w:rsidRDefault="007B6E6F" w:rsidP="00EE615D">
      <w:pPr>
        <w:spacing w:line="480" w:lineRule="auto"/>
        <w:contextualSpacing/>
        <w:rPr>
          <w:bCs/>
          <w:szCs w:val="24"/>
        </w:rPr>
      </w:pPr>
      <w:r w:rsidRPr="004A5B71">
        <w:rPr>
          <w:bCs/>
          <w:szCs w:val="24"/>
        </w:rPr>
        <w:tab/>
        <w:t>(a) The fee imposed under section 5024 shall be calculated on a quarterly basis and shall be due and payable by the 15th day after the last month of each quarter; provided, that the fee shall not be due and payable until:</w:t>
      </w:r>
    </w:p>
    <w:p w14:paraId="55D12518" w14:textId="77777777" w:rsidR="007B6E6F" w:rsidRPr="004A5B71" w:rsidRDefault="007B6E6F" w:rsidP="00EE615D">
      <w:pPr>
        <w:spacing w:line="480" w:lineRule="auto"/>
        <w:contextualSpacing/>
        <w:rPr>
          <w:bCs/>
          <w:szCs w:val="24"/>
        </w:rPr>
      </w:pPr>
      <w:r w:rsidRPr="004A5B71">
        <w:rPr>
          <w:bCs/>
          <w:szCs w:val="24"/>
        </w:rPr>
        <w:lastRenderedPageBreak/>
        <w:tab/>
      </w:r>
      <w:r w:rsidRPr="004A5B71">
        <w:rPr>
          <w:bCs/>
          <w:szCs w:val="24"/>
        </w:rPr>
        <w:tab/>
        <w:t>(1) The District issues written notice that the payment methodologies for payments to hospitals required under section 5026 have been approved by the Centers for Medicare and Medicaid Services; and</w:t>
      </w:r>
    </w:p>
    <w:p w14:paraId="5388DE9D" w14:textId="77777777" w:rsidR="007B6E6F" w:rsidRPr="004A5B71" w:rsidRDefault="007B6E6F" w:rsidP="00EE615D">
      <w:pPr>
        <w:spacing w:line="480" w:lineRule="auto"/>
        <w:contextualSpacing/>
        <w:rPr>
          <w:bCs/>
          <w:szCs w:val="24"/>
        </w:rPr>
      </w:pPr>
      <w:r w:rsidRPr="004A5B71">
        <w:rPr>
          <w:bCs/>
          <w:szCs w:val="24"/>
        </w:rPr>
        <w:tab/>
      </w:r>
      <w:r w:rsidRPr="004A5B71">
        <w:rPr>
          <w:bCs/>
          <w:szCs w:val="24"/>
        </w:rPr>
        <w:tab/>
        <w:t>(2) The District issues written notice to the hospital informing the hospital of its fee rate, inpatient net patient revenue subject to the fee, and the fee amount owed on a quarterly basis, including, in the initial written notice from the District to the hospital, all fee amounts owed beginning with the period commencing on October 1, 2024.</w:t>
      </w:r>
    </w:p>
    <w:p w14:paraId="44D0FF28" w14:textId="77777777" w:rsidR="007B6E6F" w:rsidRPr="004A5B71" w:rsidRDefault="007B6E6F" w:rsidP="00EE615D">
      <w:pPr>
        <w:spacing w:line="480" w:lineRule="auto"/>
        <w:contextualSpacing/>
        <w:rPr>
          <w:bCs/>
          <w:szCs w:val="24"/>
        </w:rPr>
      </w:pPr>
      <w:r w:rsidRPr="004A5B71">
        <w:rPr>
          <w:bCs/>
          <w:szCs w:val="24"/>
        </w:rPr>
        <w:tab/>
        <w:t>(b)(1) If a hospital fails to pay the full amount of the fee in accordance with this subtitle, the unpaid balance shall accrue interest at the rate of 1.5% per month or any fraction thereof, which shall be added to the unpaid balance.</w:t>
      </w:r>
    </w:p>
    <w:p w14:paraId="20D97E5F" w14:textId="77777777" w:rsidR="007B6E6F" w:rsidRPr="004A5B71" w:rsidRDefault="007B6E6F" w:rsidP="00EE615D">
      <w:pPr>
        <w:spacing w:line="480" w:lineRule="auto"/>
        <w:contextualSpacing/>
        <w:rPr>
          <w:bCs/>
          <w:szCs w:val="24"/>
        </w:rPr>
      </w:pPr>
      <w:r w:rsidRPr="004A5B71">
        <w:rPr>
          <w:bCs/>
          <w:szCs w:val="24"/>
        </w:rPr>
        <w:tab/>
      </w:r>
      <w:r w:rsidRPr="004A5B71">
        <w:rPr>
          <w:bCs/>
          <w:szCs w:val="24"/>
        </w:rPr>
        <w:tab/>
        <w:t xml:space="preserve">(2) The Chief Financial Officer may arrange a payment plan for the amount of the fee and interest in arrears. </w:t>
      </w:r>
    </w:p>
    <w:p w14:paraId="52D1B802" w14:textId="77777777" w:rsidR="007B6E6F" w:rsidRPr="004A5B71" w:rsidRDefault="007B6E6F" w:rsidP="00EE615D">
      <w:pPr>
        <w:spacing w:line="480" w:lineRule="auto"/>
        <w:contextualSpacing/>
        <w:rPr>
          <w:bCs/>
          <w:szCs w:val="24"/>
        </w:rPr>
      </w:pPr>
      <w:r w:rsidRPr="004A5B71">
        <w:rPr>
          <w:bCs/>
          <w:szCs w:val="24"/>
        </w:rPr>
        <w:tab/>
        <w:t>Sec. 5028. Multi-hospital systems, closure, merger, and new hospitals.</w:t>
      </w:r>
    </w:p>
    <w:p w14:paraId="528D1917" w14:textId="77777777" w:rsidR="007B6E6F" w:rsidRPr="004A5B71" w:rsidRDefault="007B6E6F" w:rsidP="00EE615D">
      <w:pPr>
        <w:spacing w:line="480" w:lineRule="auto"/>
        <w:contextualSpacing/>
        <w:rPr>
          <w:bCs/>
          <w:szCs w:val="24"/>
        </w:rPr>
      </w:pPr>
      <w:r w:rsidRPr="004A5B71">
        <w:rPr>
          <w:bCs/>
          <w:szCs w:val="24"/>
        </w:rPr>
        <w:tab/>
        <w:t>(a) If a hospital system owns, operates, or maintains more than one hospital licensed by the Department of Health, the hospital system shall pay the fee for each hospital separately.</w:t>
      </w:r>
    </w:p>
    <w:p w14:paraId="0A086492" w14:textId="77777777" w:rsidR="007B6E6F" w:rsidRPr="004A5B71" w:rsidRDefault="007B6E6F" w:rsidP="00EE615D">
      <w:pPr>
        <w:spacing w:line="480" w:lineRule="auto"/>
        <w:contextualSpacing/>
        <w:rPr>
          <w:bCs/>
          <w:szCs w:val="24"/>
        </w:rPr>
      </w:pPr>
      <w:r w:rsidRPr="004A5B71">
        <w:rPr>
          <w:bCs/>
          <w:szCs w:val="24"/>
        </w:rPr>
        <w:tab/>
        <w:t xml:space="preserve">(b)(1) Notwithstanding any other provision in this subtitle, if a hospital system or person ceases to own, operate, or maintain a hospital that is subject to a fee under section 5024, as evidenced by the transfer or surrender of the hospital license, the fee for the fiscal year in which the cessation occurs shall be adjusted by multiplying the fee computed under section 5024 by a fraction, the numerator of which is the number of days in the year during which the hospital system or person conducted, operated, or maintained the hospital, and the denominator of which is 365. </w:t>
      </w:r>
    </w:p>
    <w:p w14:paraId="7F06E703" w14:textId="77777777" w:rsidR="007B6E6F" w:rsidRPr="004A5B71" w:rsidRDefault="007B6E6F" w:rsidP="00EE615D">
      <w:pPr>
        <w:spacing w:line="480" w:lineRule="auto"/>
        <w:contextualSpacing/>
        <w:rPr>
          <w:bCs/>
          <w:szCs w:val="24"/>
        </w:rPr>
      </w:pPr>
      <w:r w:rsidRPr="004A5B71">
        <w:rPr>
          <w:bCs/>
          <w:szCs w:val="24"/>
        </w:rPr>
        <w:lastRenderedPageBreak/>
        <w:tab/>
      </w:r>
      <w:r w:rsidRPr="004A5B71">
        <w:rPr>
          <w:bCs/>
          <w:szCs w:val="24"/>
        </w:rPr>
        <w:tab/>
        <w:t xml:space="preserve">(2) Within 15 days after ceasing to own, operate, or maintain a hospital, the hospital system or person shall pay the fee for the year as so adjusted, to the extent not previously paid.  </w:t>
      </w:r>
    </w:p>
    <w:p w14:paraId="46D96436" w14:textId="77777777" w:rsidR="007B6E6F" w:rsidRPr="004A5B71" w:rsidRDefault="007B6E6F" w:rsidP="00EE615D">
      <w:pPr>
        <w:spacing w:line="480" w:lineRule="auto"/>
        <w:contextualSpacing/>
        <w:rPr>
          <w:bCs/>
          <w:szCs w:val="24"/>
        </w:rPr>
      </w:pPr>
      <w:r w:rsidRPr="004A5B71">
        <w:rPr>
          <w:bCs/>
          <w:szCs w:val="24"/>
        </w:rPr>
        <w:tab/>
        <w:t>Sec. 5029. Rules.</w:t>
      </w:r>
    </w:p>
    <w:p w14:paraId="1CE64ADA" w14:textId="77777777" w:rsidR="007B6E6F" w:rsidRPr="004A5B71" w:rsidRDefault="007B6E6F" w:rsidP="00EE615D">
      <w:pPr>
        <w:spacing w:line="480" w:lineRule="auto"/>
        <w:contextualSpacing/>
        <w:rPr>
          <w:bCs/>
          <w:szCs w:val="24"/>
        </w:rPr>
      </w:pPr>
      <w:r w:rsidRPr="004A5B71">
        <w:rPr>
          <w:bCs/>
          <w:szCs w:val="24"/>
        </w:rPr>
        <w:tab/>
        <w:t xml:space="preserve">The Mayor, pursuant to Title I of the District of Columbia Administrative Procedure Act, approved October 21, 1968 (82 Stat. 1204; D.C. Official Code § 2-501 </w:t>
      </w:r>
      <w:r w:rsidRPr="004A5B71">
        <w:rPr>
          <w:bCs/>
          <w:i/>
          <w:iCs/>
          <w:szCs w:val="24"/>
        </w:rPr>
        <w:t>et seq.</w:t>
      </w:r>
      <w:r w:rsidRPr="004A5B71">
        <w:rPr>
          <w:bCs/>
          <w:szCs w:val="24"/>
        </w:rPr>
        <w:t xml:space="preserve">), may issue rules to implement the provisions of this subtitle.  </w:t>
      </w:r>
    </w:p>
    <w:p w14:paraId="49D261DD" w14:textId="77777777" w:rsidR="007B6E6F" w:rsidRPr="004A5B71" w:rsidRDefault="007B6E6F" w:rsidP="00EE615D">
      <w:pPr>
        <w:spacing w:line="480" w:lineRule="auto"/>
        <w:contextualSpacing/>
        <w:rPr>
          <w:bCs/>
          <w:szCs w:val="24"/>
        </w:rPr>
      </w:pPr>
      <w:r w:rsidRPr="004A5B71">
        <w:rPr>
          <w:bCs/>
          <w:szCs w:val="24"/>
        </w:rPr>
        <w:tab/>
        <w:t>Sec. 5030. Sunset.</w:t>
      </w:r>
    </w:p>
    <w:p w14:paraId="27013EDE" w14:textId="77777777" w:rsidR="007B6E6F" w:rsidRPr="004A5B71" w:rsidRDefault="007B6E6F" w:rsidP="00EE615D">
      <w:pPr>
        <w:spacing w:line="480" w:lineRule="auto"/>
        <w:contextualSpacing/>
        <w:rPr>
          <w:bCs/>
          <w:szCs w:val="24"/>
        </w:rPr>
      </w:pPr>
      <w:r w:rsidRPr="004A5B71">
        <w:rPr>
          <w:bCs/>
          <w:szCs w:val="24"/>
        </w:rPr>
        <w:tab/>
        <w:t>This subtitle shall expire on September 30, 2029.</w:t>
      </w:r>
    </w:p>
    <w:p w14:paraId="0EE85EA3" w14:textId="6FE37368" w:rsidR="00DF510A" w:rsidRPr="004A5B71" w:rsidRDefault="00DF510A" w:rsidP="00EE615D">
      <w:pPr>
        <w:pStyle w:val="Heading2"/>
        <w:rPr>
          <w:szCs w:val="24"/>
        </w:rPr>
      </w:pPr>
      <w:bookmarkStart w:id="238" w:name="_Toc159345809"/>
      <w:bookmarkStart w:id="239" w:name="_Toc159595850"/>
      <w:bookmarkStart w:id="240" w:name="_Toc160198165"/>
      <w:bookmarkStart w:id="241" w:name="_Toc160810057"/>
      <w:bookmarkStart w:id="242" w:name="_Toc161243152"/>
      <w:bookmarkStart w:id="243" w:name="_Hlk159590706"/>
      <w:bookmarkStart w:id="244" w:name="_Toc169250200"/>
      <w:bookmarkEnd w:id="236"/>
      <w:r w:rsidRPr="004A5B71">
        <w:rPr>
          <w:szCs w:val="24"/>
        </w:rPr>
        <w:t>SUBTITLE D. MEDICAID OUTPATIENT FUND AND DIRECTED PAYMENTS</w:t>
      </w:r>
      <w:bookmarkEnd w:id="238"/>
      <w:bookmarkEnd w:id="239"/>
      <w:bookmarkEnd w:id="240"/>
      <w:bookmarkEnd w:id="241"/>
      <w:bookmarkEnd w:id="242"/>
      <w:bookmarkEnd w:id="244"/>
    </w:p>
    <w:p w14:paraId="0ECF5307" w14:textId="77777777" w:rsidR="00BC58D8" w:rsidRPr="004A5B71" w:rsidRDefault="00BC58D8" w:rsidP="00EE615D">
      <w:pPr>
        <w:spacing w:line="480" w:lineRule="auto"/>
        <w:contextualSpacing/>
        <w:rPr>
          <w:bCs/>
          <w:szCs w:val="24"/>
        </w:rPr>
      </w:pPr>
      <w:bookmarkStart w:id="245" w:name="_Hlk159589519"/>
      <w:r w:rsidRPr="004A5B71">
        <w:rPr>
          <w:bCs/>
          <w:szCs w:val="24"/>
        </w:rPr>
        <w:tab/>
        <w:t xml:space="preserve">Sec. 5031. Short title.  </w:t>
      </w:r>
    </w:p>
    <w:p w14:paraId="42B0DD34" w14:textId="1A85ADB4" w:rsidR="00BC58D8" w:rsidRPr="004A5B71" w:rsidRDefault="00BC58D8" w:rsidP="00EE615D">
      <w:pPr>
        <w:spacing w:line="480" w:lineRule="auto"/>
        <w:contextualSpacing/>
        <w:rPr>
          <w:bCs/>
          <w:szCs w:val="24"/>
        </w:rPr>
      </w:pPr>
      <w:r w:rsidRPr="004A5B71">
        <w:rPr>
          <w:bCs/>
          <w:szCs w:val="24"/>
        </w:rPr>
        <w:tab/>
        <w:t xml:space="preserve">This subtitle may be cited as the </w:t>
      </w:r>
      <w:r w:rsidR="009E426A" w:rsidRPr="004A5B71">
        <w:rPr>
          <w:bCs/>
          <w:szCs w:val="24"/>
        </w:rPr>
        <w:t>“</w:t>
      </w:r>
      <w:r w:rsidRPr="004A5B71">
        <w:rPr>
          <w:bCs/>
          <w:szCs w:val="24"/>
        </w:rPr>
        <w:t xml:space="preserve">Medicaid Outpatient Hospital Directed Payment </w:t>
      </w:r>
      <w:r w:rsidR="00E7172F">
        <w:rPr>
          <w:rFonts w:eastAsia="Times New Roman"/>
          <w:szCs w:val="24"/>
        </w:rPr>
        <w:t xml:space="preserve">Emergency </w:t>
      </w:r>
      <w:r w:rsidRPr="004A5B71">
        <w:rPr>
          <w:bCs/>
          <w:szCs w:val="24"/>
        </w:rPr>
        <w:t>Act of 2024</w:t>
      </w:r>
      <w:r w:rsidR="009E426A" w:rsidRPr="004A5B71">
        <w:rPr>
          <w:bCs/>
          <w:szCs w:val="24"/>
        </w:rPr>
        <w:t>”</w:t>
      </w:r>
      <w:r w:rsidRPr="004A5B71">
        <w:rPr>
          <w:bCs/>
          <w:szCs w:val="24"/>
        </w:rPr>
        <w:t xml:space="preserve">.  </w:t>
      </w:r>
    </w:p>
    <w:p w14:paraId="57302470" w14:textId="5D6CF289" w:rsidR="009A53C7" w:rsidRPr="004A5B71" w:rsidRDefault="00BC58D8" w:rsidP="00EE615D">
      <w:pPr>
        <w:spacing w:line="480" w:lineRule="auto"/>
        <w:contextualSpacing/>
        <w:rPr>
          <w:bCs/>
          <w:szCs w:val="24"/>
        </w:rPr>
      </w:pPr>
      <w:r w:rsidRPr="004A5B71">
        <w:rPr>
          <w:bCs/>
          <w:szCs w:val="24"/>
        </w:rPr>
        <w:tab/>
      </w:r>
      <w:r w:rsidR="009A53C7" w:rsidRPr="004A5B71">
        <w:rPr>
          <w:bCs/>
          <w:szCs w:val="24"/>
        </w:rPr>
        <w:t xml:space="preserve">Sec. 5032. Definitions. </w:t>
      </w:r>
    </w:p>
    <w:p w14:paraId="6CF2B387" w14:textId="77777777" w:rsidR="009A53C7" w:rsidRPr="004A5B71" w:rsidRDefault="009A53C7" w:rsidP="00EE615D">
      <w:pPr>
        <w:spacing w:line="480" w:lineRule="auto"/>
        <w:contextualSpacing/>
        <w:rPr>
          <w:bCs/>
          <w:szCs w:val="24"/>
        </w:rPr>
      </w:pPr>
      <w:r w:rsidRPr="004A5B71">
        <w:rPr>
          <w:bCs/>
          <w:szCs w:val="24"/>
        </w:rPr>
        <w:tab/>
        <w:t xml:space="preserve">For the purposes of this subtitle, the term: </w:t>
      </w:r>
    </w:p>
    <w:p w14:paraId="35DE2FE4" w14:textId="77777777" w:rsidR="009A53C7" w:rsidRPr="004A5B71" w:rsidRDefault="009A53C7" w:rsidP="00EE615D">
      <w:pPr>
        <w:spacing w:line="480" w:lineRule="auto"/>
        <w:contextualSpacing/>
        <w:rPr>
          <w:szCs w:val="24"/>
        </w:rPr>
      </w:pPr>
      <w:r w:rsidRPr="004A5B71">
        <w:rPr>
          <w:bCs/>
          <w:szCs w:val="24"/>
        </w:rPr>
        <w:tab/>
      </w:r>
      <w:r w:rsidRPr="004A5B71">
        <w:rPr>
          <w:bCs/>
          <w:szCs w:val="24"/>
        </w:rPr>
        <w:tab/>
      </w:r>
      <w:r w:rsidRPr="004A5B71">
        <w:rPr>
          <w:szCs w:val="24"/>
        </w:rPr>
        <w:t xml:space="preserve">(1) “Department” means the Department of Health Care Finance.  </w:t>
      </w:r>
    </w:p>
    <w:p w14:paraId="27DFFC65" w14:textId="77777777" w:rsidR="009A53C7" w:rsidRPr="004A5B71" w:rsidRDefault="009A53C7" w:rsidP="00EE615D">
      <w:pPr>
        <w:spacing w:line="480" w:lineRule="auto"/>
        <w:ind w:firstLine="1440"/>
        <w:rPr>
          <w:rFonts w:eastAsia="Times New Roman"/>
          <w:szCs w:val="24"/>
        </w:rPr>
      </w:pPr>
      <w:r w:rsidRPr="004A5B71">
        <w:rPr>
          <w:szCs w:val="24"/>
        </w:rPr>
        <w:t xml:space="preserve">(2) </w:t>
      </w:r>
      <w:r w:rsidRPr="004A5B71">
        <w:rPr>
          <w:rFonts w:eastAsia="Times New Roman"/>
          <w:szCs w:val="24"/>
        </w:rPr>
        <w:t xml:space="preserve">“District retention” means an amount equal to 13.125% of the fees collected pursuant to section 5034(a)(1), plus the salary and fringe benefits for one full-time equivalent staff position at the Department.  </w:t>
      </w:r>
    </w:p>
    <w:p w14:paraId="56E27BDE" w14:textId="77777777" w:rsidR="009A53C7" w:rsidRPr="004A5B71" w:rsidRDefault="009A53C7" w:rsidP="00EE615D">
      <w:pPr>
        <w:spacing w:line="480" w:lineRule="auto"/>
        <w:ind w:firstLine="1440"/>
        <w:rPr>
          <w:rFonts w:eastAsia="Times New Roman"/>
          <w:szCs w:val="24"/>
        </w:rPr>
      </w:pPr>
      <w:r w:rsidRPr="004A5B71">
        <w:rPr>
          <w:rFonts w:eastAsia="Times New Roman"/>
          <w:szCs w:val="24"/>
        </w:rPr>
        <w:t>(3) “Fund” means the Outpatient Hospital Directed Payment Provider Fee Fund established by this subtitle.</w:t>
      </w:r>
    </w:p>
    <w:p w14:paraId="49B6D0EF" w14:textId="77777777" w:rsidR="009A53C7" w:rsidRPr="004A5B71" w:rsidRDefault="009A53C7" w:rsidP="00EE615D">
      <w:pPr>
        <w:spacing w:line="480" w:lineRule="auto"/>
        <w:contextualSpacing/>
        <w:rPr>
          <w:szCs w:val="24"/>
        </w:rPr>
      </w:pPr>
      <w:r w:rsidRPr="004A5B71">
        <w:rPr>
          <w:bCs/>
          <w:szCs w:val="24"/>
        </w:rPr>
        <w:lastRenderedPageBreak/>
        <w:tab/>
      </w:r>
      <w:r w:rsidRPr="004A5B71">
        <w:rPr>
          <w:bCs/>
          <w:szCs w:val="24"/>
        </w:rPr>
        <w:tab/>
      </w:r>
      <w:r w:rsidRPr="004A5B71">
        <w:rPr>
          <w:szCs w:val="24"/>
        </w:rPr>
        <w:t xml:space="preserve">(4) “Hospital” shall have the same meaning as provided in section 2(a)(1) of the Health-Care and Community Residence Facility, Hospice and Home Care Licensure Act of 1983, effective February 24, 1984 (D.C. Law 5-48; D.C. Official Code § 44-501(a)(9)); except that the term “hospital” shall not include a hospital operated by the federal government.  </w:t>
      </w:r>
    </w:p>
    <w:p w14:paraId="057A4023" w14:textId="77777777" w:rsidR="009A53C7" w:rsidRPr="004A5B71" w:rsidRDefault="009A53C7" w:rsidP="00EE615D">
      <w:pPr>
        <w:spacing w:line="480" w:lineRule="auto"/>
        <w:contextualSpacing/>
        <w:rPr>
          <w:szCs w:val="24"/>
        </w:rPr>
      </w:pPr>
      <w:r w:rsidRPr="004A5B71">
        <w:rPr>
          <w:bCs/>
          <w:szCs w:val="24"/>
        </w:rPr>
        <w:tab/>
      </w:r>
      <w:r w:rsidRPr="004A5B71">
        <w:rPr>
          <w:bCs/>
          <w:szCs w:val="24"/>
        </w:rPr>
        <w:tab/>
        <w:t>(5</w:t>
      </w:r>
      <w:r w:rsidRPr="004A5B71">
        <w:rPr>
          <w:szCs w:val="24"/>
        </w:rPr>
        <w:t xml:space="preserve">) “Hospital system” means a group of hospitals licensed separately, but operated, owned, or maintained by a common entity.  </w:t>
      </w:r>
    </w:p>
    <w:p w14:paraId="3DFB33FD" w14:textId="77777777" w:rsidR="009A53C7" w:rsidRPr="004A5B71" w:rsidRDefault="009A53C7" w:rsidP="00EE615D">
      <w:pPr>
        <w:spacing w:line="480" w:lineRule="auto"/>
        <w:contextualSpacing/>
        <w:rPr>
          <w:szCs w:val="24"/>
        </w:rPr>
      </w:pPr>
      <w:r w:rsidRPr="004A5B71">
        <w:rPr>
          <w:bCs/>
          <w:szCs w:val="24"/>
        </w:rPr>
        <w:tab/>
      </w:r>
      <w:r w:rsidRPr="004A5B71">
        <w:rPr>
          <w:bCs/>
          <w:szCs w:val="24"/>
        </w:rPr>
        <w:tab/>
      </w:r>
      <w:r w:rsidRPr="004A5B71">
        <w:rPr>
          <w:szCs w:val="24"/>
        </w:rPr>
        <w:t xml:space="preserve">(6) “Medicaid” means the medical assistance programs authorized by Title XIX of the Social Security Act, approved July 30, 1965 (79 Stat. 343; 42 U.S.C. § 1396 </w:t>
      </w:r>
      <w:r w:rsidRPr="004A5B71">
        <w:rPr>
          <w:i/>
          <w:iCs/>
          <w:szCs w:val="24"/>
        </w:rPr>
        <w:t>et seq.</w:t>
      </w:r>
      <w:r w:rsidRPr="004A5B71">
        <w:rPr>
          <w:szCs w:val="24"/>
        </w:rPr>
        <w:t xml:space="preserve">), and by section 1 of An Act To enable the District of Columbia to receive Federal financial assistance under title XIX of the Social Security Act for a medical assistance program, and for other purposes, approved December 27, 1967 (81 Stat. 744; D.C. Official Code § 1-307.02), and administered by the Department.  </w:t>
      </w:r>
    </w:p>
    <w:p w14:paraId="6906505E" w14:textId="77777777" w:rsidR="009A53C7" w:rsidRPr="004A5B71" w:rsidRDefault="009A53C7" w:rsidP="00EE615D">
      <w:pPr>
        <w:spacing w:line="480" w:lineRule="auto"/>
        <w:contextualSpacing/>
        <w:rPr>
          <w:szCs w:val="24"/>
        </w:rPr>
      </w:pPr>
      <w:r w:rsidRPr="004A5B71">
        <w:rPr>
          <w:bCs/>
          <w:szCs w:val="24"/>
        </w:rPr>
        <w:tab/>
      </w:r>
      <w:r w:rsidRPr="004A5B71">
        <w:rPr>
          <w:bCs/>
          <w:szCs w:val="24"/>
        </w:rPr>
        <w:tab/>
      </w:r>
      <w:r w:rsidRPr="004A5B71">
        <w:rPr>
          <w:szCs w:val="24"/>
        </w:rPr>
        <w:t>(7)(A) “Outpatient gross patient revenue” means the amount that is reported in column 2 of line 28 of</w:t>
      </w:r>
      <w:r w:rsidRPr="004A5B71">
        <w:rPr>
          <w:bCs/>
          <w:szCs w:val="24"/>
        </w:rPr>
        <w:t xml:space="preserve"> </w:t>
      </w:r>
      <w:r w:rsidRPr="004A5B71">
        <w:rPr>
          <w:szCs w:val="24"/>
        </w:rPr>
        <w:t>Worksheet G-2 of the hospital’s most recently available Hospital and Hospital Health Care Complex Cost Report (“Form CMS 2552-10”).</w:t>
      </w:r>
    </w:p>
    <w:p w14:paraId="32460FB9" w14:textId="77777777" w:rsidR="009A53C7" w:rsidRPr="004A5B71" w:rsidRDefault="009A53C7" w:rsidP="00EE615D">
      <w:pPr>
        <w:spacing w:line="480" w:lineRule="auto"/>
        <w:contextualSpacing/>
        <w:rPr>
          <w:bCs/>
          <w:szCs w:val="24"/>
        </w:rPr>
      </w:pPr>
      <w:r w:rsidRPr="004A5B71">
        <w:rPr>
          <w:bCs/>
          <w:szCs w:val="24"/>
        </w:rPr>
        <w:tab/>
      </w:r>
      <w:r w:rsidRPr="004A5B71">
        <w:rPr>
          <w:bCs/>
          <w:szCs w:val="24"/>
        </w:rPr>
        <w:tab/>
      </w:r>
      <w:r w:rsidRPr="004A5B71">
        <w:rPr>
          <w:bCs/>
          <w:szCs w:val="24"/>
        </w:rPr>
        <w:tab/>
        <w:t>(B) Notwithstanding subparagraph (A) of this paragraph, for a hospital that has not yet filed its first Form CMS-2552-10, the term “outpatient gross patient revenue” shall mean a dollar value determined by the Department, based on projected utilization volume and projected utilization migration from other area hospitals, that approximates the hospital’s expected outpatient gross patient revenue.</w:t>
      </w:r>
    </w:p>
    <w:p w14:paraId="44D6036C" w14:textId="77777777" w:rsidR="009A53C7" w:rsidRPr="004A5B71" w:rsidRDefault="009A53C7" w:rsidP="00EE615D">
      <w:pPr>
        <w:spacing w:line="480" w:lineRule="auto"/>
        <w:contextualSpacing/>
        <w:rPr>
          <w:szCs w:val="24"/>
        </w:rPr>
      </w:pPr>
      <w:r w:rsidRPr="004A5B71">
        <w:rPr>
          <w:bCs/>
          <w:szCs w:val="24"/>
        </w:rPr>
        <w:tab/>
      </w:r>
      <w:r w:rsidRPr="004A5B71">
        <w:rPr>
          <w:bCs/>
          <w:szCs w:val="24"/>
        </w:rPr>
        <w:tab/>
      </w:r>
      <w:r w:rsidRPr="004A5B71">
        <w:rPr>
          <w:szCs w:val="24"/>
        </w:rPr>
        <w:t xml:space="preserve">(8) “State directed payment” means a Medicaid managed care delivery system and provider payment initiative authorized under 42 C.F.R § 438.6(c).  </w:t>
      </w:r>
    </w:p>
    <w:p w14:paraId="614E308E" w14:textId="77777777" w:rsidR="009A53C7" w:rsidRPr="004A5B71" w:rsidRDefault="009A53C7" w:rsidP="00EE615D">
      <w:pPr>
        <w:spacing w:line="480" w:lineRule="auto"/>
        <w:contextualSpacing/>
        <w:rPr>
          <w:bCs/>
          <w:szCs w:val="24"/>
        </w:rPr>
      </w:pPr>
      <w:r w:rsidRPr="004A5B71">
        <w:rPr>
          <w:bCs/>
          <w:szCs w:val="24"/>
        </w:rPr>
        <w:lastRenderedPageBreak/>
        <w:tab/>
        <w:t xml:space="preserve">Sec. 5033. Outpatient Hospital Directed Payment Provider Fee Fund.  </w:t>
      </w:r>
    </w:p>
    <w:p w14:paraId="0FA9AE20" w14:textId="77777777" w:rsidR="009A53C7" w:rsidRPr="004A5B71" w:rsidRDefault="009A53C7" w:rsidP="00EE615D">
      <w:pPr>
        <w:spacing w:line="480" w:lineRule="auto"/>
        <w:contextualSpacing/>
        <w:rPr>
          <w:bCs/>
          <w:szCs w:val="24"/>
        </w:rPr>
      </w:pPr>
      <w:r w:rsidRPr="004A5B71">
        <w:rPr>
          <w:bCs/>
          <w:szCs w:val="24"/>
        </w:rPr>
        <w:tab/>
        <w:t xml:space="preserve">(a) There is established as a special fund the Outpatient Hospital Directed Payment Provider Fee Fund, which shall be administered by the Department in accordance with subsections (c) and (d) of this section.  </w:t>
      </w:r>
    </w:p>
    <w:p w14:paraId="7B89C2BC" w14:textId="77777777" w:rsidR="009A53C7" w:rsidRPr="004A5B71" w:rsidRDefault="009A53C7" w:rsidP="00EE615D">
      <w:pPr>
        <w:spacing w:line="480" w:lineRule="auto"/>
        <w:contextualSpacing/>
        <w:rPr>
          <w:bCs/>
          <w:szCs w:val="24"/>
        </w:rPr>
      </w:pPr>
      <w:r w:rsidRPr="004A5B71">
        <w:rPr>
          <w:bCs/>
          <w:szCs w:val="24"/>
        </w:rPr>
        <w:tab/>
        <w:t xml:space="preserve">(b) Revenue from the following sources shall be deposited in the Fund:  </w:t>
      </w:r>
    </w:p>
    <w:p w14:paraId="6F00A094" w14:textId="77777777" w:rsidR="009A53C7" w:rsidRPr="004A5B71" w:rsidRDefault="009A53C7" w:rsidP="00EE615D">
      <w:pPr>
        <w:spacing w:line="480" w:lineRule="auto"/>
        <w:contextualSpacing/>
        <w:rPr>
          <w:bCs/>
          <w:szCs w:val="24"/>
        </w:rPr>
      </w:pPr>
      <w:r w:rsidRPr="004A5B71">
        <w:rPr>
          <w:bCs/>
          <w:szCs w:val="24"/>
        </w:rPr>
        <w:tab/>
      </w:r>
      <w:r w:rsidRPr="004A5B71">
        <w:rPr>
          <w:bCs/>
          <w:szCs w:val="24"/>
        </w:rPr>
        <w:tab/>
        <w:t xml:space="preserve">(1) Fees collected under this subtitle; and  </w:t>
      </w:r>
    </w:p>
    <w:p w14:paraId="061D3864" w14:textId="77777777" w:rsidR="009A53C7" w:rsidRPr="004A5B71" w:rsidRDefault="009A53C7" w:rsidP="00EE615D">
      <w:pPr>
        <w:spacing w:line="480" w:lineRule="auto"/>
        <w:contextualSpacing/>
        <w:rPr>
          <w:bCs/>
          <w:szCs w:val="24"/>
        </w:rPr>
      </w:pPr>
      <w:r w:rsidRPr="004A5B71">
        <w:rPr>
          <w:bCs/>
          <w:szCs w:val="24"/>
        </w:rPr>
        <w:tab/>
      </w:r>
      <w:r w:rsidRPr="004A5B71">
        <w:rPr>
          <w:bCs/>
          <w:szCs w:val="24"/>
        </w:rPr>
        <w:tab/>
        <w:t xml:space="preserve">(2) Interest and penalties collected under this subtitle.  </w:t>
      </w:r>
    </w:p>
    <w:p w14:paraId="2A091A17" w14:textId="77777777" w:rsidR="009A53C7" w:rsidRPr="004A5B71" w:rsidRDefault="009A53C7" w:rsidP="00EE615D">
      <w:pPr>
        <w:spacing w:line="480" w:lineRule="auto"/>
        <w:contextualSpacing/>
        <w:rPr>
          <w:bCs/>
          <w:szCs w:val="24"/>
        </w:rPr>
      </w:pPr>
      <w:r w:rsidRPr="004A5B71">
        <w:rPr>
          <w:bCs/>
          <w:szCs w:val="24"/>
        </w:rPr>
        <w:tab/>
        <w:t xml:space="preserve">(c) Money in the Fund shall be used only for the following purposes:  </w:t>
      </w:r>
    </w:p>
    <w:p w14:paraId="3A3A9BF4" w14:textId="77777777" w:rsidR="009A53C7" w:rsidRPr="004A5B71" w:rsidRDefault="009A53C7" w:rsidP="00EE615D">
      <w:pPr>
        <w:spacing w:line="480" w:lineRule="auto"/>
        <w:contextualSpacing/>
        <w:rPr>
          <w:bCs/>
          <w:szCs w:val="24"/>
        </w:rPr>
      </w:pPr>
      <w:r w:rsidRPr="004A5B71">
        <w:rPr>
          <w:bCs/>
          <w:szCs w:val="24"/>
        </w:rPr>
        <w:tab/>
      </w:r>
      <w:r w:rsidRPr="004A5B71">
        <w:rPr>
          <w:bCs/>
          <w:szCs w:val="24"/>
        </w:rPr>
        <w:tab/>
        <w:t xml:space="preserve">(1) Making separate payments to Medicaid managed care organizations to fund Medicaid outpatient hospital directed payments to hospitals as required under section 5036;  </w:t>
      </w:r>
    </w:p>
    <w:p w14:paraId="757DB0EF" w14:textId="77777777" w:rsidR="009A53C7" w:rsidRPr="004A5B71" w:rsidRDefault="009A53C7" w:rsidP="00EE615D">
      <w:pPr>
        <w:spacing w:line="480" w:lineRule="auto"/>
        <w:contextualSpacing/>
        <w:rPr>
          <w:szCs w:val="24"/>
        </w:rPr>
      </w:pPr>
      <w:r w:rsidRPr="004A5B71">
        <w:rPr>
          <w:bCs/>
          <w:szCs w:val="24"/>
        </w:rPr>
        <w:tab/>
      </w:r>
      <w:r w:rsidRPr="004A5B71">
        <w:rPr>
          <w:bCs/>
          <w:szCs w:val="24"/>
        </w:rPr>
        <w:tab/>
      </w:r>
      <w:r w:rsidRPr="004A5B71">
        <w:rPr>
          <w:szCs w:val="24"/>
        </w:rPr>
        <w:t>(2) Providing refunds to hospitals pursuant to section 5035; and</w:t>
      </w:r>
    </w:p>
    <w:p w14:paraId="71F9C419" w14:textId="77777777" w:rsidR="009A53C7" w:rsidRPr="004A5B71" w:rsidRDefault="009A53C7" w:rsidP="00EE615D">
      <w:pPr>
        <w:spacing w:line="480" w:lineRule="auto"/>
        <w:contextualSpacing/>
        <w:rPr>
          <w:szCs w:val="24"/>
        </w:rPr>
      </w:pPr>
      <w:r w:rsidRPr="004A5B71">
        <w:rPr>
          <w:bCs/>
          <w:szCs w:val="24"/>
        </w:rPr>
        <w:tab/>
      </w:r>
      <w:r w:rsidRPr="004A5B71">
        <w:rPr>
          <w:bCs/>
          <w:szCs w:val="24"/>
        </w:rPr>
        <w:tab/>
      </w:r>
      <w:r w:rsidRPr="004A5B71">
        <w:rPr>
          <w:szCs w:val="24"/>
        </w:rPr>
        <w:t>(3) Through the District retention:</w:t>
      </w:r>
    </w:p>
    <w:p w14:paraId="15E4D5EA" w14:textId="77777777" w:rsidR="009A53C7" w:rsidRPr="004A5B71" w:rsidRDefault="009A53C7" w:rsidP="00EE615D">
      <w:pPr>
        <w:spacing w:line="480" w:lineRule="auto"/>
        <w:contextualSpacing/>
        <w:rPr>
          <w:rFonts w:eastAsia="Times New Roman"/>
          <w:szCs w:val="24"/>
        </w:rPr>
      </w:pPr>
      <w:r w:rsidRPr="004A5B71">
        <w:rPr>
          <w:szCs w:val="24"/>
        </w:rPr>
        <w:tab/>
      </w:r>
      <w:r w:rsidRPr="004A5B71">
        <w:rPr>
          <w:szCs w:val="24"/>
        </w:rPr>
        <w:tab/>
      </w:r>
      <w:r w:rsidRPr="004A5B71">
        <w:rPr>
          <w:szCs w:val="24"/>
        </w:rPr>
        <w:tab/>
        <w:t xml:space="preserve">(A) Paying the </w:t>
      </w:r>
      <w:r w:rsidRPr="004A5B71">
        <w:rPr>
          <w:rFonts w:eastAsia="Times New Roman"/>
          <w:szCs w:val="24"/>
        </w:rPr>
        <w:t>salary and fringe benefits of one full-time equivalent staff position at the Department;</w:t>
      </w:r>
    </w:p>
    <w:p w14:paraId="06EF3BF7" w14:textId="77777777" w:rsidR="009A53C7" w:rsidRPr="004A5B71" w:rsidRDefault="009A53C7" w:rsidP="00EE615D">
      <w:pPr>
        <w:spacing w:line="480" w:lineRule="auto"/>
        <w:contextualSpacing/>
        <w:rPr>
          <w:rFonts w:eastAsia="Times New Roman"/>
          <w:szCs w:val="24"/>
        </w:rPr>
      </w:pPr>
      <w:r w:rsidRPr="004A5B71">
        <w:rPr>
          <w:rFonts w:eastAsia="Times New Roman"/>
          <w:szCs w:val="24"/>
        </w:rPr>
        <w:t xml:space="preserve"> </w:t>
      </w:r>
      <w:r w:rsidRPr="004A5B71">
        <w:rPr>
          <w:rFonts w:eastAsia="Times New Roman"/>
          <w:szCs w:val="24"/>
        </w:rPr>
        <w:tab/>
      </w:r>
      <w:r w:rsidRPr="004A5B71">
        <w:rPr>
          <w:rFonts w:eastAsia="Times New Roman"/>
          <w:szCs w:val="24"/>
        </w:rPr>
        <w:tab/>
      </w:r>
      <w:r w:rsidRPr="004A5B71">
        <w:rPr>
          <w:rFonts w:eastAsia="Times New Roman"/>
          <w:szCs w:val="24"/>
        </w:rPr>
        <w:tab/>
        <w:t xml:space="preserve">(B) Funding the local match for Medicaid fee-for-service hospital reimbursements; </w:t>
      </w:r>
    </w:p>
    <w:p w14:paraId="22DC30EC" w14:textId="77777777" w:rsidR="009A53C7" w:rsidRPr="004A5B71" w:rsidRDefault="009A53C7" w:rsidP="00EE615D">
      <w:pPr>
        <w:spacing w:line="480" w:lineRule="auto"/>
        <w:ind w:firstLine="2160"/>
        <w:contextualSpacing/>
        <w:rPr>
          <w:rFonts w:eastAsia="Times New Roman"/>
          <w:szCs w:val="24"/>
        </w:rPr>
      </w:pPr>
      <w:r w:rsidRPr="004A5B71">
        <w:rPr>
          <w:rFonts w:eastAsia="Times New Roman"/>
          <w:szCs w:val="24"/>
        </w:rPr>
        <w:t xml:space="preserve">(C) Funding Title I of the Prior Authorization Reform Amendment Act of 2023, effective January 17, 2024 (D.C. Law 25-100; D.C. Official Code § 31-3875.01 </w:t>
      </w:r>
      <w:r w:rsidRPr="004A5B71">
        <w:rPr>
          <w:rFonts w:eastAsia="Times New Roman"/>
          <w:i/>
          <w:iCs/>
          <w:szCs w:val="24"/>
        </w:rPr>
        <w:t>et seq.</w:t>
      </w:r>
      <w:r w:rsidRPr="004A5B71">
        <w:rPr>
          <w:rFonts w:eastAsia="Times New Roman"/>
          <w:szCs w:val="24"/>
        </w:rPr>
        <w:t>), using an amount from the District retention equal to 1.125% of the fees collected by this subtitle; and</w:t>
      </w:r>
    </w:p>
    <w:p w14:paraId="744D9E6E" w14:textId="77777777" w:rsidR="009A53C7" w:rsidRPr="004A5B71" w:rsidRDefault="009A53C7" w:rsidP="00EE615D">
      <w:pPr>
        <w:spacing w:line="480" w:lineRule="auto"/>
        <w:ind w:firstLine="2160"/>
        <w:contextualSpacing/>
        <w:rPr>
          <w:bCs/>
          <w:szCs w:val="24"/>
        </w:rPr>
      </w:pPr>
      <w:r w:rsidRPr="004A5B71">
        <w:rPr>
          <w:rFonts w:eastAsia="Times New Roman"/>
          <w:szCs w:val="24"/>
        </w:rPr>
        <w:t>(D) Making a transfer to the General Fund in an amount not to exceed 13.125% of the fees collected by this subtitle</w:t>
      </w:r>
      <w:r w:rsidRPr="004A5B71">
        <w:rPr>
          <w:szCs w:val="24"/>
        </w:rPr>
        <w:t>.</w:t>
      </w:r>
    </w:p>
    <w:p w14:paraId="60C3D3DA" w14:textId="77777777" w:rsidR="009A53C7" w:rsidRPr="004A5B71" w:rsidRDefault="009A53C7" w:rsidP="00EE615D">
      <w:pPr>
        <w:spacing w:line="480" w:lineRule="auto"/>
        <w:contextualSpacing/>
        <w:rPr>
          <w:bCs/>
          <w:szCs w:val="24"/>
        </w:rPr>
      </w:pPr>
      <w:r w:rsidRPr="004A5B71">
        <w:rPr>
          <w:bCs/>
          <w:szCs w:val="24"/>
        </w:rPr>
        <w:lastRenderedPageBreak/>
        <w:tab/>
        <w:t xml:space="preserve">(d)(1) </w:t>
      </w:r>
      <w:r w:rsidRPr="004A5B71">
        <w:rPr>
          <w:szCs w:val="24"/>
        </w:rPr>
        <w:t>Except as otherwise provided in subsection (c)(3)(D) of this section, t</w:t>
      </w:r>
      <w:r w:rsidRPr="004A5B71">
        <w:rPr>
          <w:bCs/>
          <w:szCs w:val="24"/>
        </w:rPr>
        <w:t xml:space="preserve">he money deposited into the Fund shall not revert to the unrestricted fund balance of the General Fund of the District of Columbia at the end of a fiscal year, or at any other time.  </w:t>
      </w:r>
    </w:p>
    <w:p w14:paraId="53A32FA1" w14:textId="77777777" w:rsidR="009A53C7" w:rsidRPr="004A5B71" w:rsidRDefault="009A53C7" w:rsidP="00EE615D">
      <w:pPr>
        <w:spacing w:line="480" w:lineRule="auto"/>
        <w:contextualSpacing/>
        <w:rPr>
          <w:bCs/>
          <w:szCs w:val="24"/>
        </w:rPr>
      </w:pPr>
      <w:r w:rsidRPr="004A5B71">
        <w:rPr>
          <w:bCs/>
          <w:szCs w:val="24"/>
        </w:rPr>
        <w:tab/>
      </w:r>
      <w:r w:rsidRPr="004A5B71">
        <w:rPr>
          <w:bCs/>
          <w:szCs w:val="24"/>
        </w:rPr>
        <w:tab/>
        <w:t xml:space="preserve">(2) Subject to authorization in an approved budget and financial plan, any funds appropriated in the Fund shall be continually available without regard to fiscal year limitation. </w:t>
      </w:r>
    </w:p>
    <w:p w14:paraId="366720BC" w14:textId="77777777" w:rsidR="009A53C7" w:rsidRPr="004A5B71" w:rsidRDefault="009A53C7" w:rsidP="00EE615D">
      <w:pPr>
        <w:spacing w:line="480" w:lineRule="auto"/>
        <w:contextualSpacing/>
        <w:rPr>
          <w:bCs/>
          <w:szCs w:val="24"/>
        </w:rPr>
      </w:pPr>
      <w:r w:rsidRPr="004A5B71">
        <w:rPr>
          <w:bCs/>
          <w:szCs w:val="24"/>
        </w:rPr>
        <w:tab/>
        <w:t xml:space="preserve">Sec. 5034. Outpatient hospital directed payment provider fee.  </w:t>
      </w:r>
    </w:p>
    <w:p w14:paraId="2D5F9FB2" w14:textId="77777777" w:rsidR="009A53C7" w:rsidRPr="004A5B71" w:rsidRDefault="009A53C7" w:rsidP="00EE615D">
      <w:pPr>
        <w:spacing w:line="480" w:lineRule="auto"/>
        <w:contextualSpacing/>
        <w:rPr>
          <w:szCs w:val="24"/>
        </w:rPr>
      </w:pPr>
      <w:r w:rsidRPr="004A5B71">
        <w:rPr>
          <w:bCs/>
          <w:szCs w:val="24"/>
        </w:rPr>
        <w:tab/>
      </w:r>
      <w:r w:rsidRPr="004A5B71">
        <w:rPr>
          <w:szCs w:val="24"/>
        </w:rPr>
        <w:t>(a) The District may charge each hospital a fee based on its outpatient gross patient revenue. The fee shall be charged at a uniform rate</w:t>
      </w:r>
      <w:r w:rsidRPr="004A5B71">
        <w:rPr>
          <w:bCs/>
          <w:szCs w:val="24"/>
        </w:rPr>
        <w:t xml:space="preserve"> </w:t>
      </w:r>
      <w:r w:rsidRPr="004A5B71">
        <w:rPr>
          <w:szCs w:val="24"/>
        </w:rPr>
        <w:t>among all hospitals. The rate of the fee shall be established by the Department and generate an amount equal to:</w:t>
      </w:r>
    </w:p>
    <w:p w14:paraId="487E2982" w14:textId="77777777" w:rsidR="009A53C7" w:rsidRPr="004A5B71" w:rsidRDefault="009A53C7" w:rsidP="00EE615D">
      <w:pPr>
        <w:spacing w:line="480" w:lineRule="auto"/>
        <w:ind w:firstLine="720"/>
        <w:contextualSpacing/>
        <w:rPr>
          <w:szCs w:val="24"/>
        </w:rPr>
      </w:pPr>
      <w:r w:rsidRPr="004A5B71">
        <w:rPr>
          <w:szCs w:val="24"/>
        </w:rPr>
        <w:tab/>
        <w:t>(1) The non-federal share of the quarterly outpatient hospital directed payment, consistent with the applicable State directed payment preprint approved by the Centers for Medicare and Medicaid Services; and</w:t>
      </w:r>
    </w:p>
    <w:p w14:paraId="2B0B42C2" w14:textId="77777777" w:rsidR="009A53C7" w:rsidRPr="004A5B71" w:rsidRDefault="009A53C7" w:rsidP="00EE615D">
      <w:pPr>
        <w:spacing w:line="480" w:lineRule="auto"/>
        <w:ind w:firstLine="720"/>
        <w:contextualSpacing/>
        <w:rPr>
          <w:szCs w:val="24"/>
        </w:rPr>
      </w:pPr>
      <w:r w:rsidRPr="004A5B71">
        <w:rPr>
          <w:szCs w:val="24"/>
        </w:rPr>
        <w:tab/>
        <w:t>(2) The District retention.</w:t>
      </w:r>
    </w:p>
    <w:p w14:paraId="6A0CE0D8" w14:textId="77777777" w:rsidR="009A53C7" w:rsidRPr="004A5B71" w:rsidRDefault="009A53C7" w:rsidP="00EE615D">
      <w:pPr>
        <w:spacing w:line="480" w:lineRule="auto"/>
        <w:contextualSpacing/>
        <w:rPr>
          <w:szCs w:val="24"/>
        </w:rPr>
      </w:pPr>
      <w:r w:rsidRPr="004A5B71">
        <w:rPr>
          <w:szCs w:val="24"/>
        </w:rPr>
        <w:tab/>
        <w:t>(b) If the Department calculates the fee under subsection (a) based in part on the outpatient gross patient revenue of a new hospital that has not yet filed its first Hospital and Hospital Health Care Complex Cost Report (“Form CMS-2552-10”), the Department shall, after the hospital files its first Form CMS-2552-10:</w:t>
      </w:r>
    </w:p>
    <w:p w14:paraId="0B1AAC8B" w14:textId="77777777" w:rsidR="009A53C7" w:rsidRPr="004A5B71" w:rsidRDefault="009A53C7" w:rsidP="00EE615D">
      <w:pPr>
        <w:spacing w:line="480" w:lineRule="auto"/>
        <w:contextualSpacing/>
        <w:rPr>
          <w:szCs w:val="24"/>
        </w:rPr>
      </w:pPr>
      <w:r w:rsidRPr="004A5B71">
        <w:rPr>
          <w:szCs w:val="24"/>
        </w:rPr>
        <w:tab/>
      </w:r>
      <w:r w:rsidRPr="004A5B71">
        <w:rPr>
          <w:szCs w:val="24"/>
        </w:rPr>
        <w:tab/>
        <w:t>(1) Adjust the fee retroactively based on the outpatient gross patient revenue of the new hospital using the calculation provided by section 5032(7)(A);</w:t>
      </w:r>
    </w:p>
    <w:p w14:paraId="1959FD75" w14:textId="77777777" w:rsidR="009A53C7" w:rsidRPr="004A5B71" w:rsidRDefault="009A53C7" w:rsidP="00EE615D">
      <w:pPr>
        <w:spacing w:line="480" w:lineRule="auto"/>
        <w:contextualSpacing/>
        <w:rPr>
          <w:szCs w:val="24"/>
        </w:rPr>
      </w:pPr>
      <w:r w:rsidRPr="004A5B71">
        <w:rPr>
          <w:szCs w:val="24"/>
        </w:rPr>
        <w:tab/>
      </w:r>
      <w:r w:rsidRPr="004A5B71">
        <w:rPr>
          <w:szCs w:val="24"/>
        </w:rPr>
        <w:tab/>
        <w:t>(2) Bill the new hospital for any difference in amount owed, if any; and</w:t>
      </w:r>
    </w:p>
    <w:p w14:paraId="2C5D2462" w14:textId="77777777" w:rsidR="009A53C7" w:rsidRPr="004A5B71" w:rsidRDefault="009A53C7" w:rsidP="00EE615D">
      <w:pPr>
        <w:spacing w:line="480" w:lineRule="auto"/>
        <w:contextualSpacing/>
        <w:rPr>
          <w:bCs/>
          <w:szCs w:val="24"/>
        </w:rPr>
      </w:pPr>
      <w:r w:rsidRPr="004A5B71">
        <w:rPr>
          <w:szCs w:val="24"/>
        </w:rPr>
        <w:tab/>
      </w:r>
      <w:r w:rsidRPr="004A5B71">
        <w:rPr>
          <w:szCs w:val="24"/>
        </w:rPr>
        <w:tab/>
        <w:t>(3) Retroactively adjust the fees charged to all other hospitals to account for the change in the new hospital’s fee obligations.</w:t>
      </w:r>
    </w:p>
    <w:p w14:paraId="0C4983E5" w14:textId="77777777" w:rsidR="009A53C7" w:rsidRPr="004A5B71" w:rsidRDefault="009A53C7" w:rsidP="00EE615D">
      <w:pPr>
        <w:spacing w:line="480" w:lineRule="auto"/>
        <w:contextualSpacing/>
        <w:rPr>
          <w:bCs/>
          <w:szCs w:val="24"/>
        </w:rPr>
      </w:pPr>
      <w:r w:rsidRPr="004A5B71">
        <w:rPr>
          <w:bCs/>
          <w:szCs w:val="24"/>
        </w:rPr>
        <w:lastRenderedPageBreak/>
        <w:tab/>
        <w:t xml:space="preserve">(c)(1) Except as provided in paragraph (2) of this subsection, the following hospitals shall be exempt from the fee imposed under subsection (a) of this subsection: </w:t>
      </w:r>
    </w:p>
    <w:p w14:paraId="7B5595D2" w14:textId="77777777" w:rsidR="009A53C7" w:rsidRPr="004A5B71" w:rsidRDefault="009A53C7" w:rsidP="00EE615D">
      <w:pPr>
        <w:spacing w:line="480" w:lineRule="auto"/>
        <w:contextualSpacing/>
        <w:rPr>
          <w:bCs/>
          <w:szCs w:val="24"/>
        </w:rPr>
      </w:pPr>
      <w:r w:rsidRPr="004A5B71">
        <w:rPr>
          <w:bCs/>
          <w:szCs w:val="24"/>
        </w:rPr>
        <w:tab/>
      </w:r>
      <w:r w:rsidRPr="004A5B71">
        <w:rPr>
          <w:bCs/>
          <w:szCs w:val="24"/>
        </w:rPr>
        <w:tab/>
      </w:r>
      <w:r w:rsidRPr="004A5B71">
        <w:rPr>
          <w:bCs/>
          <w:szCs w:val="24"/>
        </w:rPr>
        <w:tab/>
        <w:t xml:space="preserve">(A) A psychiatric hospital that is an agency or a unit of the District government; </w:t>
      </w:r>
    </w:p>
    <w:p w14:paraId="1D618AE2" w14:textId="77777777" w:rsidR="009A53C7" w:rsidRPr="004A5B71" w:rsidRDefault="009A53C7" w:rsidP="00EE615D">
      <w:pPr>
        <w:spacing w:line="480" w:lineRule="auto"/>
        <w:contextualSpacing/>
        <w:rPr>
          <w:bCs/>
          <w:szCs w:val="24"/>
        </w:rPr>
      </w:pPr>
      <w:r w:rsidRPr="004A5B71">
        <w:rPr>
          <w:bCs/>
          <w:szCs w:val="24"/>
        </w:rPr>
        <w:tab/>
      </w:r>
      <w:r w:rsidRPr="004A5B71">
        <w:rPr>
          <w:bCs/>
          <w:szCs w:val="24"/>
        </w:rPr>
        <w:tab/>
      </w:r>
      <w:r w:rsidRPr="004A5B71">
        <w:rPr>
          <w:bCs/>
          <w:szCs w:val="24"/>
        </w:rPr>
        <w:tab/>
        <w:t xml:space="preserve">(B) Howard University Hospital. </w:t>
      </w:r>
    </w:p>
    <w:p w14:paraId="4219C1AA" w14:textId="77777777" w:rsidR="009A53C7" w:rsidRPr="004A5B71" w:rsidRDefault="009A53C7" w:rsidP="00EE615D">
      <w:pPr>
        <w:spacing w:line="480" w:lineRule="auto"/>
        <w:contextualSpacing/>
        <w:rPr>
          <w:szCs w:val="24"/>
        </w:rPr>
      </w:pPr>
      <w:r w:rsidRPr="004A5B71">
        <w:rPr>
          <w:bCs/>
          <w:szCs w:val="24"/>
        </w:rPr>
        <w:tab/>
      </w:r>
      <w:r w:rsidRPr="004A5B71">
        <w:rPr>
          <w:szCs w:val="24"/>
        </w:rPr>
        <w:tab/>
        <w:t>(2) If an exemption provided to a hospital by paragraph (1) of this subsection is not approved for a provider tax waiver from the Centers for Medicare and Medicaid Services (if such waiver is determined to be necessary), the hospital shall be subject to the fee imposed under subsection (a) of this section.</w:t>
      </w:r>
    </w:p>
    <w:p w14:paraId="71276E1F" w14:textId="77777777" w:rsidR="009A53C7" w:rsidRPr="004A5B71" w:rsidRDefault="009A53C7" w:rsidP="00EE615D">
      <w:pPr>
        <w:spacing w:line="480" w:lineRule="auto"/>
        <w:contextualSpacing/>
        <w:rPr>
          <w:bCs/>
          <w:szCs w:val="24"/>
        </w:rPr>
      </w:pPr>
      <w:r w:rsidRPr="004A5B71">
        <w:rPr>
          <w:bCs/>
          <w:szCs w:val="24"/>
        </w:rPr>
        <w:tab/>
        <w:t xml:space="preserve">Sec. 5035. Federal Determination; Suspension and Termination of Assessment; and Applicability of fees.  </w:t>
      </w:r>
    </w:p>
    <w:p w14:paraId="10B89386" w14:textId="77777777" w:rsidR="009A53C7" w:rsidRPr="004A5B71" w:rsidRDefault="009A53C7" w:rsidP="00EE615D">
      <w:pPr>
        <w:spacing w:line="480" w:lineRule="auto"/>
        <w:contextualSpacing/>
        <w:rPr>
          <w:szCs w:val="24"/>
        </w:rPr>
      </w:pPr>
      <w:r w:rsidRPr="004A5B71">
        <w:rPr>
          <w:bCs/>
          <w:szCs w:val="24"/>
        </w:rPr>
        <w:tab/>
      </w:r>
      <w:r w:rsidRPr="004A5B71">
        <w:rPr>
          <w:szCs w:val="24"/>
        </w:rPr>
        <w:t xml:space="preserve">(a) The fee imposed by section 5034 shall be applicable as of October 1, 2024. </w:t>
      </w:r>
    </w:p>
    <w:p w14:paraId="140043B0" w14:textId="77777777" w:rsidR="009A53C7" w:rsidRPr="004A5B71" w:rsidRDefault="009A53C7" w:rsidP="00EE615D">
      <w:pPr>
        <w:spacing w:line="480" w:lineRule="auto"/>
        <w:contextualSpacing/>
        <w:rPr>
          <w:bCs/>
          <w:szCs w:val="24"/>
        </w:rPr>
      </w:pPr>
      <w:r w:rsidRPr="004A5B71">
        <w:rPr>
          <w:bCs/>
          <w:szCs w:val="24"/>
        </w:rPr>
        <w:tab/>
        <w:t>(b) The fee imposed by section 5034 shall cease to be imposed, and any moneys remaining in the Fund shall be refunded to hospitals in proportion to the amounts paid by them if the payments under section 5036 are not eligible for federal matching funds or if the fee is deemed to be an impermissible tax under section 1903(w) of the Social Security Act, approved July 30, 1965 (70 Stat. 349; 42 U.S.C. § 1396b(w)).</w:t>
      </w:r>
    </w:p>
    <w:p w14:paraId="69317FC4" w14:textId="77777777" w:rsidR="009A53C7" w:rsidRPr="004A5B71" w:rsidRDefault="009A53C7" w:rsidP="00EE615D">
      <w:pPr>
        <w:spacing w:line="480" w:lineRule="auto"/>
        <w:ind w:firstLine="720"/>
        <w:contextualSpacing/>
        <w:rPr>
          <w:bCs/>
          <w:szCs w:val="24"/>
        </w:rPr>
      </w:pPr>
      <w:r w:rsidRPr="004A5B71">
        <w:rPr>
          <w:bCs/>
          <w:szCs w:val="24"/>
        </w:rPr>
        <w:t>(c) The Department shall work with District hospitals and the District of Columbia Hospital Association to create a plan to address needs in the community, including:</w:t>
      </w:r>
    </w:p>
    <w:p w14:paraId="2AFF7153" w14:textId="77777777" w:rsidR="009A53C7" w:rsidRPr="004A5B71" w:rsidRDefault="009A53C7" w:rsidP="00EE615D">
      <w:pPr>
        <w:spacing w:line="480" w:lineRule="auto"/>
        <w:ind w:left="720" w:firstLine="720"/>
        <w:contextualSpacing/>
        <w:rPr>
          <w:bCs/>
          <w:szCs w:val="24"/>
        </w:rPr>
      </w:pPr>
      <w:r w:rsidRPr="004A5B71">
        <w:rPr>
          <w:bCs/>
          <w:szCs w:val="24"/>
        </w:rPr>
        <w:t>(1) Maternal and child health outcomes;</w:t>
      </w:r>
    </w:p>
    <w:p w14:paraId="24AB3EF1" w14:textId="77777777" w:rsidR="009A53C7" w:rsidRPr="004A5B71" w:rsidRDefault="009A53C7" w:rsidP="00EE615D">
      <w:pPr>
        <w:spacing w:line="480" w:lineRule="auto"/>
        <w:ind w:left="720" w:firstLine="720"/>
        <w:contextualSpacing/>
        <w:rPr>
          <w:bCs/>
          <w:szCs w:val="24"/>
        </w:rPr>
      </w:pPr>
      <w:r w:rsidRPr="004A5B71">
        <w:rPr>
          <w:bCs/>
          <w:szCs w:val="24"/>
        </w:rPr>
        <w:t>(2) Discharge for long term care and transitions of care plans;</w:t>
      </w:r>
    </w:p>
    <w:p w14:paraId="589A6975" w14:textId="77777777" w:rsidR="009A53C7" w:rsidRPr="004A5B71" w:rsidRDefault="009A53C7" w:rsidP="00EE615D">
      <w:pPr>
        <w:spacing w:line="480" w:lineRule="auto"/>
        <w:ind w:left="720" w:firstLine="720"/>
        <w:contextualSpacing/>
        <w:rPr>
          <w:bCs/>
          <w:szCs w:val="24"/>
        </w:rPr>
      </w:pPr>
      <w:r w:rsidRPr="004A5B71">
        <w:rPr>
          <w:bCs/>
          <w:szCs w:val="24"/>
        </w:rPr>
        <w:t>(3) Substance use; and</w:t>
      </w:r>
    </w:p>
    <w:p w14:paraId="36CC9967" w14:textId="77777777" w:rsidR="009A53C7" w:rsidRPr="004A5B71" w:rsidRDefault="009A53C7" w:rsidP="00EE615D">
      <w:pPr>
        <w:spacing w:line="480" w:lineRule="auto"/>
        <w:ind w:left="720" w:firstLine="720"/>
        <w:contextualSpacing/>
        <w:rPr>
          <w:bCs/>
          <w:szCs w:val="24"/>
        </w:rPr>
      </w:pPr>
      <w:r w:rsidRPr="004A5B71">
        <w:rPr>
          <w:bCs/>
          <w:szCs w:val="24"/>
        </w:rPr>
        <w:lastRenderedPageBreak/>
        <w:t>(4) Workforce pipelines.</w:t>
      </w:r>
    </w:p>
    <w:p w14:paraId="6225CD79" w14:textId="77777777" w:rsidR="009A53C7" w:rsidRPr="004A5B71" w:rsidRDefault="009A53C7" w:rsidP="00EE615D">
      <w:pPr>
        <w:spacing w:line="480" w:lineRule="auto"/>
        <w:ind w:firstLine="720"/>
        <w:contextualSpacing/>
        <w:rPr>
          <w:bCs/>
          <w:szCs w:val="24"/>
        </w:rPr>
      </w:pPr>
      <w:r w:rsidRPr="004A5B71">
        <w:rPr>
          <w:bCs/>
          <w:szCs w:val="24"/>
        </w:rPr>
        <w:t xml:space="preserve">Sec. 5036. Medicaid outpatient hospital directed payments.  </w:t>
      </w:r>
    </w:p>
    <w:p w14:paraId="5F48789E" w14:textId="77777777" w:rsidR="009A53C7" w:rsidRPr="004A5B71" w:rsidRDefault="009A53C7" w:rsidP="00EE615D">
      <w:pPr>
        <w:spacing w:line="480" w:lineRule="auto"/>
        <w:contextualSpacing/>
        <w:rPr>
          <w:bCs/>
          <w:szCs w:val="24"/>
        </w:rPr>
      </w:pPr>
      <w:r w:rsidRPr="004A5B71">
        <w:rPr>
          <w:bCs/>
          <w:szCs w:val="24"/>
        </w:rPr>
        <w:tab/>
        <w:t>For visits and services beginning on October 1, 2024, the Department shall require Medicaid managed care organizations to make outpatient directed payments to hospitals consistent with the applicable State directed payment preprint approved by the Centers for Medicare and Medicaid Services.</w:t>
      </w:r>
    </w:p>
    <w:p w14:paraId="7A48212F" w14:textId="77777777" w:rsidR="009A53C7" w:rsidRPr="004A5B71" w:rsidRDefault="009A53C7" w:rsidP="00EE615D">
      <w:pPr>
        <w:spacing w:line="480" w:lineRule="auto"/>
        <w:contextualSpacing/>
        <w:rPr>
          <w:bCs/>
          <w:szCs w:val="24"/>
        </w:rPr>
      </w:pPr>
      <w:r w:rsidRPr="004A5B71">
        <w:rPr>
          <w:bCs/>
          <w:szCs w:val="24"/>
        </w:rPr>
        <w:t xml:space="preserve"> </w:t>
      </w:r>
      <w:r w:rsidRPr="004A5B71">
        <w:rPr>
          <w:bCs/>
          <w:szCs w:val="24"/>
        </w:rPr>
        <w:tab/>
        <w:t xml:space="preserve">Sec. 5037. Quarterly notice and collection.  </w:t>
      </w:r>
    </w:p>
    <w:p w14:paraId="3C2DF578" w14:textId="77777777" w:rsidR="009A53C7" w:rsidRPr="004A5B71" w:rsidRDefault="009A53C7" w:rsidP="00EE615D">
      <w:pPr>
        <w:spacing w:line="480" w:lineRule="auto"/>
        <w:contextualSpacing/>
        <w:rPr>
          <w:bCs/>
          <w:szCs w:val="24"/>
        </w:rPr>
      </w:pPr>
      <w:r w:rsidRPr="004A5B71">
        <w:rPr>
          <w:bCs/>
          <w:szCs w:val="24"/>
        </w:rPr>
        <w:tab/>
        <w:t xml:space="preserve">(a) The fee imposed under section 5034 shall be calculated on a quarterly basis, and shall be due and payable by the 15th day after the last month of each quarter; provided, that the fee shall not be due and payable until:  </w:t>
      </w:r>
    </w:p>
    <w:p w14:paraId="4A2EDDED" w14:textId="77777777" w:rsidR="009A53C7" w:rsidRPr="004A5B71" w:rsidRDefault="009A53C7" w:rsidP="00EE615D">
      <w:pPr>
        <w:spacing w:line="480" w:lineRule="auto"/>
        <w:contextualSpacing/>
        <w:rPr>
          <w:bCs/>
          <w:szCs w:val="24"/>
        </w:rPr>
      </w:pPr>
      <w:r w:rsidRPr="004A5B71">
        <w:rPr>
          <w:bCs/>
          <w:szCs w:val="24"/>
        </w:rPr>
        <w:tab/>
      </w:r>
      <w:r w:rsidRPr="004A5B71">
        <w:rPr>
          <w:bCs/>
          <w:szCs w:val="24"/>
        </w:rPr>
        <w:tab/>
        <w:t xml:space="preserve">(1) The District issues written notice that the payment methodologies for payments to hospitals required under section 5036 have been approved by the Centers for Medicare and Medicaid Services; and </w:t>
      </w:r>
    </w:p>
    <w:p w14:paraId="0304A511" w14:textId="77777777" w:rsidR="009A53C7" w:rsidRPr="004A5B71" w:rsidRDefault="009A53C7" w:rsidP="00EE615D">
      <w:pPr>
        <w:spacing w:line="480" w:lineRule="auto"/>
        <w:contextualSpacing/>
        <w:rPr>
          <w:bCs/>
          <w:szCs w:val="24"/>
        </w:rPr>
      </w:pPr>
      <w:r w:rsidRPr="004A5B71">
        <w:rPr>
          <w:bCs/>
          <w:szCs w:val="24"/>
        </w:rPr>
        <w:tab/>
      </w:r>
      <w:r w:rsidRPr="004A5B71">
        <w:rPr>
          <w:bCs/>
          <w:szCs w:val="24"/>
        </w:rPr>
        <w:tab/>
        <w:t>(2) The District issues written notice to the hospital informing the hospital of its fee rate, outpatient gross patient revenue subject to the fee, and the fee amount owed on a quarterly basis, including, in the initial written notice from the District to the hospital, all fee amounts owed beginning with the period commencing on October 1, 2024.</w:t>
      </w:r>
    </w:p>
    <w:p w14:paraId="643D3A17" w14:textId="77777777" w:rsidR="009A53C7" w:rsidRPr="004A5B71" w:rsidRDefault="009A53C7" w:rsidP="00EE615D">
      <w:pPr>
        <w:spacing w:line="480" w:lineRule="auto"/>
        <w:contextualSpacing/>
        <w:rPr>
          <w:bCs/>
          <w:szCs w:val="24"/>
        </w:rPr>
      </w:pPr>
      <w:r w:rsidRPr="004A5B71">
        <w:rPr>
          <w:bCs/>
          <w:szCs w:val="24"/>
        </w:rPr>
        <w:tab/>
        <w:t xml:space="preserve">(b)(1) If a hospital fails to pay the full amount of the fee in accordance with this subtitle, the unpaid balance shall accrue interest at the rate of 1.5% per month or any fraction thereof, which shall be added to the unpaid balance.  </w:t>
      </w:r>
    </w:p>
    <w:p w14:paraId="1BEA780D" w14:textId="77777777" w:rsidR="009A53C7" w:rsidRPr="004A5B71" w:rsidRDefault="009A53C7" w:rsidP="00EE615D">
      <w:pPr>
        <w:spacing w:line="480" w:lineRule="auto"/>
        <w:contextualSpacing/>
        <w:rPr>
          <w:bCs/>
          <w:szCs w:val="24"/>
        </w:rPr>
      </w:pPr>
      <w:r w:rsidRPr="004A5B71">
        <w:rPr>
          <w:bCs/>
          <w:szCs w:val="24"/>
        </w:rPr>
        <w:tab/>
      </w:r>
      <w:r w:rsidRPr="004A5B71">
        <w:rPr>
          <w:bCs/>
          <w:szCs w:val="24"/>
        </w:rPr>
        <w:tab/>
        <w:t xml:space="preserve">(2) The Chief Financial Officer may arrange a payment plan for the amount of the fee and interest in arrears. </w:t>
      </w:r>
    </w:p>
    <w:p w14:paraId="0D0C403A" w14:textId="77777777" w:rsidR="009A53C7" w:rsidRPr="004A5B71" w:rsidRDefault="009A53C7" w:rsidP="00EE615D">
      <w:pPr>
        <w:spacing w:line="480" w:lineRule="auto"/>
        <w:contextualSpacing/>
        <w:rPr>
          <w:bCs/>
          <w:szCs w:val="24"/>
        </w:rPr>
      </w:pPr>
      <w:r w:rsidRPr="004A5B71">
        <w:rPr>
          <w:bCs/>
          <w:szCs w:val="24"/>
        </w:rPr>
        <w:lastRenderedPageBreak/>
        <w:tab/>
        <w:t xml:space="preserve">Sec. 5038. Multi-hospital systems, closure, merger, and new hospitals.  </w:t>
      </w:r>
    </w:p>
    <w:p w14:paraId="2A0898B6" w14:textId="77777777" w:rsidR="009A53C7" w:rsidRPr="004A5B71" w:rsidRDefault="009A53C7" w:rsidP="00EE615D">
      <w:pPr>
        <w:spacing w:line="480" w:lineRule="auto"/>
        <w:contextualSpacing/>
        <w:rPr>
          <w:bCs/>
          <w:szCs w:val="24"/>
        </w:rPr>
      </w:pPr>
      <w:r w:rsidRPr="004A5B71">
        <w:rPr>
          <w:bCs/>
          <w:szCs w:val="24"/>
        </w:rPr>
        <w:tab/>
        <w:t xml:space="preserve">(a) If a hospital system owns, operates, or maintains more than one hospital licensed by the Department of Health, the hospital system shall pay the fee for each hospital separately. </w:t>
      </w:r>
      <w:r w:rsidRPr="004A5B71">
        <w:rPr>
          <w:bCs/>
          <w:szCs w:val="24"/>
        </w:rPr>
        <w:tab/>
      </w:r>
    </w:p>
    <w:p w14:paraId="26D734F7" w14:textId="77777777" w:rsidR="009A53C7" w:rsidRPr="004A5B71" w:rsidRDefault="009A53C7" w:rsidP="00EE615D">
      <w:pPr>
        <w:spacing w:line="480" w:lineRule="auto"/>
        <w:contextualSpacing/>
        <w:rPr>
          <w:szCs w:val="24"/>
        </w:rPr>
      </w:pPr>
      <w:r w:rsidRPr="004A5B71">
        <w:rPr>
          <w:bCs/>
          <w:szCs w:val="24"/>
        </w:rPr>
        <w:tab/>
      </w:r>
      <w:r w:rsidRPr="004A5B71">
        <w:rPr>
          <w:szCs w:val="24"/>
        </w:rPr>
        <w:t>(b)(1) Notwithstanding any other provision in this subtitle, if a hospital system or person ceases to own</w:t>
      </w:r>
      <w:r w:rsidRPr="004A5B71">
        <w:rPr>
          <w:bCs/>
          <w:szCs w:val="24"/>
        </w:rPr>
        <w:t xml:space="preserve">, </w:t>
      </w:r>
      <w:r w:rsidRPr="004A5B71">
        <w:rPr>
          <w:szCs w:val="24"/>
        </w:rPr>
        <w:t>operate</w:t>
      </w:r>
      <w:r w:rsidRPr="004A5B71">
        <w:rPr>
          <w:bCs/>
          <w:szCs w:val="24"/>
        </w:rPr>
        <w:t>,</w:t>
      </w:r>
      <w:r w:rsidRPr="004A5B71">
        <w:rPr>
          <w:szCs w:val="24"/>
        </w:rPr>
        <w:t xml:space="preserve"> or maintain a hospital that is subject to a fee under section 5034, as evidenced by the transfer or surrender of the hospital license, the fee for the fiscal year in which the cessation occurs shall be adjusted by multiplying the fee computed under section 5034 by a fraction, the numerator of which is the number of days in the year during which the hospital system or person conducted, operated, or maintained the hospital, and the denominator of which is 365. </w:t>
      </w:r>
    </w:p>
    <w:p w14:paraId="2917C013" w14:textId="77777777" w:rsidR="009A53C7" w:rsidRPr="004A5B71" w:rsidRDefault="009A53C7" w:rsidP="00EE615D">
      <w:pPr>
        <w:spacing w:line="480" w:lineRule="auto"/>
        <w:contextualSpacing/>
        <w:rPr>
          <w:bCs/>
          <w:szCs w:val="24"/>
        </w:rPr>
      </w:pPr>
      <w:r w:rsidRPr="004A5B71">
        <w:rPr>
          <w:bCs/>
          <w:szCs w:val="24"/>
        </w:rPr>
        <w:tab/>
      </w:r>
      <w:r w:rsidRPr="004A5B71">
        <w:rPr>
          <w:bCs/>
          <w:szCs w:val="24"/>
        </w:rPr>
        <w:tab/>
        <w:t xml:space="preserve">(2) Within 15 days after ceasing to own, operate, or maintain a hospital, the hospital system or person shall pay the fee for the year as so adjusted, to the extent not previously paid.  </w:t>
      </w:r>
    </w:p>
    <w:p w14:paraId="0F30524D" w14:textId="77777777" w:rsidR="009A53C7" w:rsidRPr="004A5B71" w:rsidRDefault="009A53C7" w:rsidP="00EE615D">
      <w:pPr>
        <w:spacing w:line="480" w:lineRule="auto"/>
        <w:contextualSpacing/>
        <w:rPr>
          <w:bCs/>
          <w:szCs w:val="24"/>
        </w:rPr>
      </w:pPr>
      <w:r w:rsidRPr="004A5B71">
        <w:rPr>
          <w:bCs/>
          <w:szCs w:val="24"/>
        </w:rPr>
        <w:tab/>
        <w:t>Sec. 5039. Rules.</w:t>
      </w:r>
    </w:p>
    <w:p w14:paraId="4BD20CB1" w14:textId="77777777" w:rsidR="009A53C7" w:rsidRPr="004A5B71" w:rsidRDefault="009A53C7" w:rsidP="00EE615D">
      <w:pPr>
        <w:spacing w:line="480" w:lineRule="auto"/>
        <w:contextualSpacing/>
        <w:rPr>
          <w:bCs/>
          <w:szCs w:val="24"/>
        </w:rPr>
      </w:pPr>
      <w:r w:rsidRPr="004A5B71">
        <w:rPr>
          <w:bCs/>
          <w:szCs w:val="24"/>
        </w:rPr>
        <w:tab/>
        <w:t xml:space="preserve">The Mayor, pursuant to Title I of the District of Columbia Administrative Procedure Act, approved October 21, 1968 (82 Stat.1204; D.C. Official Code § 2-501 </w:t>
      </w:r>
      <w:r w:rsidRPr="004A5B71">
        <w:rPr>
          <w:bCs/>
          <w:i/>
          <w:iCs/>
          <w:szCs w:val="24"/>
        </w:rPr>
        <w:t>et seq.</w:t>
      </w:r>
      <w:r w:rsidRPr="004A5B71">
        <w:rPr>
          <w:bCs/>
          <w:szCs w:val="24"/>
        </w:rPr>
        <w:t xml:space="preserve">), may issue rules to implement the provisions of this subtitle.  </w:t>
      </w:r>
    </w:p>
    <w:p w14:paraId="543DCF65" w14:textId="77777777" w:rsidR="009A53C7" w:rsidRPr="004A5B71" w:rsidRDefault="009A53C7" w:rsidP="00EE615D">
      <w:pPr>
        <w:spacing w:line="480" w:lineRule="auto"/>
        <w:contextualSpacing/>
        <w:rPr>
          <w:bCs/>
          <w:szCs w:val="24"/>
        </w:rPr>
      </w:pPr>
      <w:r w:rsidRPr="004A5B71">
        <w:rPr>
          <w:bCs/>
          <w:szCs w:val="24"/>
        </w:rPr>
        <w:tab/>
        <w:t>Sec. 5040. Sunset.</w:t>
      </w:r>
    </w:p>
    <w:p w14:paraId="2AFC640F" w14:textId="77777777" w:rsidR="009A53C7" w:rsidRPr="004A5B71" w:rsidRDefault="009A53C7" w:rsidP="00EE615D">
      <w:pPr>
        <w:spacing w:line="480" w:lineRule="auto"/>
        <w:contextualSpacing/>
        <w:rPr>
          <w:bCs/>
          <w:szCs w:val="24"/>
        </w:rPr>
      </w:pPr>
      <w:r w:rsidRPr="004A5B71">
        <w:rPr>
          <w:bCs/>
          <w:szCs w:val="24"/>
        </w:rPr>
        <w:tab/>
        <w:t>This subtitle shall expire on September 30, 2029.</w:t>
      </w:r>
      <w:bookmarkStart w:id="246" w:name="_Toc159345810"/>
      <w:bookmarkStart w:id="247" w:name="_Toc159595851"/>
      <w:bookmarkStart w:id="248" w:name="_Toc160198166"/>
      <w:bookmarkStart w:id="249" w:name="_Toc160810058"/>
      <w:bookmarkStart w:id="250" w:name="_Toc161243153"/>
    </w:p>
    <w:p w14:paraId="74E0A573" w14:textId="361A535A" w:rsidR="00D75386" w:rsidRPr="004A5B71" w:rsidRDefault="00D75386" w:rsidP="00EE615D">
      <w:pPr>
        <w:pStyle w:val="Heading2"/>
        <w:rPr>
          <w:szCs w:val="24"/>
        </w:rPr>
      </w:pPr>
      <w:bookmarkStart w:id="251" w:name="_Toc169250201"/>
      <w:r w:rsidRPr="004A5B71">
        <w:rPr>
          <w:szCs w:val="24"/>
        </w:rPr>
        <w:t>SUBTITLE E. MEDICAID HOSPITAL OUTPATIENT SUPPLEMENTAL PAYMENT AND HOSPITAL INPATIENT RATE SUPPLEMENT ADJUSTMENTS</w:t>
      </w:r>
      <w:bookmarkEnd w:id="246"/>
      <w:bookmarkEnd w:id="247"/>
      <w:bookmarkEnd w:id="248"/>
      <w:bookmarkEnd w:id="249"/>
      <w:bookmarkEnd w:id="250"/>
      <w:bookmarkEnd w:id="251"/>
    </w:p>
    <w:p w14:paraId="3967A75A" w14:textId="77777777" w:rsidR="00BC58D8" w:rsidRPr="004A5B71" w:rsidRDefault="00BC58D8" w:rsidP="00EE615D">
      <w:pPr>
        <w:spacing w:line="480" w:lineRule="auto"/>
        <w:rPr>
          <w:szCs w:val="24"/>
        </w:rPr>
      </w:pPr>
      <w:r w:rsidRPr="004A5B71">
        <w:rPr>
          <w:szCs w:val="24"/>
        </w:rPr>
        <w:tab/>
        <w:t>Sec. 5041. Short title.</w:t>
      </w:r>
    </w:p>
    <w:p w14:paraId="588C0C3F" w14:textId="71A0A31C" w:rsidR="00BC58D8" w:rsidRPr="004A5B71" w:rsidRDefault="00BC58D8" w:rsidP="00EE615D">
      <w:pPr>
        <w:spacing w:line="480" w:lineRule="auto"/>
        <w:rPr>
          <w:szCs w:val="24"/>
        </w:rPr>
      </w:pPr>
      <w:r w:rsidRPr="004A5B71">
        <w:rPr>
          <w:szCs w:val="24"/>
        </w:rPr>
        <w:lastRenderedPageBreak/>
        <w:tab/>
        <w:t xml:space="preserve">This subtitle may be cited as the “Medicaid Hospital Outpatient Supplemental Payment and Hospital Inpatient Rate Supplement Adjustments </w:t>
      </w:r>
      <w:r w:rsidR="00E7172F">
        <w:rPr>
          <w:rFonts w:eastAsia="Times New Roman"/>
          <w:szCs w:val="24"/>
        </w:rPr>
        <w:t xml:space="preserve">Emergency </w:t>
      </w:r>
      <w:r w:rsidRPr="004A5B71">
        <w:rPr>
          <w:szCs w:val="24"/>
        </w:rPr>
        <w:t>Amendment Act of 2024”.</w:t>
      </w:r>
    </w:p>
    <w:p w14:paraId="028A9B26" w14:textId="1838C743" w:rsidR="006C031F" w:rsidRPr="004A5B71" w:rsidRDefault="00BC58D8" w:rsidP="00EE615D">
      <w:pPr>
        <w:spacing w:line="480" w:lineRule="auto"/>
        <w:rPr>
          <w:szCs w:val="24"/>
        </w:rPr>
      </w:pPr>
      <w:r w:rsidRPr="004A5B71">
        <w:rPr>
          <w:szCs w:val="24"/>
        </w:rPr>
        <w:tab/>
      </w:r>
      <w:r w:rsidR="006C031F" w:rsidRPr="004A5B71">
        <w:rPr>
          <w:szCs w:val="24"/>
        </w:rPr>
        <w:t xml:space="preserve">Sec. 5042. The Medicaid Hospital Outpatient Supplemental Payment Act of 2017, effective December 13, 2017 (D.C. Law 22-33; D.C. Official Code § 44-664.01 </w:t>
      </w:r>
      <w:r w:rsidR="006C031F" w:rsidRPr="004A5B71">
        <w:rPr>
          <w:i/>
          <w:iCs/>
          <w:szCs w:val="24"/>
        </w:rPr>
        <w:t>et seq.</w:t>
      </w:r>
      <w:r w:rsidR="006C031F" w:rsidRPr="004A5B71">
        <w:rPr>
          <w:szCs w:val="24"/>
        </w:rPr>
        <w:t>), is amended as follows:</w:t>
      </w:r>
    </w:p>
    <w:p w14:paraId="1A6EA094" w14:textId="77777777" w:rsidR="006C031F" w:rsidRPr="004A5B71" w:rsidRDefault="006C031F" w:rsidP="00EE615D">
      <w:pPr>
        <w:spacing w:line="480" w:lineRule="auto"/>
        <w:rPr>
          <w:rFonts w:eastAsia="Times New Roman"/>
          <w:strike/>
          <w:szCs w:val="24"/>
        </w:rPr>
      </w:pPr>
      <w:r w:rsidRPr="004A5B71">
        <w:rPr>
          <w:szCs w:val="24"/>
        </w:rPr>
        <w:tab/>
        <w:t xml:space="preserve">(a) Section 5062(5) (D.C. Official Code § 44-664.01(5)) is amended to read as follows: </w:t>
      </w:r>
    </w:p>
    <w:p w14:paraId="211301D8" w14:textId="77777777" w:rsidR="006C031F" w:rsidRPr="004A5B71" w:rsidRDefault="006C031F" w:rsidP="00EE615D">
      <w:pPr>
        <w:spacing w:line="480" w:lineRule="auto"/>
        <w:rPr>
          <w:rFonts w:eastAsia="Times New Roman"/>
          <w:strike/>
          <w:szCs w:val="24"/>
        </w:rPr>
      </w:pPr>
      <w:r w:rsidRPr="004A5B71">
        <w:rPr>
          <w:rFonts w:eastAsia="Times New Roman"/>
          <w:szCs w:val="24"/>
        </w:rPr>
        <w:tab/>
      </w:r>
      <w:r w:rsidRPr="004A5B71">
        <w:rPr>
          <w:rFonts w:eastAsia="Times New Roman"/>
          <w:szCs w:val="24"/>
        </w:rPr>
        <w:tab/>
        <w:t>“(5)(A) “Outpatient gross patient revenue” means the amount that is reported in column 2 of line 28 of Worksheet G-2 of the hospital’s most recently available Hospital and Hospital Health Care Complex Cost Report (“Form CMS 2552-10”).</w:t>
      </w:r>
    </w:p>
    <w:p w14:paraId="713A8F29" w14:textId="77777777" w:rsidR="006C031F" w:rsidRPr="004A5B71" w:rsidRDefault="006C031F"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“(B) Notwithstanding subparagraph (A) of this paragraph, for a hospital that has not yet filed its first Form CMS-2552-10, the term “outpatient gross patient revenue” shall mean a dollar value determined by the Department based on projected utilization volume and projected utilization migration from other area hospitals that approximates the hospital’s expected outpatient gross patient revenue.”.</w:t>
      </w:r>
    </w:p>
    <w:p w14:paraId="6E9313F9" w14:textId="77777777" w:rsidR="006C031F" w:rsidRPr="004A5B71" w:rsidRDefault="006C031F" w:rsidP="00EE615D">
      <w:pPr>
        <w:pStyle w:val="ListParagraph"/>
        <w:spacing w:line="480" w:lineRule="auto"/>
        <w:ind w:firstLine="720"/>
        <w:rPr>
          <w:rFonts w:ascii="Times New Roman" w:hAnsi="Times New Roman"/>
          <w:sz w:val="24"/>
          <w:szCs w:val="24"/>
        </w:rPr>
      </w:pPr>
      <w:r w:rsidRPr="004A5B71">
        <w:rPr>
          <w:rFonts w:ascii="Times New Roman" w:hAnsi="Times New Roman"/>
          <w:sz w:val="24"/>
          <w:szCs w:val="24"/>
        </w:rPr>
        <w:t>(b) Section 5064(b) (D.C. Official Code § 44-664.03(b)) is amended to read as follows:</w:t>
      </w:r>
    </w:p>
    <w:p w14:paraId="1B722FDF" w14:textId="77777777" w:rsidR="006C031F" w:rsidRPr="004A5B71" w:rsidRDefault="006C031F" w:rsidP="00EE615D">
      <w:pPr>
        <w:pStyle w:val="ListParagraph"/>
        <w:spacing w:line="480" w:lineRule="auto"/>
        <w:ind w:firstLine="720"/>
        <w:rPr>
          <w:rFonts w:ascii="Times New Roman" w:hAnsi="Times New Roman"/>
          <w:sz w:val="24"/>
          <w:szCs w:val="24"/>
        </w:rPr>
      </w:pPr>
      <w:r w:rsidRPr="004A5B71">
        <w:rPr>
          <w:rFonts w:ascii="Times New Roman" w:hAnsi="Times New Roman"/>
          <w:sz w:val="24"/>
          <w:szCs w:val="24"/>
        </w:rPr>
        <w:t>“(b)(1) Except as provided in paragraph (2) of this subsection, the following hospitals shall be exempt from the fee imposed under subsection (a) of this subsection:</w:t>
      </w:r>
    </w:p>
    <w:p w14:paraId="06A32D98" w14:textId="77777777" w:rsidR="006C031F" w:rsidRPr="004A5B71" w:rsidRDefault="006C031F" w:rsidP="00EE615D">
      <w:pPr>
        <w:spacing w:line="480" w:lineRule="auto"/>
        <w:rPr>
          <w:szCs w:val="24"/>
        </w:rPr>
      </w:pPr>
      <w:r w:rsidRPr="004A5B71">
        <w:rPr>
          <w:szCs w:val="24"/>
        </w:rPr>
        <w:tab/>
      </w:r>
      <w:r w:rsidRPr="004A5B71">
        <w:rPr>
          <w:szCs w:val="24"/>
        </w:rPr>
        <w:tab/>
      </w:r>
      <w:r w:rsidRPr="004A5B71">
        <w:rPr>
          <w:szCs w:val="24"/>
        </w:rPr>
        <w:tab/>
        <w:t>“(A) A psychiatric hospital that is an agency or a unit of the District government; and</w:t>
      </w:r>
    </w:p>
    <w:p w14:paraId="3D18E0CF" w14:textId="77777777" w:rsidR="006C031F" w:rsidRPr="004A5B71" w:rsidRDefault="006C031F" w:rsidP="00EE615D">
      <w:pPr>
        <w:spacing w:line="480" w:lineRule="auto"/>
        <w:rPr>
          <w:szCs w:val="24"/>
        </w:rPr>
      </w:pPr>
      <w:r w:rsidRPr="004A5B71">
        <w:rPr>
          <w:szCs w:val="24"/>
        </w:rPr>
        <w:tab/>
      </w:r>
      <w:r w:rsidRPr="004A5B71">
        <w:rPr>
          <w:szCs w:val="24"/>
        </w:rPr>
        <w:tab/>
      </w:r>
      <w:r w:rsidRPr="004A5B71">
        <w:rPr>
          <w:szCs w:val="24"/>
        </w:rPr>
        <w:tab/>
        <w:t>“(B) Howard University Hospital.</w:t>
      </w:r>
    </w:p>
    <w:p w14:paraId="7E752EB3" w14:textId="77777777" w:rsidR="006C031F" w:rsidRPr="004A5B71" w:rsidRDefault="006C031F" w:rsidP="00EE615D">
      <w:pPr>
        <w:spacing w:line="480" w:lineRule="auto"/>
        <w:rPr>
          <w:szCs w:val="24"/>
        </w:rPr>
      </w:pPr>
      <w:r w:rsidRPr="004A5B71">
        <w:rPr>
          <w:szCs w:val="24"/>
        </w:rPr>
        <w:tab/>
      </w:r>
      <w:r w:rsidRPr="004A5B71">
        <w:rPr>
          <w:szCs w:val="24"/>
        </w:rPr>
        <w:tab/>
        <w:t xml:space="preserve">“(2) If an exemption provided to a hospital by paragraph (1) of this subsection is not approved for a provider tax waiver from the Centers for Medicare and Medicaid Services (if </w:t>
      </w:r>
      <w:r w:rsidRPr="004A5B71">
        <w:rPr>
          <w:szCs w:val="24"/>
        </w:rPr>
        <w:lastRenderedPageBreak/>
        <w:t>such waiver is determined to be necessary), the hospital shall be subject to the fee imposed under subsection (a) of this section.”.</w:t>
      </w:r>
    </w:p>
    <w:p w14:paraId="708D907F" w14:textId="77777777" w:rsidR="006C031F" w:rsidRPr="004A5B71" w:rsidRDefault="006C031F" w:rsidP="00EE615D">
      <w:pPr>
        <w:spacing w:line="480" w:lineRule="auto"/>
        <w:rPr>
          <w:szCs w:val="24"/>
        </w:rPr>
      </w:pPr>
      <w:r w:rsidRPr="004A5B71">
        <w:rPr>
          <w:szCs w:val="24"/>
        </w:rPr>
        <w:tab/>
        <w:t xml:space="preserve">Sec. 5043. The Medicaid Hospital Inpatient Rate Supplement Act of 2017, effective December 13, 2017 (D.C. Law 22-33; D.C. Official Code § 44-664.11 </w:t>
      </w:r>
      <w:r w:rsidRPr="004A5B71">
        <w:rPr>
          <w:i/>
          <w:iCs/>
          <w:szCs w:val="24"/>
        </w:rPr>
        <w:t>et seq.</w:t>
      </w:r>
      <w:r w:rsidRPr="004A5B71">
        <w:rPr>
          <w:szCs w:val="24"/>
        </w:rPr>
        <w:t>), is amended as follows:</w:t>
      </w:r>
    </w:p>
    <w:p w14:paraId="01ED4191" w14:textId="77777777" w:rsidR="006C031F" w:rsidRPr="004A5B71" w:rsidRDefault="006C031F" w:rsidP="00EE615D">
      <w:pPr>
        <w:pStyle w:val="ListParagraph"/>
        <w:spacing w:line="480" w:lineRule="auto"/>
        <w:ind w:firstLine="810"/>
        <w:rPr>
          <w:rFonts w:ascii="Times New Roman" w:hAnsi="Times New Roman"/>
          <w:sz w:val="24"/>
          <w:szCs w:val="24"/>
        </w:rPr>
      </w:pPr>
      <w:r w:rsidRPr="004A5B71">
        <w:rPr>
          <w:rFonts w:ascii="Times New Roman" w:hAnsi="Times New Roman"/>
          <w:sz w:val="24"/>
          <w:szCs w:val="24"/>
        </w:rPr>
        <w:t xml:space="preserve">(a) Section 5082(4) (D.C. Official Code § 44-664.11(4)) is amended to read as follows: </w:t>
      </w:r>
    </w:p>
    <w:p w14:paraId="05F8FAAC" w14:textId="77777777" w:rsidR="006C031F" w:rsidRPr="004A5B71" w:rsidRDefault="006C031F" w:rsidP="00EE615D">
      <w:pPr>
        <w:spacing w:line="480" w:lineRule="auto"/>
        <w:rPr>
          <w:rFonts w:eastAsia="Times New Roman"/>
          <w:szCs w:val="24"/>
        </w:rPr>
      </w:pPr>
      <w:r w:rsidRPr="004A5B71">
        <w:rPr>
          <w:szCs w:val="24"/>
        </w:rPr>
        <w:tab/>
      </w:r>
      <w:r w:rsidRPr="004A5B71">
        <w:rPr>
          <w:szCs w:val="24"/>
        </w:rPr>
        <w:tab/>
        <w:t>“(4)</w:t>
      </w:r>
      <w:r w:rsidRPr="004A5B71">
        <w:rPr>
          <w:rFonts w:eastAsia="Times New Roman"/>
          <w:szCs w:val="24"/>
        </w:rPr>
        <w:t>(A) “Inpatient net patient revenue” means, with respect to a hospital, the result of the following calculation:</w:t>
      </w:r>
    </w:p>
    <w:p w14:paraId="3BB5454B" w14:textId="77777777" w:rsidR="006C031F" w:rsidRPr="004A5B71" w:rsidRDefault="006C031F"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 xml:space="preserve">“(i) The quotient of the number appearing in Column 1 of Line 28 on Worksheet G-2 of the hospital’s most recently available filed Hospital and Hospital Health Care Complex Cost Report (“Form CMS-2552-10”), divided by the number appearing in Column 3 of Line 28 on Worksheet G-2 of that report; and </w:t>
      </w:r>
    </w:p>
    <w:p w14:paraId="3430308B" w14:textId="77777777" w:rsidR="006C031F" w:rsidRPr="004A5B71" w:rsidRDefault="006C031F"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“(ii) Multiplied by the number appearing in Column 1 of Line 3 of Worksheet G-3 of that report.</w:t>
      </w:r>
    </w:p>
    <w:p w14:paraId="37C31B0A" w14:textId="77777777" w:rsidR="006C031F" w:rsidRPr="004A5B71" w:rsidRDefault="006C031F" w:rsidP="00EE615D">
      <w:pPr>
        <w:spacing w:line="480" w:lineRule="auto"/>
        <w:rPr>
          <w:szCs w:val="24"/>
        </w:rPr>
      </w:pPr>
      <w:r w:rsidRPr="004A5B71">
        <w:rPr>
          <w:rFonts w:eastAsia="Times New Roman"/>
          <w:szCs w:val="24"/>
        </w:rPr>
        <w:tab/>
      </w:r>
      <w:r w:rsidRPr="004A5B71">
        <w:rPr>
          <w:rFonts w:eastAsia="Times New Roman"/>
          <w:szCs w:val="24"/>
        </w:rPr>
        <w:tab/>
      </w:r>
      <w:r w:rsidRPr="004A5B71">
        <w:rPr>
          <w:rFonts w:eastAsia="Times New Roman"/>
          <w:szCs w:val="24"/>
        </w:rPr>
        <w:tab/>
        <w:t>“(B) Notwithstanding subparagraph (A) of this paragraph, for a hospital that has not yet filed its first Form CMS-2552-10, the term “inpatient net patient revenue” shall mean a dollar value determined by the Department, based on projected utilization volume and projected utilization migration from other area hospitals, that approximates the hospital’s expected inpatient net patient revenue.</w:t>
      </w:r>
      <w:r w:rsidRPr="004A5B71">
        <w:rPr>
          <w:szCs w:val="24"/>
        </w:rPr>
        <w:t xml:space="preserve">”. </w:t>
      </w:r>
    </w:p>
    <w:p w14:paraId="52F1209B" w14:textId="77777777" w:rsidR="006C031F" w:rsidRPr="004A5B71" w:rsidRDefault="006C031F" w:rsidP="00EE615D">
      <w:pPr>
        <w:pStyle w:val="ListParagraph"/>
        <w:spacing w:line="480" w:lineRule="auto"/>
        <w:ind w:firstLine="720"/>
        <w:rPr>
          <w:rFonts w:ascii="Times New Roman" w:hAnsi="Times New Roman"/>
          <w:sz w:val="24"/>
          <w:szCs w:val="24"/>
        </w:rPr>
      </w:pPr>
      <w:r w:rsidRPr="004A5B71">
        <w:rPr>
          <w:rFonts w:ascii="Times New Roman" w:hAnsi="Times New Roman"/>
          <w:sz w:val="24"/>
          <w:szCs w:val="24"/>
        </w:rPr>
        <w:t>(b) Section 5084 (D.C. Official Code § 44-664.13) is amended as follows:</w:t>
      </w:r>
    </w:p>
    <w:p w14:paraId="077CA936" w14:textId="7CAD81DD" w:rsidR="006C031F" w:rsidRPr="004A5B71" w:rsidRDefault="006C031F" w:rsidP="00EE615D">
      <w:pPr>
        <w:pStyle w:val="ListParagraph"/>
        <w:spacing w:line="480" w:lineRule="auto"/>
        <w:rPr>
          <w:rFonts w:ascii="Times New Roman" w:hAnsi="Times New Roman"/>
          <w:sz w:val="24"/>
          <w:szCs w:val="24"/>
        </w:rPr>
      </w:pPr>
      <w:r w:rsidRPr="004A5B71">
        <w:rPr>
          <w:rFonts w:ascii="Times New Roman" w:hAnsi="Times New Roman"/>
          <w:sz w:val="24"/>
          <w:szCs w:val="24"/>
        </w:rPr>
        <w:tab/>
      </w:r>
      <w:r w:rsidRPr="004A5B71">
        <w:rPr>
          <w:rFonts w:ascii="Times New Roman" w:hAnsi="Times New Roman"/>
          <w:sz w:val="24"/>
          <w:szCs w:val="24"/>
        </w:rPr>
        <w:tab/>
        <w:t>(1) Subsection (b) is amended to read as follows:</w:t>
      </w:r>
    </w:p>
    <w:p w14:paraId="54743A5B" w14:textId="77777777" w:rsidR="006C031F" w:rsidRPr="004A5B71" w:rsidRDefault="006C031F" w:rsidP="00EE615D">
      <w:pPr>
        <w:pStyle w:val="ListParagraph"/>
        <w:spacing w:line="480" w:lineRule="auto"/>
        <w:ind w:firstLine="720"/>
        <w:rPr>
          <w:rFonts w:ascii="Times New Roman" w:hAnsi="Times New Roman"/>
          <w:sz w:val="24"/>
          <w:szCs w:val="24"/>
        </w:rPr>
      </w:pPr>
      <w:r w:rsidRPr="004A5B71">
        <w:rPr>
          <w:rFonts w:ascii="Times New Roman" w:hAnsi="Times New Roman"/>
          <w:sz w:val="24"/>
          <w:szCs w:val="24"/>
        </w:rPr>
        <w:t xml:space="preserve">“(b)(1) Except as provided in paragraph (2) of this subsection, the following hospitals </w:t>
      </w:r>
      <w:r w:rsidRPr="004A5B71">
        <w:rPr>
          <w:rFonts w:ascii="Times New Roman" w:hAnsi="Times New Roman"/>
          <w:sz w:val="24"/>
          <w:szCs w:val="24"/>
        </w:rPr>
        <w:lastRenderedPageBreak/>
        <w:t>shall be exempt from the fee imposed under subsection (a) of this subsection:</w:t>
      </w:r>
    </w:p>
    <w:p w14:paraId="09EFA8AD" w14:textId="77777777" w:rsidR="006C031F" w:rsidRPr="004A5B71" w:rsidRDefault="006C031F" w:rsidP="00EE615D">
      <w:pPr>
        <w:pStyle w:val="ListParagraph"/>
        <w:spacing w:line="480" w:lineRule="auto"/>
        <w:ind w:left="-90" w:firstLine="810"/>
        <w:rPr>
          <w:rFonts w:ascii="Times New Roman" w:hAnsi="Times New Roman"/>
          <w:sz w:val="24"/>
          <w:szCs w:val="24"/>
        </w:rPr>
      </w:pPr>
      <w:r w:rsidRPr="004A5B71">
        <w:rPr>
          <w:rFonts w:ascii="Times New Roman" w:hAnsi="Times New Roman"/>
          <w:sz w:val="24"/>
          <w:szCs w:val="24"/>
        </w:rPr>
        <w:tab/>
      </w:r>
      <w:r w:rsidRPr="004A5B71">
        <w:rPr>
          <w:rFonts w:ascii="Times New Roman" w:hAnsi="Times New Roman"/>
          <w:sz w:val="24"/>
          <w:szCs w:val="24"/>
        </w:rPr>
        <w:tab/>
        <w:t>“(A) A psychiatric hospital that is an agency or a unit of the District government; and</w:t>
      </w:r>
    </w:p>
    <w:p w14:paraId="4A26B2BD" w14:textId="4A2E55F6" w:rsidR="006C031F" w:rsidRPr="004A5B71" w:rsidRDefault="006C031F" w:rsidP="00EE615D">
      <w:pPr>
        <w:pStyle w:val="ListParagraph"/>
        <w:spacing w:line="480" w:lineRule="auto"/>
        <w:rPr>
          <w:rFonts w:ascii="Times New Roman" w:hAnsi="Times New Roman"/>
          <w:sz w:val="24"/>
          <w:szCs w:val="24"/>
        </w:rPr>
      </w:pPr>
      <w:r w:rsidRPr="004A5B71">
        <w:rPr>
          <w:rFonts w:ascii="Times New Roman" w:hAnsi="Times New Roman"/>
          <w:sz w:val="24"/>
          <w:szCs w:val="24"/>
        </w:rPr>
        <w:tab/>
      </w:r>
      <w:r w:rsidRPr="004A5B71">
        <w:rPr>
          <w:rFonts w:ascii="Times New Roman" w:hAnsi="Times New Roman"/>
          <w:sz w:val="24"/>
          <w:szCs w:val="24"/>
        </w:rPr>
        <w:tab/>
      </w:r>
      <w:r w:rsidRPr="004A5B71">
        <w:rPr>
          <w:rFonts w:ascii="Times New Roman" w:hAnsi="Times New Roman"/>
          <w:sz w:val="24"/>
          <w:szCs w:val="24"/>
        </w:rPr>
        <w:tab/>
        <w:t>“(B) Howard University Hospital.</w:t>
      </w:r>
    </w:p>
    <w:p w14:paraId="49A3D7D9" w14:textId="77777777" w:rsidR="006C031F" w:rsidRPr="004A5B71" w:rsidRDefault="006C031F" w:rsidP="00EE615D">
      <w:pPr>
        <w:spacing w:line="480" w:lineRule="auto"/>
        <w:rPr>
          <w:szCs w:val="24"/>
        </w:rPr>
      </w:pPr>
      <w:r w:rsidRPr="004A5B71">
        <w:rPr>
          <w:szCs w:val="24"/>
        </w:rPr>
        <w:tab/>
      </w:r>
      <w:r w:rsidRPr="004A5B71">
        <w:rPr>
          <w:szCs w:val="24"/>
        </w:rPr>
        <w:tab/>
        <w:t>“(2) If an exemption provided to a hospital by paragraph (1) of this subsection is not approved for a provider tax waiver from the Centers for Medicare and Medicaid Services (if such waiver is determined to be necessary), the hospital shall be subject to the fee imposed under subsection (a) of this section.”.</w:t>
      </w:r>
    </w:p>
    <w:p w14:paraId="2D9C7BD8" w14:textId="77777777" w:rsidR="006C031F" w:rsidRPr="004A5B71" w:rsidRDefault="006C031F" w:rsidP="00EE615D">
      <w:pPr>
        <w:spacing w:line="480" w:lineRule="auto"/>
        <w:contextualSpacing/>
        <w:rPr>
          <w:bCs/>
          <w:szCs w:val="24"/>
        </w:rPr>
      </w:pPr>
      <w:r w:rsidRPr="004A5B71">
        <w:rPr>
          <w:szCs w:val="24"/>
        </w:rPr>
        <w:tab/>
      </w:r>
      <w:r w:rsidRPr="004A5B71">
        <w:rPr>
          <w:szCs w:val="24"/>
        </w:rPr>
        <w:tab/>
        <w:t>(2) Subsection (c) is repealed.</w:t>
      </w:r>
    </w:p>
    <w:p w14:paraId="21F4848A" w14:textId="77777777" w:rsidR="00465FE0" w:rsidRPr="004A5B71" w:rsidRDefault="00465FE0" w:rsidP="00EE615D">
      <w:pPr>
        <w:pStyle w:val="Heading2"/>
        <w:rPr>
          <w:szCs w:val="24"/>
        </w:rPr>
      </w:pPr>
      <w:bookmarkStart w:id="252" w:name="_Toc169250202"/>
      <w:bookmarkEnd w:id="243"/>
      <w:bookmarkEnd w:id="245"/>
      <w:r w:rsidRPr="004A5B71">
        <w:rPr>
          <w:szCs w:val="24"/>
        </w:rPr>
        <w:t>SUBTITLE F. GRANDPARENT AND CLOSE RELATIVE CAREGIVER PROGRAM ELIGIBILITY EXPANSION</w:t>
      </w:r>
      <w:bookmarkEnd w:id="252"/>
    </w:p>
    <w:p w14:paraId="3C8D541C" w14:textId="77777777" w:rsidR="00465FE0" w:rsidRPr="004A5B71" w:rsidRDefault="00465FE0" w:rsidP="00EE615D">
      <w:pPr>
        <w:spacing w:line="480" w:lineRule="auto"/>
        <w:ind w:right="720"/>
        <w:rPr>
          <w:szCs w:val="24"/>
        </w:rPr>
      </w:pPr>
      <w:r w:rsidRPr="004A5B71">
        <w:rPr>
          <w:snapToGrid w:val="0"/>
          <w:szCs w:val="24"/>
        </w:rPr>
        <w:tab/>
        <w:t>Sec. 5051. Short title.</w:t>
      </w:r>
    </w:p>
    <w:p w14:paraId="14E095EF" w14:textId="2C5532E2" w:rsidR="00465FE0" w:rsidRPr="004A5B71" w:rsidRDefault="00465FE0" w:rsidP="00EE615D">
      <w:pPr>
        <w:spacing w:line="480" w:lineRule="auto"/>
        <w:rPr>
          <w:snapToGrid w:val="0"/>
          <w:szCs w:val="24"/>
        </w:rPr>
      </w:pPr>
      <w:r w:rsidRPr="004A5B71">
        <w:rPr>
          <w:snapToGrid w:val="0"/>
          <w:szCs w:val="24"/>
        </w:rPr>
        <w:tab/>
        <w:t xml:space="preserve">This subtitle may be cited as the “Grandparent and Close Relative Caregiver Subsidy Eligibility </w:t>
      </w:r>
      <w:r w:rsidR="00E7172F">
        <w:rPr>
          <w:rFonts w:eastAsia="Times New Roman"/>
          <w:szCs w:val="24"/>
        </w:rPr>
        <w:t xml:space="preserve">Emergency </w:t>
      </w:r>
      <w:r w:rsidRPr="004A5B71">
        <w:rPr>
          <w:snapToGrid w:val="0"/>
          <w:szCs w:val="24"/>
        </w:rPr>
        <w:t>Amendment Act of 2024”.</w:t>
      </w:r>
    </w:p>
    <w:p w14:paraId="06E4AA8C" w14:textId="77777777" w:rsidR="00465FE0" w:rsidRPr="004A5B71" w:rsidRDefault="00465FE0" w:rsidP="00EE615D">
      <w:pPr>
        <w:spacing w:line="480" w:lineRule="auto"/>
        <w:rPr>
          <w:szCs w:val="24"/>
        </w:rPr>
      </w:pPr>
      <w:r w:rsidRPr="004A5B71">
        <w:rPr>
          <w:szCs w:val="24"/>
        </w:rPr>
        <w:tab/>
        <w:t xml:space="preserve">Sec. </w:t>
      </w:r>
      <w:r w:rsidRPr="004A5B71">
        <w:rPr>
          <w:snapToGrid w:val="0"/>
          <w:szCs w:val="24"/>
        </w:rPr>
        <w:t>5052</w:t>
      </w:r>
      <w:r w:rsidRPr="004A5B71">
        <w:rPr>
          <w:szCs w:val="24"/>
        </w:rPr>
        <w:t xml:space="preserve">. </w:t>
      </w:r>
      <w:r w:rsidRPr="004A5B71">
        <w:rPr>
          <w:rFonts w:eastAsia="Times New Roman"/>
          <w:szCs w:val="24"/>
        </w:rPr>
        <w:t xml:space="preserve">The Grandparent Caregivers Pilot Program Establishment Act of 2005, effective March 8, 2006 (D.C. Law 16-69; D.C. Official Code § 4-251.01 </w:t>
      </w:r>
      <w:r w:rsidRPr="004A5B71">
        <w:rPr>
          <w:rFonts w:eastAsia="Times New Roman"/>
          <w:i/>
          <w:iCs/>
          <w:szCs w:val="24"/>
        </w:rPr>
        <w:t>et seq.</w:t>
      </w:r>
      <w:r w:rsidRPr="004A5B71">
        <w:rPr>
          <w:rFonts w:eastAsia="Times New Roman"/>
          <w:szCs w:val="24"/>
        </w:rPr>
        <w:t>), is amended as follows:</w:t>
      </w:r>
    </w:p>
    <w:p w14:paraId="0D6F8398" w14:textId="77777777" w:rsidR="00465FE0" w:rsidRPr="004A5B71" w:rsidRDefault="00465FE0" w:rsidP="00EE615D">
      <w:pPr>
        <w:widowControl w:val="0"/>
        <w:tabs>
          <w:tab w:val="left" w:pos="720"/>
          <w:tab w:val="left" w:pos="1440"/>
          <w:tab w:val="left" w:pos="1513"/>
          <w:tab w:val="left" w:pos="1514"/>
          <w:tab w:val="left" w:pos="2160"/>
          <w:tab w:val="left" w:pos="2880"/>
          <w:tab w:val="left" w:pos="3600"/>
        </w:tabs>
        <w:autoSpaceDE w:val="0"/>
        <w:autoSpaceDN w:val="0"/>
        <w:spacing w:line="480" w:lineRule="auto"/>
        <w:rPr>
          <w:rFonts w:eastAsia="Times New Roman"/>
          <w:szCs w:val="24"/>
        </w:rPr>
      </w:pPr>
      <w:r w:rsidRPr="004A5B71">
        <w:rPr>
          <w:rFonts w:eastAsia="Times New Roman"/>
          <w:szCs w:val="24"/>
        </w:rPr>
        <w:tab/>
        <w:t>(a) Section 103 (D.C. Official Code § 4-251.03) is amended as follows:</w:t>
      </w:r>
    </w:p>
    <w:p w14:paraId="0A1823AE" w14:textId="77777777" w:rsidR="00465FE0" w:rsidRPr="004A5B71" w:rsidRDefault="00465FE0" w:rsidP="00EE615D">
      <w:pPr>
        <w:widowControl w:val="0"/>
        <w:tabs>
          <w:tab w:val="left" w:pos="720"/>
          <w:tab w:val="left" w:pos="1440"/>
          <w:tab w:val="left" w:pos="1513"/>
          <w:tab w:val="left" w:pos="1514"/>
          <w:tab w:val="left" w:pos="2160"/>
          <w:tab w:val="left" w:pos="2880"/>
          <w:tab w:val="left" w:pos="3600"/>
        </w:tabs>
        <w:autoSpaceDE w:val="0"/>
        <w:autoSpaceDN w:val="0"/>
        <w:spacing w:line="480" w:lineRule="auto"/>
        <w:rPr>
          <w:rFonts w:eastAsia="Times New Roman"/>
          <w:szCs w:val="24"/>
        </w:rPr>
      </w:pPr>
      <w:r w:rsidRPr="004A5B71">
        <w:rPr>
          <w:rFonts w:eastAsia="Times New Roman"/>
          <w:szCs w:val="24"/>
        </w:rPr>
        <w:tab/>
      </w:r>
      <w:r w:rsidRPr="004A5B71">
        <w:rPr>
          <w:rFonts w:eastAsia="Times New Roman"/>
          <w:szCs w:val="24"/>
        </w:rPr>
        <w:tab/>
        <w:t>(1) Subsection (a)(5) is amended by striking the phrase “income (excluding Supplemental Security Income) is under 200%” and inserting the phrase “income (excluding Supplemental Security Income) is under 300%” in its place.</w:t>
      </w:r>
    </w:p>
    <w:p w14:paraId="5B1D8C4C" w14:textId="77777777" w:rsidR="00465FE0" w:rsidRPr="004A5B71" w:rsidRDefault="00465FE0" w:rsidP="00EE615D">
      <w:pPr>
        <w:widowControl w:val="0"/>
        <w:tabs>
          <w:tab w:val="left" w:pos="720"/>
          <w:tab w:val="left" w:pos="1440"/>
          <w:tab w:val="left" w:pos="1513"/>
          <w:tab w:val="left" w:pos="1514"/>
          <w:tab w:val="left" w:pos="2160"/>
          <w:tab w:val="left" w:pos="2880"/>
          <w:tab w:val="left" w:pos="3600"/>
        </w:tabs>
        <w:autoSpaceDE w:val="0"/>
        <w:autoSpaceDN w:val="0"/>
        <w:spacing w:line="480" w:lineRule="auto"/>
        <w:rPr>
          <w:rFonts w:eastAsia="Times New Roman"/>
          <w:szCs w:val="24"/>
        </w:rPr>
      </w:pPr>
      <w:r w:rsidRPr="004A5B71">
        <w:rPr>
          <w:rFonts w:eastAsia="Times New Roman"/>
          <w:szCs w:val="24"/>
        </w:rPr>
        <w:tab/>
      </w:r>
      <w:r w:rsidRPr="004A5B71">
        <w:rPr>
          <w:rFonts w:eastAsia="Times New Roman"/>
          <w:szCs w:val="24"/>
        </w:rPr>
        <w:tab/>
        <w:t>(2) A new subsection (i) is added to read as follows:</w:t>
      </w:r>
    </w:p>
    <w:p w14:paraId="179C2165" w14:textId="77777777" w:rsidR="00465FE0" w:rsidRPr="004A5B71" w:rsidRDefault="00465FE0" w:rsidP="00EE615D">
      <w:pPr>
        <w:widowControl w:val="0"/>
        <w:tabs>
          <w:tab w:val="left" w:pos="720"/>
          <w:tab w:val="left" w:pos="1440"/>
          <w:tab w:val="left" w:pos="1513"/>
          <w:tab w:val="left" w:pos="1514"/>
          <w:tab w:val="left" w:pos="2160"/>
          <w:tab w:val="left" w:pos="2880"/>
          <w:tab w:val="left" w:pos="3600"/>
        </w:tabs>
        <w:autoSpaceDE w:val="0"/>
        <w:autoSpaceDN w:val="0"/>
        <w:spacing w:line="480" w:lineRule="auto"/>
        <w:rPr>
          <w:rFonts w:eastAsia="Times New Roman"/>
          <w:szCs w:val="24"/>
        </w:rPr>
      </w:pPr>
      <w:r w:rsidRPr="004A5B71">
        <w:rPr>
          <w:rFonts w:eastAsia="Times New Roman"/>
          <w:szCs w:val="24"/>
        </w:rPr>
        <w:lastRenderedPageBreak/>
        <w:tab/>
        <w:t>“</w:t>
      </w:r>
      <w:r w:rsidRPr="004A5B71">
        <w:rPr>
          <w:rFonts w:eastAsia="Times New Roman"/>
          <w:szCs w:val="24"/>
          <w:lang w:val="en"/>
        </w:rPr>
        <w:t>(i) For purposes of determining eligibility and the amount of subsidy payments that a grandparent is eligible to receive under this act, the Mayor shall exclude from consideration, for a period of not more than 60 months, any financial assistance received by the applicant from a benefits program, including from the Supplemental Nutrition Assistance Program and Temporary Assistance for Needy Families program, or a research project that has developed a plan to study and evaluate the impact and potential benefits of direct cash transfers.”.</w:t>
      </w:r>
    </w:p>
    <w:p w14:paraId="5BB9D4BD" w14:textId="77777777" w:rsidR="00465FE0" w:rsidRPr="004A5B71" w:rsidRDefault="00465FE0" w:rsidP="00EE615D">
      <w:pPr>
        <w:widowControl w:val="0"/>
        <w:tabs>
          <w:tab w:val="left" w:pos="720"/>
          <w:tab w:val="left" w:pos="1440"/>
          <w:tab w:val="left" w:pos="1513"/>
          <w:tab w:val="left" w:pos="1514"/>
          <w:tab w:val="left" w:pos="2160"/>
          <w:tab w:val="left" w:pos="2880"/>
          <w:tab w:val="left" w:pos="3600"/>
        </w:tabs>
        <w:autoSpaceDE w:val="0"/>
        <w:autoSpaceDN w:val="0"/>
        <w:spacing w:line="480" w:lineRule="auto"/>
        <w:rPr>
          <w:rFonts w:eastAsia="Times New Roman"/>
          <w:szCs w:val="24"/>
          <w:lang w:val="en"/>
        </w:rPr>
      </w:pPr>
      <w:r w:rsidRPr="004A5B71">
        <w:rPr>
          <w:rFonts w:eastAsia="Times New Roman"/>
          <w:szCs w:val="24"/>
          <w:lang w:val="en"/>
        </w:rPr>
        <w:tab/>
      </w:r>
      <w:r w:rsidRPr="004A5B71">
        <w:rPr>
          <w:rFonts w:eastAsia="Times New Roman"/>
          <w:szCs w:val="24"/>
        </w:rPr>
        <w:t>(b) Section 105(6) (D.C. Official Code § 4–251.05(6)) is amended by striking the phrase “200 percent” and inserting the phrase “300%” in its place.</w:t>
      </w:r>
    </w:p>
    <w:p w14:paraId="03234795" w14:textId="77777777" w:rsidR="00465FE0" w:rsidRPr="004A5B71" w:rsidRDefault="00465FE0" w:rsidP="00EE615D">
      <w:pPr>
        <w:widowControl w:val="0"/>
        <w:tabs>
          <w:tab w:val="left" w:pos="720"/>
          <w:tab w:val="left" w:pos="1440"/>
          <w:tab w:val="left" w:pos="1513"/>
          <w:tab w:val="left" w:pos="1514"/>
          <w:tab w:val="left" w:pos="2160"/>
          <w:tab w:val="left" w:pos="2880"/>
          <w:tab w:val="left" w:pos="3600"/>
        </w:tabs>
        <w:autoSpaceDE w:val="0"/>
        <w:autoSpaceDN w:val="0"/>
        <w:spacing w:line="480" w:lineRule="auto"/>
        <w:rPr>
          <w:rFonts w:eastAsia="Times New Roman"/>
          <w:szCs w:val="24"/>
        </w:rPr>
      </w:pPr>
      <w:r w:rsidRPr="004A5B71">
        <w:rPr>
          <w:rFonts w:eastAsia="Times New Roman"/>
          <w:szCs w:val="24"/>
        </w:rPr>
        <w:tab/>
      </w:r>
      <w:r w:rsidRPr="004A5B71">
        <w:rPr>
          <w:szCs w:val="24"/>
        </w:rPr>
        <w:t xml:space="preserve">Sec. </w:t>
      </w:r>
      <w:r w:rsidRPr="004A5B71">
        <w:rPr>
          <w:snapToGrid w:val="0"/>
          <w:szCs w:val="24"/>
        </w:rPr>
        <w:t>5053</w:t>
      </w:r>
      <w:r w:rsidRPr="004A5B71">
        <w:rPr>
          <w:szCs w:val="24"/>
        </w:rPr>
        <w:t xml:space="preserve">. </w:t>
      </w:r>
      <w:r w:rsidRPr="004A5B71">
        <w:rPr>
          <w:rFonts w:eastAsia="Times New Roman"/>
          <w:szCs w:val="24"/>
        </w:rPr>
        <w:t xml:space="preserve">The Close Relative Caregiver Subsidy Pilot Program Establishment Amendment Act of 2019, effective November 26, 2019 (D.C. Law 23-32; D.C. Official Code § 4-251.21 </w:t>
      </w:r>
      <w:r w:rsidRPr="004A5B71">
        <w:rPr>
          <w:rFonts w:eastAsia="Times New Roman"/>
          <w:i/>
          <w:iCs/>
          <w:szCs w:val="24"/>
        </w:rPr>
        <w:t>et seq.</w:t>
      </w:r>
      <w:r w:rsidRPr="004A5B71">
        <w:rPr>
          <w:rFonts w:eastAsia="Times New Roman"/>
          <w:szCs w:val="24"/>
        </w:rPr>
        <w:t>), is amended as follows:</w:t>
      </w:r>
    </w:p>
    <w:p w14:paraId="7B7DC856" w14:textId="77777777" w:rsidR="00465FE0" w:rsidRPr="004A5B71" w:rsidRDefault="00465FE0" w:rsidP="00EE615D">
      <w:pPr>
        <w:widowControl w:val="0"/>
        <w:tabs>
          <w:tab w:val="left" w:pos="720"/>
          <w:tab w:val="left" w:pos="1440"/>
          <w:tab w:val="left" w:pos="1513"/>
          <w:tab w:val="left" w:pos="1514"/>
          <w:tab w:val="left" w:pos="2160"/>
          <w:tab w:val="left" w:pos="2880"/>
          <w:tab w:val="left" w:pos="3600"/>
        </w:tabs>
        <w:autoSpaceDE w:val="0"/>
        <w:autoSpaceDN w:val="0"/>
        <w:spacing w:line="480" w:lineRule="auto"/>
        <w:rPr>
          <w:rFonts w:eastAsia="Times New Roman"/>
          <w:szCs w:val="24"/>
        </w:rPr>
      </w:pPr>
      <w:r w:rsidRPr="004A5B71">
        <w:rPr>
          <w:rFonts w:eastAsia="Times New Roman"/>
          <w:szCs w:val="24"/>
        </w:rPr>
        <w:tab/>
        <w:t>(a) Section 103 (D.C. Official Code § 4-251.23) is amended as follows:</w:t>
      </w:r>
    </w:p>
    <w:p w14:paraId="237B87B4" w14:textId="77777777" w:rsidR="00465FE0" w:rsidRPr="004A5B71" w:rsidRDefault="00465FE0" w:rsidP="00EE615D">
      <w:pPr>
        <w:widowControl w:val="0"/>
        <w:tabs>
          <w:tab w:val="left" w:pos="720"/>
          <w:tab w:val="left" w:pos="1440"/>
          <w:tab w:val="left" w:pos="1513"/>
          <w:tab w:val="left" w:pos="1514"/>
          <w:tab w:val="left" w:pos="2160"/>
          <w:tab w:val="left" w:pos="2880"/>
          <w:tab w:val="left" w:pos="3600"/>
        </w:tabs>
        <w:autoSpaceDE w:val="0"/>
        <w:autoSpaceDN w:val="0"/>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(1) Subsection (a)(5) is amended by striking the phrase “income (excluding Supplemental Security Income) is under 200%” and inserting the phrase “income (excluding Supplemental Security Income) is under 300%” in its place.</w:t>
      </w:r>
    </w:p>
    <w:p w14:paraId="5511C38E" w14:textId="77777777" w:rsidR="00465FE0" w:rsidRPr="004A5B71" w:rsidRDefault="00465FE0" w:rsidP="00EE615D">
      <w:pPr>
        <w:widowControl w:val="0"/>
        <w:tabs>
          <w:tab w:val="left" w:pos="720"/>
          <w:tab w:val="left" w:pos="1440"/>
          <w:tab w:val="left" w:pos="1513"/>
          <w:tab w:val="left" w:pos="1514"/>
          <w:tab w:val="left" w:pos="2160"/>
          <w:tab w:val="left" w:pos="2880"/>
          <w:tab w:val="left" w:pos="3600"/>
        </w:tabs>
        <w:autoSpaceDE w:val="0"/>
        <w:autoSpaceDN w:val="0"/>
        <w:spacing w:line="480" w:lineRule="auto"/>
        <w:rPr>
          <w:rFonts w:eastAsia="Times New Roman"/>
          <w:szCs w:val="24"/>
        </w:rPr>
      </w:pPr>
      <w:r w:rsidRPr="004A5B71">
        <w:rPr>
          <w:rFonts w:eastAsia="Times New Roman"/>
          <w:szCs w:val="24"/>
        </w:rPr>
        <w:tab/>
      </w:r>
      <w:r w:rsidRPr="004A5B71">
        <w:rPr>
          <w:rFonts w:eastAsia="Times New Roman"/>
          <w:szCs w:val="24"/>
        </w:rPr>
        <w:tab/>
        <w:t>(2) A new subsection (j) is added to read as follows:</w:t>
      </w:r>
    </w:p>
    <w:p w14:paraId="2587FD26" w14:textId="77777777" w:rsidR="00465FE0" w:rsidRPr="004A5B71" w:rsidRDefault="00465FE0" w:rsidP="00EE615D">
      <w:pPr>
        <w:widowControl w:val="0"/>
        <w:tabs>
          <w:tab w:val="left" w:pos="720"/>
          <w:tab w:val="left" w:pos="1440"/>
          <w:tab w:val="left" w:pos="1513"/>
          <w:tab w:val="left" w:pos="1514"/>
          <w:tab w:val="left" w:pos="2160"/>
          <w:tab w:val="left" w:pos="2880"/>
          <w:tab w:val="left" w:pos="3600"/>
        </w:tabs>
        <w:autoSpaceDE w:val="0"/>
        <w:autoSpaceDN w:val="0"/>
        <w:spacing w:line="480" w:lineRule="auto"/>
        <w:rPr>
          <w:rFonts w:eastAsia="Times New Roman"/>
          <w:szCs w:val="24"/>
        </w:rPr>
      </w:pPr>
      <w:r w:rsidRPr="004A5B71">
        <w:rPr>
          <w:rFonts w:eastAsia="Times New Roman"/>
          <w:szCs w:val="24"/>
        </w:rPr>
        <w:tab/>
        <w:t>“</w:t>
      </w:r>
      <w:r w:rsidRPr="004A5B71">
        <w:rPr>
          <w:rFonts w:eastAsia="Times New Roman"/>
          <w:szCs w:val="24"/>
          <w:lang w:val="en"/>
        </w:rPr>
        <w:t>(j) For purposes of determining eligibility and the amount of subsidy payments that a close relative is eligible to receive under this act, the Mayor shall exclude from consideration, for a period of no more than 60 months, any financial assistance received by the applicant from a benefits program, including from the Supplemental Nutrition Assistance Program and Temporary Assistance for Needy Families program, or a research project that has developed a plan to study and evaluate the impact and potential benefits of direct cash transfers.”.</w:t>
      </w:r>
    </w:p>
    <w:p w14:paraId="6D07571F" w14:textId="77777777" w:rsidR="00465FE0" w:rsidRPr="004A5B71" w:rsidRDefault="00465FE0" w:rsidP="00EE615D">
      <w:pPr>
        <w:widowControl w:val="0"/>
        <w:tabs>
          <w:tab w:val="left" w:pos="720"/>
          <w:tab w:val="left" w:pos="1440"/>
          <w:tab w:val="left" w:pos="1513"/>
          <w:tab w:val="left" w:pos="1514"/>
          <w:tab w:val="left" w:pos="2160"/>
          <w:tab w:val="left" w:pos="2880"/>
          <w:tab w:val="left" w:pos="3600"/>
        </w:tabs>
        <w:autoSpaceDE w:val="0"/>
        <w:autoSpaceDN w:val="0"/>
        <w:spacing w:line="480" w:lineRule="auto"/>
        <w:rPr>
          <w:rFonts w:eastAsia="Times New Roman"/>
          <w:szCs w:val="24"/>
        </w:rPr>
      </w:pPr>
      <w:r w:rsidRPr="004A5B71">
        <w:rPr>
          <w:rFonts w:eastAsia="Times New Roman"/>
          <w:b/>
          <w:bCs/>
          <w:szCs w:val="24"/>
        </w:rPr>
        <w:lastRenderedPageBreak/>
        <w:tab/>
      </w:r>
      <w:r w:rsidRPr="004A5B71">
        <w:rPr>
          <w:rFonts w:eastAsia="Times New Roman"/>
          <w:szCs w:val="24"/>
        </w:rPr>
        <w:t>(b) Section 105(6) (D.C. Official Code § 4-251.25(6)) is amended by striking the phrase “200%” and inserting the phrase “300%” in its place.</w:t>
      </w:r>
    </w:p>
    <w:p w14:paraId="1FD6E3B0" w14:textId="7F83B1A2" w:rsidR="004C0BFE" w:rsidRPr="004A5B71" w:rsidRDefault="004C0BFE" w:rsidP="00EE615D">
      <w:pPr>
        <w:pStyle w:val="Heading2"/>
        <w:rPr>
          <w:rFonts w:eastAsia="Times"/>
          <w:szCs w:val="24"/>
        </w:rPr>
      </w:pPr>
      <w:bookmarkStart w:id="253" w:name="_Toc160198168"/>
      <w:bookmarkStart w:id="254" w:name="_Toc160810060"/>
      <w:bookmarkStart w:id="255" w:name="_Toc161243155"/>
      <w:bookmarkStart w:id="256" w:name="_Toc169250203"/>
      <w:r w:rsidRPr="004A5B71">
        <w:rPr>
          <w:rFonts w:eastAsia="Times"/>
          <w:szCs w:val="24"/>
        </w:rPr>
        <w:t xml:space="preserve">SUBTITLE G. </w:t>
      </w:r>
      <w:bookmarkEnd w:id="253"/>
      <w:r w:rsidRPr="004A5B71">
        <w:rPr>
          <w:rFonts w:eastAsia="Times"/>
          <w:szCs w:val="24"/>
        </w:rPr>
        <w:t>RAPID RE-HOUSING</w:t>
      </w:r>
      <w:bookmarkEnd w:id="254"/>
      <w:bookmarkEnd w:id="255"/>
      <w:bookmarkEnd w:id="256"/>
    </w:p>
    <w:p w14:paraId="11E9ACCF" w14:textId="4874BD3E" w:rsidR="004C0BFE" w:rsidRPr="004A5B71" w:rsidRDefault="004C0BFE" w:rsidP="00EE615D">
      <w:pPr>
        <w:spacing w:line="480" w:lineRule="auto"/>
        <w:rPr>
          <w:rFonts w:eastAsia="Times"/>
          <w:color w:val="000000"/>
          <w:szCs w:val="24"/>
        </w:rPr>
      </w:pPr>
      <w:r w:rsidRPr="004A5B71">
        <w:rPr>
          <w:rFonts w:eastAsia="Times"/>
          <w:color w:val="000000"/>
          <w:szCs w:val="24"/>
        </w:rPr>
        <w:tab/>
        <w:t>Sec. 5061. Short title.</w:t>
      </w:r>
    </w:p>
    <w:p w14:paraId="4C973AD2" w14:textId="1F2C148D" w:rsidR="004C0BFE" w:rsidRPr="004A5B71" w:rsidRDefault="004C0BFE" w:rsidP="00EE615D">
      <w:pPr>
        <w:spacing w:line="480" w:lineRule="auto"/>
        <w:rPr>
          <w:rFonts w:eastAsia="Times"/>
          <w:color w:val="000000"/>
          <w:szCs w:val="24"/>
        </w:rPr>
      </w:pPr>
      <w:r w:rsidRPr="004A5B71">
        <w:rPr>
          <w:rFonts w:eastAsia="Times"/>
          <w:color w:val="000000"/>
          <w:szCs w:val="24"/>
        </w:rPr>
        <w:tab/>
        <w:t xml:space="preserve">This subtitle may be cited as the “Rapid Re-Housing Program </w:t>
      </w:r>
      <w:r w:rsidR="00E7172F">
        <w:rPr>
          <w:rFonts w:eastAsia="Times New Roman"/>
          <w:szCs w:val="24"/>
        </w:rPr>
        <w:t xml:space="preserve">Emergency </w:t>
      </w:r>
      <w:r w:rsidRPr="004A5B71">
        <w:rPr>
          <w:rFonts w:eastAsia="Times"/>
          <w:color w:val="000000"/>
          <w:szCs w:val="24"/>
        </w:rPr>
        <w:t>Amendment Act of 2024”.</w:t>
      </w:r>
    </w:p>
    <w:p w14:paraId="3BA081BE" w14:textId="77777777" w:rsidR="00E91E0D" w:rsidRPr="004A5B71" w:rsidRDefault="008E2FE8" w:rsidP="00EE615D">
      <w:pPr>
        <w:spacing w:line="480" w:lineRule="auto"/>
        <w:rPr>
          <w:szCs w:val="24"/>
        </w:rPr>
      </w:pPr>
      <w:r w:rsidRPr="004A5B71">
        <w:rPr>
          <w:rFonts w:eastAsia="Times"/>
          <w:color w:val="000000"/>
          <w:szCs w:val="24"/>
        </w:rPr>
        <w:tab/>
      </w:r>
      <w:r w:rsidR="00E91E0D" w:rsidRPr="004A5B71">
        <w:rPr>
          <w:szCs w:val="24"/>
        </w:rPr>
        <w:tab/>
        <w:t xml:space="preserve">Sec. 5062. The Homeless Services Reform Act of 2005, effective October 22, 2005 (D.C. Law 16-35; D.C. Official Code § 4-751.01 </w:t>
      </w:r>
      <w:r w:rsidR="00E91E0D" w:rsidRPr="004A5B71">
        <w:rPr>
          <w:i/>
          <w:iCs/>
          <w:szCs w:val="24"/>
        </w:rPr>
        <w:t>et seq</w:t>
      </w:r>
      <w:r w:rsidR="00E91E0D" w:rsidRPr="004A5B71">
        <w:rPr>
          <w:szCs w:val="24"/>
        </w:rPr>
        <w:t>.), is amended as follows:</w:t>
      </w:r>
    </w:p>
    <w:p w14:paraId="179E3350" w14:textId="77777777" w:rsidR="00E91E0D" w:rsidRPr="004A5B71" w:rsidRDefault="00E91E0D" w:rsidP="00EE615D">
      <w:pPr>
        <w:spacing w:line="480" w:lineRule="auto"/>
        <w:rPr>
          <w:szCs w:val="24"/>
        </w:rPr>
      </w:pPr>
      <w:r w:rsidRPr="004A5B71">
        <w:rPr>
          <w:szCs w:val="24"/>
        </w:rPr>
        <w:tab/>
        <w:t>(a) Section 7(b)(4)(B) (D.C. Official Code § 4-753.01(b)(4)(B)) is amended to read as follows:</w:t>
      </w:r>
    </w:p>
    <w:p w14:paraId="2B233D02" w14:textId="77777777" w:rsidR="00E91E0D" w:rsidRPr="004A5B71" w:rsidRDefault="00E91E0D" w:rsidP="00EE615D">
      <w:pPr>
        <w:spacing w:line="480" w:lineRule="auto"/>
        <w:rPr>
          <w:szCs w:val="24"/>
        </w:rPr>
      </w:pPr>
      <w:r w:rsidRPr="004A5B71">
        <w:rPr>
          <w:szCs w:val="24"/>
        </w:rPr>
        <w:tab/>
      </w:r>
      <w:r w:rsidRPr="004A5B71">
        <w:rPr>
          <w:szCs w:val="24"/>
        </w:rPr>
        <w:tab/>
      </w:r>
      <w:r w:rsidRPr="004A5B71">
        <w:rPr>
          <w:szCs w:val="24"/>
        </w:rPr>
        <w:tab/>
        <w:t>“(B) Rapid Re-Housing programs for the purpose of providing housing relocation and stabilization services and time-limited rental assistance to help a homeless individual or family move as quickly as possible into permanent housing and achieve stability in permanent housing.”.</w:t>
      </w:r>
    </w:p>
    <w:p w14:paraId="01E8515E" w14:textId="77777777" w:rsidR="00E91E0D" w:rsidRPr="004A5B71" w:rsidRDefault="00E91E0D" w:rsidP="00EE615D">
      <w:pPr>
        <w:spacing w:line="480" w:lineRule="auto"/>
        <w:rPr>
          <w:szCs w:val="24"/>
        </w:rPr>
      </w:pPr>
      <w:r w:rsidRPr="004A5B71">
        <w:rPr>
          <w:szCs w:val="24"/>
        </w:rPr>
        <w:tab/>
        <w:t>(b) Section 9(a)(18) (D.C. Official Code § 4-754.11(a)(18)) is amended to read as follows:</w:t>
      </w:r>
    </w:p>
    <w:p w14:paraId="48863C3E" w14:textId="77777777" w:rsidR="00E91E0D" w:rsidRPr="004A5B71" w:rsidRDefault="00E91E0D" w:rsidP="00EE615D">
      <w:pPr>
        <w:spacing w:line="480" w:lineRule="auto"/>
        <w:rPr>
          <w:szCs w:val="24"/>
        </w:rPr>
      </w:pPr>
      <w:r w:rsidRPr="004A5B71">
        <w:rPr>
          <w:szCs w:val="24"/>
        </w:rPr>
        <w:tab/>
      </w:r>
      <w:r w:rsidRPr="004A5B71">
        <w:rPr>
          <w:szCs w:val="24"/>
        </w:rPr>
        <w:tab/>
        <w:t>“(18) Continuation of shelter or housing services provided within the Continuum of Care without change, pending the outcome of any fair hearing requested within 15 calendar days of receipt of written notice of a suspension, termination, or program exit, other than:</w:t>
      </w:r>
    </w:p>
    <w:p w14:paraId="60C20019" w14:textId="77777777" w:rsidR="00E91E0D" w:rsidRPr="004A5B71" w:rsidRDefault="00E91E0D" w:rsidP="00EE615D">
      <w:pPr>
        <w:spacing w:line="480" w:lineRule="auto"/>
        <w:ind w:firstLine="2160"/>
        <w:rPr>
          <w:szCs w:val="24"/>
        </w:rPr>
      </w:pPr>
      <w:r w:rsidRPr="004A5B71">
        <w:rPr>
          <w:szCs w:val="24"/>
        </w:rPr>
        <w:t>“(A) A transfer pursuant to section 20;</w:t>
      </w:r>
    </w:p>
    <w:p w14:paraId="0D8AAD4E" w14:textId="77777777" w:rsidR="00E91E0D" w:rsidRPr="004A5B71" w:rsidRDefault="00E91E0D" w:rsidP="00EE615D">
      <w:pPr>
        <w:spacing w:line="480" w:lineRule="auto"/>
        <w:ind w:firstLine="2160"/>
        <w:rPr>
          <w:szCs w:val="24"/>
        </w:rPr>
      </w:pPr>
      <w:r w:rsidRPr="004A5B71">
        <w:rPr>
          <w:szCs w:val="24"/>
        </w:rPr>
        <w:t xml:space="preserve">“(B) An emergency transfer, suspension, or termination pursuant to section 24; </w:t>
      </w:r>
    </w:p>
    <w:p w14:paraId="1C27443B" w14:textId="77777777" w:rsidR="00E91E0D" w:rsidRPr="004A5B71" w:rsidRDefault="00E91E0D" w:rsidP="00EE615D">
      <w:pPr>
        <w:spacing w:line="480" w:lineRule="auto"/>
        <w:ind w:firstLine="2160"/>
        <w:rPr>
          <w:szCs w:val="24"/>
        </w:rPr>
      </w:pPr>
      <w:r w:rsidRPr="004A5B71">
        <w:rPr>
          <w:szCs w:val="24"/>
        </w:rPr>
        <w:lastRenderedPageBreak/>
        <w:t>“(C) A program exit from Rapid Re-Housing due to a statutory or regulatory time limit on the duration of services provided by the Rapid Re-Housing program;”.</w:t>
      </w:r>
    </w:p>
    <w:p w14:paraId="29715C6F" w14:textId="77777777" w:rsidR="00E91E0D" w:rsidRPr="004A5B71" w:rsidRDefault="00E91E0D" w:rsidP="00EE615D">
      <w:pPr>
        <w:spacing w:line="480" w:lineRule="auto"/>
        <w:rPr>
          <w:szCs w:val="24"/>
        </w:rPr>
      </w:pPr>
      <w:r w:rsidRPr="004A5B71">
        <w:rPr>
          <w:szCs w:val="24"/>
        </w:rPr>
        <w:tab/>
        <w:t>(c) Section 22b (D.C. Official Code § 4-754.36b) is amended as follows:</w:t>
      </w:r>
    </w:p>
    <w:p w14:paraId="7CF3CF5C" w14:textId="77777777" w:rsidR="00E91E0D" w:rsidRPr="004A5B71" w:rsidRDefault="00E91E0D" w:rsidP="00EE615D">
      <w:pPr>
        <w:spacing w:line="480" w:lineRule="auto"/>
        <w:rPr>
          <w:szCs w:val="24"/>
        </w:rPr>
      </w:pPr>
      <w:r w:rsidRPr="004A5B71">
        <w:rPr>
          <w:szCs w:val="24"/>
        </w:rPr>
        <w:tab/>
      </w:r>
      <w:r w:rsidRPr="004A5B71">
        <w:rPr>
          <w:szCs w:val="24"/>
        </w:rPr>
        <w:tab/>
        <w:t>(1) Subsection (a)(1) is amended to read as follows:</w:t>
      </w:r>
    </w:p>
    <w:p w14:paraId="3066EFBD" w14:textId="77777777" w:rsidR="00E91E0D" w:rsidRPr="004A5B71" w:rsidRDefault="00E91E0D" w:rsidP="00EE615D">
      <w:pPr>
        <w:spacing w:line="480" w:lineRule="auto"/>
        <w:rPr>
          <w:szCs w:val="24"/>
        </w:rPr>
      </w:pPr>
      <w:r w:rsidRPr="004A5B71">
        <w:rPr>
          <w:szCs w:val="24"/>
        </w:rPr>
        <w:tab/>
      </w:r>
      <w:r w:rsidRPr="004A5B71">
        <w:rPr>
          <w:szCs w:val="24"/>
        </w:rPr>
        <w:tab/>
        <w:t>“(1) The housing program is provided on a time-limited basis, and the client’s time period for receiving services has run out; or”.</w:t>
      </w:r>
    </w:p>
    <w:p w14:paraId="7807EE1D" w14:textId="77777777" w:rsidR="00E91E0D" w:rsidRPr="004A5B71" w:rsidRDefault="00E91E0D" w:rsidP="00EE615D">
      <w:pPr>
        <w:spacing w:line="480" w:lineRule="auto"/>
        <w:rPr>
          <w:szCs w:val="24"/>
        </w:rPr>
      </w:pPr>
      <w:r w:rsidRPr="004A5B71">
        <w:rPr>
          <w:szCs w:val="24"/>
        </w:rPr>
        <w:tab/>
      </w:r>
      <w:r w:rsidRPr="004A5B71">
        <w:rPr>
          <w:szCs w:val="24"/>
        </w:rPr>
        <w:tab/>
        <w:t>(2) Subsection (c) is amended as follows:</w:t>
      </w:r>
    </w:p>
    <w:p w14:paraId="6346C12C" w14:textId="77777777" w:rsidR="00E91E0D" w:rsidRPr="004A5B71" w:rsidRDefault="00E91E0D" w:rsidP="00EE615D">
      <w:pPr>
        <w:spacing w:line="480" w:lineRule="auto"/>
        <w:rPr>
          <w:szCs w:val="24"/>
        </w:rPr>
      </w:pPr>
      <w:r w:rsidRPr="004A5B71">
        <w:rPr>
          <w:szCs w:val="24"/>
        </w:rPr>
        <w:tab/>
      </w:r>
      <w:r w:rsidRPr="004A5B71">
        <w:rPr>
          <w:szCs w:val="24"/>
        </w:rPr>
        <w:tab/>
      </w:r>
      <w:r w:rsidRPr="004A5B71">
        <w:rPr>
          <w:szCs w:val="24"/>
        </w:rPr>
        <w:tab/>
        <w:t>(A) The existing text is designated as paragraph (1).</w:t>
      </w:r>
    </w:p>
    <w:p w14:paraId="2C6DB1E4" w14:textId="77777777" w:rsidR="00E91E0D" w:rsidRPr="004A5B71" w:rsidRDefault="00E91E0D" w:rsidP="00EE615D">
      <w:pPr>
        <w:spacing w:line="480" w:lineRule="auto"/>
        <w:rPr>
          <w:szCs w:val="24"/>
        </w:rPr>
      </w:pPr>
      <w:r w:rsidRPr="004A5B71">
        <w:rPr>
          <w:szCs w:val="24"/>
        </w:rPr>
        <w:tab/>
      </w:r>
      <w:r w:rsidRPr="004A5B71">
        <w:rPr>
          <w:szCs w:val="24"/>
        </w:rPr>
        <w:tab/>
      </w:r>
      <w:r w:rsidRPr="004A5B71">
        <w:rPr>
          <w:szCs w:val="24"/>
        </w:rPr>
        <w:tab/>
        <w:t>(B) A new paragraph (2) is added to read as follows:</w:t>
      </w:r>
    </w:p>
    <w:p w14:paraId="074E49CE" w14:textId="77777777" w:rsidR="00E91E0D" w:rsidRPr="004A5B71" w:rsidRDefault="00E91E0D" w:rsidP="00EE615D">
      <w:pPr>
        <w:spacing w:line="480" w:lineRule="auto"/>
        <w:rPr>
          <w:szCs w:val="24"/>
        </w:rPr>
      </w:pPr>
      <w:r w:rsidRPr="004A5B71">
        <w:rPr>
          <w:szCs w:val="24"/>
        </w:rPr>
        <w:tab/>
      </w:r>
      <w:r w:rsidRPr="004A5B71">
        <w:rPr>
          <w:szCs w:val="24"/>
        </w:rPr>
        <w:tab/>
        <w:t>“(2)(A) Paragraph (1) of this subsection shall not apply to a program exit from the Rapid Re-Housing program if the program exit is due to the client reaching a statutory or regulatory time limit on the duration of services provided by the Rapid Re-Housing program.</w:t>
      </w:r>
    </w:p>
    <w:p w14:paraId="61720C5F" w14:textId="77777777" w:rsidR="00E91E0D" w:rsidRPr="004A5B71" w:rsidRDefault="00E91E0D" w:rsidP="00EE615D">
      <w:pPr>
        <w:spacing w:line="480" w:lineRule="auto"/>
        <w:ind w:firstLine="2160"/>
        <w:rPr>
          <w:szCs w:val="24"/>
        </w:rPr>
      </w:pPr>
      <w:r w:rsidRPr="004A5B71">
        <w:rPr>
          <w:szCs w:val="24"/>
        </w:rPr>
        <w:t>“(B) Any client who requests an administrative review within 15 days of receipt of notice of a program exit due to the client reaching a statutory or regulatory time limit on the duration of services provided by the Rapid Re-Housing program shall continue to remain in the housing program pending the administrative review decision.”</w:t>
      </w:r>
    </w:p>
    <w:p w14:paraId="6F517C9D" w14:textId="77777777" w:rsidR="00E91E0D" w:rsidRPr="004A5B71" w:rsidRDefault="00E91E0D" w:rsidP="00EE615D">
      <w:pPr>
        <w:spacing w:line="480" w:lineRule="auto"/>
        <w:rPr>
          <w:szCs w:val="24"/>
        </w:rPr>
      </w:pPr>
      <w:r w:rsidRPr="004A5B71">
        <w:rPr>
          <w:szCs w:val="24"/>
        </w:rPr>
        <w:tab/>
        <w:t>(d) Section 26 (D.C. Official Code § 4-754.41) is amended as follows:</w:t>
      </w:r>
    </w:p>
    <w:p w14:paraId="242686A7" w14:textId="77777777" w:rsidR="00E91E0D" w:rsidRPr="004A5B71" w:rsidRDefault="00E91E0D" w:rsidP="00EE615D">
      <w:pPr>
        <w:spacing w:line="480" w:lineRule="auto"/>
        <w:ind w:firstLine="1440"/>
        <w:rPr>
          <w:szCs w:val="24"/>
        </w:rPr>
      </w:pPr>
      <w:r w:rsidRPr="004A5B71">
        <w:rPr>
          <w:szCs w:val="24"/>
        </w:rPr>
        <w:t>(1) Subsection (b) is amended as follows:</w:t>
      </w:r>
    </w:p>
    <w:p w14:paraId="750872A1" w14:textId="77777777" w:rsidR="00E91E0D" w:rsidRPr="004A5B71" w:rsidRDefault="00E91E0D" w:rsidP="00EE615D">
      <w:pPr>
        <w:spacing w:line="480" w:lineRule="auto"/>
        <w:ind w:firstLine="2160"/>
        <w:rPr>
          <w:szCs w:val="24"/>
        </w:rPr>
      </w:pPr>
      <w:r w:rsidRPr="004A5B71">
        <w:rPr>
          <w:szCs w:val="24"/>
        </w:rPr>
        <w:t xml:space="preserve">(A) Paragraph (1) is amended by striking the phrase “section 27;” and inserting the phrase “section 27; except, that an administrative review decision regarding the validity of a decision to exit a client from the Rapid Re-Housing program because the client’s time period for receiving services has run out due to a statutory or regulatory time limit on the </w:t>
      </w:r>
      <w:r w:rsidRPr="004A5B71">
        <w:rPr>
          <w:szCs w:val="24"/>
        </w:rPr>
        <w:lastRenderedPageBreak/>
        <w:t>duration of services provided by the Rapid Re-Housing program may not be appealed pursuant to this paragraph;” in its place.</w:t>
      </w:r>
    </w:p>
    <w:p w14:paraId="60229302" w14:textId="77777777" w:rsidR="00E91E0D" w:rsidRPr="004A5B71" w:rsidRDefault="00E91E0D" w:rsidP="00EE615D">
      <w:pPr>
        <w:spacing w:line="480" w:lineRule="auto"/>
        <w:ind w:firstLine="2160"/>
        <w:rPr>
          <w:szCs w:val="24"/>
        </w:rPr>
      </w:pPr>
      <w:r w:rsidRPr="004A5B71">
        <w:rPr>
          <w:szCs w:val="24"/>
        </w:rPr>
        <w:t>(B) Paragraph (2)(F) is amended to read as follows:</w:t>
      </w:r>
    </w:p>
    <w:p w14:paraId="296E8BC5" w14:textId="77777777" w:rsidR="00E91E0D" w:rsidRPr="004A5B71" w:rsidRDefault="00E91E0D" w:rsidP="00EE615D">
      <w:pPr>
        <w:spacing w:line="480" w:lineRule="auto"/>
        <w:ind w:firstLine="2160"/>
        <w:rPr>
          <w:szCs w:val="24"/>
        </w:rPr>
      </w:pPr>
      <w:r w:rsidRPr="004A5B71">
        <w:rPr>
          <w:szCs w:val="24"/>
        </w:rPr>
        <w:t xml:space="preserve">“(F) Exit the client from a housing program; except, that a decision to exit a client from the Rapid Re-Housing program because the client’s time period for receiving services has run out due to a statutory or regulatory time limit on the duration of services provided by the Rapid Re-Housing program may not be reviewed pursuant to this paragraph; or”. </w:t>
      </w:r>
    </w:p>
    <w:p w14:paraId="10F4C874" w14:textId="77777777" w:rsidR="00E91E0D" w:rsidRPr="004A5B71" w:rsidRDefault="00E91E0D" w:rsidP="00EE615D">
      <w:pPr>
        <w:spacing w:line="480" w:lineRule="auto"/>
        <w:ind w:firstLine="1440"/>
        <w:rPr>
          <w:szCs w:val="24"/>
        </w:rPr>
      </w:pPr>
      <w:r w:rsidRPr="004A5B71">
        <w:rPr>
          <w:szCs w:val="24"/>
        </w:rPr>
        <w:t xml:space="preserve">(2) Subsection (d) is amended by striking the phrase “This right to continuation of shelter or housing services provided within the Continuum of Care pending appeal shall not apply in the case of an emergency suspension or termination pursuant to section 24.” and inserting the phrase “This right to continuation of shelter or housing services provided within the Continuum of Care pending appeal shall not apply in the case of an emergency suspension or termination pursuant to section 24, or in the case of a program exit from the Rapid Re-Housing program due to a statutory or regulatory time limit on the duration of services provided by the Rapid Re-Housing program.” in its place. </w:t>
      </w:r>
    </w:p>
    <w:p w14:paraId="19BAD359" w14:textId="77777777" w:rsidR="00E91E0D" w:rsidRPr="004A5B71" w:rsidRDefault="00E91E0D" w:rsidP="00EE615D">
      <w:pPr>
        <w:spacing w:line="480" w:lineRule="auto"/>
        <w:rPr>
          <w:szCs w:val="24"/>
        </w:rPr>
      </w:pPr>
      <w:r w:rsidRPr="004A5B71">
        <w:rPr>
          <w:szCs w:val="24"/>
        </w:rPr>
        <w:tab/>
        <w:t>(e) Section 27(d) (D.C. Official Code § 4-754.42(d)) is amended by adding a new paragraph (3) to read as follows:</w:t>
      </w:r>
    </w:p>
    <w:p w14:paraId="2F4AC291" w14:textId="77777777" w:rsidR="00E91E0D" w:rsidRPr="004A5B71" w:rsidRDefault="00E91E0D" w:rsidP="00EE615D">
      <w:pPr>
        <w:spacing w:line="480" w:lineRule="auto"/>
        <w:rPr>
          <w:szCs w:val="24"/>
        </w:rPr>
      </w:pPr>
      <w:r w:rsidRPr="004A5B71">
        <w:rPr>
          <w:szCs w:val="24"/>
        </w:rPr>
        <w:tab/>
      </w:r>
      <w:r w:rsidRPr="004A5B71">
        <w:rPr>
          <w:szCs w:val="24"/>
        </w:rPr>
        <w:tab/>
        <w:t xml:space="preserve">“(3) Notwithstanding paragraphs (1) and (2) of this subsection, the administrative review may be conducted on the papers and without an in-person review if the purpose of the administrative review is to ascertain the validity of a decision to exit a client from the Rapid Re-Housing program because the client’s time period for receiving services has run out due to a </w:t>
      </w:r>
      <w:r w:rsidRPr="004A5B71">
        <w:rPr>
          <w:szCs w:val="24"/>
        </w:rPr>
        <w:lastRenderedPageBreak/>
        <w:t>statutory or regulatory time limit on the duration of services provided by the Rapid Re-Housing program.”.</w:t>
      </w:r>
    </w:p>
    <w:p w14:paraId="62170838" w14:textId="77777777" w:rsidR="00E91E0D" w:rsidRPr="004A5B71" w:rsidRDefault="00E91E0D" w:rsidP="00EE615D">
      <w:pPr>
        <w:spacing w:line="480" w:lineRule="auto"/>
        <w:rPr>
          <w:szCs w:val="24"/>
        </w:rPr>
      </w:pPr>
      <w:r w:rsidRPr="004A5B71">
        <w:rPr>
          <w:szCs w:val="24"/>
        </w:rPr>
        <w:tab/>
        <w:t>Sec. 5063. Applicability.</w:t>
      </w:r>
    </w:p>
    <w:p w14:paraId="28A33A7D" w14:textId="25424ECC" w:rsidR="00E91E0D" w:rsidRPr="004A5B71" w:rsidRDefault="00E91E0D" w:rsidP="00EE615D">
      <w:pPr>
        <w:spacing w:line="480" w:lineRule="auto"/>
        <w:rPr>
          <w:szCs w:val="24"/>
        </w:rPr>
      </w:pPr>
      <w:r w:rsidRPr="004A5B71">
        <w:rPr>
          <w:szCs w:val="24"/>
        </w:rPr>
        <w:tab/>
        <w:t>This subtitle shall apply as of the effective date of the Fiscal Year 2024 Revised Local Budget Emergency Act of 2024</w:t>
      </w:r>
      <w:r w:rsidR="001A23E7" w:rsidRPr="004A5B71">
        <w:rPr>
          <w:szCs w:val="24"/>
        </w:rPr>
        <w:t>, as introduced on April 3, 2024 (Bill 25-787).</w:t>
      </w:r>
    </w:p>
    <w:p w14:paraId="20A926FC" w14:textId="4DE9541E" w:rsidR="00DD0C3F" w:rsidRPr="004A5B71" w:rsidRDefault="00DD0C3F" w:rsidP="00EE615D">
      <w:pPr>
        <w:pStyle w:val="Heading2"/>
        <w:rPr>
          <w:szCs w:val="24"/>
        </w:rPr>
      </w:pPr>
      <w:bookmarkStart w:id="257" w:name="_Toc160810061"/>
      <w:bookmarkStart w:id="258" w:name="_Toc161243156"/>
      <w:bookmarkStart w:id="259" w:name="_Toc169250204"/>
      <w:r w:rsidRPr="004A5B71">
        <w:rPr>
          <w:szCs w:val="24"/>
        </w:rPr>
        <w:t xml:space="preserve">SUBTITLE </w:t>
      </w:r>
      <w:r w:rsidR="003C7C0F" w:rsidRPr="004A5B71">
        <w:rPr>
          <w:szCs w:val="24"/>
        </w:rPr>
        <w:t>H</w:t>
      </w:r>
      <w:r w:rsidRPr="004A5B71">
        <w:rPr>
          <w:szCs w:val="24"/>
        </w:rPr>
        <w:t xml:space="preserve">. </w:t>
      </w:r>
      <w:bookmarkEnd w:id="257"/>
      <w:r w:rsidR="00C8430D" w:rsidRPr="004A5B71">
        <w:rPr>
          <w:szCs w:val="24"/>
        </w:rPr>
        <w:t>HEALTHY DC FUND</w:t>
      </w:r>
      <w:bookmarkEnd w:id="258"/>
      <w:bookmarkEnd w:id="259"/>
      <w:r w:rsidR="00C8430D" w:rsidRPr="004A5B71">
        <w:rPr>
          <w:szCs w:val="24"/>
        </w:rPr>
        <w:t xml:space="preserve"> </w:t>
      </w:r>
    </w:p>
    <w:p w14:paraId="14495EE0" w14:textId="60A58EDA" w:rsidR="00DD0C3F" w:rsidRPr="004A5B71" w:rsidRDefault="00DD0C3F" w:rsidP="00EE615D">
      <w:pPr>
        <w:spacing w:line="480" w:lineRule="auto"/>
        <w:contextualSpacing/>
        <w:rPr>
          <w:szCs w:val="24"/>
        </w:rPr>
      </w:pPr>
      <w:r w:rsidRPr="004A5B71">
        <w:rPr>
          <w:bCs/>
          <w:szCs w:val="24"/>
        </w:rPr>
        <w:tab/>
      </w:r>
      <w:r w:rsidRPr="004A5B71">
        <w:rPr>
          <w:szCs w:val="24"/>
        </w:rPr>
        <w:t>Sec. 50</w:t>
      </w:r>
      <w:r w:rsidR="003C7C0F" w:rsidRPr="004A5B71">
        <w:rPr>
          <w:szCs w:val="24"/>
        </w:rPr>
        <w:t>7</w:t>
      </w:r>
      <w:r w:rsidRPr="004A5B71">
        <w:rPr>
          <w:szCs w:val="24"/>
        </w:rPr>
        <w:t>1. Short title.</w:t>
      </w:r>
    </w:p>
    <w:p w14:paraId="5DC97C3C" w14:textId="77B07B31" w:rsidR="00DD0C3F" w:rsidRPr="004A5B71" w:rsidRDefault="00DD0C3F" w:rsidP="00EE615D">
      <w:pPr>
        <w:spacing w:line="480" w:lineRule="auto"/>
        <w:contextualSpacing/>
        <w:rPr>
          <w:szCs w:val="24"/>
        </w:rPr>
      </w:pPr>
      <w:r w:rsidRPr="004A5B71">
        <w:rPr>
          <w:szCs w:val="24"/>
        </w:rPr>
        <w:tab/>
        <w:t>This subtitle may be cited as the “</w:t>
      </w:r>
      <w:r w:rsidR="00C8430D" w:rsidRPr="004A5B71">
        <w:rPr>
          <w:szCs w:val="24"/>
        </w:rPr>
        <w:t xml:space="preserve">Healthy DC Fund </w:t>
      </w:r>
      <w:r w:rsidR="00E7172F">
        <w:rPr>
          <w:rFonts w:eastAsia="Times New Roman"/>
          <w:szCs w:val="24"/>
        </w:rPr>
        <w:t xml:space="preserve">Emergency </w:t>
      </w:r>
      <w:r w:rsidRPr="004A5B71">
        <w:rPr>
          <w:szCs w:val="24"/>
        </w:rPr>
        <w:t>Amendment Act of 2024”.</w:t>
      </w:r>
    </w:p>
    <w:p w14:paraId="5AF84840" w14:textId="4D41B5A4" w:rsidR="000B76FB" w:rsidRPr="004A5B71" w:rsidRDefault="00C8430D" w:rsidP="00EE615D">
      <w:pPr>
        <w:spacing w:line="480" w:lineRule="auto"/>
        <w:contextualSpacing/>
        <w:rPr>
          <w:szCs w:val="24"/>
        </w:rPr>
      </w:pPr>
      <w:r w:rsidRPr="004A5B71">
        <w:rPr>
          <w:szCs w:val="24"/>
        </w:rPr>
        <w:tab/>
      </w:r>
      <w:r w:rsidR="000B76FB" w:rsidRPr="004A5B71">
        <w:rPr>
          <w:szCs w:val="24"/>
        </w:rPr>
        <w:t>Sec. 5072. Section 15b of the Hospital and Medical Services Corporation Regulatory Act of 1996, effective March 2, 2007 (D.C. Law 16-192; D.C. Official Code § 31-3514.02), is amended by adding a new subsection (d) to read as follows:</w:t>
      </w:r>
    </w:p>
    <w:p w14:paraId="01F8A814" w14:textId="77777777" w:rsidR="000B76FB" w:rsidRPr="004A5B71" w:rsidRDefault="000B76FB" w:rsidP="00EE615D">
      <w:pPr>
        <w:spacing w:line="480" w:lineRule="auto"/>
        <w:contextualSpacing/>
        <w:rPr>
          <w:szCs w:val="24"/>
        </w:rPr>
      </w:pPr>
      <w:r w:rsidRPr="004A5B71">
        <w:rPr>
          <w:szCs w:val="24"/>
        </w:rPr>
        <w:tab/>
        <w:t>“(d) Notwithstanding subsection (a) of this section, in each of fiscal years 2025, 2026, 2027, and 2028, $5,567,566 shall be transferred from the Fund to the General Fund of the District of Columbia.”.</w:t>
      </w:r>
    </w:p>
    <w:p w14:paraId="452F28ED" w14:textId="443C1428" w:rsidR="00E75B3A" w:rsidRPr="004A5B71" w:rsidRDefault="00E75B3A" w:rsidP="00EE615D">
      <w:pPr>
        <w:pStyle w:val="Heading2"/>
        <w:rPr>
          <w:szCs w:val="24"/>
        </w:rPr>
      </w:pPr>
      <w:bookmarkStart w:id="260" w:name="_Toc161243157"/>
      <w:bookmarkStart w:id="261" w:name="_Toc169250205"/>
      <w:r w:rsidRPr="004A5B71">
        <w:rPr>
          <w:szCs w:val="24"/>
        </w:rPr>
        <w:t>SUBTITLE I. NOT-FOR-PROFIT HOSPITAL CO</w:t>
      </w:r>
      <w:r w:rsidR="0052509F" w:rsidRPr="004A5B71">
        <w:rPr>
          <w:szCs w:val="24"/>
        </w:rPr>
        <w:t>RPORATION SUBSIDY</w:t>
      </w:r>
      <w:bookmarkEnd w:id="261"/>
    </w:p>
    <w:p w14:paraId="3D41DB39" w14:textId="0AC1AA8B" w:rsidR="00E75B3A" w:rsidRPr="004A5B71" w:rsidRDefault="00E75B3A" w:rsidP="00EE615D">
      <w:pPr>
        <w:spacing w:line="480" w:lineRule="auto"/>
        <w:contextualSpacing/>
        <w:rPr>
          <w:szCs w:val="24"/>
        </w:rPr>
      </w:pPr>
      <w:r w:rsidRPr="004A5B71">
        <w:rPr>
          <w:bCs/>
          <w:szCs w:val="24"/>
        </w:rPr>
        <w:tab/>
      </w:r>
      <w:r w:rsidRPr="004A5B71">
        <w:rPr>
          <w:szCs w:val="24"/>
        </w:rPr>
        <w:t>Sec. 50</w:t>
      </w:r>
      <w:r w:rsidR="00F93A62" w:rsidRPr="004A5B71">
        <w:rPr>
          <w:szCs w:val="24"/>
        </w:rPr>
        <w:t>8</w:t>
      </w:r>
      <w:r w:rsidRPr="004A5B71">
        <w:rPr>
          <w:szCs w:val="24"/>
        </w:rPr>
        <w:t>1. Short title.</w:t>
      </w:r>
    </w:p>
    <w:p w14:paraId="7C10CE1E" w14:textId="52D98BA6" w:rsidR="00F93A62" w:rsidRPr="004A5B71" w:rsidRDefault="00E75B3A" w:rsidP="00EE615D">
      <w:pPr>
        <w:spacing w:line="480" w:lineRule="auto"/>
        <w:contextualSpacing/>
        <w:rPr>
          <w:szCs w:val="24"/>
        </w:rPr>
      </w:pPr>
      <w:r w:rsidRPr="004A5B71">
        <w:rPr>
          <w:szCs w:val="24"/>
        </w:rPr>
        <w:tab/>
        <w:t>This subtitle may be cited as the “</w:t>
      </w:r>
      <w:r w:rsidR="00F93A62" w:rsidRPr="004A5B71">
        <w:rPr>
          <w:szCs w:val="24"/>
        </w:rPr>
        <w:t xml:space="preserve">Not-For-Profit Hospital Corporation Subsidy </w:t>
      </w:r>
      <w:r w:rsidR="00E7172F">
        <w:rPr>
          <w:rFonts w:eastAsia="Times New Roman"/>
          <w:szCs w:val="24"/>
        </w:rPr>
        <w:t xml:space="preserve">Emergency </w:t>
      </w:r>
      <w:r w:rsidRPr="004A5B71">
        <w:rPr>
          <w:szCs w:val="24"/>
        </w:rPr>
        <w:t>Amendment Act of 2024”.</w:t>
      </w:r>
    </w:p>
    <w:p w14:paraId="701719A4" w14:textId="77777777" w:rsidR="00DE1566" w:rsidRPr="004A5B71" w:rsidRDefault="00E75B3A" w:rsidP="00EE615D">
      <w:pPr>
        <w:spacing w:line="480" w:lineRule="auto"/>
        <w:contextualSpacing/>
        <w:rPr>
          <w:szCs w:val="24"/>
        </w:rPr>
      </w:pPr>
      <w:r w:rsidRPr="004A5B71">
        <w:rPr>
          <w:szCs w:val="24"/>
        </w:rPr>
        <w:tab/>
      </w:r>
      <w:r w:rsidR="00DE1566" w:rsidRPr="004A5B71">
        <w:rPr>
          <w:szCs w:val="24"/>
        </w:rPr>
        <w:t xml:space="preserve">Sec. 5082. The Not-for-Profit Hospital Corporation Establishment Amendment Act of 2011, effective September 14, 2011 (D.C. Law 19-21; D.C. Official Code § 44-951.01 </w:t>
      </w:r>
      <w:r w:rsidR="00DE1566" w:rsidRPr="004A5B71">
        <w:rPr>
          <w:i/>
          <w:iCs/>
          <w:szCs w:val="24"/>
        </w:rPr>
        <w:t>et seq.</w:t>
      </w:r>
      <w:r w:rsidR="00DE1566" w:rsidRPr="004A5B71">
        <w:rPr>
          <w:szCs w:val="24"/>
        </w:rPr>
        <w:t>), is amended as follows:</w:t>
      </w:r>
    </w:p>
    <w:p w14:paraId="413F9B38" w14:textId="77777777" w:rsidR="00DE1566" w:rsidRPr="004A5B71" w:rsidRDefault="00DE1566" w:rsidP="00EE615D">
      <w:pPr>
        <w:spacing w:line="480" w:lineRule="auto"/>
        <w:contextualSpacing/>
        <w:rPr>
          <w:szCs w:val="24"/>
        </w:rPr>
      </w:pPr>
      <w:r w:rsidRPr="004A5B71">
        <w:rPr>
          <w:szCs w:val="24"/>
        </w:rPr>
        <w:lastRenderedPageBreak/>
        <w:tab/>
        <w:t>(a) Section 5115(l)(1) (D.C. Official Code § 44-951.04(l)(1)) is amended as follows:</w:t>
      </w:r>
    </w:p>
    <w:p w14:paraId="403289E3" w14:textId="77777777" w:rsidR="00DE1566" w:rsidRPr="004A5B71" w:rsidRDefault="00DE1566" w:rsidP="00EE615D">
      <w:pPr>
        <w:spacing w:line="480" w:lineRule="auto"/>
        <w:contextualSpacing/>
        <w:rPr>
          <w:szCs w:val="24"/>
        </w:rPr>
      </w:pPr>
      <w:r w:rsidRPr="004A5B71">
        <w:rPr>
          <w:szCs w:val="24"/>
        </w:rPr>
        <w:tab/>
      </w:r>
      <w:r w:rsidRPr="004A5B71">
        <w:rPr>
          <w:szCs w:val="24"/>
        </w:rPr>
        <w:tab/>
        <w:t>(1) Subparagraph (B) is amended by striking the phrase “; or” and inserting a semicolon in its place.</w:t>
      </w:r>
    </w:p>
    <w:p w14:paraId="6DE09B6F" w14:textId="77777777" w:rsidR="00DE1566" w:rsidRPr="004A5B71" w:rsidRDefault="00DE1566" w:rsidP="00EE615D">
      <w:pPr>
        <w:spacing w:line="480" w:lineRule="auto"/>
        <w:contextualSpacing/>
        <w:rPr>
          <w:szCs w:val="24"/>
        </w:rPr>
      </w:pPr>
      <w:r w:rsidRPr="004A5B71">
        <w:rPr>
          <w:szCs w:val="24"/>
        </w:rPr>
        <w:tab/>
      </w:r>
      <w:r w:rsidRPr="004A5B71">
        <w:rPr>
          <w:szCs w:val="24"/>
        </w:rPr>
        <w:tab/>
        <w:t>(2) Subparagraph (C) is amended to read as follows:</w:t>
      </w:r>
    </w:p>
    <w:p w14:paraId="5CB7E696" w14:textId="77777777" w:rsidR="00DE1566" w:rsidRPr="004A5B71" w:rsidRDefault="00DE1566" w:rsidP="00EE615D">
      <w:pPr>
        <w:spacing w:line="480" w:lineRule="auto"/>
        <w:contextualSpacing/>
        <w:rPr>
          <w:szCs w:val="24"/>
        </w:rPr>
      </w:pPr>
      <w:r w:rsidRPr="004A5B71">
        <w:rPr>
          <w:szCs w:val="24"/>
        </w:rPr>
        <w:tab/>
      </w:r>
      <w:r w:rsidRPr="004A5B71">
        <w:rPr>
          <w:szCs w:val="24"/>
        </w:rPr>
        <w:tab/>
      </w:r>
      <w:r w:rsidRPr="004A5B71">
        <w:rPr>
          <w:szCs w:val="24"/>
        </w:rPr>
        <w:tab/>
        <w:t>“(C) At any time during Fiscal Year 2021 through Fiscal Year 2024, a District annual operating subsidy of more than $15 million per fiscal year is required; or”.</w:t>
      </w:r>
    </w:p>
    <w:p w14:paraId="1615ECAD" w14:textId="77777777" w:rsidR="00DE1566" w:rsidRPr="004A5B71" w:rsidRDefault="00DE1566" w:rsidP="00EE615D">
      <w:pPr>
        <w:spacing w:line="480" w:lineRule="auto"/>
        <w:contextualSpacing/>
        <w:rPr>
          <w:szCs w:val="24"/>
        </w:rPr>
      </w:pPr>
      <w:r w:rsidRPr="004A5B71">
        <w:rPr>
          <w:szCs w:val="24"/>
        </w:rPr>
        <w:tab/>
      </w:r>
      <w:r w:rsidRPr="004A5B71">
        <w:rPr>
          <w:szCs w:val="24"/>
        </w:rPr>
        <w:tab/>
        <w:t>(3) A new subparagraph (D) is added to read as follows:</w:t>
      </w:r>
    </w:p>
    <w:p w14:paraId="622556B4" w14:textId="77777777" w:rsidR="00DE1566" w:rsidRPr="004A5B71" w:rsidRDefault="00DE1566" w:rsidP="00EE615D">
      <w:pPr>
        <w:spacing w:line="480" w:lineRule="auto"/>
        <w:contextualSpacing/>
        <w:rPr>
          <w:szCs w:val="24"/>
        </w:rPr>
      </w:pPr>
      <w:r w:rsidRPr="004A5B71">
        <w:rPr>
          <w:szCs w:val="24"/>
        </w:rPr>
        <w:tab/>
      </w:r>
      <w:r w:rsidRPr="004A5B71">
        <w:rPr>
          <w:szCs w:val="24"/>
        </w:rPr>
        <w:tab/>
      </w:r>
      <w:r w:rsidRPr="004A5B71">
        <w:rPr>
          <w:szCs w:val="24"/>
        </w:rPr>
        <w:tab/>
        <w:t>“(D) At any time after September 30, 2024, a District annual operating subsidy of more than $26 million per fiscal year is required.”.</w:t>
      </w:r>
    </w:p>
    <w:p w14:paraId="4D7C1786" w14:textId="77777777" w:rsidR="00DE1566" w:rsidRPr="004A5B71" w:rsidRDefault="00DE1566" w:rsidP="00EE615D">
      <w:pPr>
        <w:spacing w:line="480" w:lineRule="auto"/>
        <w:contextualSpacing/>
        <w:rPr>
          <w:szCs w:val="24"/>
        </w:rPr>
      </w:pPr>
      <w:r w:rsidRPr="004A5B71">
        <w:rPr>
          <w:szCs w:val="24"/>
        </w:rPr>
        <w:tab/>
        <w:t>(b) Section 5120(b)(1) (D.C. Official Code § 44-951.09(b)(1)) is amended by striking the phrase “and no greater than $22 million per year thereafter,” and inserting the phrase “no greater than $22 million per year in Fiscal Years 2022 through 2024, and no greater than $26 million per year thereafter,” in its place.</w:t>
      </w:r>
    </w:p>
    <w:p w14:paraId="0E46073A" w14:textId="2E08CC73" w:rsidR="002A1F0C" w:rsidRPr="004A5B71" w:rsidRDefault="002A1F0C" w:rsidP="00EE615D">
      <w:pPr>
        <w:pStyle w:val="Heading2"/>
        <w:rPr>
          <w:szCs w:val="24"/>
        </w:rPr>
      </w:pPr>
      <w:bookmarkStart w:id="262" w:name="_Toc169250206"/>
      <w:r w:rsidRPr="004A5B71">
        <w:rPr>
          <w:szCs w:val="24"/>
        </w:rPr>
        <w:t xml:space="preserve">SUBTITLE J. </w:t>
      </w:r>
      <w:r w:rsidR="009743E0" w:rsidRPr="004A5B71">
        <w:rPr>
          <w:szCs w:val="24"/>
        </w:rPr>
        <w:t>CAREER MOBILITY ACTION PLAN PROGRAM</w:t>
      </w:r>
      <w:bookmarkEnd w:id="262"/>
    </w:p>
    <w:p w14:paraId="2F8FFB50" w14:textId="5F7000BD" w:rsidR="002A1F0C" w:rsidRPr="004A5B71" w:rsidRDefault="002A1F0C" w:rsidP="00EE615D">
      <w:pPr>
        <w:spacing w:line="480" w:lineRule="auto"/>
        <w:contextualSpacing/>
        <w:rPr>
          <w:szCs w:val="24"/>
        </w:rPr>
      </w:pPr>
      <w:r w:rsidRPr="004A5B71">
        <w:rPr>
          <w:bCs/>
          <w:szCs w:val="24"/>
        </w:rPr>
        <w:tab/>
      </w:r>
      <w:r w:rsidRPr="004A5B71">
        <w:rPr>
          <w:szCs w:val="24"/>
        </w:rPr>
        <w:t>Sec. 5091. Short title.</w:t>
      </w:r>
    </w:p>
    <w:p w14:paraId="298D06E4" w14:textId="2B5904C4" w:rsidR="002A1F0C" w:rsidRPr="004A5B71" w:rsidRDefault="002A1F0C" w:rsidP="00EE615D">
      <w:pPr>
        <w:spacing w:line="480" w:lineRule="auto"/>
        <w:contextualSpacing/>
        <w:rPr>
          <w:szCs w:val="24"/>
        </w:rPr>
      </w:pPr>
      <w:r w:rsidRPr="004A5B71">
        <w:rPr>
          <w:szCs w:val="24"/>
        </w:rPr>
        <w:tab/>
        <w:t>This subtitle may be cited as the “</w:t>
      </w:r>
      <w:r w:rsidR="009743E0" w:rsidRPr="004A5B71">
        <w:rPr>
          <w:szCs w:val="24"/>
        </w:rPr>
        <w:t xml:space="preserve">Career Mobility Action Plan </w:t>
      </w:r>
      <w:r w:rsidRPr="004A5B71">
        <w:rPr>
          <w:szCs w:val="24"/>
        </w:rPr>
        <w:t xml:space="preserve">Program </w:t>
      </w:r>
      <w:r w:rsidR="00E7172F">
        <w:rPr>
          <w:rFonts w:eastAsia="Times New Roman"/>
          <w:szCs w:val="24"/>
        </w:rPr>
        <w:t xml:space="preserve">Emergency </w:t>
      </w:r>
      <w:r w:rsidRPr="004A5B71">
        <w:rPr>
          <w:szCs w:val="24"/>
        </w:rPr>
        <w:t>Amendment Act of 2024”.</w:t>
      </w:r>
    </w:p>
    <w:p w14:paraId="5ACA28A8" w14:textId="744AE69B" w:rsidR="002A1F0C" w:rsidRPr="004A5B71" w:rsidRDefault="002A1F0C" w:rsidP="00EE615D">
      <w:pPr>
        <w:spacing w:line="480" w:lineRule="auto"/>
        <w:contextualSpacing/>
        <w:rPr>
          <w:szCs w:val="24"/>
        </w:rPr>
      </w:pPr>
      <w:r w:rsidRPr="004A5B71">
        <w:rPr>
          <w:szCs w:val="24"/>
        </w:rPr>
        <w:tab/>
        <w:t>Sec. 5</w:t>
      </w:r>
      <w:r w:rsidR="000A39B5" w:rsidRPr="004A5B71">
        <w:rPr>
          <w:szCs w:val="24"/>
        </w:rPr>
        <w:t>09</w:t>
      </w:r>
      <w:r w:rsidRPr="004A5B71">
        <w:rPr>
          <w:szCs w:val="24"/>
        </w:rPr>
        <w:t xml:space="preserve">2. Section </w:t>
      </w:r>
      <w:r w:rsidR="000A39B5" w:rsidRPr="004A5B71">
        <w:rPr>
          <w:szCs w:val="24"/>
        </w:rPr>
        <w:t>202(a) of the Emergency Rental Assistance Reform and Career Mobility Action Plan Program Establishment Amendment Act of 2022, effective March 10, 2023 (D.C. Law 24-287; D.C. Official Code § 4-281.02(a)), is amended by striking the phrase “The Department shall” and inserting the phrase “The Department may” in its place.</w:t>
      </w:r>
    </w:p>
    <w:p w14:paraId="40EFAE75" w14:textId="77777777" w:rsidR="00FB6A66" w:rsidRPr="004A5B71" w:rsidRDefault="00FB6A66" w:rsidP="00EE615D">
      <w:pPr>
        <w:pStyle w:val="Heading2"/>
        <w:rPr>
          <w:b w:val="0"/>
          <w:bCs w:val="0"/>
          <w:color w:val="000000" w:themeColor="text1"/>
          <w:szCs w:val="24"/>
        </w:rPr>
      </w:pPr>
      <w:bookmarkStart w:id="263" w:name="_Toc169250207"/>
      <w:r w:rsidRPr="004A5B71">
        <w:rPr>
          <w:color w:val="000000" w:themeColor="text1"/>
          <w:szCs w:val="24"/>
        </w:rPr>
        <w:lastRenderedPageBreak/>
        <w:t>SUBTITLE K. PROBLEM GAMBLING PROGRAM ESTABLISHMENT ACT</w:t>
      </w:r>
      <w:bookmarkEnd w:id="263"/>
      <w:r w:rsidRPr="004A5B71">
        <w:rPr>
          <w:color w:val="000000" w:themeColor="text1"/>
          <w:szCs w:val="24"/>
        </w:rPr>
        <w:t xml:space="preserve"> </w:t>
      </w:r>
    </w:p>
    <w:p w14:paraId="46049259" w14:textId="77777777" w:rsidR="00FB6A66" w:rsidRPr="004A5B71" w:rsidRDefault="00FB6A66" w:rsidP="00EE615D">
      <w:pPr>
        <w:spacing w:line="480" w:lineRule="auto"/>
        <w:ind w:right="720" w:firstLine="720"/>
        <w:rPr>
          <w:rFonts w:eastAsia="Times New Roman"/>
          <w:color w:val="000000" w:themeColor="text1"/>
          <w:szCs w:val="24"/>
        </w:rPr>
      </w:pPr>
      <w:r w:rsidRPr="004A5B71">
        <w:rPr>
          <w:rFonts w:eastAsia="Times New Roman"/>
          <w:color w:val="000000" w:themeColor="text1"/>
          <w:szCs w:val="24"/>
        </w:rPr>
        <w:t>Sec. 5101. Short title.</w:t>
      </w:r>
    </w:p>
    <w:p w14:paraId="386F43FD" w14:textId="2702E85D" w:rsidR="00FB6A66" w:rsidRPr="004A5B71" w:rsidRDefault="00FB6A66" w:rsidP="00EE615D">
      <w:pPr>
        <w:spacing w:line="480" w:lineRule="auto"/>
        <w:rPr>
          <w:rFonts w:eastAsia="Times New Roman"/>
          <w:color w:val="000000" w:themeColor="text1"/>
          <w:szCs w:val="24"/>
        </w:rPr>
      </w:pPr>
      <w:r w:rsidRPr="004A5B71">
        <w:rPr>
          <w:rFonts w:eastAsia="Times New Roman"/>
          <w:color w:val="000000" w:themeColor="text1"/>
          <w:szCs w:val="24"/>
        </w:rPr>
        <w:tab/>
        <w:t xml:space="preserve">This subtitle may be cited as the “Problem Gambling </w:t>
      </w:r>
      <w:r w:rsidR="00E7172F">
        <w:rPr>
          <w:rFonts w:eastAsia="Times New Roman"/>
          <w:szCs w:val="24"/>
        </w:rPr>
        <w:t xml:space="preserve">Emergency </w:t>
      </w:r>
      <w:r w:rsidRPr="004A5B71">
        <w:rPr>
          <w:rFonts w:eastAsia="Times New Roman"/>
          <w:color w:val="000000" w:themeColor="text1"/>
          <w:szCs w:val="24"/>
        </w:rPr>
        <w:t>Amendment Act of 2024”.</w:t>
      </w:r>
    </w:p>
    <w:p w14:paraId="1F900AB8" w14:textId="77777777" w:rsidR="00FB6A66" w:rsidRPr="004A5B71" w:rsidRDefault="00FB6A66" w:rsidP="00EE615D">
      <w:pPr>
        <w:spacing w:line="480" w:lineRule="auto"/>
        <w:ind w:firstLine="720"/>
        <w:rPr>
          <w:szCs w:val="24"/>
        </w:rPr>
      </w:pPr>
      <w:r w:rsidRPr="004A5B71">
        <w:rPr>
          <w:szCs w:val="24"/>
        </w:rPr>
        <w:t xml:space="preserve">Sec. 5102. The Department of Behavioral Health Establishment Act of 2013, effective December 24, 2013 (D.C. Law 20-61, D.C. Official Code § 7-1141.01 et seq.), is amended by adding a new section 5117b.  </w:t>
      </w:r>
    </w:p>
    <w:p w14:paraId="73F7E518" w14:textId="77777777" w:rsidR="00FB6A66" w:rsidRPr="004A5B71" w:rsidRDefault="00FB6A66" w:rsidP="00EE615D">
      <w:pPr>
        <w:spacing w:line="480" w:lineRule="auto"/>
        <w:ind w:firstLine="720"/>
        <w:rPr>
          <w:szCs w:val="24"/>
        </w:rPr>
      </w:pPr>
      <w:r w:rsidRPr="004A5B71">
        <w:rPr>
          <w:szCs w:val="24"/>
        </w:rPr>
        <w:t xml:space="preserve">“5117b. Problem-gambling report and program. </w:t>
      </w:r>
    </w:p>
    <w:p w14:paraId="081CC907" w14:textId="77777777" w:rsidR="00FB6A66" w:rsidRPr="004A5B71" w:rsidRDefault="00FB6A66" w:rsidP="00EE615D">
      <w:pPr>
        <w:spacing w:line="480" w:lineRule="auto"/>
        <w:rPr>
          <w:szCs w:val="24"/>
        </w:rPr>
      </w:pPr>
      <w:r w:rsidRPr="004A5B71">
        <w:rPr>
          <w:szCs w:val="24"/>
        </w:rPr>
        <w:tab/>
        <w:t xml:space="preserve">“(a) By October 31, 2024, the Department shall award a contract of $300,000 to a non-governmental organization for the purpose of conducting a needs assessment aimed at better understanding how problem gambling is impacting the District’s residents and developing strategies for establishing an evidence-based or evidence-informed problem-gambling prevention, harm reduction, and treatment program. </w:t>
      </w:r>
    </w:p>
    <w:p w14:paraId="5358B608" w14:textId="77777777" w:rsidR="00FB6A66" w:rsidRPr="004A5B71" w:rsidRDefault="00FB6A66" w:rsidP="00EE615D">
      <w:pPr>
        <w:spacing w:line="480" w:lineRule="auto"/>
        <w:ind w:firstLine="720"/>
        <w:rPr>
          <w:szCs w:val="24"/>
        </w:rPr>
      </w:pPr>
      <w:r w:rsidRPr="004A5B71">
        <w:rPr>
          <w:szCs w:val="24"/>
        </w:rPr>
        <w:t xml:space="preserve">“(b) The non-governmental organization awarded the contract pursuant to subsection (a) of this section shall submit a report of its fundings by November 1, 2025, to the Department, which the Department shall submit to the Council by December 31, 2025. </w:t>
      </w:r>
    </w:p>
    <w:p w14:paraId="0D4C3C5B" w14:textId="77777777" w:rsidR="00FB6A66" w:rsidRPr="004A5B71" w:rsidRDefault="00FB6A66" w:rsidP="00EE615D">
      <w:pPr>
        <w:spacing w:line="480" w:lineRule="auto"/>
        <w:ind w:firstLine="720"/>
        <w:rPr>
          <w:szCs w:val="24"/>
        </w:rPr>
      </w:pPr>
      <w:r w:rsidRPr="004A5B71">
        <w:rPr>
          <w:szCs w:val="24"/>
        </w:rPr>
        <w:t>“(c) The report shall, at a minimum, include:</w:t>
      </w:r>
    </w:p>
    <w:p w14:paraId="40B434AB" w14:textId="77777777" w:rsidR="00FB6A66" w:rsidRPr="004A5B71" w:rsidRDefault="00FB6A66" w:rsidP="00EE615D">
      <w:pPr>
        <w:spacing w:line="480" w:lineRule="auto"/>
        <w:rPr>
          <w:szCs w:val="24"/>
        </w:rPr>
      </w:pPr>
      <w:r w:rsidRPr="004A5B71">
        <w:rPr>
          <w:szCs w:val="24"/>
        </w:rPr>
        <w:tab/>
      </w:r>
      <w:r w:rsidRPr="004A5B71">
        <w:rPr>
          <w:szCs w:val="24"/>
        </w:rPr>
        <w:tab/>
        <w:t xml:space="preserve">“(1) Surveys and interviews with community members to gather information about their experiences with gambling, including issues related to problem gambling; </w:t>
      </w:r>
    </w:p>
    <w:p w14:paraId="5C555425" w14:textId="77777777" w:rsidR="00FB6A66" w:rsidRPr="004A5B71" w:rsidRDefault="00FB6A66" w:rsidP="00EE615D">
      <w:pPr>
        <w:spacing w:line="480" w:lineRule="auto"/>
        <w:rPr>
          <w:szCs w:val="24"/>
        </w:rPr>
      </w:pPr>
      <w:r w:rsidRPr="004A5B71">
        <w:rPr>
          <w:szCs w:val="24"/>
        </w:rPr>
        <w:tab/>
      </w:r>
      <w:r w:rsidRPr="004A5B71">
        <w:rPr>
          <w:szCs w:val="24"/>
        </w:rPr>
        <w:tab/>
        <w:t xml:space="preserve">“(2) Analysis of existing data sources, including hospital admissions, emergency room visits, treatment records, and Medicaid billing reports, to identify trends and patterns related to problem gambling; </w:t>
      </w:r>
    </w:p>
    <w:p w14:paraId="5089E8FB" w14:textId="77777777" w:rsidR="00FB6A66" w:rsidRPr="004A5B71" w:rsidRDefault="00FB6A66" w:rsidP="00EE615D">
      <w:pPr>
        <w:spacing w:line="480" w:lineRule="auto"/>
        <w:rPr>
          <w:szCs w:val="24"/>
        </w:rPr>
      </w:pPr>
      <w:r w:rsidRPr="004A5B71">
        <w:rPr>
          <w:szCs w:val="24"/>
        </w:rPr>
        <w:lastRenderedPageBreak/>
        <w:tab/>
      </w:r>
      <w:r w:rsidRPr="004A5B71">
        <w:rPr>
          <w:szCs w:val="24"/>
        </w:rPr>
        <w:tab/>
        <w:t xml:space="preserve">“(3) Community meetings and focus groups to facilitate discussions about problem gambling and its effects on individuals, families, and communities; </w:t>
      </w:r>
    </w:p>
    <w:p w14:paraId="55BBC158" w14:textId="77777777" w:rsidR="00FB6A66" w:rsidRPr="004A5B71" w:rsidRDefault="00FB6A66" w:rsidP="00EE615D">
      <w:pPr>
        <w:spacing w:line="480" w:lineRule="auto"/>
        <w:rPr>
          <w:szCs w:val="24"/>
        </w:rPr>
      </w:pPr>
      <w:r w:rsidRPr="004A5B71">
        <w:rPr>
          <w:szCs w:val="24"/>
        </w:rPr>
        <w:tab/>
      </w:r>
      <w:r w:rsidRPr="004A5B71">
        <w:rPr>
          <w:szCs w:val="24"/>
        </w:rPr>
        <w:tab/>
        <w:t xml:space="preserve">“(4) Collaborations with stakeholders such as advocacy groups and treatment providers that specialize in gambling addiction; </w:t>
      </w:r>
    </w:p>
    <w:p w14:paraId="1EF536D8" w14:textId="77777777" w:rsidR="00FB6A66" w:rsidRPr="004A5B71" w:rsidRDefault="00FB6A66" w:rsidP="00EE615D">
      <w:pPr>
        <w:spacing w:line="480" w:lineRule="auto"/>
        <w:rPr>
          <w:szCs w:val="24"/>
        </w:rPr>
      </w:pPr>
      <w:r w:rsidRPr="004A5B71">
        <w:rPr>
          <w:szCs w:val="24"/>
        </w:rPr>
        <w:tab/>
      </w:r>
      <w:r w:rsidRPr="004A5B71">
        <w:rPr>
          <w:szCs w:val="24"/>
        </w:rPr>
        <w:tab/>
        <w:t>“(5) Mapping of local gambling resources to create an inventory or map of gambling-related services, including gambling addiction helplines, support groups, and treatment centers; and</w:t>
      </w:r>
    </w:p>
    <w:p w14:paraId="4045C932" w14:textId="77777777" w:rsidR="00FB6A66" w:rsidRPr="004A5B71" w:rsidRDefault="00FB6A66" w:rsidP="00EE615D">
      <w:pPr>
        <w:spacing w:line="480" w:lineRule="auto"/>
        <w:rPr>
          <w:szCs w:val="24"/>
        </w:rPr>
      </w:pPr>
      <w:r w:rsidRPr="004A5B71">
        <w:rPr>
          <w:szCs w:val="24"/>
        </w:rPr>
        <w:tab/>
      </w:r>
      <w:r w:rsidRPr="004A5B71">
        <w:rPr>
          <w:szCs w:val="24"/>
        </w:rPr>
        <w:tab/>
        <w:t>“(6) Evaluations of existing policies and programs aimed at addressing problem gambling, including public awareness campaigns, responsible gambling initiatives, and treatment services, to identify areas for improvement and opportunities for innovation.</w:t>
      </w:r>
    </w:p>
    <w:p w14:paraId="50445D01" w14:textId="77777777" w:rsidR="00FB6A66" w:rsidRPr="004A5B71" w:rsidRDefault="00FB6A66" w:rsidP="00EE615D">
      <w:pPr>
        <w:spacing w:line="480" w:lineRule="auto"/>
        <w:rPr>
          <w:szCs w:val="24"/>
        </w:rPr>
      </w:pPr>
      <w:r w:rsidRPr="004A5B71">
        <w:rPr>
          <w:szCs w:val="24"/>
        </w:rPr>
        <w:tab/>
        <w:t xml:space="preserve">“(d) Beginning in Fiscal Year 2026, the Department shall establish: </w:t>
      </w:r>
    </w:p>
    <w:p w14:paraId="69B0C108" w14:textId="77777777" w:rsidR="00FB6A66" w:rsidRPr="004A5B71" w:rsidRDefault="00FB6A66" w:rsidP="00EE615D">
      <w:pPr>
        <w:spacing w:line="480" w:lineRule="auto"/>
        <w:ind w:firstLine="1440"/>
        <w:rPr>
          <w:szCs w:val="24"/>
        </w:rPr>
      </w:pPr>
      <w:r w:rsidRPr="004A5B71">
        <w:rPr>
          <w:szCs w:val="24"/>
        </w:rPr>
        <w:t xml:space="preserve">“(1) A pilot problem-gambling program for up to 200 individuals, based on the findings from the report outlined in subsection (a) of this section; and </w:t>
      </w:r>
    </w:p>
    <w:p w14:paraId="3CEA4FA9" w14:textId="77777777" w:rsidR="00FB6A66" w:rsidRPr="004A5B71" w:rsidRDefault="00FB6A66" w:rsidP="00EE615D">
      <w:pPr>
        <w:spacing w:line="480" w:lineRule="auto"/>
        <w:ind w:firstLine="1440"/>
        <w:rPr>
          <w:szCs w:val="24"/>
        </w:rPr>
      </w:pPr>
      <w:r w:rsidRPr="004A5B71">
        <w:rPr>
          <w:szCs w:val="24"/>
        </w:rPr>
        <w:t>“(2) A pilot training program for up to 50 certified mental health and substance use disorder providers on best practices for screening, assessing, and providing treatment to individuals with problem-gambling disorder.</w:t>
      </w:r>
    </w:p>
    <w:p w14:paraId="41F85495" w14:textId="468BADFB" w:rsidR="00FB6A66" w:rsidRPr="004A5B71" w:rsidRDefault="00FB6A66" w:rsidP="00EE615D">
      <w:pPr>
        <w:spacing w:line="480" w:lineRule="auto"/>
        <w:rPr>
          <w:szCs w:val="24"/>
        </w:rPr>
      </w:pPr>
      <w:r w:rsidRPr="004A5B71">
        <w:rPr>
          <w:szCs w:val="24"/>
        </w:rPr>
        <w:tab/>
        <w:t xml:space="preserve">“(e) For purposes of this section, “problem gambling” means a condition characterized by persistent and recurrent problematic gambling behavior that adversely affects individuals or their families, often disrupting their daily lives and careers, resulting in significant distress or impairment.”. </w:t>
      </w:r>
    </w:p>
    <w:p w14:paraId="0C5EC04A" w14:textId="77777777" w:rsidR="00C01599" w:rsidRPr="004A5B71" w:rsidRDefault="00C01599" w:rsidP="00EE615D">
      <w:pPr>
        <w:pStyle w:val="Heading2"/>
        <w:rPr>
          <w:szCs w:val="24"/>
        </w:rPr>
      </w:pPr>
      <w:bookmarkStart w:id="264" w:name="_Toc169250208"/>
      <w:r w:rsidRPr="004A5B71">
        <w:rPr>
          <w:szCs w:val="24"/>
        </w:rPr>
        <w:t>SUBTITLE L. ANIMAL CONTROL</w:t>
      </w:r>
      <w:bookmarkEnd w:id="264"/>
      <w:r w:rsidRPr="004A5B71">
        <w:rPr>
          <w:szCs w:val="24"/>
        </w:rPr>
        <w:t xml:space="preserve"> </w:t>
      </w:r>
    </w:p>
    <w:p w14:paraId="2A037D19" w14:textId="77777777" w:rsidR="00C01599" w:rsidRPr="004A5B71" w:rsidRDefault="00C01599" w:rsidP="00EE615D">
      <w:pPr>
        <w:spacing w:line="480" w:lineRule="auto"/>
        <w:ind w:right="720"/>
        <w:rPr>
          <w:szCs w:val="24"/>
        </w:rPr>
      </w:pPr>
      <w:r w:rsidRPr="004A5B71">
        <w:rPr>
          <w:snapToGrid w:val="0"/>
          <w:szCs w:val="24"/>
        </w:rPr>
        <w:tab/>
        <w:t>Sec. 5111. Short title.</w:t>
      </w:r>
    </w:p>
    <w:p w14:paraId="62E2F3FC" w14:textId="6F2612DE" w:rsidR="00C01599" w:rsidRPr="004A5B71" w:rsidRDefault="00C01599" w:rsidP="00EE615D">
      <w:pPr>
        <w:spacing w:line="480" w:lineRule="auto"/>
        <w:rPr>
          <w:snapToGrid w:val="0"/>
          <w:szCs w:val="24"/>
        </w:rPr>
      </w:pPr>
      <w:r w:rsidRPr="004A5B71">
        <w:rPr>
          <w:snapToGrid w:val="0"/>
          <w:szCs w:val="24"/>
        </w:rPr>
        <w:lastRenderedPageBreak/>
        <w:tab/>
        <w:t xml:space="preserve">This subtitle may be cited as the “Animal Control </w:t>
      </w:r>
      <w:r w:rsidR="00E7172F">
        <w:rPr>
          <w:rFonts w:eastAsia="Times New Roman"/>
          <w:szCs w:val="24"/>
        </w:rPr>
        <w:t xml:space="preserve">Emergency </w:t>
      </w:r>
      <w:r w:rsidRPr="004A5B71">
        <w:rPr>
          <w:snapToGrid w:val="0"/>
          <w:szCs w:val="24"/>
        </w:rPr>
        <w:t>Amendment Act of 2024”.</w:t>
      </w:r>
    </w:p>
    <w:p w14:paraId="37B6E476" w14:textId="77777777" w:rsidR="00C01599" w:rsidRPr="004A5B71" w:rsidRDefault="00C01599" w:rsidP="00EE615D">
      <w:pPr>
        <w:spacing w:line="480" w:lineRule="auto"/>
        <w:rPr>
          <w:rFonts w:eastAsia="Times New Roman"/>
          <w:szCs w:val="24"/>
        </w:rPr>
      </w:pPr>
      <w:r w:rsidRPr="004A5B71">
        <w:rPr>
          <w:szCs w:val="24"/>
        </w:rPr>
        <w:tab/>
        <w:t xml:space="preserve">Sec. </w:t>
      </w:r>
      <w:r w:rsidRPr="004A5B71">
        <w:rPr>
          <w:snapToGrid w:val="0"/>
          <w:szCs w:val="24"/>
        </w:rPr>
        <w:t>5112</w:t>
      </w:r>
      <w:r w:rsidRPr="004A5B71">
        <w:rPr>
          <w:szCs w:val="24"/>
        </w:rPr>
        <w:t>. Section 6(f) of the Animal Control Act of 1979, e</w:t>
      </w:r>
      <w:r w:rsidRPr="004A5B71">
        <w:rPr>
          <w:rFonts w:eastAsia="Times New Roman"/>
          <w:szCs w:val="24"/>
        </w:rPr>
        <w:t>ffective October 18, 1979 (D.C. Law 3-30; D.C. Official Code § 8-1805(f)), is amended as follows:</w:t>
      </w:r>
    </w:p>
    <w:p w14:paraId="7E675B81" w14:textId="77777777" w:rsidR="00C01599" w:rsidRPr="004A5B71" w:rsidRDefault="00C01599" w:rsidP="00EE615D">
      <w:pPr>
        <w:spacing w:line="480" w:lineRule="auto"/>
        <w:rPr>
          <w:rFonts w:eastAsia="Times New Roman"/>
          <w:szCs w:val="24"/>
        </w:rPr>
      </w:pPr>
      <w:r w:rsidRPr="004A5B71">
        <w:rPr>
          <w:rFonts w:eastAsia="Times New Roman"/>
          <w:szCs w:val="24"/>
        </w:rPr>
        <w:tab/>
        <w:t>(a) Strike the phrase “7 days” both times it appears and insert the phrase “5 days” in its place.</w:t>
      </w:r>
    </w:p>
    <w:p w14:paraId="36B91B93" w14:textId="26FECF29" w:rsidR="00C01599" w:rsidRPr="004A5B71" w:rsidRDefault="00C01599" w:rsidP="00EE615D">
      <w:pPr>
        <w:spacing w:line="480" w:lineRule="auto"/>
        <w:rPr>
          <w:szCs w:val="24"/>
        </w:rPr>
      </w:pPr>
      <w:r w:rsidRPr="004A5B71">
        <w:rPr>
          <w:rFonts w:eastAsia="Times New Roman"/>
          <w:szCs w:val="24"/>
        </w:rPr>
        <w:tab/>
        <w:t>(b) Strike the phrase “5 days” and insert the phrase “3 days” in its place.</w:t>
      </w:r>
    </w:p>
    <w:p w14:paraId="5241B5DD" w14:textId="4EFFF112" w:rsidR="00F0501C" w:rsidRPr="004A5B71" w:rsidRDefault="00F0501C" w:rsidP="00EE615D">
      <w:pPr>
        <w:pStyle w:val="Heading2"/>
        <w:rPr>
          <w:szCs w:val="24"/>
        </w:rPr>
      </w:pPr>
      <w:bookmarkStart w:id="265" w:name="_Toc169250209"/>
      <w:r w:rsidRPr="004A5B71">
        <w:rPr>
          <w:szCs w:val="24"/>
        </w:rPr>
        <w:t xml:space="preserve">SUBTITLE M. </w:t>
      </w:r>
      <w:r w:rsidR="00A13E60" w:rsidRPr="004A5B71">
        <w:rPr>
          <w:szCs w:val="24"/>
        </w:rPr>
        <w:t>CHILDCARE FOR PREGNANT AND BIRTHING PARENTS GRANTS</w:t>
      </w:r>
      <w:bookmarkEnd w:id="265"/>
    </w:p>
    <w:p w14:paraId="72D5CA7F" w14:textId="661D8C5F" w:rsidR="002C4595" w:rsidRPr="004A5B71" w:rsidRDefault="00F0501C" w:rsidP="00EE615D">
      <w:pPr>
        <w:spacing w:line="480" w:lineRule="auto"/>
        <w:contextualSpacing/>
        <w:rPr>
          <w:szCs w:val="24"/>
        </w:rPr>
      </w:pPr>
      <w:r w:rsidRPr="004A5B71">
        <w:rPr>
          <w:bCs/>
          <w:szCs w:val="24"/>
        </w:rPr>
        <w:tab/>
      </w:r>
      <w:r w:rsidR="002C4595" w:rsidRPr="004A5B71">
        <w:rPr>
          <w:szCs w:val="24"/>
        </w:rPr>
        <w:t>Sec. 5121. Short title.</w:t>
      </w:r>
    </w:p>
    <w:p w14:paraId="0EC6720F" w14:textId="228B9D82" w:rsidR="002C4595" w:rsidRPr="004A5B71" w:rsidRDefault="002C4595" w:rsidP="00EE615D">
      <w:pPr>
        <w:spacing w:line="480" w:lineRule="auto"/>
        <w:contextualSpacing/>
        <w:rPr>
          <w:szCs w:val="24"/>
        </w:rPr>
      </w:pPr>
      <w:r w:rsidRPr="004A5B71">
        <w:rPr>
          <w:szCs w:val="24"/>
        </w:rPr>
        <w:tab/>
        <w:t xml:space="preserve">This subtitle may be cited as the “Childcare for Pregnant and Birthing Parents Grants </w:t>
      </w:r>
      <w:r w:rsidR="00E7172F">
        <w:rPr>
          <w:rFonts w:eastAsia="Times New Roman"/>
          <w:szCs w:val="24"/>
        </w:rPr>
        <w:t xml:space="preserve">Emergency </w:t>
      </w:r>
      <w:r w:rsidRPr="004A5B71">
        <w:rPr>
          <w:szCs w:val="24"/>
        </w:rPr>
        <w:t>Amendment Act of 2024”.</w:t>
      </w:r>
    </w:p>
    <w:p w14:paraId="6E12701B" w14:textId="77777777" w:rsidR="002C4595" w:rsidRPr="004A5B71" w:rsidRDefault="002C4595" w:rsidP="00EE615D">
      <w:pPr>
        <w:spacing w:line="480" w:lineRule="auto"/>
        <w:contextualSpacing/>
        <w:rPr>
          <w:szCs w:val="24"/>
        </w:rPr>
      </w:pPr>
      <w:r w:rsidRPr="004A5B71">
        <w:rPr>
          <w:szCs w:val="24"/>
        </w:rPr>
        <w:tab/>
        <w:t>Sec. 5122. Section 4907a of the Department of Health Functions Clarification Act of 2001, effective March 3, 2010 (D.C. Law 18-111; D.C. Official Code § 7-736.01), is amended by adding a new subsection (m) to read as follows:</w:t>
      </w:r>
    </w:p>
    <w:p w14:paraId="5463A0A9" w14:textId="77777777" w:rsidR="002C4595" w:rsidRPr="004A5B71" w:rsidRDefault="002C4595" w:rsidP="00EE615D">
      <w:pPr>
        <w:spacing w:line="480" w:lineRule="auto"/>
        <w:contextualSpacing/>
        <w:rPr>
          <w:szCs w:val="24"/>
        </w:rPr>
      </w:pPr>
      <w:r w:rsidRPr="004A5B71">
        <w:rPr>
          <w:szCs w:val="24"/>
        </w:rPr>
        <w:tab/>
        <w:t>“(m)(1) For Fiscal Year 2025, the Director of the Department of Health shall issue one or more grants totaling $300,000 to non-governmental entities to provide childcare to pregnant and birthing parents or legal guardians who are receiving urgent treatment related to pregnancy at a hospital or birthing facility in the District.</w:t>
      </w:r>
    </w:p>
    <w:p w14:paraId="0D17601E" w14:textId="77777777" w:rsidR="002C4595" w:rsidRPr="004A5B71" w:rsidRDefault="002C4595" w:rsidP="00EE615D">
      <w:pPr>
        <w:spacing w:line="480" w:lineRule="auto"/>
        <w:contextualSpacing/>
        <w:rPr>
          <w:szCs w:val="24"/>
        </w:rPr>
      </w:pPr>
      <w:r w:rsidRPr="004A5B71">
        <w:rPr>
          <w:szCs w:val="24"/>
        </w:rPr>
        <w:tab/>
      </w:r>
      <w:r w:rsidRPr="004A5B71">
        <w:rPr>
          <w:szCs w:val="24"/>
        </w:rPr>
        <w:tab/>
        <w:t xml:space="preserve">“(2)(A) For childcare lasting 5 hours or less, the grantee shall provide on-site childcare. </w:t>
      </w:r>
    </w:p>
    <w:p w14:paraId="54CF27E1" w14:textId="77777777" w:rsidR="002C4595" w:rsidRPr="004A5B71" w:rsidRDefault="002C4595" w:rsidP="00EE615D">
      <w:pPr>
        <w:spacing w:line="480" w:lineRule="auto"/>
        <w:contextualSpacing/>
        <w:rPr>
          <w:szCs w:val="24"/>
        </w:rPr>
      </w:pPr>
      <w:r w:rsidRPr="004A5B71">
        <w:rPr>
          <w:szCs w:val="24"/>
        </w:rPr>
        <w:tab/>
      </w:r>
      <w:r w:rsidRPr="004A5B71">
        <w:rPr>
          <w:szCs w:val="24"/>
        </w:rPr>
        <w:tab/>
      </w:r>
      <w:r w:rsidRPr="004A5B71">
        <w:rPr>
          <w:szCs w:val="24"/>
        </w:rPr>
        <w:tab/>
        <w:t xml:space="preserve">“(B) For childcare lasting for more than 5 hours, the grantee may transfer the child to a childcare facility; provided, that the Department of Health and the parents or legal </w:t>
      </w:r>
      <w:r w:rsidRPr="004A5B71">
        <w:rPr>
          <w:szCs w:val="24"/>
        </w:rPr>
        <w:lastRenderedPageBreak/>
        <w:t>guardians of the child are notified of the transfer and the identity and location of the childcare facility.</w:t>
      </w:r>
    </w:p>
    <w:p w14:paraId="2A39B96F" w14:textId="77777777" w:rsidR="002C4595" w:rsidRPr="004A5B71" w:rsidRDefault="002C4595" w:rsidP="00EE615D">
      <w:pPr>
        <w:spacing w:line="480" w:lineRule="auto"/>
        <w:contextualSpacing/>
        <w:rPr>
          <w:szCs w:val="24"/>
        </w:rPr>
      </w:pPr>
      <w:r w:rsidRPr="004A5B71">
        <w:rPr>
          <w:szCs w:val="24"/>
        </w:rPr>
        <w:tab/>
      </w:r>
      <w:r w:rsidRPr="004A5B71">
        <w:rPr>
          <w:szCs w:val="24"/>
        </w:rPr>
        <w:tab/>
        <w:t>“(3) For the purposes of this subsection:</w:t>
      </w:r>
    </w:p>
    <w:p w14:paraId="038B90E0" w14:textId="77777777" w:rsidR="002C4595" w:rsidRPr="004A5B71" w:rsidRDefault="002C4595" w:rsidP="00EE615D">
      <w:pPr>
        <w:spacing w:line="480" w:lineRule="auto"/>
        <w:contextualSpacing/>
        <w:rPr>
          <w:szCs w:val="24"/>
        </w:rPr>
      </w:pPr>
      <w:r w:rsidRPr="004A5B71">
        <w:rPr>
          <w:szCs w:val="24"/>
        </w:rPr>
        <w:tab/>
      </w:r>
      <w:r w:rsidRPr="004A5B71">
        <w:rPr>
          <w:szCs w:val="24"/>
        </w:rPr>
        <w:tab/>
      </w:r>
      <w:r w:rsidRPr="004A5B71">
        <w:rPr>
          <w:szCs w:val="24"/>
        </w:rPr>
        <w:tab/>
        <w:t>“(A) “On-site childcare” means childcare provided at the same hospital or birthing facility where the parent or legal guardian is receiving urgent treatment related to pregnancy.</w:t>
      </w:r>
    </w:p>
    <w:p w14:paraId="1C4181AC" w14:textId="77777777" w:rsidR="002C4595" w:rsidRPr="004A5B71" w:rsidRDefault="002C4595" w:rsidP="00EE615D">
      <w:pPr>
        <w:spacing w:line="480" w:lineRule="auto"/>
        <w:rPr>
          <w:szCs w:val="24"/>
        </w:rPr>
      </w:pPr>
      <w:r w:rsidRPr="004A5B71">
        <w:rPr>
          <w:szCs w:val="24"/>
        </w:rPr>
        <w:tab/>
      </w:r>
      <w:r w:rsidRPr="004A5B71">
        <w:rPr>
          <w:szCs w:val="24"/>
        </w:rPr>
        <w:tab/>
      </w:r>
      <w:r w:rsidRPr="004A5B71">
        <w:rPr>
          <w:szCs w:val="24"/>
        </w:rPr>
        <w:tab/>
        <w:t>“(B) “Urgent treatment related to pregnancy” means healthcare treatment outside of standard prenatal care and labor and delivery services that is recommended by a licensed health professional to occur immediately to protect the health of the pregnant or birthing individual or the fetus.”.</w:t>
      </w:r>
    </w:p>
    <w:p w14:paraId="339DA63C" w14:textId="77777777" w:rsidR="002C5779" w:rsidRPr="004A5B71" w:rsidRDefault="002C5779" w:rsidP="00EE615D">
      <w:pPr>
        <w:pStyle w:val="Heading2"/>
        <w:rPr>
          <w:b w:val="0"/>
          <w:bCs w:val="0"/>
          <w:szCs w:val="24"/>
        </w:rPr>
      </w:pPr>
      <w:bookmarkStart w:id="266" w:name="_Toc162988244"/>
      <w:bookmarkStart w:id="267" w:name="_Toc169250210"/>
      <w:r w:rsidRPr="004A5B71">
        <w:rPr>
          <w:szCs w:val="24"/>
        </w:rPr>
        <w:t xml:space="preserve">SUBTITLE N. </w:t>
      </w:r>
      <w:bookmarkEnd w:id="266"/>
      <w:r w:rsidRPr="004A5B71">
        <w:rPr>
          <w:szCs w:val="24"/>
        </w:rPr>
        <w:t>MEDICAL CANNABIS SOCIAL EQUITY FUND</w:t>
      </w:r>
      <w:bookmarkEnd w:id="267"/>
    </w:p>
    <w:p w14:paraId="41FF08F0" w14:textId="77777777" w:rsidR="002C5779" w:rsidRPr="004A5B71" w:rsidRDefault="002C5779" w:rsidP="00EE615D">
      <w:pPr>
        <w:spacing w:line="480" w:lineRule="auto"/>
        <w:rPr>
          <w:szCs w:val="24"/>
        </w:rPr>
      </w:pPr>
      <w:r w:rsidRPr="004A5B71">
        <w:rPr>
          <w:szCs w:val="24"/>
        </w:rPr>
        <w:tab/>
        <w:t>Sec. 5131. Short title.</w:t>
      </w:r>
    </w:p>
    <w:p w14:paraId="7006C16A" w14:textId="3CA74820" w:rsidR="002C5779" w:rsidRPr="004A5B71" w:rsidRDefault="002C5779" w:rsidP="00EE615D">
      <w:pPr>
        <w:spacing w:line="480" w:lineRule="auto"/>
        <w:rPr>
          <w:szCs w:val="24"/>
        </w:rPr>
      </w:pPr>
      <w:r w:rsidRPr="004A5B71">
        <w:rPr>
          <w:szCs w:val="24"/>
        </w:rPr>
        <w:tab/>
        <w:t xml:space="preserve">This subtitle may be cited as the “Medical Cannabis Social Equity Fund </w:t>
      </w:r>
      <w:r w:rsidR="00E7172F">
        <w:rPr>
          <w:rFonts w:eastAsia="Times New Roman"/>
          <w:szCs w:val="24"/>
        </w:rPr>
        <w:t xml:space="preserve">Emergency </w:t>
      </w:r>
      <w:r w:rsidRPr="004A5B71">
        <w:rPr>
          <w:szCs w:val="24"/>
        </w:rPr>
        <w:t>Amendment Act of 2024”.</w:t>
      </w:r>
    </w:p>
    <w:p w14:paraId="4E3704BB" w14:textId="77777777" w:rsidR="002C5779" w:rsidRPr="004A5B71" w:rsidRDefault="002C5779" w:rsidP="00EE615D">
      <w:pPr>
        <w:spacing w:line="480" w:lineRule="auto"/>
        <w:ind w:firstLine="720"/>
        <w:rPr>
          <w:szCs w:val="24"/>
        </w:rPr>
      </w:pPr>
      <w:r w:rsidRPr="004A5B71">
        <w:rPr>
          <w:szCs w:val="24"/>
        </w:rPr>
        <w:t xml:space="preserve">Sec. 5132. Section 9b(b) of the Legalization of Marijuana for Medical Treatment Initiative of 1999, effective September 21, 2022 (D.C. Law 24-167; D.C. Official Code § 7-1671.08b(b)), is amended as follows: </w:t>
      </w:r>
    </w:p>
    <w:p w14:paraId="2FBD5246" w14:textId="77777777" w:rsidR="002C5779" w:rsidRPr="004A5B71" w:rsidRDefault="002C5779" w:rsidP="00EE615D">
      <w:pPr>
        <w:spacing w:line="480" w:lineRule="auto"/>
        <w:rPr>
          <w:szCs w:val="24"/>
        </w:rPr>
      </w:pPr>
      <w:r w:rsidRPr="004A5B71">
        <w:rPr>
          <w:szCs w:val="24"/>
        </w:rPr>
        <w:tab/>
      </w:r>
      <w:r w:rsidRPr="004A5B71">
        <w:rPr>
          <w:szCs w:val="24"/>
        </w:rPr>
        <w:tab/>
        <w:t>(1) Paragraph (1) is repealed.</w:t>
      </w:r>
    </w:p>
    <w:p w14:paraId="0D0A2731" w14:textId="77777777" w:rsidR="002C5779" w:rsidRPr="004A5B71" w:rsidRDefault="002C5779" w:rsidP="00EE615D">
      <w:pPr>
        <w:spacing w:line="480" w:lineRule="auto"/>
        <w:rPr>
          <w:szCs w:val="24"/>
        </w:rPr>
      </w:pPr>
      <w:r w:rsidRPr="004A5B71">
        <w:rPr>
          <w:szCs w:val="24"/>
        </w:rPr>
        <w:tab/>
      </w:r>
      <w:r w:rsidRPr="004A5B71">
        <w:rPr>
          <w:szCs w:val="24"/>
        </w:rPr>
        <w:tab/>
        <w:t>(2) Paragraph (2) is amended by striking the date “October 1, 2026” and inserting the date “October 1, 2024” in its place.</w:t>
      </w:r>
    </w:p>
    <w:p w14:paraId="598E3B85" w14:textId="77777777" w:rsidR="002C5779" w:rsidRPr="004A5B71" w:rsidRDefault="002C5779" w:rsidP="00EE615D">
      <w:pPr>
        <w:spacing w:line="480" w:lineRule="auto"/>
        <w:rPr>
          <w:szCs w:val="24"/>
        </w:rPr>
      </w:pPr>
      <w:r w:rsidRPr="004A5B71">
        <w:rPr>
          <w:szCs w:val="24"/>
        </w:rPr>
        <w:tab/>
        <w:t xml:space="preserve">Sec. 5133. Section 47-2002(a)(7)(B) of the District of Columbia Official Code is amended by striking the phrase “; except, that all revenue above the amount certified in the </w:t>
      </w:r>
      <w:r w:rsidRPr="004A5B71">
        <w:rPr>
          <w:szCs w:val="24"/>
        </w:rPr>
        <w:lastRenderedPageBreak/>
        <w:t>approved Fiscal Year 2023 budget for Fiscal Year 2023 shall be deposited in the Medical Cannabis Social Equity Fund established by section 9b of the Medical Cannabis Social Equity Fund Establishment Amendment Act of 2022, passed on 2nd reading on June 7, 2022 (Enrolled version of Bill 24-714).” and inserting the phrase “; except, that beginning October 1, 2024, all proceeds of the tax collected under subparagraph (A) of this paragraph shall be deposited in the Medical Cannabis Social Equity Fund established pursuant to § 7-1671.08b.” in its place.</w:t>
      </w:r>
    </w:p>
    <w:p w14:paraId="7A2D2D20" w14:textId="77777777" w:rsidR="008A7E7E" w:rsidRPr="004A5B71" w:rsidRDefault="008A7E7E" w:rsidP="00EE615D">
      <w:pPr>
        <w:pStyle w:val="Heading2"/>
        <w:rPr>
          <w:szCs w:val="24"/>
        </w:rPr>
      </w:pPr>
      <w:bookmarkStart w:id="268" w:name="_Toc169250211"/>
      <w:r w:rsidRPr="004A5B71">
        <w:rPr>
          <w:szCs w:val="24"/>
        </w:rPr>
        <w:t>SUBTITLE O. GROCERY ACCESS PILOT PROGRAM</w:t>
      </w:r>
      <w:bookmarkEnd w:id="268"/>
      <w:r w:rsidRPr="004A5B71">
        <w:rPr>
          <w:szCs w:val="24"/>
        </w:rPr>
        <w:t xml:space="preserve"> </w:t>
      </w:r>
    </w:p>
    <w:p w14:paraId="32292BCC" w14:textId="77777777" w:rsidR="008A7E7E" w:rsidRPr="004A5B71" w:rsidRDefault="008A7E7E" w:rsidP="00EE615D">
      <w:pPr>
        <w:spacing w:line="480" w:lineRule="auto"/>
        <w:ind w:firstLine="720"/>
        <w:rPr>
          <w:szCs w:val="24"/>
        </w:rPr>
      </w:pPr>
      <w:r w:rsidRPr="004A5B71">
        <w:rPr>
          <w:szCs w:val="24"/>
        </w:rPr>
        <w:t>Sec. 5141. Short title.</w:t>
      </w:r>
    </w:p>
    <w:p w14:paraId="7081FEA8" w14:textId="3103AB23" w:rsidR="008A7E7E" w:rsidRPr="004A5B71" w:rsidRDefault="008A7E7E" w:rsidP="00EE615D">
      <w:pPr>
        <w:spacing w:line="480" w:lineRule="auto"/>
        <w:ind w:firstLine="720"/>
        <w:rPr>
          <w:szCs w:val="24"/>
        </w:rPr>
      </w:pPr>
      <w:r w:rsidRPr="004A5B71">
        <w:rPr>
          <w:szCs w:val="24"/>
        </w:rPr>
        <w:t xml:space="preserve">This subtitle may </w:t>
      </w:r>
      <w:r w:rsidRPr="004A5B71">
        <w:rPr>
          <w:rStyle w:val="LineNumber"/>
          <w:szCs w:val="24"/>
        </w:rPr>
        <w:t>be</w:t>
      </w:r>
      <w:r w:rsidRPr="004A5B71">
        <w:rPr>
          <w:szCs w:val="24"/>
        </w:rPr>
        <w:t xml:space="preserve"> cited as the “Grocery Access Pilot Program Establishment </w:t>
      </w:r>
      <w:r w:rsidR="00E7172F">
        <w:rPr>
          <w:rFonts w:eastAsia="Times New Roman"/>
          <w:szCs w:val="24"/>
        </w:rPr>
        <w:t xml:space="preserve">Emergency </w:t>
      </w:r>
      <w:r w:rsidRPr="004A5B71">
        <w:rPr>
          <w:szCs w:val="24"/>
        </w:rPr>
        <w:t xml:space="preserve">Amendment Act of 2024”. </w:t>
      </w:r>
    </w:p>
    <w:p w14:paraId="46137329" w14:textId="77777777" w:rsidR="008A7E7E" w:rsidRPr="004A5B71" w:rsidRDefault="008A7E7E" w:rsidP="00EE615D">
      <w:pPr>
        <w:pStyle w:val="paragraph"/>
        <w:spacing w:before="0" w:beforeAutospacing="0" w:after="0" w:afterAutospacing="0" w:line="480" w:lineRule="auto"/>
        <w:ind w:firstLine="720"/>
        <w:textAlignment w:val="baseline"/>
        <w:rPr>
          <w:i/>
          <w:iCs/>
        </w:rPr>
      </w:pPr>
      <w:r w:rsidRPr="004A5B71">
        <w:t xml:space="preserve">Sec. 5142. The Department of Health Functions Clarification Act of 2001, effective October 3, 2001 (D.C. Law 14-28; D.C. Official Code § 7-731 </w:t>
      </w:r>
      <w:r w:rsidRPr="004A5B71">
        <w:rPr>
          <w:i/>
          <w:iCs/>
        </w:rPr>
        <w:t>et seq.</w:t>
      </w:r>
      <w:r w:rsidRPr="004A5B71">
        <w:t>), is amended by adding a new section 4907d to read as follows:</w:t>
      </w:r>
      <w:r w:rsidRPr="004A5B71">
        <w:rPr>
          <w:i/>
          <w:iCs/>
        </w:rPr>
        <w:t xml:space="preserve"> </w:t>
      </w:r>
    </w:p>
    <w:p w14:paraId="7335B6BF" w14:textId="77777777" w:rsidR="008A7E7E" w:rsidRPr="004A5B71" w:rsidRDefault="008A7E7E" w:rsidP="00EE615D">
      <w:pPr>
        <w:pStyle w:val="paragraph"/>
        <w:spacing w:before="0" w:beforeAutospacing="0" w:after="0" w:afterAutospacing="0" w:line="480" w:lineRule="auto"/>
        <w:ind w:firstLine="720"/>
        <w:textAlignment w:val="baseline"/>
        <w:rPr>
          <w:rStyle w:val="normaltextrun"/>
        </w:rPr>
      </w:pPr>
      <w:r w:rsidRPr="004A5B71">
        <w:t xml:space="preserve">“Sec. 4907d. Establishment of the </w:t>
      </w:r>
      <w:r w:rsidRPr="004A5B71">
        <w:rPr>
          <w:rStyle w:val="normaltextrun"/>
        </w:rPr>
        <w:t xml:space="preserve">grocery access pilot grant program. </w:t>
      </w:r>
    </w:p>
    <w:p w14:paraId="6EB0A8D5" w14:textId="77777777" w:rsidR="008A7E7E" w:rsidRPr="004A5B71" w:rsidRDefault="008A7E7E" w:rsidP="00EE615D">
      <w:pPr>
        <w:pStyle w:val="paragraph"/>
        <w:spacing w:before="0" w:beforeAutospacing="0" w:after="0" w:afterAutospacing="0" w:line="480" w:lineRule="auto"/>
        <w:ind w:firstLine="720"/>
        <w:textAlignment w:val="baseline"/>
        <w:rPr>
          <w:rStyle w:val="normaltextrun"/>
        </w:rPr>
      </w:pPr>
      <w:r w:rsidRPr="004A5B71">
        <w:rPr>
          <w:rStyle w:val="normaltextrun"/>
        </w:rPr>
        <w:t xml:space="preserve">“(a) In Fiscal Year 2025, the Department of Health shall establish a grocery access pilot grant program for the purpose of providing up to 1,000 eligible District residents with </w:t>
      </w:r>
      <w:r w:rsidRPr="004A5B71">
        <w:t xml:space="preserve">membership in a grocery delivery service at no </w:t>
      </w:r>
      <w:r w:rsidRPr="004A5B71">
        <w:rPr>
          <w:rStyle w:val="normaltextrun"/>
        </w:rPr>
        <w:t xml:space="preserve">cost for one year. </w:t>
      </w:r>
    </w:p>
    <w:p w14:paraId="0A49DF81" w14:textId="77777777" w:rsidR="008A7E7E" w:rsidRPr="004A5B71" w:rsidRDefault="008A7E7E" w:rsidP="00EE615D">
      <w:pPr>
        <w:pStyle w:val="paragraph"/>
        <w:spacing w:before="0" w:beforeAutospacing="0" w:after="0" w:afterAutospacing="0" w:line="480" w:lineRule="auto"/>
        <w:ind w:firstLine="720"/>
        <w:textAlignment w:val="baseline"/>
        <w:rPr>
          <w:rStyle w:val="normaltextrun"/>
        </w:rPr>
      </w:pPr>
      <w:r w:rsidRPr="004A5B71">
        <w:rPr>
          <w:rStyle w:val="normaltextrun"/>
        </w:rPr>
        <w:t>“(b)(1) To be eligible to participate in the pilot program, an applicant shall:</w:t>
      </w:r>
    </w:p>
    <w:p w14:paraId="4F100F89" w14:textId="77777777" w:rsidR="008A7E7E" w:rsidRPr="004A5B71" w:rsidRDefault="008A7E7E" w:rsidP="00EE615D">
      <w:pPr>
        <w:pStyle w:val="paragraph"/>
        <w:spacing w:before="0" w:beforeAutospacing="0" w:after="0" w:afterAutospacing="0" w:line="480" w:lineRule="auto"/>
        <w:ind w:left="720" w:firstLine="1440"/>
        <w:textAlignment w:val="baseline"/>
        <w:rPr>
          <w:rStyle w:val="normaltextrun"/>
        </w:rPr>
      </w:pPr>
      <w:r w:rsidRPr="004A5B71">
        <w:rPr>
          <w:rStyle w:val="normaltextrun"/>
        </w:rPr>
        <w:t>“(A) Be a resident of the District; and</w:t>
      </w:r>
    </w:p>
    <w:p w14:paraId="3630D309" w14:textId="77777777" w:rsidR="008A7E7E" w:rsidRPr="004A5B71" w:rsidRDefault="008A7E7E" w:rsidP="00EE615D">
      <w:pPr>
        <w:pStyle w:val="paragraph"/>
        <w:spacing w:before="0" w:beforeAutospacing="0" w:after="0" w:afterAutospacing="0" w:line="480" w:lineRule="auto"/>
        <w:ind w:firstLine="2160"/>
      </w:pPr>
      <w:r w:rsidRPr="004A5B71">
        <w:rPr>
          <w:rStyle w:val="normaltextrun"/>
        </w:rPr>
        <w:t xml:space="preserve">“(B) Be enrolled in the </w:t>
      </w:r>
      <w:r w:rsidRPr="004A5B71">
        <w:t>Supplemental Nutrition Assistance Program Education (“SNAP-Ed”).</w:t>
      </w:r>
    </w:p>
    <w:p w14:paraId="0A1CD910" w14:textId="77777777" w:rsidR="008A7E7E" w:rsidRPr="004A5B71" w:rsidRDefault="008A7E7E" w:rsidP="00EE615D">
      <w:pPr>
        <w:pStyle w:val="paragraph"/>
        <w:spacing w:before="0" w:beforeAutospacing="0" w:after="0" w:afterAutospacing="0" w:line="480" w:lineRule="auto"/>
        <w:ind w:firstLine="1440"/>
        <w:rPr>
          <w:rStyle w:val="normaltextrun"/>
          <w:rFonts w:eastAsiaTheme="minorHAnsi"/>
        </w:rPr>
      </w:pPr>
      <w:r w:rsidRPr="004A5B71">
        <w:lastRenderedPageBreak/>
        <w:t>“(2) The Department of Health shall give preference to an applicant who lives in an “eligible area” as that term is defined in</w:t>
      </w:r>
      <w:r w:rsidRPr="004A5B71">
        <w:rPr>
          <w:rStyle w:val="Heading1Char"/>
          <w:color w:val="000000"/>
        </w:rPr>
        <w:t xml:space="preserve"> </w:t>
      </w:r>
      <w:r w:rsidRPr="004A5B71">
        <w:rPr>
          <w:rStyle w:val="normaltextrun"/>
          <w:rFonts w:eastAsiaTheme="majorEastAsia"/>
          <w:color w:val="000000"/>
          <w:shd w:val="clear" w:color="auto" w:fill="FFFFFF"/>
        </w:rPr>
        <w:t>D.C. Official Code § 47-3801(1D)(A)</w:t>
      </w:r>
      <w:r w:rsidRPr="004A5B71">
        <w:t xml:space="preserve">. </w:t>
      </w:r>
    </w:p>
    <w:p w14:paraId="0FBFF7A8" w14:textId="77777777" w:rsidR="008A7E7E" w:rsidRPr="004A5B71" w:rsidRDefault="008A7E7E" w:rsidP="00EE615D">
      <w:pPr>
        <w:pStyle w:val="paragraph"/>
        <w:spacing w:before="0" w:beforeAutospacing="0" w:after="0" w:afterAutospacing="0" w:line="480" w:lineRule="auto"/>
        <w:ind w:firstLine="720"/>
        <w:rPr>
          <w:rStyle w:val="normaltextrun"/>
        </w:rPr>
      </w:pPr>
      <w:r w:rsidRPr="004A5B71">
        <w:rPr>
          <w:rStyle w:val="normaltextrun"/>
        </w:rPr>
        <w:t xml:space="preserve">“(c) At the conclusion of the one-year pilot program, the Department of Health shall incorporate the data collected in the program in their SNAP-Ed program. </w:t>
      </w:r>
    </w:p>
    <w:p w14:paraId="2ED635AF" w14:textId="2E9AA485" w:rsidR="008A7E7E" w:rsidRPr="004A5B71" w:rsidRDefault="008A7E7E" w:rsidP="00EE615D">
      <w:pPr>
        <w:pStyle w:val="paragraph"/>
        <w:spacing w:before="0" w:beforeAutospacing="0" w:after="0" w:afterAutospacing="0" w:line="480" w:lineRule="auto"/>
        <w:ind w:firstLine="720"/>
        <w:rPr>
          <w:rStyle w:val="normaltextrun"/>
        </w:rPr>
      </w:pPr>
      <w:r w:rsidRPr="004A5B71">
        <w:rPr>
          <w:rStyle w:val="normaltextrun"/>
        </w:rPr>
        <w:t xml:space="preserve">“(d) The data collected pursuant to subsection (c) of this section shall be made available to the Council upon request.”. </w:t>
      </w:r>
    </w:p>
    <w:p w14:paraId="2D17FC85" w14:textId="77777777" w:rsidR="00183A26" w:rsidRPr="004A5B71" w:rsidRDefault="00183A26" w:rsidP="00EE615D">
      <w:pPr>
        <w:pStyle w:val="Heading2"/>
        <w:rPr>
          <w:szCs w:val="24"/>
        </w:rPr>
      </w:pPr>
      <w:bookmarkStart w:id="269" w:name="_Toc169250212"/>
      <w:r w:rsidRPr="004A5B71">
        <w:rPr>
          <w:szCs w:val="24"/>
        </w:rPr>
        <w:t>SUBTITLE P. MENTAL HEALTH COURT URGENT CARE CLINIC</w:t>
      </w:r>
      <w:bookmarkEnd w:id="269"/>
      <w:r w:rsidRPr="004A5B71">
        <w:rPr>
          <w:szCs w:val="24"/>
        </w:rPr>
        <w:t xml:space="preserve"> </w:t>
      </w:r>
    </w:p>
    <w:p w14:paraId="0C3F585B" w14:textId="77777777" w:rsidR="00183A26" w:rsidRPr="004A5B71" w:rsidRDefault="00183A26" w:rsidP="00EE615D">
      <w:pPr>
        <w:spacing w:line="480" w:lineRule="auto"/>
        <w:ind w:right="720" w:firstLine="720"/>
        <w:rPr>
          <w:rFonts w:eastAsia="Times New Roman"/>
          <w:color w:val="000000" w:themeColor="text1"/>
          <w:szCs w:val="24"/>
        </w:rPr>
      </w:pPr>
      <w:r w:rsidRPr="004A5B71">
        <w:rPr>
          <w:rFonts w:eastAsia="Times New Roman"/>
          <w:color w:val="000000" w:themeColor="text1"/>
          <w:szCs w:val="24"/>
        </w:rPr>
        <w:t>Sec. 5151. Short title.</w:t>
      </w:r>
    </w:p>
    <w:p w14:paraId="752D4CF5" w14:textId="65B16B36" w:rsidR="00183A26" w:rsidRPr="004A5B71" w:rsidRDefault="00183A26" w:rsidP="00EE615D">
      <w:pPr>
        <w:spacing w:line="480" w:lineRule="auto"/>
        <w:rPr>
          <w:rFonts w:eastAsia="Times New Roman"/>
          <w:color w:val="000000" w:themeColor="text1"/>
          <w:szCs w:val="24"/>
        </w:rPr>
      </w:pPr>
      <w:r w:rsidRPr="004A5B71">
        <w:rPr>
          <w:rFonts w:eastAsia="Times New Roman"/>
          <w:color w:val="000000" w:themeColor="text1"/>
          <w:szCs w:val="24"/>
        </w:rPr>
        <w:tab/>
        <w:t xml:space="preserve">This subtitle may be cited as the “Mental Health Court Urgent Care Clinic </w:t>
      </w:r>
      <w:r w:rsidR="00E7172F">
        <w:rPr>
          <w:rFonts w:eastAsia="Times New Roman"/>
          <w:szCs w:val="24"/>
        </w:rPr>
        <w:t xml:space="preserve">Emergency </w:t>
      </w:r>
      <w:r w:rsidRPr="004A5B71">
        <w:rPr>
          <w:rFonts w:eastAsia="Times New Roman"/>
          <w:color w:val="000000" w:themeColor="text1"/>
          <w:szCs w:val="24"/>
        </w:rPr>
        <w:t>Amendment Act of 2024”.</w:t>
      </w:r>
    </w:p>
    <w:p w14:paraId="65EE5228" w14:textId="77777777" w:rsidR="00183A26" w:rsidRPr="004A5B71" w:rsidRDefault="00183A26" w:rsidP="00EE615D">
      <w:pPr>
        <w:spacing w:line="480" w:lineRule="auto"/>
        <w:ind w:firstLine="720"/>
        <w:rPr>
          <w:szCs w:val="24"/>
        </w:rPr>
      </w:pPr>
      <w:r w:rsidRPr="004A5B71">
        <w:rPr>
          <w:szCs w:val="24"/>
        </w:rPr>
        <w:t xml:space="preserve">Sec. 5152. The Department of Behavioral Health Establishment Act of 2013, effective December 24, 2013 (D.C. Law 20-61, D.C. Official Code § 7-1141.01 </w:t>
      </w:r>
      <w:r w:rsidRPr="004A5B71">
        <w:rPr>
          <w:i/>
          <w:iCs/>
          <w:szCs w:val="24"/>
        </w:rPr>
        <w:t>et seq.</w:t>
      </w:r>
      <w:r w:rsidRPr="004A5B71">
        <w:rPr>
          <w:szCs w:val="24"/>
        </w:rPr>
        <w:t xml:space="preserve">), is amended by adding a new section 5117a.  </w:t>
      </w:r>
    </w:p>
    <w:p w14:paraId="02D2ABD1" w14:textId="77777777" w:rsidR="00183A26" w:rsidRPr="004A5B71" w:rsidRDefault="00183A26" w:rsidP="00EE615D">
      <w:pPr>
        <w:spacing w:line="480" w:lineRule="auto"/>
        <w:ind w:firstLine="720"/>
        <w:rPr>
          <w:szCs w:val="24"/>
        </w:rPr>
      </w:pPr>
      <w:r w:rsidRPr="004A5B71">
        <w:rPr>
          <w:szCs w:val="24"/>
        </w:rPr>
        <w:t xml:space="preserve">“5117a. Superior Court mental health urgent care clinic. </w:t>
      </w:r>
    </w:p>
    <w:p w14:paraId="671617E3" w14:textId="77777777" w:rsidR="00183A26" w:rsidRPr="004A5B71" w:rsidRDefault="00183A26" w:rsidP="00EE615D">
      <w:pPr>
        <w:spacing w:line="480" w:lineRule="auto"/>
        <w:rPr>
          <w:szCs w:val="24"/>
        </w:rPr>
      </w:pPr>
      <w:r w:rsidRPr="004A5B71">
        <w:rPr>
          <w:szCs w:val="24"/>
        </w:rPr>
        <w:tab/>
        <w:t xml:space="preserve">“(a) By October 1, 2024, the Department shall contract with a non-governmental organization for the purpose of establishing and operating a mental health urgent care clinic located within the Moultrie Courthouse, located at 500 Indiana Avenue, NW, location of the Superior Court of the District of Columbia. </w:t>
      </w:r>
    </w:p>
    <w:p w14:paraId="559F4AB0" w14:textId="77777777" w:rsidR="00183A26" w:rsidRPr="004A5B71" w:rsidRDefault="00183A26" w:rsidP="00EE615D">
      <w:pPr>
        <w:spacing w:line="480" w:lineRule="auto"/>
        <w:rPr>
          <w:szCs w:val="24"/>
        </w:rPr>
      </w:pPr>
      <w:r w:rsidRPr="004A5B71">
        <w:rPr>
          <w:szCs w:val="24"/>
        </w:rPr>
        <w:tab/>
        <w:t xml:space="preserve">“(b) To qualify, the non-governmental organization shall: </w:t>
      </w:r>
    </w:p>
    <w:p w14:paraId="5B013001" w14:textId="77777777" w:rsidR="00183A26" w:rsidRPr="004A5B71" w:rsidRDefault="00183A26" w:rsidP="00EE615D">
      <w:pPr>
        <w:spacing w:line="480" w:lineRule="auto"/>
        <w:rPr>
          <w:szCs w:val="24"/>
        </w:rPr>
      </w:pPr>
      <w:r w:rsidRPr="004A5B71">
        <w:rPr>
          <w:szCs w:val="24"/>
        </w:rPr>
        <w:tab/>
      </w:r>
      <w:r w:rsidRPr="004A5B71">
        <w:rPr>
          <w:szCs w:val="24"/>
        </w:rPr>
        <w:tab/>
        <w:t xml:space="preserve">“(1) Have experience operating a mental health urgent care clinic within the Superior Court that provides behavioral health and substance use disorder services to individuals; </w:t>
      </w:r>
    </w:p>
    <w:p w14:paraId="579B900C" w14:textId="77777777" w:rsidR="00183A26" w:rsidRPr="004A5B71" w:rsidRDefault="00183A26" w:rsidP="00EE615D">
      <w:pPr>
        <w:spacing w:line="480" w:lineRule="auto"/>
        <w:rPr>
          <w:szCs w:val="24"/>
        </w:rPr>
      </w:pPr>
      <w:r w:rsidRPr="004A5B71">
        <w:rPr>
          <w:szCs w:val="24"/>
        </w:rPr>
        <w:lastRenderedPageBreak/>
        <w:tab/>
      </w:r>
      <w:r w:rsidRPr="004A5B71">
        <w:rPr>
          <w:szCs w:val="24"/>
        </w:rPr>
        <w:tab/>
        <w:t xml:space="preserve">“(2) Possess no less than 2 years of experience in establishing and managing free-standing mental health clinics; </w:t>
      </w:r>
    </w:p>
    <w:p w14:paraId="05F1F59A" w14:textId="77777777" w:rsidR="00183A26" w:rsidRPr="004A5B71" w:rsidRDefault="00183A26" w:rsidP="00EE615D">
      <w:pPr>
        <w:spacing w:line="480" w:lineRule="auto"/>
        <w:rPr>
          <w:szCs w:val="24"/>
        </w:rPr>
      </w:pPr>
      <w:r w:rsidRPr="004A5B71">
        <w:rPr>
          <w:szCs w:val="24"/>
        </w:rPr>
        <w:tab/>
      </w:r>
      <w:r w:rsidRPr="004A5B71">
        <w:rPr>
          <w:szCs w:val="24"/>
        </w:rPr>
        <w:tab/>
        <w:t xml:space="preserve">“(3) Be certified by the Department to provide mental health rehabilitation services; </w:t>
      </w:r>
    </w:p>
    <w:p w14:paraId="2E67D53C" w14:textId="77777777" w:rsidR="00183A26" w:rsidRPr="004A5B71" w:rsidRDefault="00183A26" w:rsidP="00EE615D">
      <w:pPr>
        <w:spacing w:line="480" w:lineRule="auto"/>
        <w:rPr>
          <w:szCs w:val="24"/>
        </w:rPr>
      </w:pPr>
      <w:r w:rsidRPr="004A5B71">
        <w:rPr>
          <w:szCs w:val="24"/>
        </w:rPr>
        <w:tab/>
      </w:r>
      <w:r w:rsidRPr="004A5B71">
        <w:rPr>
          <w:szCs w:val="24"/>
        </w:rPr>
        <w:tab/>
        <w:t xml:space="preserve">“(4) Have previously been awarded a contract by a local, state, or federal agency to conduct mental health and substance abuse assessments and treatment, conduct housing need assessments and referrals, and deliver brief therapeutic interventions for individuals within the justice system; </w:t>
      </w:r>
    </w:p>
    <w:p w14:paraId="606C32CA" w14:textId="77777777" w:rsidR="00183A26" w:rsidRPr="004A5B71" w:rsidRDefault="00183A26" w:rsidP="00EE615D">
      <w:pPr>
        <w:spacing w:line="480" w:lineRule="auto"/>
        <w:ind w:firstLine="1440"/>
        <w:rPr>
          <w:szCs w:val="24"/>
        </w:rPr>
      </w:pPr>
      <w:r w:rsidRPr="004A5B71">
        <w:rPr>
          <w:szCs w:val="24"/>
        </w:rPr>
        <w:t xml:space="preserve">“(5) Possess no fewer than 3 years of experience working with individuals with behavioral health needs involved in the legal system, including the ability to collaborate with Superior Court personnel, criminal justice agencies, and community-based providers; </w:t>
      </w:r>
    </w:p>
    <w:p w14:paraId="31E560FA" w14:textId="77777777" w:rsidR="00183A26" w:rsidRPr="004A5B71" w:rsidRDefault="00183A26" w:rsidP="00EE615D">
      <w:pPr>
        <w:spacing w:line="480" w:lineRule="auto"/>
        <w:rPr>
          <w:szCs w:val="24"/>
        </w:rPr>
      </w:pPr>
      <w:r w:rsidRPr="004A5B71">
        <w:rPr>
          <w:szCs w:val="24"/>
        </w:rPr>
        <w:tab/>
      </w:r>
      <w:r w:rsidRPr="004A5B71">
        <w:rPr>
          <w:szCs w:val="24"/>
        </w:rPr>
        <w:tab/>
        <w:t xml:space="preserve">“(6) Possess expertise in providing comprehensive mental health and substance use disorder services to diverse populations; </w:t>
      </w:r>
    </w:p>
    <w:p w14:paraId="47C61862" w14:textId="77777777" w:rsidR="00183A26" w:rsidRPr="004A5B71" w:rsidRDefault="00183A26" w:rsidP="00EE615D">
      <w:pPr>
        <w:spacing w:line="480" w:lineRule="auto"/>
        <w:rPr>
          <w:szCs w:val="24"/>
        </w:rPr>
      </w:pPr>
      <w:r w:rsidRPr="004A5B71">
        <w:rPr>
          <w:szCs w:val="24"/>
        </w:rPr>
        <w:tab/>
      </w:r>
      <w:r w:rsidRPr="004A5B71">
        <w:rPr>
          <w:szCs w:val="24"/>
        </w:rPr>
        <w:tab/>
        <w:t xml:space="preserve">“(7) Possess knowledge of local laws and regulations related to mental health crisis support and hospitalization; and </w:t>
      </w:r>
    </w:p>
    <w:p w14:paraId="15A23EF9" w14:textId="77777777" w:rsidR="00183A26" w:rsidRPr="004A5B71" w:rsidRDefault="00183A26" w:rsidP="00EE615D">
      <w:pPr>
        <w:spacing w:line="480" w:lineRule="auto"/>
        <w:rPr>
          <w:szCs w:val="24"/>
        </w:rPr>
      </w:pPr>
      <w:r w:rsidRPr="004A5B71">
        <w:rPr>
          <w:szCs w:val="24"/>
        </w:rPr>
        <w:tab/>
      </w:r>
      <w:r w:rsidRPr="004A5B71">
        <w:rPr>
          <w:szCs w:val="24"/>
        </w:rPr>
        <w:tab/>
        <w:t xml:space="preserve">“(8) Possess a commitment to person-center care and evidence-based practices in mental health and substance abuse disorder treatment.  </w:t>
      </w:r>
    </w:p>
    <w:p w14:paraId="0C5681FE" w14:textId="77777777" w:rsidR="00183A26" w:rsidRPr="004A5B71" w:rsidRDefault="00183A26" w:rsidP="00EE615D">
      <w:pPr>
        <w:spacing w:line="480" w:lineRule="auto"/>
        <w:rPr>
          <w:szCs w:val="24"/>
        </w:rPr>
      </w:pPr>
      <w:r w:rsidRPr="004A5B71">
        <w:rPr>
          <w:szCs w:val="24"/>
        </w:rPr>
        <w:tab/>
        <w:t>“(c) The mental health urgent care clinic established by this section shall:</w:t>
      </w:r>
    </w:p>
    <w:p w14:paraId="6DC5B534" w14:textId="77777777" w:rsidR="00183A26" w:rsidRPr="004A5B71" w:rsidRDefault="00183A26" w:rsidP="00EE615D">
      <w:pPr>
        <w:spacing w:line="480" w:lineRule="auto"/>
        <w:ind w:firstLine="1440"/>
        <w:rPr>
          <w:szCs w:val="24"/>
        </w:rPr>
      </w:pPr>
      <w:r w:rsidRPr="004A5B71">
        <w:rPr>
          <w:szCs w:val="24"/>
        </w:rPr>
        <w:t xml:space="preserve">“(1) Employ an evidence-based or evidence-informed care management model that provides individualized support and referrals to resources; </w:t>
      </w:r>
    </w:p>
    <w:p w14:paraId="54C5741D" w14:textId="77777777" w:rsidR="00183A26" w:rsidRPr="004A5B71" w:rsidRDefault="00183A26" w:rsidP="00EE615D">
      <w:pPr>
        <w:spacing w:line="480" w:lineRule="auto"/>
        <w:ind w:firstLine="1440"/>
        <w:rPr>
          <w:szCs w:val="24"/>
        </w:rPr>
      </w:pPr>
      <w:r w:rsidRPr="004A5B71">
        <w:rPr>
          <w:szCs w:val="24"/>
        </w:rPr>
        <w:t xml:space="preserve">“(2)(A) Ensure that one or more staff members are qualified to respond to a petition to conduct an emergency evaluation and observation when there is concern that an </w:t>
      </w:r>
      <w:r w:rsidRPr="004A5B71">
        <w:rPr>
          <w:szCs w:val="24"/>
        </w:rPr>
        <w:lastRenderedPageBreak/>
        <w:t xml:space="preserve">individual poses a significant risk to themselves or others due to a severe mental health condition. </w:t>
      </w:r>
    </w:p>
    <w:p w14:paraId="36046FDA" w14:textId="77777777" w:rsidR="00183A26" w:rsidRPr="004A5B71" w:rsidRDefault="00183A26" w:rsidP="00EE615D">
      <w:pPr>
        <w:spacing w:line="480" w:lineRule="auto"/>
        <w:ind w:firstLine="2160"/>
        <w:rPr>
          <w:szCs w:val="24"/>
        </w:rPr>
      </w:pPr>
      <w:r w:rsidRPr="004A5B71">
        <w:rPr>
          <w:szCs w:val="24"/>
        </w:rPr>
        <w:t xml:space="preserve">“(B) A staff member is qualified to conduct an emergency evaluation and observation if the staff member is certified by the Department as an Officer Agent or otherwise permitted by law to conduct an emergency evaluation and observation; </w:t>
      </w:r>
    </w:p>
    <w:p w14:paraId="3A25E113" w14:textId="3F4D8571" w:rsidR="00183A26" w:rsidRPr="004A5B71" w:rsidRDefault="00183A26" w:rsidP="00EE615D">
      <w:pPr>
        <w:spacing w:line="480" w:lineRule="auto"/>
        <w:ind w:firstLine="1440"/>
        <w:rPr>
          <w:szCs w:val="24"/>
        </w:rPr>
      </w:pPr>
      <w:r w:rsidRPr="004A5B71">
        <w:rPr>
          <w:szCs w:val="24"/>
        </w:rPr>
        <w:t xml:space="preserve">“(3) Maintain staffing sufficient to provide services to no fewer than 600 individuals each year; </w:t>
      </w:r>
    </w:p>
    <w:p w14:paraId="5A38706A" w14:textId="77777777" w:rsidR="00183A26" w:rsidRPr="004A5B71" w:rsidRDefault="00183A26" w:rsidP="00EE615D">
      <w:pPr>
        <w:spacing w:line="480" w:lineRule="auto"/>
        <w:ind w:left="720" w:firstLine="720"/>
        <w:rPr>
          <w:szCs w:val="24"/>
        </w:rPr>
      </w:pPr>
      <w:r w:rsidRPr="004A5B71">
        <w:rPr>
          <w:szCs w:val="24"/>
        </w:rPr>
        <w:t xml:space="preserve">“(4) Conduct assessments, diagnose mental health and co-occurring disorders, and </w:t>
      </w:r>
    </w:p>
    <w:p w14:paraId="423D7C88" w14:textId="77777777" w:rsidR="00183A26" w:rsidRPr="004A5B71" w:rsidRDefault="00183A26" w:rsidP="00EE615D">
      <w:pPr>
        <w:spacing w:line="480" w:lineRule="auto"/>
        <w:rPr>
          <w:szCs w:val="24"/>
        </w:rPr>
      </w:pPr>
      <w:r w:rsidRPr="004A5B71">
        <w:rPr>
          <w:szCs w:val="24"/>
        </w:rPr>
        <w:t xml:space="preserve">conduct substance abuse screenings; </w:t>
      </w:r>
    </w:p>
    <w:p w14:paraId="4FDCAC23" w14:textId="24B4DB1E" w:rsidR="00183A26" w:rsidRPr="004A5B71" w:rsidRDefault="00183A26" w:rsidP="00EE615D">
      <w:pPr>
        <w:spacing w:line="480" w:lineRule="auto"/>
        <w:ind w:firstLine="1440"/>
        <w:rPr>
          <w:szCs w:val="24"/>
        </w:rPr>
      </w:pPr>
      <w:r w:rsidRPr="004A5B71">
        <w:rPr>
          <w:szCs w:val="24"/>
        </w:rPr>
        <w:t xml:space="preserve">“(5) Maintain an electronic health record system that collects uniform information that meets at least the following criteria: </w:t>
      </w:r>
    </w:p>
    <w:p w14:paraId="5FC48D22" w14:textId="77777777" w:rsidR="00183A26" w:rsidRPr="004A5B71" w:rsidRDefault="00183A26" w:rsidP="00EE615D">
      <w:pPr>
        <w:spacing w:line="480" w:lineRule="auto"/>
        <w:rPr>
          <w:szCs w:val="24"/>
        </w:rPr>
      </w:pPr>
      <w:r w:rsidRPr="004A5B71">
        <w:rPr>
          <w:szCs w:val="24"/>
        </w:rPr>
        <w:tab/>
      </w:r>
      <w:r w:rsidRPr="004A5B71">
        <w:rPr>
          <w:szCs w:val="24"/>
        </w:rPr>
        <w:tab/>
      </w:r>
      <w:r w:rsidRPr="004A5B71">
        <w:rPr>
          <w:szCs w:val="24"/>
        </w:rPr>
        <w:tab/>
        <w:t xml:space="preserve">“(A) Maintains and keeps track of an individual’s health history; </w:t>
      </w:r>
    </w:p>
    <w:p w14:paraId="12674A10" w14:textId="35BFDEF8" w:rsidR="00183A26" w:rsidRPr="004A5B71" w:rsidRDefault="00183A26" w:rsidP="00EE615D">
      <w:pPr>
        <w:spacing w:line="480" w:lineRule="auto"/>
        <w:rPr>
          <w:szCs w:val="24"/>
        </w:rPr>
      </w:pPr>
      <w:r w:rsidRPr="004A5B71">
        <w:rPr>
          <w:szCs w:val="24"/>
        </w:rPr>
        <w:tab/>
      </w:r>
      <w:r w:rsidRPr="004A5B71">
        <w:rPr>
          <w:szCs w:val="24"/>
        </w:rPr>
        <w:tab/>
      </w:r>
      <w:r w:rsidRPr="004A5B71">
        <w:rPr>
          <w:szCs w:val="24"/>
        </w:rPr>
        <w:tab/>
        <w:t xml:space="preserve">“(B) Provides a method for clinic communication and treatment planning among providers and practitioners serving individuals visiting the clinic; </w:t>
      </w:r>
    </w:p>
    <w:p w14:paraId="1F911331" w14:textId="77777777" w:rsidR="00183A26" w:rsidRPr="004A5B71" w:rsidRDefault="00183A26" w:rsidP="00EE615D">
      <w:pPr>
        <w:spacing w:line="480" w:lineRule="auto"/>
        <w:rPr>
          <w:szCs w:val="24"/>
        </w:rPr>
      </w:pPr>
      <w:r w:rsidRPr="004A5B71">
        <w:rPr>
          <w:szCs w:val="24"/>
        </w:rPr>
        <w:tab/>
      </w:r>
      <w:r w:rsidRPr="004A5B71">
        <w:rPr>
          <w:szCs w:val="24"/>
        </w:rPr>
        <w:tab/>
      </w:r>
      <w:r w:rsidRPr="004A5B71">
        <w:rPr>
          <w:szCs w:val="24"/>
        </w:rPr>
        <w:tab/>
        <w:t xml:space="preserve">“(C) Serves as a legal document describing healthcare services provided; and </w:t>
      </w:r>
    </w:p>
    <w:p w14:paraId="1B9A0E4D" w14:textId="77777777" w:rsidR="00183A26" w:rsidRPr="004A5B71" w:rsidRDefault="00183A26" w:rsidP="00EE615D">
      <w:pPr>
        <w:spacing w:line="480" w:lineRule="auto"/>
        <w:rPr>
          <w:szCs w:val="24"/>
        </w:rPr>
      </w:pPr>
      <w:r w:rsidRPr="004A5B71">
        <w:rPr>
          <w:szCs w:val="24"/>
        </w:rPr>
        <w:tab/>
      </w:r>
      <w:r w:rsidRPr="004A5B71">
        <w:rPr>
          <w:szCs w:val="24"/>
        </w:rPr>
        <w:tab/>
      </w:r>
      <w:r w:rsidRPr="004A5B71">
        <w:rPr>
          <w:szCs w:val="24"/>
        </w:rPr>
        <w:tab/>
        <w:t xml:space="preserve">“(D) Serves as a source of data for the behavioral health services and outcomes that are rendered;  </w:t>
      </w:r>
    </w:p>
    <w:p w14:paraId="00236F1A" w14:textId="77777777" w:rsidR="00183A26" w:rsidRPr="004A5B71" w:rsidRDefault="00183A26" w:rsidP="00EE615D">
      <w:pPr>
        <w:spacing w:line="480" w:lineRule="auto"/>
        <w:ind w:left="720" w:firstLine="720"/>
        <w:rPr>
          <w:szCs w:val="24"/>
        </w:rPr>
      </w:pPr>
      <w:r w:rsidRPr="004A5B71">
        <w:rPr>
          <w:szCs w:val="24"/>
        </w:rPr>
        <w:t>“(6) Provide care coordination and intervention management services for high</w:t>
      </w:r>
    </w:p>
    <w:p w14:paraId="6A69E4BA" w14:textId="77777777" w:rsidR="00183A26" w:rsidRPr="004A5B71" w:rsidRDefault="00183A26" w:rsidP="00EE615D">
      <w:pPr>
        <w:spacing w:line="480" w:lineRule="auto"/>
        <w:rPr>
          <w:szCs w:val="24"/>
        </w:rPr>
      </w:pPr>
      <w:r w:rsidRPr="004A5B71">
        <w:rPr>
          <w:szCs w:val="24"/>
        </w:rPr>
        <w:t xml:space="preserve">utilizers of the District’s behavioral health and justice system; </w:t>
      </w:r>
    </w:p>
    <w:p w14:paraId="7B789AD2" w14:textId="77777777" w:rsidR="00183A26" w:rsidRPr="004A5B71" w:rsidRDefault="00183A26" w:rsidP="00EE615D">
      <w:pPr>
        <w:spacing w:line="480" w:lineRule="auto"/>
        <w:ind w:left="720" w:firstLine="720"/>
        <w:rPr>
          <w:szCs w:val="24"/>
        </w:rPr>
      </w:pPr>
      <w:r w:rsidRPr="004A5B71">
        <w:rPr>
          <w:szCs w:val="24"/>
        </w:rPr>
        <w:t>“(7) Provide evaluations for juveniles who are court-ordered for emergency</w:t>
      </w:r>
    </w:p>
    <w:p w14:paraId="5CD85E0D" w14:textId="77777777" w:rsidR="00183A26" w:rsidRPr="004A5B71" w:rsidRDefault="00183A26" w:rsidP="00EE615D">
      <w:pPr>
        <w:spacing w:line="480" w:lineRule="auto"/>
        <w:rPr>
          <w:szCs w:val="24"/>
        </w:rPr>
      </w:pPr>
      <w:r w:rsidRPr="004A5B71">
        <w:rPr>
          <w:szCs w:val="24"/>
        </w:rPr>
        <w:t xml:space="preserve">evaluation; </w:t>
      </w:r>
    </w:p>
    <w:p w14:paraId="739D0AFC" w14:textId="77777777" w:rsidR="00183A26" w:rsidRPr="004A5B71" w:rsidRDefault="00183A26" w:rsidP="00EE615D">
      <w:pPr>
        <w:spacing w:line="480" w:lineRule="auto"/>
        <w:ind w:left="720" w:firstLine="720"/>
        <w:rPr>
          <w:szCs w:val="24"/>
        </w:rPr>
      </w:pPr>
      <w:r w:rsidRPr="004A5B71">
        <w:rPr>
          <w:szCs w:val="24"/>
        </w:rPr>
        <w:lastRenderedPageBreak/>
        <w:t xml:space="preserve">“(8) Conduct housing assessments; </w:t>
      </w:r>
    </w:p>
    <w:p w14:paraId="6ABB65D2" w14:textId="77777777" w:rsidR="00183A26" w:rsidRPr="004A5B71" w:rsidRDefault="00183A26" w:rsidP="00EE615D">
      <w:pPr>
        <w:spacing w:line="480" w:lineRule="auto"/>
        <w:ind w:left="720" w:firstLine="720"/>
        <w:rPr>
          <w:szCs w:val="24"/>
        </w:rPr>
      </w:pPr>
      <w:r w:rsidRPr="004A5B71">
        <w:rPr>
          <w:szCs w:val="24"/>
        </w:rPr>
        <w:t xml:space="preserve">“(9) Provide immediate mental health clinical interventions, as required; </w:t>
      </w:r>
    </w:p>
    <w:p w14:paraId="323E284B" w14:textId="77777777" w:rsidR="00183A26" w:rsidRPr="004A5B71" w:rsidRDefault="00183A26" w:rsidP="00EE615D">
      <w:pPr>
        <w:spacing w:line="480" w:lineRule="auto"/>
        <w:ind w:firstLine="1440"/>
        <w:rPr>
          <w:szCs w:val="24"/>
        </w:rPr>
      </w:pPr>
      <w:r w:rsidRPr="004A5B71">
        <w:rPr>
          <w:szCs w:val="24"/>
        </w:rPr>
        <w:t xml:space="preserve">“(10) Coordinate with organizations certified by the Department to provide behavioral health services, if necessary; and </w:t>
      </w:r>
    </w:p>
    <w:p w14:paraId="159C9A84" w14:textId="77777777" w:rsidR="00183A26" w:rsidRPr="004A5B71" w:rsidRDefault="00183A26" w:rsidP="00EE615D">
      <w:pPr>
        <w:spacing w:line="480" w:lineRule="auto"/>
        <w:ind w:left="720" w:firstLine="720"/>
        <w:rPr>
          <w:rFonts w:eastAsia="Times New Roman"/>
          <w:color w:val="000000" w:themeColor="text1"/>
          <w:szCs w:val="24"/>
        </w:rPr>
      </w:pPr>
      <w:r w:rsidRPr="004A5B71">
        <w:rPr>
          <w:szCs w:val="24"/>
        </w:rPr>
        <w:t>“(11) Refer individuals to community-based treatment and resources.”.</w:t>
      </w:r>
    </w:p>
    <w:p w14:paraId="6F65760C" w14:textId="77777777" w:rsidR="00237AF8" w:rsidRPr="004A5B71" w:rsidRDefault="00237AF8" w:rsidP="00EE615D">
      <w:pPr>
        <w:pStyle w:val="Heading2"/>
        <w:rPr>
          <w:szCs w:val="24"/>
        </w:rPr>
      </w:pPr>
      <w:bookmarkStart w:id="270" w:name="_Toc169250213"/>
      <w:r w:rsidRPr="004A5B71">
        <w:rPr>
          <w:szCs w:val="24"/>
        </w:rPr>
        <w:t>SUBTITLE Q. OPIOID ABATEMENT DIRECTED FUNDING</w:t>
      </w:r>
      <w:bookmarkEnd w:id="270"/>
    </w:p>
    <w:p w14:paraId="0819C484" w14:textId="77777777" w:rsidR="00237AF8" w:rsidRPr="004A5B71" w:rsidRDefault="00237AF8" w:rsidP="00EE615D">
      <w:pPr>
        <w:spacing w:line="480" w:lineRule="auto"/>
        <w:rPr>
          <w:rStyle w:val="LineNumber"/>
          <w:szCs w:val="24"/>
        </w:rPr>
      </w:pPr>
      <w:r w:rsidRPr="004A5B71">
        <w:rPr>
          <w:szCs w:val="24"/>
        </w:rPr>
        <w:tab/>
        <w:t>Sec. 5161. Short title.</w:t>
      </w:r>
    </w:p>
    <w:p w14:paraId="5F94A7DC" w14:textId="709004BF" w:rsidR="00237AF8" w:rsidRPr="004A5B71" w:rsidRDefault="00237AF8" w:rsidP="00EE615D">
      <w:pPr>
        <w:spacing w:line="480" w:lineRule="auto"/>
        <w:rPr>
          <w:szCs w:val="24"/>
        </w:rPr>
      </w:pPr>
      <w:r w:rsidRPr="004A5B71">
        <w:rPr>
          <w:szCs w:val="24"/>
        </w:rPr>
        <w:tab/>
        <w:t xml:space="preserve">This subtitle may be cited as the “Opioid Abatement Directed Funding </w:t>
      </w:r>
      <w:r w:rsidR="00E7172F">
        <w:rPr>
          <w:rFonts w:eastAsia="Times New Roman"/>
          <w:szCs w:val="24"/>
        </w:rPr>
        <w:t xml:space="preserve">Emergency </w:t>
      </w:r>
      <w:r w:rsidRPr="004A5B71">
        <w:rPr>
          <w:szCs w:val="24"/>
        </w:rPr>
        <w:t>Amendment Act of 2024”.</w:t>
      </w:r>
    </w:p>
    <w:p w14:paraId="64F88DB1" w14:textId="77777777" w:rsidR="00237AF8" w:rsidRPr="004A5B71" w:rsidRDefault="00237AF8" w:rsidP="00EE615D">
      <w:pPr>
        <w:spacing w:line="480" w:lineRule="auto"/>
        <w:ind w:firstLine="720"/>
        <w:rPr>
          <w:szCs w:val="24"/>
        </w:rPr>
      </w:pPr>
      <w:r w:rsidRPr="004A5B71">
        <w:rPr>
          <w:szCs w:val="24"/>
        </w:rPr>
        <w:t xml:space="preserve">Sec. 5162. Section 5012 of the Opioid Abatement Fund Establishment Act of 2022, effective September 21, 2022 (D.C. Law 24-167; D.C. Official Code § 7-3221), is amended by adding a new subsection (b-5) to read as follows:  </w:t>
      </w:r>
    </w:p>
    <w:p w14:paraId="2E60B949" w14:textId="77777777" w:rsidR="00237AF8" w:rsidRPr="004A5B71" w:rsidRDefault="00237AF8" w:rsidP="00EE615D">
      <w:pPr>
        <w:spacing w:line="480" w:lineRule="auto"/>
        <w:ind w:firstLine="720"/>
        <w:rPr>
          <w:szCs w:val="24"/>
        </w:rPr>
      </w:pPr>
      <w:r w:rsidRPr="004A5B71">
        <w:rPr>
          <w:szCs w:val="24"/>
        </w:rPr>
        <w:t xml:space="preserve">“(b-5) Notwithstanding any other provision of this subtitle, in Fiscal Year 2025, a total amount of $1,125,000 from the Fund shall be used for the following purposes: </w:t>
      </w:r>
    </w:p>
    <w:p w14:paraId="4FB0F445" w14:textId="77777777" w:rsidR="00237AF8" w:rsidRPr="004A5B71" w:rsidRDefault="00237AF8" w:rsidP="00EE615D">
      <w:pPr>
        <w:spacing w:line="480" w:lineRule="auto"/>
        <w:ind w:firstLine="900"/>
        <w:rPr>
          <w:szCs w:val="24"/>
        </w:rPr>
      </w:pPr>
      <w:r w:rsidRPr="004A5B71">
        <w:rPr>
          <w:szCs w:val="24"/>
        </w:rPr>
        <w:tab/>
        <w:t xml:space="preserve">“(1) $400,000 for behavioral health and substance abuse targeted outreach services at locations in Wards 5 and 6 identified in the Substance Abuse and Behavioral Health Services Targeted Outreach Grant Act of 2024, as approved by the Committee of the Whole on May 29, 2024 (Committee Print of Bill 25-784);  </w:t>
      </w:r>
    </w:p>
    <w:p w14:paraId="5297D13C" w14:textId="77777777" w:rsidR="00237AF8" w:rsidRPr="004A5B71" w:rsidRDefault="00237AF8" w:rsidP="00EE615D">
      <w:pPr>
        <w:spacing w:line="480" w:lineRule="auto"/>
        <w:ind w:firstLine="810"/>
        <w:rPr>
          <w:szCs w:val="24"/>
        </w:rPr>
      </w:pPr>
      <w:r w:rsidRPr="004A5B71">
        <w:rPr>
          <w:szCs w:val="24"/>
        </w:rPr>
        <w:tab/>
        <w:t xml:space="preserve">“(2) $325,000 to implement the School-Based Behavioral Health Student Peer Educator Pilot Amendment Act of 2024, as approved by the Committee of the Whole on May 29, 2024 (Committee Print Bill 25-784); and </w:t>
      </w:r>
    </w:p>
    <w:p w14:paraId="2542C04B" w14:textId="77777777" w:rsidR="00237AF8" w:rsidRPr="004A5B71" w:rsidRDefault="00237AF8" w:rsidP="00EE615D">
      <w:pPr>
        <w:spacing w:line="480" w:lineRule="auto"/>
        <w:ind w:firstLine="720"/>
        <w:rPr>
          <w:szCs w:val="24"/>
        </w:rPr>
      </w:pPr>
      <w:r w:rsidRPr="004A5B71">
        <w:rPr>
          <w:szCs w:val="24"/>
        </w:rPr>
        <w:lastRenderedPageBreak/>
        <w:tab/>
        <w:t>“(3) $400,000 to the Office of the Chief Medical Officer for the purpose of enabling the testing of illicit drug misuse and the development of novel testing methods for opioids within the agency’s Forensic Toxicology Lab and Data Fusion Center.”.</w:t>
      </w:r>
    </w:p>
    <w:p w14:paraId="58C38C63" w14:textId="77777777" w:rsidR="00FD1CC3" w:rsidRPr="004A5B71" w:rsidRDefault="00FD1CC3" w:rsidP="00EE615D">
      <w:pPr>
        <w:pStyle w:val="Heading2"/>
        <w:rPr>
          <w:szCs w:val="24"/>
        </w:rPr>
      </w:pPr>
      <w:bookmarkStart w:id="271" w:name="_Toc169250214"/>
      <w:r w:rsidRPr="004A5B71">
        <w:rPr>
          <w:szCs w:val="24"/>
        </w:rPr>
        <w:t>SUBTITLE R. PRIOR AUTHORIZATION REFORM AMENDMENT</w:t>
      </w:r>
      <w:bookmarkEnd w:id="271"/>
    </w:p>
    <w:p w14:paraId="60EDA49A" w14:textId="77777777" w:rsidR="00FD1CC3" w:rsidRPr="004A5B71" w:rsidRDefault="00FD1CC3" w:rsidP="00EE615D">
      <w:pPr>
        <w:spacing w:line="480" w:lineRule="auto"/>
        <w:ind w:right="720"/>
        <w:rPr>
          <w:szCs w:val="24"/>
        </w:rPr>
      </w:pPr>
      <w:r w:rsidRPr="004A5B71">
        <w:rPr>
          <w:snapToGrid w:val="0"/>
          <w:szCs w:val="24"/>
        </w:rPr>
        <w:tab/>
        <w:t>Sec. 5171. Short title.</w:t>
      </w:r>
    </w:p>
    <w:p w14:paraId="17D0A4B4" w14:textId="6EE66D80" w:rsidR="00FD1CC3" w:rsidRPr="004A5B71" w:rsidRDefault="00FD1CC3" w:rsidP="00EE615D">
      <w:pPr>
        <w:spacing w:line="480" w:lineRule="auto"/>
        <w:rPr>
          <w:snapToGrid w:val="0"/>
          <w:szCs w:val="24"/>
        </w:rPr>
      </w:pPr>
      <w:r w:rsidRPr="004A5B71">
        <w:rPr>
          <w:snapToGrid w:val="0"/>
          <w:szCs w:val="24"/>
        </w:rPr>
        <w:tab/>
        <w:t xml:space="preserve">This subtitle may be cited as the “Prior Authorization Reform </w:t>
      </w:r>
      <w:r w:rsidR="00E7172F">
        <w:rPr>
          <w:rFonts w:eastAsia="Times New Roman"/>
          <w:szCs w:val="24"/>
        </w:rPr>
        <w:t xml:space="preserve">Emergency </w:t>
      </w:r>
      <w:r w:rsidRPr="004A5B71">
        <w:rPr>
          <w:snapToGrid w:val="0"/>
          <w:szCs w:val="24"/>
        </w:rPr>
        <w:t>Amendment Act of 2024”.</w:t>
      </w:r>
    </w:p>
    <w:p w14:paraId="3A4B516D" w14:textId="77777777" w:rsidR="00FD1CC3" w:rsidRPr="004A5B71" w:rsidRDefault="00FD1CC3" w:rsidP="00EE615D">
      <w:pPr>
        <w:spacing w:line="480" w:lineRule="auto"/>
        <w:rPr>
          <w:szCs w:val="24"/>
        </w:rPr>
      </w:pPr>
      <w:r w:rsidRPr="004A5B71">
        <w:rPr>
          <w:szCs w:val="24"/>
        </w:rPr>
        <w:tab/>
        <w:t xml:space="preserve">Sec. </w:t>
      </w:r>
      <w:r w:rsidRPr="004A5B71">
        <w:rPr>
          <w:snapToGrid w:val="0"/>
          <w:szCs w:val="24"/>
        </w:rPr>
        <w:t>5172</w:t>
      </w:r>
      <w:r w:rsidRPr="004A5B71">
        <w:rPr>
          <w:szCs w:val="24"/>
        </w:rPr>
        <w:t xml:space="preserve">. Section 109(c) of the Prior Authorization Reform Amendment Act of 2023, </w:t>
      </w:r>
      <w:r w:rsidRPr="004A5B71">
        <w:rPr>
          <w:rFonts w:eastAsia="Times New Roman"/>
          <w:szCs w:val="24"/>
        </w:rPr>
        <w:t>effective January 17, 2024 (D.C. Law 25-100; D.C. Official Code § 31-3875.09(c)),</w:t>
      </w:r>
      <w:r w:rsidRPr="004A5B71">
        <w:rPr>
          <w:szCs w:val="24"/>
        </w:rPr>
        <w:t xml:space="preserve"> is amended to read as follows:</w:t>
      </w:r>
    </w:p>
    <w:p w14:paraId="767F99BC" w14:textId="77777777" w:rsidR="00FD1CC3" w:rsidRPr="004A5B71" w:rsidRDefault="00FD1CC3" w:rsidP="00EE615D">
      <w:pPr>
        <w:spacing w:line="480" w:lineRule="auto"/>
        <w:ind w:firstLine="720"/>
        <w:rPr>
          <w:szCs w:val="24"/>
        </w:rPr>
      </w:pPr>
      <w:r w:rsidRPr="004A5B71">
        <w:rPr>
          <w:szCs w:val="24"/>
        </w:rPr>
        <w:t>“(c) For the purposes of this section, the term “utilization review entity” shall not include an individual or entity that performs prior authorization review for a health benefits plan provided through Medicaid or the DC HealthCare Alliance.”.</w:t>
      </w:r>
    </w:p>
    <w:p w14:paraId="6BEF54DA" w14:textId="75A38052" w:rsidR="00B37600" w:rsidRPr="004A5B71" w:rsidRDefault="00B37600" w:rsidP="00EE615D">
      <w:pPr>
        <w:pStyle w:val="Heading2"/>
        <w:rPr>
          <w:szCs w:val="24"/>
        </w:rPr>
      </w:pPr>
      <w:bookmarkStart w:id="272" w:name="_Toc169250215"/>
      <w:r w:rsidRPr="004A5B71">
        <w:rPr>
          <w:szCs w:val="24"/>
        </w:rPr>
        <w:t>SUBTITLE S. SCHOOL-BASED BEHAVIORAL HEALTH STUDENT PEER EDUCATOR PILOT</w:t>
      </w:r>
      <w:bookmarkEnd w:id="272"/>
      <w:r w:rsidRPr="004A5B71">
        <w:rPr>
          <w:szCs w:val="24"/>
        </w:rPr>
        <w:t xml:space="preserve"> </w:t>
      </w:r>
    </w:p>
    <w:p w14:paraId="57971ACB" w14:textId="77777777" w:rsidR="00B37600" w:rsidRPr="004A5B71" w:rsidRDefault="00B37600" w:rsidP="00EE615D">
      <w:pPr>
        <w:spacing w:line="480" w:lineRule="auto"/>
        <w:ind w:firstLine="720"/>
        <w:rPr>
          <w:szCs w:val="24"/>
        </w:rPr>
      </w:pPr>
      <w:r w:rsidRPr="004A5B71">
        <w:rPr>
          <w:szCs w:val="24"/>
        </w:rPr>
        <w:t>Sec. 5181. Short title.</w:t>
      </w:r>
    </w:p>
    <w:p w14:paraId="5AEBB14A" w14:textId="41AC80FC" w:rsidR="00B37600" w:rsidRPr="004A5B71" w:rsidRDefault="00B37600" w:rsidP="00EE615D">
      <w:pPr>
        <w:spacing w:line="480" w:lineRule="auto"/>
        <w:rPr>
          <w:szCs w:val="24"/>
        </w:rPr>
      </w:pPr>
      <w:r w:rsidRPr="004A5B71">
        <w:rPr>
          <w:szCs w:val="24"/>
        </w:rPr>
        <w:tab/>
        <w:t xml:space="preserve">This subtitle may be cited as the “School-Based Behavioral Health Student Peer Educator Pilot </w:t>
      </w:r>
      <w:r w:rsidR="00E7172F">
        <w:rPr>
          <w:rFonts w:eastAsia="Times New Roman"/>
          <w:szCs w:val="24"/>
        </w:rPr>
        <w:t xml:space="preserve">Emergency </w:t>
      </w:r>
      <w:r w:rsidRPr="004A5B71">
        <w:rPr>
          <w:szCs w:val="24"/>
        </w:rPr>
        <w:t xml:space="preserve">Amendment Act of 2024”. </w:t>
      </w:r>
    </w:p>
    <w:p w14:paraId="1EFD5208" w14:textId="77777777" w:rsidR="00B37600" w:rsidRPr="004A5B71" w:rsidRDefault="00B37600" w:rsidP="00EE615D">
      <w:pPr>
        <w:spacing w:line="480" w:lineRule="auto"/>
        <w:ind w:firstLine="720"/>
        <w:rPr>
          <w:szCs w:val="24"/>
        </w:rPr>
      </w:pPr>
      <w:r w:rsidRPr="004A5B71">
        <w:rPr>
          <w:rFonts w:eastAsia="Times New Roman"/>
          <w:szCs w:val="24"/>
        </w:rPr>
        <w:t xml:space="preserve">Sec. 5182. Section 204 of the Early Childhood and School-based Behavioral Health Infrastructure Act of 2012, effective September 6, 2023 (D.C. Law 25-50; </w:t>
      </w:r>
      <w:r w:rsidRPr="004A5B71">
        <w:rPr>
          <w:szCs w:val="24"/>
        </w:rPr>
        <w:t xml:space="preserve">D.C. Official Code § 2-1517.33), is amended by adding a new subsection (a-1) to read as follows:  </w:t>
      </w:r>
    </w:p>
    <w:p w14:paraId="7740B0D4" w14:textId="77777777" w:rsidR="00B37600" w:rsidRPr="004A5B71" w:rsidRDefault="00B37600" w:rsidP="00EE615D">
      <w:pPr>
        <w:spacing w:line="480" w:lineRule="auto"/>
        <w:ind w:firstLine="720"/>
        <w:rPr>
          <w:szCs w:val="24"/>
        </w:rPr>
      </w:pPr>
      <w:r w:rsidRPr="004A5B71">
        <w:rPr>
          <w:szCs w:val="24"/>
        </w:rPr>
        <w:lastRenderedPageBreak/>
        <w:t>“(a-1) In Fiscal Year 2025, DBH shall award by October 15, 2024, grants totaling $325,000 to the same non-governmental entities who received a grant under subsection (a) of this section to continue to train and supervise peer educators to perform the functions identified in subsections (d) and (e) of this section.”.</w:t>
      </w:r>
    </w:p>
    <w:p w14:paraId="72A0A155" w14:textId="77777777" w:rsidR="00CE417F" w:rsidRPr="004A5B71" w:rsidRDefault="00CE417F" w:rsidP="00EE615D">
      <w:pPr>
        <w:pStyle w:val="Heading2"/>
        <w:rPr>
          <w:b w:val="0"/>
          <w:bCs w:val="0"/>
          <w:color w:val="000000" w:themeColor="text1"/>
          <w:szCs w:val="24"/>
        </w:rPr>
      </w:pPr>
      <w:bookmarkStart w:id="273" w:name="_Toc169250216"/>
      <w:r w:rsidRPr="004A5B71">
        <w:rPr>
          <w:color w:val="000000" w:themeColor="text1"/>
          <w:szCs w:val="24"/>
        </w:rPr>
        <w:t>SUBTITLE T. SUBSTANCE ABUSE AND BEHAVIORAL HEALTH SERVICES TARGETED OUTREACH GRANTS</w:t>
      </w:r>
      <w:bookmarkEnd w:id="273"/>
    </w:p>
    <w:p w14:paraId="175A38BC" w14:textId="77777777" w:rsidR="00CE417F" w:rsidRPr="004A5B71" w:rsidRDefault="00CE417F" w:rsidP="00EE615D">
      <w:pPr>
        <w:spacing w:line="480" w:lineRule="auto"/>
        <w:ind w:right="720" w:firstLine="720"/>
        <w:rPr>
          <w:rFonts w:eastAsia="Times New Roman"/>
          <w:color w:val="000000" w:themeColor="text1"/>
          <w:szCs w:val="24"/>
        </w:rPr>
      </w:pPr>
      <w:r w:rsidRPr="004A5B71">
        <w:rPr>
          <w:rFonts w:eastAsia="Times New Roman"/>
          <w:color w:val="000000" w:themeColor="text1"/>
          <w:szCs w:val="24"/>
        </w:rPr>
        <w:t>Sec. 5191. Short title.</w:t>
      </w:r>
    </w:p>
    <w:p w14:paraId="7B3F4BB3" w14:textId="5CEE611F" w:rsidR="00CE417F" w:rsidRPr="004A5B71" w:rsidRDefault="00CE417F" w:rsidP="00EE615D">
      <w:pPr>
        <w:spacing w:line="480" w:lineRule="auto"/>
        <w:rPr>
          <w:rFonts w:eastAsia="Times New Roman"/>
          <w:color w:val="000000" w:themeColor="text1"/>
          <w:szCs w:val="24"/>
        </w:rPr>
      </w:pPr>
      <w:r w:rsidRPr="004A5B71">
        <w:rPr>
          <w:rFonts w:eastAsia="Times New Roman"/>
          <w:color w:val="000000" w:themeColor="text1"/>
          <w:szCs w:val="24"/>
        </w:rPr>
        <w:tab/>
        <w:t xml:space="preserve">This subtitle may be cited as the “Substance Abuse and Behavioral Health Services Targeted Outreach Grants </w:t>
      </w:r>
      <w:r w:rsidR="00E7172F">
        <w:rPr>
          <w:rFonts w:eastAsia="Times New Roman"/>
          <w:szCs w:val="24"/>
        </w:rPr>
        <w:t xml:space="preserve">Emergency </w:t>
      </w:r>
      <w:r w:rsidRPr="004A5B71">
        <w:rPr>
          <w:rFonts w:eastAsia="Times New Roman"/>
          <w:color w:val="000000" w:themeColor="text1"/>
          <w:szCs w:val="24"/>
        </w:rPr>
        <w:t>Act of 2024”.</w:t>
      </w:r>
    </w:p>
    <w:p w14:paraId="46481633" w14:textId="77777777" w:rsidR="00CE417F" w:rsidRPr="004A5B71" w:rsidRDefault="00CE417F" w:rsidP="00EE615D">
      <w:pPr>
        <w:spacing w:line="480" w:lineRule="auto"/>
        <w:ind w:right="720" w:firstLine="720"/>
        <w:rPr>
          <w:rFonts w:eastAsia="Times New Roman"/>
          <w:color w:val="000000" w:themeColor="text1"/>
          <w:szCs w:val="24"/>
        </w:rPr>
      </w:pPr>
      <w:r w:rsidRPr="004A5B71">
        <w:rPr>
          <w:rFonts w:eastAsia="Times New Roman"/>
          <w:color w:val="000000" w:themeColor="text1"/>
          <w:szCs w:val="24"/>
        </w:rPr>
        <w:t>Sec. 5192. Substance abuse and behavioral health services targeted outreach pilot.</w:t>
      </w:r>
    </w:p>
    <w:p w14:paraId="56888C40" w14:textId="77777777" w:rsidR="00CE417F" w:rsidRPr="004A5B71" w:rsidRDefault="00CE417F" w:rsidP="00EE615D">
      <w:pPr>
        <w:spacing w:line="480" w:lineRule="auto"/>
        <w:ind w:right="720" w:firstLine="720"/>
        <w:rPr>
          <w:rFonts w:eastAsia="Times New Roman"/>
          <w:color w:val="000000" w:themeColor="text1"/>
          <w:szCs w:val="24"/>
        </w:rPr>
      </w:pPr>
      <w:r w:rsidRPr="004A5B71">
        <w:rPr>
          <w:rFonts w:eastAsia="Times New Roman"/>
          <w:color w:val="000000" w:themeColor="text1"/>
          <w:szCs w:val="24"/>
        </w:rPr>
        <w:t>(a) By October 31, 2024, the Department Behavioral Health (“DBH”) shall award one or more grants in the amount of $1,200,000 to 501(c)(3) not-for-profit organizations with experience in substance abuse harm reduction services to provide direct support, relationship development, and resource brokering to individuals in need of substance abuse and behavioral health services at the following locations:</w:t>
      </w:r>
    </w:p>
    <w:p w14:paraId="4F795867" w14:textId="77777777" w:rsidR="00CE417F" w:rsidRPr="004A5B71" w:rsidRDefault="00CE417F" w:rsidP="00EE615D">
      <w:pPr>
        <w:spacing w:line="480" w:lineRule="auto"/>
        <w:ind w:right="720" w:firstLine="1440"/>
        <w:rPr>
          <w:rFonts w:eastAsia="Times New Roman"/>
          <w:color w:val="000000" w:themeColor="text1"/>
          <w:szCs w:val="24"/>
        </w:rPr>
      </w:pPr>
      <w:r w:rsidRPr="004A5B71">
        <w:rPr>
          <w:rFonts w:eastAsia="Times New Roman"/>
          <w:color w:val="000000" w:themeColor="text1"/>
          <w:szCs w:val="24"/>
        </w:rPr>
        <w:t xml:space="preserve">(1) The vicinity of the 600 block of T Street, NW; </w:t>
      </w:r>
    </w:p>
    <w:p w14:paraId="7D41497F" w14:textId="77777777" w:rsidR="00CE417F" w:rsidRPr="004A5B71" w:rsidRDefault="00CE417F" w:rsidP="00EE615D">
      <w:pPr>
        <w:spacing w:line="480" w:lineRule="auto"/>
        <w:ind w:firstLine="1440"/>
        <w:rPr>
          <w:szCs w:val="24"/>
        </w:rPr>
      </w:pPr>
      <w:r w:rsidRPr="004A5B71">
        <w:rPr>
          <w:szCs w:val="24"/>
        </w:rPr>
        <w:t xml:space="preserve">(2) The vicinity of the 1100-1300 blocks of Mount Olivet Road, NE; </w:t>
      </w:r>
    </w:p>
    <w:p w14:paraId="4CAD846C" w14:textId="77777777" w:rsidR="00CE417F" w:rsidRPr="004A5B71" w:rsidRDefault="00CE417F" w:rsidP="00EE615D">
      <w:pPr>
        <w:spacing w:line="480" w:lineRule="auto"/>
        <w:ind w:firstLine="1440"/>
        <w:rPr>
          <w:szCs w:val="24"/>
        </w:rPr>
      </w:pPr>
      <w:r w:rsidRPr="004A5B71">
        <w:rPr>
          <w:szCs w:val="24"/>
        </w:rPr>
        <w:t xml:space="preserve">(3) The vicinity of the 3800-4000 blocks of Minnesota Avenue, NE; </w:t>
      </w:r>
    </w:p>
    <w:p w14:paraId="37BE03AB" w14:textId="77777777" w:rsidR="00CE417F" w:rsidRPr="004A5B71" w:rsidRDefault="00CE417F" w:rsidP="00EE615D">
      <w:pPr>
        <w:spacing w:line="480" w:lineRule="auto"/>
        <w:ind w:firstLine="1440"/>
        <w:rPr>
          <w:szCs w:val="24"/>
        </w:rPr>
      </w:pPr>
      <w:r w:rsidRPr="004A5B71">
        <w:rPr>
          <w:szCs w:val="24"/>
        </w:rPr>
        <w:t xml:space="preserve">(4) The vicinity of the 1300-1800 blocks of Marion Barry Avenue, SE; </w:t>
      </w:r>
    </w:p>
    <w:p w14:paraId="0F9F8832" w14:textId="77777777" w:rsidR="00CE417F" w:rsidRPr="004A5B71" w:rsidRDefault="00CE417F" w:rsidP="00EE615D">
      <w:pPr>
        <w:spacing w:line="480" w:lineRule="auto"/>
        <w:ind w:firstLine="1440"/>
        <w:rPr>
          <w:szCs w:val="24"/>
        </w:rPr>
      </w:pPr>
      <w:r w:rsidRPr="004A5B71">
        <w:rPr>
          <w:szCs w:val="24"/>
        </w:rPr>
        <w:t xml:space="preserve">(5) The vicinity of King Greenleaf Recreation Center located at 201 N Street, SW; and </w:t>
      </w:r>
    </w:p>
    <w:p w14:paraId="7638AE2B" w14:textId="77777777" w:rsidR="00CE417F" w:rsidRPr="004A5B71" w:rsidRDefault="00CE417F" w:rsidP="00EE615D">
      <w:pPr>
        <w:spacing w:line="480" w:lineRule="auto"/>
        <w:ind w:firstLine="1440"/>
        <w:rPr>
          <w:szCs w:val="24"/>
        </w:rPr>
      </w:pPr>
      <w:r w:rsidRPr="004A5B71">
        <w:rPr>
          <w:szCs w:val="24"/>
        </w:rPr>
        <w:lastRenderedPageBreak/>
        <w:t xml:space="preserve">(6) The vicinity of the of the 1300-1700 blocks of North Capitol Street, NW and 1600-1700 blocks of Lincoln, Road, NE.  </w:t>
      </w:r>
    </w:p>
    <w:p w14:paraId="777E96D0" w14:textId="77777777" w:rsidR="00CE417F" w:rsidRPr="004A5B71" w:rsidRDefault="00CE417F" w:rsidP="00EE615D">
      <w:pPr>
        <w:spacing w:line="480" w:lineRule="auto"/>
        <w:ind w:firstLine="720"/>
        <w:rPr>
          <w:szCs w:val="24"/>
        </w:rPr>
      </w:pPr>
      <w:r w:rsidRPr="004A5B71">
        <w:rPr>
          <w:szCs w:val="24"/>
        </w:rPr>
        <w:t xml:space="preserve">(b) By October 31, 2024, DBH shall award a grant in the amount of $750,000 to an organization responsible for maintaining a Main Street corridor in Ward 1 to hire 8 full-time positions to provide direct support, relationship development and resource brokering to individuals at the following locations: </w:t>
      </w:r>
    </w:p>
    <w:p w14:paraId="4E6C98AE" w14:textId="77777777" w:rsidR="00CE417F" w:rsidRPr="004A5B71" w:rsidRDefault="00CE417F" w:rsidP="00EE615D">
      <w:pPr>
        <w:spacing w:line="480" w:lineRule="auto"/>
        <w:rPr>
          <w:szCs w:val="24"/>
        </w:rPr>
      </w:pPr>
      <w:r w:rsidRPr="004A5B71">
        <w:rPr>
          <w:szCs w:val="24"/>
        </w:rPr>
        <w:tab/>
      </w:r>
      <w:r w:rsidRPr="004A5B71">
        <w:rPr>
          <w:szCs w:val="24"/>
        </w:rPr>
        <w:tab/>
        <w:t xml:space="preserve">(1) Columbia Heights Civic Plaza; </w:t>
      </w:r>
    </w:p>
    <w:p w14:paraId="372A3370" w14:textId="77777777" w:rsidR="00CE417F" w:rsidRPr="004A5B71" w:rsidRDefault="00CE417F" w:rsidP="00EE615D">
      <w:pPr>
        <w:spacing w:line="480" w:lineRule="auto"/>
        <w:rPr>
          <w:szCs w:val="24"/>
        </w:rPr>
      </w:pPr>
      <w:r w:rsidRPr="004A5B71">
        <w:rPr>
          <w:szCs w:val="24"/>
        </w:rPr>
        <w:tab/>
      </w:r>
      <w:r w:rsidRPr="004A5B71">
        <w:rPr>
          <w:szCs w:val="24"/>
        </w:rPr>
        <w:tab/>
        <w:t>(2) The intersection of Mount Pleasant Street, NW, and Kenyon Street, NW;</w:t>
      </w:r>
    </w:p>
    <w:p w14:paraId="69041C90" w14:textId="77777777" w:rsidR="00CE417F" w:rsidRPr="004A5B71" w:rsidRDefault="00CE417F" w:rsidP="00EE615D">
      <w:pPr>
        <w:spacing w:line="480" w:lineRule="auto"/>
        <w:rPr>
          <w:szCs w:val="24"/>
        </w:rPr>
      </w:pPr>
      <w:r w:rsidRPr="004A5B71">
        <w:rPr>
          <w:szCs w:val="24"/>
        </w:rPr>
        <w:tab/>
      </w:r>
      <w:r w:rsidRPr="004A5B71">
        <w:rPr>
          <w:szCs w:val="24"/>
        </w:rPr>
        <w:tab/>
        <w:t xml:space="preserve">(3) Georgia Avenue, NW, between New Hampshire Avenue, NW, and Harvard Street, NW; and </w:t>
      </w:r>
    </w:p>
    <w:p w14:paraId="5DC8A816" w14:textId="77777777" w:rsidR="00CE417F" w:rsidRPr="004A5B71" w:rsidRDefault="00CE417F" w:rsidP="00EE615D">
      <w:pPr>
        <w:spacing w:line="480" w:lineRule="auto"/>
        <w:rPr>
          <w:szCs w:val="24"/>
        </w:rPr>
      </w:pPr>
      <w:r w:rsidRPr="004A5B71">
        <w:rPr>
          <w:szCs w:val="24"/>
        </w:rPr>
        <w:tab/>
      </w:r>
      <w:r w:rsidRPr="004A5B71">
        <w:rPr>
          <w:szCs w:val="24"/>
        </w:rPr>
        <w:tab/>
        <w:t>(4) U Street, NW, between 14th Street, NW, and Georgia Avenue, NW.</w:t>
      </w:r>
    </w:p>
    <w:p w14:paraId="75E543C8" w14:textId="77777777" w:rsidR="00CE417F" w:rsidRPr="004A5B71" w:rsidRDefault="00CE417F" w:rsidP="00EE615D">
      <w:pPr>
        <w:spacing w:line="480" w:lineRule="auto"/>
        <w:ind w:firstLine="720"/>
        <w:rPr>
          <w:rFonts w:eastAsia="Times New Roman"/>
          <w:color w:val="000000" w:themeColor="text1"/>
          <w:szCs w:val="24"/>
        </w:rPr>
      </w:pPr>
      <w:r w:rsidRPr="004A5B71">
        <w:rPr>
          <w:rFonts w:eastAsia="Times New Roman"/>
          <w:color w:val="000000" w:themeColor="text1"/>
          <w:szCs w:val="24"/>
        </w:rPr>
        <w:t xml:space="preserve">(c) By November 30, 2025, the not-for-profit organizations awarded a grant pursuant to this subtitle shall submit a report to DBH, which shall include the following information, broken down by location: </w:t>
      </w:r>
    </w:p>
    <w:p w14:paraId="77665028" w14:textId="77777777" w:rsidR="00CE417F" w:rsidRPr="004A5B71" w:rsidRDefault="00CE417F" w:rsidP="00EE615D">
      <w:pPr>
        <w:spacing w:line="480" w:lineRule="auto"/>
        <w:ind w:firstLine="1440"/>
        <w:rPr>
          <w:rFonts w:eastAsia="Times New Roman"/>
          <w:color w:val="000000" w:themeColor="text1"/>
          <w:szCs w:val="24"/>
        </w:rPr>
      </w:pPr>
      <w:r w:rsidRPr="004A5B71">
        <w:rPr>
          <w:rFonts w:eastAsia="Times New Roman"/>
          <w:color w:val="000000" w:themeColor="text1"/>
          <w:szCs w:val="24"/>
        </w:rPr>
        <w:t xml:space="preserve">(1) The number of individuals or groups the grantee engaged through outreach efforts;  </w:t>
      </w:r>
    </w:p>
    <w:p w14:paraId="2B1DFC27" w14:textId="77777777" w:rsidR="00CE417F" w:rsidRPr="004A5B71" w:rsidRDefault="00CE417F" w:rsidP="00EE615D">
      <w:pPr>
        <w:spacing w:line="480" w:lineRule="auto"/>
        <w:ind w:firstLine="1440"/>
        <w:rPr>
          <w:rFonts w:eastAsia="Times New Roman"/>
          <w:color w:val="000000" w:themeColor="text1"/>
          <w:szCs w:val="24"/>
        </w:rPr>
      </w:pPr>
      <w:r w:rsidRPr="004A5B71">
        <w:rPr>
          <w:rFonts w:eastAsia="Times New Roman"/>
          <w:color w:val="000000" w:themeColor="text1"/>
          <w:szCs w:val="24"/>
        </w:rPr>
        <w:t xml:space="preserve">(2) The number of individuals the grantee connected to substance use disorder treatment programs, primary healthcare, mental health services, housing assistance, employment support, or other services; </w:t>
      </w:r>
    </w:p>
    <w:p w14:paraId="385F341E" w14:textId="77777777" w:rsidR="00CE417F" w:rsidRPr="004A5B71" w:rsidRDefault="00CE417F" w:rsidP="00EE615D">
      <w:pPr>
        <w:spacing w:line="480" w:lineRule="auto"/>
        <w:ind w:firstLine="1440"/>
        <w:rPr>
          <w:rFonts w:eastAsia="Times New Roman"/>
          <w:color w:val="000000" w:themeColor="text1"/>
          <w:szCs w:val="24"/>
        </w:rPr>
      </w:pPr>
      <w:r w:rsidRPr="004A5B71">
        <w:rPr>
          <w:rFonts w:eastAsia="Times New Roman"/>
          <w:color w:val="000000" w:themeColor="text1"/>
          <w:szCs w:val="24"/>
        </w:rPr>
        <w:t xml:space="preserve">(3) The number of overdose reversals or interventions performed by the grantee using naloxone or other overdose reversal medications; </w:t>
      </w:r>
    </w:p>
    <w:p w14:paraId="375F3578" w14:textId="77777777" w:rsidR="00CE417F" w:rsidRPr="004A5B71" w:rsidRDefault="00CE417F" w:rsidP="00EE615D">
      <w:pPr>
        <w:spacing w:line="480" w:lineRule="auto"/>
        <w:ind w:firstLine="1440"/>
        <w:rPr>
          <w:rFonts w:eastAsia="Times New Roman"/>
          <w:color w:val="000000" w:themeColor="text1"/>
          <w:szCs w:val="24"/>
        </w:rPr>
      </w:pPr>
      <w:r w:rsidRPr="004A5B71">
        <w:rPr>
          <w:rFonts w:eastAsia="Times New Roman"/>
          <w:color w:val="000000" w:themeColor="text1"/>
          <w:szCs w:val="24"/>
        </w:rPr>
        <w:lastRenderedPageBreak/>
        <w:t xml:space="preserve">(4) The amount of harm reduction supplies distributed by the grantee, including clean needles, syringes, naloxone kits, condoms, or other materials that reduce the risks associated with drug use; and </w:t>
      </w:r>
    </w:p>
    <w:p w14:paraId="5A931CE0" w14:textId="77777777" w:rsidR="00CE417F" w:rsidRPr="004A5B71" w:rsidRDefault="00CE417F" w:rsidP="00EE615D">
      <w:pPr>
        <w:spacing w:line="480" w:lineRule="auto"/>
        <w:ind w:firstLine="1440"/>
        <w:rPr>
          <w:rFonts w:eastAsia="Times New Roman"/>
          <w:color w:val="000000" w:themeColor="text1"/>
          <w:szCs w:val="24"/>
        </w:rPr>
      </w:pPr>
      <w:r w:rsidRPr="004A5B71">
        <w:rPr>
          <w:rFonts w:eastAsia="Times New Roman"/>
          <w:color w:val="000000" w:themeColor="text1"/>
          <w:szCs w:val="24"/>
        </w:rPr>
        <w:t xml:space="preserve">(5) The number of educational sessions, workshops or prevention activities delivered by the grantee to target populations. </w:t>
      </w:r>
    </w:p>
    <w:p w14:paraId="58C7A6DF" w14:textId="77777777" w:rsidR="00CE417F" w:rsidRPr="004A5B71" w:rsidRDefault="00CE417F" w:rsidP="00EE615D">
      <w:pPr>
        <w:spacing w:line="480" w:lineRule="auto"/>
        <w:ind w:firstLine="720"/>
        <w:rPr>
          <w:rFonts w:eastAsia="Times New Roman"/>
          <w:color w:val="000000" w:themeColor="text1"/>
          <w:szCs w:val="24"/>
        </w:rPr>
      </w:pPr>
      <w:r w:rsidRPr="004A5B71">
        <w:rPr>
          <w:rFonts w:eastAsia="Times New Roman"/>
          <w:color w:val="000000" w:themeColor="text1"/>
          <w:szCs w:val="24"/>
        </w:rPr>
        <w:t xml:space="preserve">(d) Within 30 days of receiving the report described in subsection (c) of this section, DBH shall submit the report to the Council and publicly post the report on its website. </w:t>
      </w:r>
    </w:p>
    <w:p w14:paraId="7E59AF9F" w14:textId="2CE52C13" w:rsidR="00CE417F" w:rsidRPr="004A5B71" w:rsidRDefault="00CE417F" w:rsidP="00EE615D">
      <w:pPr>
        <w:spacing w:line="480" w:lineRule="auto"/>
        <w:ind w:firstLine="720"/>
        <w:rPr>
          <w:szCs w:val="24"/>
        </w:rPr>
      </w:pPr>
      <w:r w:rsidRPr="004A5B71">
        <w:rPr>
          <w:rFonts w:eastAsia="Times New Roman"/>
          <w:color w:val="000000" w:themeColor="text1"/>
          <w:szCs w:val="24"/>
        </w:rPr>
        <w:t xml:space="preserve">(e) For the locations specified in subsections (a)(1), (2), (3), and (b) of this section, DBH shall award a grant to the same organization that received the grant under the Department of </w:t>
      </w:r>
      <w:r w:rsidR="004E3EB1" w:rsidRPr="004A5B71">
        <w:rPr>
          <w:rFonts w:eastAsia="Times New Roman"/>
          <w:color w:val="000000" w:themeColor="text1"/>
          <w:szCs w:val="24"/>
        </w:rPr>
        <w:t>Behavioral</w:t>
      </w:r>
      <w:r w:rsidRPr="004A5B71">
        <w:rPr>
          <w:rFonts w:eastAsia="Times New Roman"/>
          <w:color w:val="000000" w:themeColor="text1"/>
          <w:szCs w:val="24"/>
        </w:rPr>
        <w:t xml:space="preserve"> Health Target Outreach Grants Act of 2023, effective September 6, 2023 (D.C. Law 25-50; 70 DCR 10366). </w:t>
      </w:r>
      <w:r w:rsidRPr="004A5B71">
        <w:rPr>
          <w:szCs w:val="24"/>
        </w:rPr>
        <w:t xml:space="preserve"> </w:t>
      </w:r>
    </w:p>
    <w:p w14:paraId="29356899" w14:textId="77777777" w:rsidR="00CE0704" w:rsidRPr="004A5B71" w:rsidRDefault="00CE0704" w:rsidP="00EE615D">
      <w:pPr>
        <w:pStyle w:val="Heading2"/>
        <w:rPr>
          <w:szCs w:val="24"/>
        </w:rPr>
      </w:pPr>
      <w:bookmarkStart w:id="274" w:name="_Toc169250217"/>
      <w:r w:rsidRPr="004A5B71">
        <w:rPr>
          <w:szCs w:val="24"/>
        </w:rPr>
        <w:t>SUBTITLE U. SEXUAL HEALTH PEER EDUCATORS GRANT</w:t>
      </w:r>
      <w:bookmarkEnd w:id="274"/>
    </w:p>
    <w:p w14:paraId="2679DE20" w14:textId="77777777" w:rsidR="00CE0704" w:rsidRPr="004A5B71" w:rsidRDefault="00CE0704" w:rsidP="00EE615D">
      <w:pPr>
        <w:spacing w:line="480" w:lineRule="auto"/>
        <w:ind w:firstLine="720"/>
        <w:contextualSpacing/>
        <w:rPr>
          <w:szCs w:val="24"/>
        </w:rPr>
      </w:pPr>
      <w:r w:rsidRPr="004A5B71">
        <w:rPr>
          <w:szCs w:val="24"/>
        </w:rPr>
        <w:t>Sec. 5201. Short title.</w:t>
      </w:r>
    </w:p>
    <w:p w14:paraId="5C95B431" w14:textId="318D13FA" w:rsidR="00CE0704" w:rsidRPr="004A5B71" w:rsidRDefault="00CE0704" w:rsidP="00EE615D">
      <w:pPr>
        <w:spacing w:line="480" w:lineRule="auto"/>
        <w:contextualSpacing/>
        <w:rPr>
          <w:szCs w:val="24"/>
        </w:rPr>
      </w:pPr>
      <w:r w:rsidRPr="004A5B71">
        <w:rPr>
          <w:szCs w:val="24"/>
        </w:rPr>
        <w:t xml:space="preserve"> </w:t>
      </w:r>
      <w:r w:rsidRPr="004A5B71">
        <w:rPr>
          <w:szCs w:val="24"/>
        </w:rPr>
        <w:tab/>
        <w:t xml:space="preserve">This subtitle may be cited as the “Sexual Health Peer Educators Grant </w:t>
      </w:r>
      <w:r w:rsidR="00E7172F">
        <w:rPr>
          <w:rFonts w:eastAsia="Times New Roman"/>
          <w:szCs w:val="24"/>
        </w:rPr>
        <w:t xml:space="preserve">Emergency </w:t>
      </w:r>
      <w:r w:rsidRPr="004A5B71">
        <w:rPr>
          <w:szCs w:val="24"/>
        </w:rPr>
        <w:t xml:space="preserve">Amendment Act of 2024”. </w:t>
      </w:r>
    </w:p>
    <w:p w14:paraId="762E9FDD" w14:textId="77777777" w:rsidR="00CE0704" w:rsidRPr="004A5B71" w:rsidRDefault="00CE0704" w:rsidP="00EE615D">
      <w:pPr>
        <w:spacing w:line="480" w:lineRule="auto"/>
        <w:ind w:firstLine="720"/>
        <w:contextualSpacing/>
        <w:rPr>
          <w:szCs w:val="24"/>
        </w:rPr>
      </w:pPr>
      <w:r w:rsidRPr="004A5B71">
        <w:rPr>
          <w:szCs w:val="24"/>
        </w:rPr>
        <w:t>Sec. 5202. Section 4907a of the Department of Health Functions Clarification Act of 2001, effective March 3, 2010 (D.C. Law 18-111; D.C. Official Code § 7-736.01), is amended by adding a new subsection (n) to read as follows:</w:t>
      </w:r>
      <w:r w:rsidRPr="004A5B71" w:rsidDel="007C7BC6">
        <w:rPr>
          <w:szCs w:val="24"/>
        </w:rPr>
        <w:t xml:space="preserve"> </w:t>
      </w:r>
    </w:p>
    <w:p w14:paraId="75B7E48E" w14:textId="77777777" w:rsidR="00CE0704" w:rsidRPr="004A5B71" w:rsidRDefault="00CE0704" w:rsidP="00EE615D">
      <w:pPr>
        <w:spacing w:line="480" w:lineRule="auto"/>
        <w:ind w:firstLine="720"/>
        <w:contextualSpacing/>
        <w:rPr>
          <w:szCs w:val="24"/>
        </w:rPr>
      </w:pPr>
      <w:r w:rsidRPr="004A5B71">
        <w:rPr>
          <w:szCs w:val="24"/>
        </w:rPr>
        <w:t xml:space="preserve">“(n)(1) By October 21, 2024, the Department of Health (“Department”) shall award one or more competitive grants totaling at least $150,000 to non-governmental entities to train, compensate, and supervise at least 50 high school students to work in public and public charter high schools as sexual health educators (“student health educators”). </w:t>
      </w:r>
    </w:p>
    <w:p w14:paraId="2AC824C8" w14:textId="10354634" w:rsidR="00CE0704" w:rsidRPr="004A5B71" w:rsidRDefault="00CE0704" w:rsidP="00EE615D">
      <w:pPr>
        <w:spacing w:line="480" w:lineRule="auto"/>
        <w:contextualSpacing/>
        <w:rPr>
          <w:szCs w:val="24"/>
        </w:rPr>
      </w:pPr>
      <w:r w:rsidRPr="004A5B71">
        <w:rPr>
          <w:szCs w:val="24"/>
        </w:rPr>
        <w:lastRenderedPageBreak/>
        <w:tab/>
      </w:r>
      <w:r w:rsidRPr="004A5B71">
        <w:rPr>
          <w:szCs w:val="24"/>
        </w:rPr>
        <w:tab/>
        <w:t xml:space="preserve">“(2) To qualify for the grant established by this subsection, an applicant shall include in its application: </w:t>
      </w:r>
    </w:p>
    <w:p w14:paraId="5B37D69C" w14:textId="60B463C5" w:rsidR="00CE0704" w:rsidRPr="004A5B71" w:rsidRDefault="00CE0704" w:rsidP="00EE615D">
      <w:pPr>
        <w:spacing w:line="480" w:lineRule="auto"/>
        <w:contextualSpacing/>
        <w:rPr>
          <w:szCs w:val="24"/>
        </w:rPr>
      </w:pPr>
      <w:r w:rsidRPr="004A5B71">
        <w:rPr>
          <w:szCs w:val="24"/>
        </w:rPr>
        <w:tab/>
      </w:r>
      <w:r w:rsidRPr="004A5B71">
        <w:rPr>
          <w:szCs w:val="24"/>
        </w:rPr>
        <w:tab/>
      </w:r>
      <w:r w:rsidRPr="004A5B71">
        <w:rPr>
          <w:szCs w:val="24"/>
        </w:rPr>
        <w:tab/>
        <w:t>“(A) A list of at least 8 public or public charter school high schools, with a preference for schools located in Wards 5, 7, or 8, with whom the applicant intends to partner;</w:t>
      </w:r>
    </w:p>
    <w:p w14:paraId="0831033B" w14:textId="21AD2D4A" w:rsidR="00CE0704" w:rsidRPr="004A5B71" w:rsidRDefault="00CE0704" w:rsidP="00EE615D">
      <w:pPr>
        <w:spacing w:line="480" w:lineRule="auto"/>
        <w:contextualSpacing/>
        <w:rPr>
          <w:szCs w:val="24"/>
        </w:rPr>
      </w:pPr>
      <w:r w:rsidRPr="004A5B71">
        <w:rPr>
          <w:szCs w:val="24"/>
        </w:rPr>
        <w:tab/>
      </w:r>
      <w:r w:rsidRPr="004A5B71">
        <w:rPr>
          <w:szCs w:val="24"/>
        </w:rPr>
        <w:tab/>
      </w:r>
      <w:r w:rsidRPr="004A5B71">
        <w:rPr>
          <w:szCs w:val="24"/>
        </w:rPr>
        <w:tab/>
        <w:t>“(B) The number of student health educators the applicant plans to hire, train, compensate, and supervise;</w:t>
      </w:r>
    </w:p>
    <w:p w14:paraId="5B5598C4" w14:textId="4E5CAC06" w:rsidR="00CE0704" w:rsidRPr="004A5B71" w:rsidRDefault="00CE0704" w:rsidP="00EE615D">
      <w:pPr>
        <w:spacing w:line="480" w:lineRule="auto"/>
        <w:contextualSpacing/>
        <w:rPr>
          <w:szCs w:val="24"/>
        </w:rPr>
      </w:pPr>
      <w:r w:rsidRPr="004A5B71">
        <w:rPr>
          <w:szCs w:val="24"/>
        </w:rPr>
        <w:tab/>
      </w:r>
      <w:r w:rsidRPr="004A5B71">
        <w:rPr>
          <w:szCs w:val="24"/>
        </w:rPr>
        <w:tab/>
      </w:r>
      <w:r w:rsidRPr="004A5B71">
        <w:rPr>
          <w:szCs w:val="24"/>
        </w:rPr>
        <w:tab/>
        <w:t xml:space="preserve">“(C) The types of interventions the applicant will train student health educators to perform, including classroom presentations on pregnancy prevention, condom distribution, and referrals to sexually transmitted infection testing centers, and target numbers for each intervention type; </w:t>
      </w:r>
    </w:p>
    <w:p w14:paraId="7DD28917" w14:textId="37084CDB" w:rsidR="00CE0704" w:rsidRPr="004A5B71" w:rsidRDefault="00CE0704" w:rsidP="00EE615D">
      <w:pPr>
        <w:spacing w:line="480" w:lineRule="auto"/>
        <w:contextualSpacing/>
        <w:rPr>
          <w:szCs w:val="24"/>
        </w:rPr>
      </w:pPr>
      <w:r w:rsidRPr="004A5B71">
        <w:rPr>
          <w:szCs w:val="24"/>
        </w:rPr>
        <w:tab/>
      </w:r>
      <w:r w:rsidRPr="004A5B71">
        <w:rPr>
          <w:szCs w:val="24"/>
        </w:rPr>
        <w:tab/>
      </w:r>
      <w:r w:rsidRPr="004A5B71">
        <w:rPr>
          <w:szCs w:val="24"/>
        </w:rPr>
        <w:tab/>
        <w:t xml:space="preserve">“(D) Confirmation that the applicant is based in the District; </w:t>
      </w:r>
    </w:p>
    <w:p w14:paraId="10E23B28" w14:textId="1A71F3A4" w:rsidR="00CE0704" w:rsidRPr="004A5B71" w:rsidRDefault="00CE0704" w:rsidP="00EE615D">
      <w:pPr>
        <w:spacing w:line="480" w:lineRule="auto"/>
        <w:contextualSpacing/>
        <w:rPr>
          <w:szCs w:val="24"/>
        </w:rPr>
      </w:pPr>
      <w:r w:rsidRPr="004A5B71">
        <w:rPr>
          <w:szCs w:val="24"/>
        </w:rPr>
        <w:tab/>
      </w:r>
      <w:r w:rsidRPr="004A5B71">
        <w:rPr>
          <w:szCs w:val="24"/>
        </w:rPr>
        <w:tab/>
      </w:r>
      <w:r w:rsidRPr="004A5B71">
        <w:rPr>
          <w:szCs w:val="24"/>
        </w:rPr>
        <w:tab/>
        <w:t>“(E) Demonstrated experience providing programming to youth ages 14 to 21 related to sexual and reproductive health; and</w:t>
      </w:r>
    </w:p>
    <w:p w14:paraId="5204347D" w14:textId="77777777" w:rsidR="00CE0704" w:rsidRPr="004A5B71" w:rsidRDefault="00CE0704" w:rsidP="00EE615D">
      <w:pPr>
        <w:spacing w:line="480" w:lineRule="auto"/>
        <w:contextualSpacing/>
        <w:rPr>
          <w:bCs/>
          <w:szCs w:val="24"/>
        </w:rPr>
      </w:pPr>
      <w:r w:rsidRPr="004A5B71">
        <w:rPr>
          <w:bCs/>
          <w:szCs w:val="24"/>
        </w:rPr>
        <w:tab/>
      </w:r>
      <w:r w:rsidRPr="004A5B71">
        <w:rPr>
          <w:bCs/>
          <w:szCs w:val="24"/>
        </w:rPr>
        <w:tab/>
      </w:r>
      <w:r w:rsidRPr="004A5B71">
        <w:rPr>
          <w:bCs/>
          <w:szCs w:val="24"/>
        </w:rPr>
        <w:tab/>
        <w:t xml:space="preserve">“(F) A </w:t>
      </w:r>
      <w:r w:rsidRPr="004A5B71">
        <w:rPr>
          <w:szCs w:val="24"/>
        </w:rPr>
        <w:t>commitment to provide quarterly reports to the Department that shall include:</w:t>
      </w:r>
      <w:r w:rsidRPr="004A5B71">
        <w:rPr>
          <w:bCs/>
          <w:szCs w:val="24"/>
        </w:rPr>
        <w:tab/>
      </w:r>
      <w:r w:rsidRPr="004A5B71">
        <w:rPr>
          <w:bCs/>
          <w:szCs w:val="24"/>
        </w:rPr>
        <w:tab/>
      </w:r>
      <w:r w:rsidRPr="004A5B71">
        <w:rPr>
          <w:bCs/>
          <w:szCs w:val="24"/>
        </w:rPr>
        <w:tab/>
      </w:r>
      <w:r w:rsidRPr="004A5B71">
        <w:rPr>
          <w:bCs/>
          <w:szCs w:val="24"/>
        </w:rPr>
        <w:tab/>
      </w:r>
      <w:r w:rsidRPr="004A5B71">
        <w:rPr>
          <w:bCs/>
          <w:szCs w:val="24"/>
        </w:rPr>
        <w:tab/>
      </w:r>
    </w:p>
    <w:p w14:paraId="065E79C7" w14:textId="77777777" w:rsidR="00CE0704" w:rsidRPr="004A5B71" w:rsidRDefault="00CE0704" w:rsidP="00EE615D">
      <w:pPr>
        <w:spacing w:line="480" w:lineRule="auto"/>
        <w:ind w:firstLine="2880"/>
        <w:contextualSpacing/>
        <w:rPr>
          <w:bCs/>
          <w:szCs w:val="24"/>
        </w:rPr>
      </w:pPr>
      <w:r w:rsidRPr="004A5B71">
        <w:rPr>
          <w:bCs/>
          <w:szCs w:val="24"/>
        </w:rPr>
        <w:t xml:space="preserve">“(i) </w:t>
      </w:r>
      <w:r w:rsidRPr="004A5B71">
        <w:rPr>
          <w:szCs w:val="24"/>
        </w:rPr>
        <w:t>A list of public and public charter high school students working as student health educators;</w:t>
      </w:r>
      <w:r w:rsidRPr="004A5B71">
        <w:rPr>
          <w:bCs/>
          <w:szCs w:val="24"/>
        </w:rPr>
        <w:tab/>
      </w:r>
      <w:r w:rsidRPr="004A5B71">
        <w:rPr>
          <w:bCs/>
          <w:szCs w:val="24"/>
        </w:rPr>
        <w:tab/>
      </w:r>
      <w:r w:rsidRPr="004A5B71">
        <w:rPr>
          <w:bCs/>
          <w:szCs w:val="24"/>
        </w:rPr>
        <w:tab/>
      </w:r>
    </w:p>
    <w:p w14:paraId="71727D04" w14:textId="77777777" w:rsidR="00CE0704" w:rsidRPr="004A5B71" w:rsidRDefault="00CE0704" w:rsidP="00EE615D">
      <w:pPr>
        <w:spacing w:line="480" w:lineRule="auto"/>
        <w:contextualSpacing/>
        <w:rPr>
          <w:bCs/>
          <w:szCs w:val="24"/>
        </w:rPr>
      </w:pPr>
      <w:r w:rsidRPr="004A5B71">
        <w:rPr>
          <w:bCs/>
          <w:szCs w:val="24"/>
        </w:rPr>
        <w:tab/>
      </w:r>
      <w:r w:rsidRPr="004A5B71">
        <w:rPr>
          <w:bCs/>
          <w:szCs w:val="24"/>
        </w:rPr>
        <w:tab/>
      </w:r>
      <w:r w:rsidRPr="004A5B71">
        <w:rPr>
          <w:bCs/>
          <w:szCs w:val="24"/>
        </w:rPr>
        <w:tab/>
      </w:r>
      <w:r w:rsidRPr="004A5B71">
        <w:rPr>
          <w:bCs/>
          <w:szCs w:val="24"/>
        </w:rPr>
        <w:tab/>
        <w:t xml:space="preserve">“(ii) </w:t>
      </w:r>
      <w:r w:rsidRPr="004A5B71">
        <w:rPr>
          <w:szCs w:val="24"/>
        </w:rPr>
        <w:t>A list of interventions performed by student health educators and how many students were reached by each intervention;</w:t>
      </w:r>
    </w:p>
    <w:p w14:paraId="5032E55C" w14:textId="77777777" w:rsidR="00CE0704" w:rsidRPr="004A5B71" w:rsidRDefault="00CE0704" w:rsidP="00EE615D">
      <w:pPr>
        <w:spacing w:line="480" w:lineRule="auto"/>
        <w:contextualSpacing/>
        <w:rPr>
          <w:bCs/>
          <w:szCs w:val="24"/>
        </w:rPr>
      </w:pPr>
      <w:r w:rsidRPr="004A5B71">
        <w:rPr>
          <w:bCs/>
          <w:szCs w:val="24"/>
        </w:rPr>
        <w:tab/>
      </w:r>
      <w:r w:rsidRPr="004A5B71">
        <w:rPr>
          <w:bCs/>
          <w:szCs w:val="24"/>
        </w:rPr>
        <w:tab/>
      </w:r>
      <w:r w:rsidRPr="004A5B71">
        <w:rPr>
          <w:bCs/>
          <w:szCs w:val="24"/>
        </w:rPr>
        <w:tab/>
      </w:r>
      <w:r w:rsidRPr="004A5B71">
        <w:rPr>
          <w:bCs/>
          <w:szCs w:val="24"/>
        </w:rPr>
        <w:tab/>
      </w:r>
      <w:r w:rsidRPr="004A5B71">
        <w:rPr>
          <w:szCs w:val="24"/>
        </w:rPr>
        <w:t xml:space="preserve">“(iii) The total number of training hours conducted with student health educators and the topics covered, including the number of student health educators who participated in each training session; </w:t>
      </w:r>
    </w:p>
    <w:p w14:paraId="4B95CB45" w14:textId="77777777" w:rsidR="00CE0704" w:rsidRPr="004A5B71" w:rsidRDefault="00CE0704" w:rsidP="00EE615D">
      <w:pPr>
        <w:spacing w:line="480" w:lineRule="auto"/>
        <w:contextualSpacing/>
        <w:rPr>
          <w:bCs/>
          <w:szCs w:val="24"/>
        </w:rPr>
      </w:pPr>
      <w:r w:rsidRPr="004A5B71">
        <w:rPr>
          <w:bCs/>
          <w:szCs w:val="24"/>
        </w:rPr>
        <w:lastRenderedPageBreak/>
        <w:tab/>
      </w:r>
      <w:r w:rsidRPr="004A5B71">
        <w:rPr>
          <w:bCs/>
          <w:szCs w:val="24"/>
        </w:rPr>
        <w:tab/>
      </w:r>
      <w:r w:rsidRPr="004A5B71">
        <w:rPr>
          <w:bCs/>
          <w:szCs w:val="24"/>
        </w:rPr>
        <w:tab/>
      </w:r>
      <w:r w:rsidRPr="004A5B71">
        <w:rPr>
          <w:bCs/>
          <w:szCs w:val="24"/>
        </w:rPr>
        <w:tab/>
      </w:r>
      <w:r w:rsidRPr="004A5B71">
        <w:rPr>
          <w:szCs w:val="24"/>
        </w:rPr>
        <w:t xml:space="preserve">“(iv) A list of the training topics that were covered during the reporting period; and </w:t>
      </w:r>
    </w:p>
    <w:p w14:paraId="4CA3EF88" w14:textId="77777777" w:rsidR="00CE0704" w:rsidRPr="004A5B71" w:rsidRDefault="00CE0704" w:rsidP="00EE615D">
      <w:pPr>
        <w:spacing w:line="480" w:lineRule="auto"/>
        <w:contextualSpacing/>
        <w:rPr>
          <w:szCs w:val="24"/>
        </w:rPr>
      </w:pPr>
      <w:r w:rsidRPr="004A5B71">
        <w:rPr>
          <w:bCs/>
          <w:szCs w:val="24"/>
        </w:rPr>
        <w:tab/>
      </w:r>
      <w:r w:rsidRPr="004A5B71">
        <w:rPr>
          <w:bCs/>
          <w:szCs w:val="24"/>
        </w:rPr>
        <w:tab/>
      </w:r>
      <w:r w:rsidRPr="004A5B71">
        <w:rPr>
          <w:bCs/>
          <w:szCs w:val="24"/>
        </w:rPr>
        <w:tab/>
      </w:r>
      <w:r w:rsidRPr="004A5B71">
        <w:rPr>
          <w:bCs/>
          <w:szCs w:val="24"/>
        </w:rPr>
        <w:tab/>
      </w:r>
      <w:r w:rsidRPr="004A5B71">
        <w:rPr>
          <w:szCs w:val="24"/>
        </w:rPr>
        <w:t>“(v) Progress made on objectives and benchmarks identified in the grant agreement.”.</w:t>
      </w:r>
    </w:p>
    <w:p w14:paraId="579152AB" w14:textId="77777777" w:rsidR="00125B0E" w:rsidRPr="004A5B71" w:rsidRDefault="00125B0E" w:rsidP="00EE615D">
      <w:pPr>
        <w:pStyle w:val="Heading2"/>
        <w:rPr>
          <w:szCs w:val="24"/>
        </w:rPr>
      </w:pPr>
      <w:bookmarkStart w:id="275" w:name="_Toc169250218"/>
      <w:r w:rsidRPr="004A5B71">
        <w:rPr>
          <w:szCs w:val="24"/>
        </w:rPr>
        <w:t>SUBTITLE V. TOBACCO USE CESSATION INITIATIVES</w:t>
      </w:r>
      <w:bookmarkEnd w:id="275"/>
    </w:p>
    <w:p w14:paraId="7D1D4E72" w14:textId="77777777" w:rsidR="00125B0E" w:rsidRPr="004A5B71" w:rsidRDefault="00125B0E" w:rsidP="00EE615D">
      <w:pPr>
        <w:spacing w:line="480" w:lineRule="auto"/>
        <w:contextualSpacing/>
        <w:rPr>
          <w:szCs w:val="24"/>
        </w:rPr>
      </w:pPr>
      <w:r w:rsidRPr="004A5B71">
        <w:rPr>
          <w:szCs w:val="24"/>
        </w:rPr>
        <w:tab/>
        <w:t>Sec. 5211. Short title.</w:t>
      </w:r>
    </w:p>
    <w:p w14:paraId="685773EE" w14:textId="09ED9EE9" w:rsidR="00125B0E" w:rsidRPr="004A5B71" w:rsidRDefault="00125B0E" w:rsidP="00EE615D">
      <w:pPr>
        <w:spacing w:line="480" w:lineRule="auto"/>
        <w:contextualSpacing/>
        <w:rPr>
          <w:szCs w:val="24"/>
        </w:rPr>
      </w:pPr>
      <w:r w:rsidRPr="004A5B71">
        <w:rPr>
          <w:szCs w:val="24"/>
        </w:rPr>
        <w:tab/>
        <w:t xml:space="preserve">This subtitle may be cited as the “Tobacco Use Cessation Initiatives </w:t>
      </w:r>
      <w:r w:rsidR="00E7172F">
        <w:rPr>
          <w:rFonts w:eastAsia="Times New Roman"/>
          <w:szCs w:val="24"/>
        </w:rPr>
        <w:t xml:space="preserve">Emergency </w:t>
      </w:r>
      <w:r w:rsidRPr="004A5B71">
        <w:rPr>
          <w:szCs w:val="24"/>
        </w:rPr>
        <w:t>Amendment Act of 2024”.</w:t>
      </w:r>
    </w:p>
    <w:p w14:paraId="7E076FDD" w14:textId="77777777" w:rsidR="00125B0E" w:rsidRPr="004A5B71" w:rsidRDefault="00125B0E" w:rsidP="00EE615D">
      <w:pPr>
        <w:spacing w:line="480" w:lineRule="auto"/>
        <w:contextualSpacing/>
        <w:rPr>
          <w:szCs w:val="24"/>
        </w:rPr>
      </w:pPr>
      <w:r w:rsidRPr="004A5B71">
        <w:rPr>
          <w:szCs w:val="24"/>
        </w:rPr>
        <w:tab/>
        <w:t xml:space="preserve">Sec. 5212. The Department of Health Functions Clarification Act of 2001, effective October 3, 2001 (D.C. Law 14-28, D.C. Official Code § 7-731 </w:t>
      </w:r>
      <w:r w:rsidRPr="004A5B71">
        <w:rPr>
          <w:i/>
          <w:iCs/>
          <w:szCs w:val="24"/>
        </w:rPr>
        <w:t>et seq</w:t>
      </w:r>
      <w:r w:rsidRPr="004A5B71">
        <w:rPr>
          <w:szCs w:val="24"/>
        </w:rPr>
        <w:t>), is amended by adding a new section 4907d to read as follows:</w:t>
      </w:r>
    </w:p>
    <w:p w14:paraId="7E5B5B88" w14:textId="77777777" w:rsidR="00125B0E" w:rsidRPr="004A5B71" w:rsidRDefault="00125B0E" w:rsidP="00EE615D">
      <w:pPr>
        <w:spacing w:line="480" w:lineRule="auto"/>
        <w:ind w:firstLine="720"/>
        <w:contextualSpacing/>
        <w:rPr>
          <w:szCs w:val="24"/>
        </w:rPr>
      </w:pPr>
      <w:r w:rsidRPr="004A5B71">
        <w:rPr>
          <w:szCs w:val="24"/>
        </w:rPr>
        <w:t>“Sec. 4907d. Tobacco Use Cessation Fund.</w:t>
      </w:r>
    </w:p>
    <w:p w14:paraId="11D36021" w14:textId="77777777" w:rsidR="00125B0E" w:rsidRPr="004A5B71" w:rsidRDefault="00125B0E" w:rsidP="00EE615D">
      <w:pPr>
        <w:spacing w:line="480" w:lineRule="auto"/>
        <w:contextualSpacing/>
        <w:rPr>
          <w:szCs w:val="24"/>
        </w:rPr>
      </w:pPr>
      <w:r w:rsidRPr="004A5B71">
        <w:rPr>
          <w:szCs w:val="24"/>
        </w:rPr>
        <w:tab/>
        <w:t xml:space="preserve">“(a) There is established as a special fund the Smoking Cessation Fund (“Fund”), which shall be administered by the Department of Health in accordance with subsection (c) of this section. </w:t>
      </w:r>
    </w:p>
    <w:p w14:paraId="751B7EDE" w14:textId="77777777" w:rsidR="00125B0E" w:rsidRPr="004A5B71" w:rsidRDefault="00125B0E" w:rsidP="00EE615D">
      <w:pPr>
        <w:spacing w:line="480" w:lineRule="auto"/>
        <w:contextualSpacing/>
        <w:rPr>
          <w:szCs w:val="24"/>
        </w:rPr>
      </w:pPr>
      <w:r w:rsidRPr="004A5B71">
        <w:rPr>
          <w:szCs w:val="24"/>
        </w:rPr>
        <w:tab/>
        <w:t xml:space="preserve">“(b) There shall be deposited into the Fund: </w:t>
      </w:r>
    </w:p>
    <w:p w14:paraId="3ADF0349" w14:textId="77777777" w:rsidR="00125B0E" w:rsidRPr="004A5B71" w:rsidRDefault="00125B0E" w:rsidP="00EE615D">
      <w:pPr>
        <w:spacing w:line="480" w:lineRule="auto"/>
        <w:ind w:left="720" w:firstLine="720"/>
        <w:contextualSpacing/>
        <w:rPr>
          <w:szCs w:val="24"/>
        </w:rPr>
      </w:pPr>
      <w:r w:rsidRPr="004A5B71">
        <w:rPr>
          <w:szCs w:val="24"/>
        </w:rPr>
        <w:t>“(1) Such funds as may be appropriated; and</w:t>
      </w:r>
    </w:p>
    <w:p w14:paraId="188DCC15" w14:textId="77777777" w:rsidR="00125B0E" w:rsidRPr="004A5B71" w:rsidRDefault="00125B0E" w:rsidP="00EE615D">
      <w:pPr>
        <w:spacing w:line="480" w:lineRule="auto"/>
        <w:ind w:firstLine="1440"/>
        <w:contextualSpacing/>
        <w:rPr>
          <w:szCs w:val="24"/>
        </w:rPr>
      </w:pPr>
      <w:r w:rsidRPr="004A5B71">
        <w:rPr>
          <w:szCs w:val="24"/>
        </w:rPr>
        <w:t xml:space="preserve">“(2) Beginning in Fiscal Year 2025, 50% of the amounts received by the District in the settlement of </w:t>
      </w:r>
      <w:r w:rsidRPr="004A5B71">
        <w:rPr>
          <w:i/>
          <w:iCs/>
          <w:szCs w:val="24"/>
        </w:rPr>
        <w:t>District of Columbia v. JUUL Labs Inc.</w:t>
      </w:r>
      <w:r w:rsidRPr="004A5B71">
        <w:rPr>
          <w:szCs w:val="24"/>
        </w:rPr>
        <w:t>, Superior Court of the District of Columbia Case No. 2019 CA 007795 B (“Settlement Funds”).</w:t>
      </w:r>
    </w:p>
    <w:p w14:paraId="12DAFCD3" w14:textId="77777777" w:rsidR="00125B0E" w:rsidRPr="004A5B71" w:rsidRDefault="00125B0E" w:rsidP="00EE615D">
      <w:pPr>
        <w:spacing w:line="480" w:lineRule="auto"/>
        <w:contextualSpacing/>
        <w:rPr>
          <w:szCs w:val="24"/>
        </w:rPr>
      </w:pPr>
      <w:r w:rsidRPr="004A5B71">
        <w:rPr>
          <w:szCs w:val="24"/>
        </w:rPr>
        <w:tab/>
        <w:t>“(c) Money in the Fund shall be used for the following purposes:</w:t>
      </w:r>
    </w:p>
    <w:p w14:paraId="7621F128" w14:textId="77777777" w:rsidR="00125B0E" w:rsidRPr="004A5B71" w:rsidRDefault="00125B0E" w:rsidP="00EE615D">
      <w:pPr>
        <w:spacing w:line="480" w:lineRule="auto"/>
        <w:ind w:left="720" w:firstLine="720"/>
        <w:contextualSpacing/>
        <w:rPr>
          <w:szCs w:val="24"/>
        </w:rPr>
      </w:pPr>
      <w:r w:rsidRPr="004A5B71">
        <w:rPr>
          <w:szCs w:val="24"/>
        </w:rPr>
        <w:t>“(1) Investigators, including youth associates, to attempt vaping purchases;</w:t>
      </w:r>
    </w:p>
    <w:p w14:paraId="0F2D88D1" w14:textId="77777777" w:rsidR="00125B0E" w:rsidRPr="004A5B71" w:rsidRDefault="00125B0E" w:rsidP="00EE615D">
      <w:pPr>
        <w:spacing w:line="480" w:lineRule="auto"/>
        <w:contextualSpacing/>
        <w:rPr>
          <w:szCs w:val="24"/>
        </w:rPr>
      </w:pPr>
      <w:r w:rsidRPr="004A5B71">
        <w:rPr>
          <w:szCs w:val="24"/>
        </w:rPr>
        <w:lastRenderedPageBreak/>
        <w:tab/>
      </w:r>
      <w:r w:rsidRPr="004A5B71">
        <w:rPr>
          <w:szCs w:val="24"/>
        </w:rPr>
        <w:tab/>
        <w:t>“(2) Social media countermarking campaign featuring District youth;</w:t>
      </w:r>
    </w:p>
    <w:p w14:paraId="60E66203" w14:textId="77777777" w:rsidR="00125B0E" w:rsidRPr="004A5B71" w:rsidRDefault="00125B0E" w:rsidP="00EE615D">
      <w:pPr>
        <w:spacing w:line="480" w:lineRule="auto"/>
        <w:contextualSpacing/>
        <w:rPr>
          <w:szCs w:val="24"/>
        </w:rPr>
      </w:pPr>
      <w:r w:rsidRPr="004A5B71">
        <w:rPr>
          <w:szCs w:val="24"/>
        </w:rPr>
        <w:tab/>
      </w:r>
      <w:r w:rsidRPr="004A5B71">
        <w:rPr>
          <w:szCs w:val="24"/>
        </w:rPr>
        <w:tab/>
        <w:t>“(3) Developing and conducting a bi-annual survey on District youth use of vaping products; and</w:t>
      </w:r>
    </w:p>
    <w:p w14:paraId="014AEDC0" w14:textId="77777777" w:rsidR="00125B0E" w:rsidRPr="004A5B71" w:rsidRDefault="00125B0E" w:rsidP="00EE615D">
      <w:pPr>
        <w:spacing w:line="480" w:lineRule="auto"/>
        <w:contextualSpacing/>
        <w:rPr>
          <w:szCs w:val="24"/>
        </w:rPr>
      </w:pPr>
      <w:r w:rsidRPr="004A5B71">
        <w:rPr>
          <w:szCs w:val="24"/>
        </w:rPr>
        <w:tab/>
      </w:r>
      <w:r w:rsidRPr="004A5B71">
        <w:rPr>
          <w:szCs w:val="24"/>
        </w:rPr>
        <w:tab/>
        <w:t>“(4)(A) Developing a bi-annual report detailing how the Settlement Funds allocated to the Department have been spent and providing updated data from the survey required in paragraph (3) of this subsection and other relevant sources on District youth use of vaping products.</w:t>
      </w:r>
    </w:p>
    <w:p w14:paraId="328F9E5E" w14:textId="77777777" w:rsidR="00125B0E" w:rsidRPr="004A5B71" w:rsidRDefault="00125B0E" w:rsidP="00EE615D">
      <w:pPr>
        <w:spacing w:line="480" w:lineRule="auto"/>
        <w:contextualSpacing/>
        <w:rPr>
          <w:szCs w:val="24"/>
        </w:rPr>
      </w:pPr>
      <w:r w:rsidRPr="004A5B71">
        <w:rPr>
          <w:szCs w:val="24"/>
        </w:rPr>
        <w:tab/>
      </w:r>
      <w:r w:rsidRPr="004A5B71">
        <w:rPr>
          <w:szCs w:val="24"/>
        </w:rPr>
        <w:tab/>
      </w:r>
      <w:r w:rsidRPr="004A5B71">
        <w:rPr>
          <w:szCs w:val="24"/>
        </w:rPr>
        <w:tab/>
        <w:t>“(B) The report required by this paragraph shall be published each year that the Department is not conducting the survey required in paragraph (3) of this subsection.</w:t>
      </w:r>
    </w:p>
    <w:p w14:paraId="4ABB37CB" w14:textId="77777777" w:rsidR="00125B0E" w:rsidRPr="004A5B71" w:rsidRDefault="00125B0E" w:rsidP="00EE615D">
      <w:pPr>
        <w:spacing w:line="480" w:lineRule="auto"/>
        <w:contextualSpacing/>
        <w:rPr>
          <w:szCs w:val="24"/>
        </w:rPr>
      </w:pPr>
      <w:r w:rsidRPr="004A5B71">
        <w:rPr>
          <w:szCs w:val="24"/>
        </w:rPr>
        <w:tab/>
        <w:t>“(d)(1) The money deposited into the Fund but not expended in a fiscal year shall not revert to the unassigned fund balance of the General Fund of the District of Columbia at the end of a fiscal year, or at any other time.</w:t>
      </w:r>
    </w:p>
    <w:p w14:paraId="0B583C35" w14:textId="77777777" w:rsidR="00125B0E" w:rsidRPr="004A5B71" w:rsidRDefault="00125B0E" w:rsidP="00EE615D">
      <w:pPr>
        <w:spacing w:line="480" w:lineRule="auto"/>
        <w:contextualSpacing/>
        <w:rPr>
          <w:szCs w:val="24"/>
        </w:rPr>
      </w:pPr>
      <w:r w:rsidRPr="004A5B71">
        <w:rPr>
          <w:szCs w:val="24"/>
        </w:rPr>
        <w:tab/>
      </w:r>
      <w:r w:rsidRPr="004A5B71">
        <w:rPr>
          <w:szCs w:val="24"/>
        </w:rPr>
        <w:tab/>
        <w:t xml:space="preserve">“(2) Subject to authorization in an approved budget and financial plan, any funds appropriated in the Fund shall be continually available without regard to fiscal year limitation.”. </w:t>
      </w:r>
    </w:p>
    <w:p w14:paraId="530A63C4" w14:textId="77777777" w:rsidR="00125B0E" w:rsidRPr="004A5B71" w:rsidRDefault="00125B0E" w:rsidP="00EE615D">
      <w:pPr>
        <w:spacing w:line="480" w:lineRule="auto"/>
        <w:contextualSpacing/>
        <w:rPr>
          <w:szCs w:val="24"/>
        </w:rPr>
      </w:pPr>
      <w:r w:rsidRPr="004A5B71">
        <w:rPr>
          <w:szCs w:val="24"/>
        </w:rPr>
        <w:t>Sec. 5213. Section 47-2402(l) of the District of Columbia Official Code is repealed.</w:t>
      </w:r>
    </w:p>
    <w:p w14:paraId="21C165CB" w14:textId="0EFE4826" w:rsidR="0035756E" w:rsidRPr="004A5B71" w:rsidRDefault="0035756E" w:rsidP="00EE615D">
      <w:pPr>
        <w:pStyle w:val="Heading2"/>
        <w:rPr>
          <w:rStyle w:val="normaltextrun"/>
          <w:rFonts w:eastAsiaTheme="majorEastAsia"/>
          <w:szCs w:val="24"/>
        </w:rPr>
      </w:pPr>
      <w:bookmarkStart w:id="276" w:name="_Toc169250219"/>
      <w:r w:rsidRPr="004A5B71">
        <w:rPr>
          <w:rStyle w:val="normaltextrun"/>
          <w:rFonts w:eastAsiaTheme="majorEastAsia"/>
          <w:szCs w:val="24"/>
        </w:rPr>
        <w:t>SUBTITLE W. HOME VISITING REIMBURSEMENT ELIGIBILITY</w:t>
      </w:r>
      <w:bookmarkEnd w:id="276"/>
      <w:r w:rsidRPr="004A5B71">
        <w:rPr>
          <w:rStyle w:val="normaltextrun"/>
          <w:rFonts w:eastAsiaTheme="majorEastAsia"/>
          <w:szCs w:val="24"/>
        </w:rPr>
        <w:t xml:space="preserve"> </w:t>
      </w:r>
    </w:p>
    <w:p w14:paraId="136AE608" w14:textId="77777777" w:rsidR="0035756E" w:rsidRPr="004A5B71" w:rsidRDefault="0035756E" w:rsidP="00EE615D">
      <w:pPr>
        <w:pStyle w:val="paragraph"/>
        <w:spacing w:before="0" w:beforeAutospacing="0" w:after="0" w:afterAutospacing="0" w:line="480" w:lineRule="auto"/>
        <w:ind w:right="720"/>
        <w:textAlignment w:val="baseline"/>
        <w:rPr>
          <w:rStyle w:val="eop"/>
          <w:rFonts w:eastAsiaTheme="majorEastAsia"/>
          <w:color w:val="000000"/>
        </w:rPr>
      </w:pPr>
      <w:r w:rsidRPr="004A5B71">
        <w:rPr>
          <w:rStyle w:val="normaltextrun"/>
          <w:rFonts w:eastAsiaTheme="majorEastAsia"/>
          <w:color w:val="000000"/>
        </w:rPr>
        <w:tab/>
        <w:t>Sec. 5221. Short title.</w:t>
      </w:r>
      <w:r w:rsidRPr="004A5B71">
        <w:rPr>
          <w:rStyle w:val="eop"/>
          <w:rFonts w:eastAsiaTheme="majorEastAsia"/>
          <w:color w:val="000000"/>
        </w:rPr>
        <w:t> </w:t>
      </w:r>
    </w:p>
    <w:p w14:paraId="07077DC0" w14:textId="0E3C81A6" w:rsidR="0035756E" w:rsidRPr="004A5B71" w:rsidRDefault="0035756E" w:rsidP="00EE615D">
      <w:pPr>
        <w:pStyle w:val="paragraph"/>
        <w:spacing w:before="0" w:beforeAutospacing="0" w:after="0" w:afterAutospacing="0" w:line="480" w:lineRule="auto"/>
        <w:ind w:right="720"/>
        <w:textAlignment w:val="baseline"/>
      </w:pPr>
      <w:r w:rsidRPr="004A5B71">
        <w:tab/>
        <w:t xml:space="preserve">This subtitle may be cited as the “Home Visiting Medicaid Reimbursement Eligibility </w:t>
      </w:r>
      <w:r w:rsidR="00E7172F">
        <w:t xml:space="preserve">Emergency </w:t>
      </w:r>
      <w:r w:rsidRPr="004A5B71">
        <w:t>Amendment Act of 2024”.</w:t>
      </w:r>
    </w:p>
    <w:p w14:paraId="456FF51C" w14:textId="77777777" w:rsidR="0035756E" w:rsidRPr="004A5B71" w:rsidRDefault="0035756E" w:rsidP="00EE615D">
      <w:pPr>
        <w:pStyle w:val="paragraph"/>
        <w:spacing w:before="0" w:beforeAutospacing="0" w:after="0" w:afterAutospacing="0" w:line="480" w:lineRule="auto"/>
        <w:ind w:right="720"/>
        <w:textAlignment w:val="baseline"/>
        <w:rPr>
          <w:rFonts w:eastAsiaTheme="majorEastAsia"/>
          <w:color w:val="000000"/>
        </w:rPr>
      </w:pPr>
      <w:r w:rsidRPr="004A5B71">
        <w:rPr>
          <w:rStyle w:val="normaltextrun"/>
          <w:rFonts w:eastAsiaTheme="majorEastAsia"/>
          <w:color w:val="000000"/>
        </w:rPr>
        <w:tab/>
        <w:t>Sec. 5222. Section 111 of the Birth-to-Three for All DC Amendment Act of 2018</w:t>
      </w:r>
      <w:r w:rsidRPr="004A5B71">
        <w:rPr>
          <w:rStyle w:val="normaltextrun"/>
          <w:rFonts w:eastAsiaTheme="majorEastAsia"/>
          <w:color w:val="000000"/>
          <w:shd w:val="clear" w:color="auto" w:fill="FFFFFF"/>
        </w:rPr>
        <w:t>, effective March 23, 2024 (D.C. Law 25-142; D.C. Official Code § 4-651.11), is amended as follows:</w:t>
      </w:r>
      <w:r w:rsidRPr="004A5B71">
        <w:tab/>
      </w:r>
    </w:p>
    <w:p w14:paraId="731AFC26" w14:textId="77777777" w:rsidR="0035756E" w:rsidRPr="004A5B71" w:rsidRDefault="0035756E" w:rsidP="00EE615D">
      <w:pPr>
        <w:pStyle w:val="paragraph"/>
        <w:spacing w:before="0" w:beforeAutospacing="0" w:after="0" w:afterAutospacing="0" w:line="480" w:lineRule="auto"/>
        <w:textAlignment w:val="baseline"/>
      </w:pPr>
      <w:r w:rsidRPr="004A5B71">
        <w:rPr>
          <w:rStyle w:val="normaltextrun"/>
          <w:rFonts w:eastAsiaTheme="majorEastAsia"/>
        </w:rPr>
        <w:lastRenderedPageBreak/>
        <w:tab/>
        <w:t xml:space="preserve">(a) Subsection (a)(1) is amended </w:t>
      </w:r>
      <w:r w:rsidRPr="004A5B71">
        <w:t>by striking the date “January 1, 2025” and inserting the date “July 1, 2025” in its place. </w:t>
      </w:r>
    </w:p>
    <w:p w14:paraId="6D483ADC" w14:textId="77777777" w:rsidR="0035756E" w:rsidRPr="004A5B71" w:rsidRDefault="0035756E" w:rsidP="00EE615D">
      <w:pPr>
        <w:spacing w:line="480" w:lineRule="auto"/>
        <w:rPr>
          <w:szCs w:val="24"/>
        </w:rPr>
      </w:pPr>
      <w:r w:rsidRPr="004A5B71">
        <w:rPr>
          <w:szCs w:val="24"/>
        </w:rPr>
        <w:tab/>
        <w:t>(b) Subsection (b)(1) is amended by striking the date “December 31, 2024” and inserting the date “March 31, 2025” in its place. </w:t>
      </w:r>
    </w:p>
    <w:p w14:paraId="0706E9E9" w14:textId="77777777" w:rsidR="0035756E" w:rsidRPr="004A5B71" w:rsidRDefault="0035756E" w:rsidP="00EE615D">
      <w:pPr>
        <w:spacing w:line="480" w:lineRule="auto"/>
        <w:rPr>
          <w:szCs w:val="24"/>
        </w:rPr>
      </w:pPr>
      <w:r w:rsidRPr="004A5B71">
        <w:rPr>
          <w:szCs w:val="24"/>
        </w:rPr>
        <w:tab/>
        <w:t>(c) Subsection (c)(3) is amended as follows:</w:t>
      </w:r>
    </w:p>
    <w:p w14:paraId="2F4836FC" w14:textId="77777777" w:rsidR="0035756E" w:rsidRPr="004A5B71" w:rsidRDefault="0035756E" w:rsidP="00EE615D">
      <w:pPr>
        <w:spacing w:line="480" w:lineRule="auto"/>
        <w:rPr>
          <w:szCs w:val="24"/>
        </w:rPr>
      </w:pPr>
      <w:r w:rsidRPr="004A5B71">
        <w:rPr>
          <w:szCs w:val="24"/>
        </w:rPr>
        <w:tab/>
      </w:r>
      <w:r w:rsidRPr="004A5B71">
        <w:rPr>
          <w:szCs w:val="24"/>
        </w:rPr>
        <w:tab/>
        <w:t>(1) Subparagraph (C) is amended by striking the phrase “; and” and inserting a semicolon in its place.</w:t>
      </w:r>
    </w:p>
    <w:p w14:paraId="007222E3" w14:textId="77777777" w:rsidR="0035756E" w:rsidRPr="004A5B71" w:rsidRDefault="0035756E" w:rsidP="00EE615D">
      <w:pPr>
        <w:spacing w:line="480" w:lineRule="auto"/>
        <w:rPr>
          <w:szCs w:val="24"/>
        </w:rPr>
      </w:pPr>
      <w:r w:rsidRPr="004A5B71">
        <w:rPr>
          <w:szCs w:val="24"/>
        </w:rPr>
        <w:tab/>
      </w:r>
      <w:r w:rsidRPr="004A5B71">
        <w:rPr>
          <w:szCs w:val="24"/>
        </w:rPr>
        <w:tab/>
        <w:t>(2) Subparagraph (D) is amended by striking the period and inserting the phrase “; and” in its place.</w:t>
      </w:r>
    </w:p>
    <w:p w14:paraId="35B120ED" w14:textId="77777777" w:rsidR="0035756E" w:rsidRPr="004A5B71" w:rsidRDefault="0035756E" w:rsidP="00EE615D">
      <w:pPr>
        <w:spacing w:line="480" w:lineRule="auto"/>
        <w:rPr>
          <w:szCs w:val="24"/>
        </w:rPr>
      </w:pPr>
      <w:r w:rsidRPr="004A5B71">
        <w:rPr>
          <w:szCs w:val="24"/>
        </w:rPr>
        <w:tab/>
      </w:r>
      <w:r w:rsidRPr="004A5B71">
        <w:rPr>
          <w:szCs w:val="24"/>
        </w:rPr>
        <w:tab/>
        <w:t>(3) A new subparagraph (E) is amended to read as follows:</w:t>
      </w:r>
      <w:r w:rsidRPr="004A5B71">
        <w:rPr>
          <w:szCs w:val="24"/>
        </w:rPr>
        <w:tab/>
      </w:r>
      <w:r w:rsidRPr="004A5B71">
        <w:rPr>
          <w:szCs w:val="24"/>
        </w:rPr>
        <w:tab/>
      </w:r>
      <w:r w:rsidRPr="004A5B71">
        <w:rPr>
          <w:szCs w:val="24"/>
        </w:rPr>
        <w:tab/>
      </w:r>
    </w:p>
    <w:p w14:paraId="6749025B" w14:textId="77777777" w:rsidR="0035756E" w:rsidRPr="004A5B71" w:rsidRDefault="0035756E" w:rsidP="00EE615D">
      <w:pPr>
        <w:spacing w:line="480" w:lineRule="auto"/>
        <w:rPr>
          <w:rStyle w:val="normaltextrun"/>
          <w:szCs w:val="24"/>
        </w:rPr>
      </w:pPr>
      <w:r w:rsidRPr="004A5B71">
        <w:rPr>
          <w:szCs w:val="24"/>
        </w:rPr>
        <w:tab/>
      </w:r>
      <w:r w:rsidRPr="004A5B71">
        <w:rPr>
          <w:szCs w:val="24"/>
        </w:rPr>
        <w:tab/>
      </w:r>
      <w:r w:rsidRPr="004A5B71">
        <w:rPr>
          <w:szCs w:val="24"/>
        </w:rPr>
        <w:tab/>
        <w:t>“(E) Employs registered nurses as home visitors.”.</w:t>
      </w:r>
    </w:p>
    <w:p w14:paraId="280E759D" w14:textId="77777777" w:rsidR="002D6328" w:rsidRPr="004A5B71" w:rsidRDefault="002D6328" w:rsidP="00EE615D">
      <w:pPr>
        <w:pStyle w:val="Heading2"/>
        <w:rPr>
          <w:szCs w:val="24"/>
        </w:rPr>
      </w:pPr>
      <w:bookmarkStart w:id="277" w:name="_Toc169250220"/>
      <w:r w:rsidRPr="004A5B71">
        <w:rPr>
          <w:szCs w:val="24"/>
        </w:rPr>
        <w:t>SUBTITLE X. DEPARTMENT OF HUMAN SERVICES GRANT</w:t>
      </w:r>
      <w:bookmarkEnd w:id="277"/>
    </w:p>
    <w:p w14:paraId="4DC2D330" w14:textId="77777777" w:rsidR="002D6328" w:rsidRPr="004A5B71" w:rsidRDefault="002D6328" w:rsidP="00EE615D">
      <w:pPr>
        <w:spacing w:line="480" w:lineRule="auto"/>
        <w:rPr>
          <w:szCs w:val="24"/>
        </w:rPr>
      </w:pPr>
      <w:r w:rsidRPr="004A5B71">
        <w:rPr>
          <w:b/>
          <w:bCs/>
          <w:szCs w:val="24"/>
        </w:rPr>
        <w:tab/>
      </w:r>
      <w:r w:rsidRPr="004A5B71">
        <w:rPr>
          <w:szCs w:val="24"/>
        </w:rPr>
        <w:t>Sec. 5231. Short title.</w:t>
      </w:r>
    </w:p>
    <w:p w14:paraId="462CB965" w14:textId="11A150A1" w:rsidR="002D6328" w:rsidRPr="004A5B71" w:rsidRDefault="002D6328" w:rsidP="00EE615D">
      <w:pPr>
        <w:spacing w:line="480" w:lineRule="auto"/>
        <w:rPr>
          <w:szCs w:val="24"/>
        </w:rPr>
      </w:pPr>
      <w:r w:rsidRPr="004A5B71">
        <w:rPr>
          <w:b/>
          <w:bCs/>
          <w:szCs w:val="24"/>
        </w:rPr>
        <w:tab/>
      </w:r>
      <w:r w:rsidRPr="004A5B71">
        <w:rPr>
          <w:szCs w:val="24"/>
        </w:rPr>
        <w:t xml:space="preserve">This subtitle may be cited as the “DHS Grant </w:t>
      </w:r>
      <w:r w:rsidR="00E7172F">
        <w:rPr>
          <w:rFonts w:eastAsia="Times New Roman"/>
          <w:szCs w:val="24"/>
        </w:rPr>
        <w:t xml:space="preserve">Emergency </w:t>
      </w:r>
      <w:r w:rsidRPr="004A5B71">
        <w:rPr>
          <w:szCs w:val="24"/>
        </w:rPr>
        <w:t>Act of 2024”.</w:t>
      </w:r>
    </w:p>
    <w:p w14:paraId="3CD1332E" w14:textId="77777777" w:rsidR="002D6328" w:rsidRPr="004A5B71" w:rsidRDefault="002D6328" w:rsidP="00EE615D">
      <w:pPr>
        <w:spacing w:line="480" w:lineRule="auto"/>
        <w:ind w:firstLine="720"/>
        <w:rPr>
          <w:szCs w:val="24"/>
        </w:rPr>
      </w:pPr>
      <w:r w:rsidRPr="004A5B71">
        <w:rPr>
          <w:szCs w:val="24"/>
        </w:rPr>
        <w:t xml:space="preserve">Sec. </w:t>
      </w:r>
      <w:r w:rsidRPr="004A5B71">
        <w:rPr>
          <w:snapToGrid w:val="0"/>
          <w:szCs w:val="24"/>
        </w:rPr>
        <w:t>5232</w:t>
      </w:r>
      <w:r w:rsidRPr="004A5B71">
        <w:rPr>
          <w:szCs w:val="24"/>
        </w:rPr>
        <w:t>. Notwithstanding the Grant Administration Act of 2013, effective December</w:t>
      </w:r>
    </w:p>
    <w:p w14:paraId="40A53D3C" w14:textId="77777777" w:rsidR="002D6328" w:rsidRPr="004A5B71" w:rsidRDefault="002D6328" w:rsidP="00EE615D">
      <w:pPr>
        <w:spacing w:line="480" w:lineRule="auto"/>
        <w:rPr>
          <w:szCs w:val="24"/>
        </w:rPr>
      </w:pPr>
      <w:r w:rsidRPr="004A5B71">
        <w:rPr>
          <w:szCs w:val="24"/>
        </w:rPr>
        <w:t xml:space="preserve">24, 2013 (D.C. Law 20-61; D.C. Official Code § 1-328.11 </w:t>
      </w:r>
      <w:r w:rsidRPr="004A5B71">
        <w:rPr>
          <w:i/>
          <w:iCs/>
          <w:szCs w:val="24"/>
        </w:rPr>
        <w:t>et seq</w:t>
      </w:r>
      <w:r w:rsidRPr="004A5B71">
        <w:rPr>
          <w:szCs w:val="24"/>
        </w:rPr>
        <w:t>.), beginning in Fiscal Year 2025 and on a recurring basis thereafter, the Department of Human Services shall award a grant of $200,000 to an organization located in the District that serves homeless youth and that administers a housing and support services program for otherwise homeless mothers, ages 18 to 21, and their children.</w:t>
      </w:r>
    </w:p>
    <w:p w14:paraId="1E2AF241" w14:textId="77777777" w:rsidR="002D6328" w:rsidRPr="004A5B71" w:rsidRDefault="002D6328" w:rsidP="00EE615D">
      <w:pPr>
        <w:spacing w:line="480" w:lineRule="auto"/>
        <w:ind w:firstLine="720"/>
        <w:rPr>
          <w:szCs w:val="24"/>
        </w:rPr>
      </w:pPr>
      <w:r w:rsidRPr="004A5B71">
        <w:rPr>
          <w:szCs w:val="24"/>
        </w:rPr>
        <w:t>Sec. 5233. Notwithstanding the Grant Administration Act of 2013, effective December</w:t>
      </w:r>
    </w:p>
    <w:p w14:paraId="709C57B7" w14:textId="77777777" w:rsidR="002D6328" w:rsidRPr="004A5B71" w:rsidRDefault="002D6328" w:rsidP="00EE615D">
      <w:pPr>
        <w:spacing w:line="480" w:lineRule="auto"/>
        <w:rPr>
          <w:szCs w:val="24"/>
        </w:rPr>
      </w:pPr>
      <w:r w:rsidRPr="004A5B71">
        <w:rPr>
          <w:szCs w:val="24"/>
        </w:rPr>
        <w:lastRenderedPageBreak/>
        <w:t xml:space="preserve">24, 2013 (D.C. Law 20-61; D.C. Official Code § 1-328.11 </w:t>
      </w:r>
      <w:r w:rsidRPr="004A5B71">
        <w:rPr>
          <w:i/>
          <w:iCs/>
          <w:szCs w:val="24"/>
        </w:rPr>
        <w:t>et seq</w:t>
      </w:r>
      <w:r w:rsidRPr="004A5B71">
        <w:rPr>
          <w:szCs w:val="24"/>
        </w:rPr>
        <w:t>.), in Fiscal Year 2025, the Department of Human Services shall issue a grant of $150,000 to A Wider Circle to support its work providing furniture and home goods to low-income individuals and families.</w:t>
      </w:r>
    </w:p>
    <w:p w14:paraId="63FF386E" w14:textId="77777777" w:rsidR="00662838" w:rsidRPr="004A5B71" w:rsidRDefault="00662838" w:rsidP="00EE615D">
      <w:pPr>
        <w:pStyle w:val="Heading2"/>
        <w:rPr>
          <w:szCs w:val="24"/>
        </w:rPr>
      </w:pPr>
      <w:bookmarkStart w:id="278" w:name="_Toc169250221"/>
      <w:r w:rsidRPr="004A5B71">
        <w:rPr>
          <w:szCs w:val="24"/>
        </w:rPr>
        <w:t>SUBTITLE Y. DC HEALTH GRANT</w:t>
      </w:r>
      <w:bookmarkEnd w:id="278"/>
    </w:p>
    <w:p w14:paraId="5124D0F1" w14:textId="77777777" w:rsidR="00662838" w:rsidRPr="004A5B71" w:rsidRDefault="00662838" w:rsidP="00EE615D">
      <w:pPr>
        <w:spacing w:line="480" w:lineRule="auto"/>
        <w:ind w:right="720"/>
        <w:rPr>
          <w:szCs w:val="24"/>
        </w:rPr>
      </w:pPr>
      <w:r w:rsidRPr="004A5B71">
        <w:rPr>
          <w:snapToGrid w:val="0"/>
          <w:szCs w:val="24"/>
        </w:rPr>
        <w:tab/>
        <w:t>Sec. 5241. Short title.</w:t>
      </w:r>
    </w:p>
    <w:p w14:paraId="0C70867E" w14:textId="7F8316B2" w:rsidR="00662838" w:rsidRPr="004A5B71" w:rsidRDefault="00662838" w:rsidP="00EE615D">
      <w:pPr>
        <w:spacing w:line="480" w:lineRule="auto"/>
        <w:rPr>
          <w:snapToGrid w:val="0"/>
          <w:szCs w:val="24"/>
        </w:rPr>
      </w:pPr>
      <w:r w:rsidRPr="004A5B71">
        <w:rPr>
          <w:snapToGrid w:val="0"/>
          <w:szCs w:val="24"/>
        </w:rPr>
        <w:tab/>
        <w:t xml:space="preserve">This subtitle may be cited as the “Ronald McDonald House Support Grant </w:t>
      </w:r>
      <w:r w:rsidR="00E7172F">
        <w:rPr>
          <w:rFonts w:eastAsia="Times New Roman"/>
          <w:szCs w:val="24"/>
        </w:rPr>
        <w:t xml:space="preserve">Emergency </w:t>
      </w:r>
      <w:r w:rsidRPr="004A5B71">
        <w:rPr>
          <w:snapToGrid w:val="0"/>
          <w:szCs w:val="24"/>
        </w:rPr>
        <w:t>Act of 2024”.</w:t>
      </w:r>
    </w:p>
    <w:p w14:paraId="53E45A8D" w14:textId="77777777" w:rsidR="00662838" w:rsidRPr="004A5B71" w:rsidRDefault="00662838" w:rsidP="00EE615D">
      <w:pPr>
        <w:spacing w:line="480" w:lineRule="auto"/>
        <w:ind w:firstLine="720"/>
        <w:rPr>
          <w:szCs w:val="24"/>
        </w:rPr>
      </w:pPr>
      <w:r w:rsidRPr="004A5B71">
        <w:rPr>
          <w:szCs w:val="24"/>
        </w:rPr>
        <w:t xml:space="preserve">Sec. </w:t>
      </w:r>
      <w:r w:rsidRPr="004A5B71">
        <w:rPr>
          <w:snapToGrid w:val="0"/>
          <w:szCs w:val="24"/>
        </w:rPr>
        <w:t>5242</w:t>
      </w:r>
      <w:r w:rsidRPr="004A5B71">
        <w:rPr>
          <w:szCs w:val="24"/>
        </w:rPr>
        <w:t>. Notwithstanding the Grant Administration Act of 2013, effective December</w:t>
      </w:r>
    </w:p>
    <w:p w14:paraId="7A72B7B3" w14:textId="77777777" w:rsidR="00662838" w:rsidRPr="004A5B71" w:rsidRDefault="00662838" w:rsidP="00EE615D">
      <w:pPr>
        <w:spacing w:line="480" w:lineRule="auto"/>
        <w:rPr>
          <w:szCs w:val="24"/>
        </w:rPr>
      </w:pPr>
      <w:r w:rsidRPr="004A5B71">
        <w:rPr>
          <w:szCs w:val="24"/>
        </w:rPr>
        <w:t xml:space="preserve">24, 2013 (D.C. Law 20-61; D.C. Official Code § 1-328.11 </w:t>
      </w:r>
      <w:r w:rsidRPr="004A5B71">
        <w:rPr>
          <w:i/>
          <w:iCs/>
          <w:szCs w:val="24"/>
        </w:rPr>
        <w:t>et seq</w:t>
      </w:r>
      <w:r w:rsidRPr="004A5B71">
        <w:rPr>
          <w:szCs w:val="24"/>
        </w:rPr>
        <w:t>.), in Fiscal Year 2025 the Department of Health shall issue a grant of $80,000 to the Ronald McDonald House for the Build for Love Impact Fund, which supports a range of services, including accommodation for hundreds of families being treated at District of Columbia hospitals.</w:t>
      </w:r>
    </w:p>
    <w:p w14:paraId="2A0261B9" w14:textId="77777777" w:rsidR="00D41675" w:rsidRPr="004A5B71" w:rsidRDefault="00D41675" w:rsidP="00EE615D">
      <w:pPr>
        <w:pStyle w:val="Heading2"/>
        <w:rPr>
          <w:szCs w:val="24"/>
        </w:rPr>
      </w:pPr>
      <w:bookmarkStart w:id="279" w:name="_Toc169250222"/>
      <w:r w:rsidRPr="004A5B71">
        <w:rPr>
          <w:szCs w:val="24"/>
        </w:rPr>
        <w:t>SUBTITLE Z. DEPARTMENT OF AGING AND COMMUNITY LIVING GRANT</w:t>
      </w:r>
      <w:bookmarkEnd w:id="279"/>
    </w:p>
    <w:p w14:paraId="386BC6FB" w14:textId="77777777" w:rsidR="00D41675" w:rsidRPr="004A5B71" w:rsidRDefault="00D41675" w:rsidP="00EE615D">
      <w:pPr>
        <w:spacing w:line="480" w:lineRule="auto"/>
        <w:ind w:firstLine="720"/>
        <w:rPr>
          <w:szCs w:val="24"/>
        </w:rPr>
      </w:pPr>
      <w:r w:rsidRPr="004A5B71">
        <w:rPr>
          <w:szCs w:val="24"/>
        </w:rPr>
        <w:t>Sec. 5251. Short Title.</w:t>
      </w:r>
    </w:p>
    <w:p w14:paraId="19BD5DAF" w14:textId="1602B14F" w:rsidR="00D41675" w:rsidRPr="004A5B71" w:rsidRDefault="00D41675" w:rsidP="00EE615D">
      <w:pPr>
        <w:spacing w:line="480" w:lineRule="auto"/>
        <w:ind w:firstLine="720"/>
        <w:rPr>
          <w:szCs w:val="24"/>
        </w:rPr>
      </w:pPr>
      <w:r w:rsidRPr="004A5B71">
        <w:rPr>
          <w:szCs w:val="24"/>
        </w:rPr>
        <w:t xml:space="preserve">This subtitle may be cited as the “Department of Aging and Community Living Grant </w:t>
      </w:r>
      <w:r w:rsidR="00E7172F">
        <w:rPr>
          <w:rFonts w:eastAsia="Times New Roman"/>
          <w:szCs w:val="24"/>
        </w:rPr>
        <w:t xml:space="preserve">Emergency </w:t>
      </w:r>
      <w:r w:rsidRPr="004A5B71">
        <w:rPr>
          <w:szCs w:val="24"/>
        </w:rPr>
        <w:t>Act of 2024”.</w:t>
      </w:r>
    </w:p>
    <w:p w14:paraId="10BFB587" w14:textId="77777777" w:rsidR="00D41675" w:rsidRPr="004A5B71" w:rsidRDefault="00D41675" w:rsidP="00EE615D">
      <w:pPr>
        <w:spacing w:line="480" w:lineRule="auto"/>
        <w:ind w:firstLine="720"/>
        <w:rPr>
          <w:szCs w:val="24"/>
        </w:rPr>
      </w:pPr>
      <w:r w:rsidRPr="004A5B71">
        <w:rPr>
          <w:szCs w:val="24"/>
        </w:rPr>
        <w:t xml:space="preserve">Sec. 5252. Notwithstanding the Grant Administration Act of 2013 (D.C. Law 20-61; D.C, Official Code § 1-328.11 </w:t>
      </w:r>
      <w:r w:rsidRPr="004A5B71">
        <w:rPr>
          <w:i/>
          <w:iCs/>
          <w:szCs w:val="24"/>
        </w:rPr>
        <w:t>et seq.</w:t>
      </w:r>
      <w:r w:rsidRPr="004A5B71">
        <w:rPr>
          <w:szCs w:val="24"/>
        </w:rPr>
        <w:t xml:space="preserve">), in Fiscal Year 2025, the Department of Aging and Community Living shall award a grant of $60,000 to Vida Senior Centers to support staffing and program operations costs. </w:t>
      </w:r>
    </w:p>
    <w:p w14:paraId="57BB565B" w14:textId="4D8DFDE2" w:rsidR="003B110C" w:rsidRPr="004A5B71" w:rsidRDefault="003B110C" w:rsidP="00EE615D">
      <w:pPr>
        <w:pStyle w:val="Heading1"/>
      </w:pPr>
      <w:bookmarkStart w:id="280" w:name="_Toc127978429"/>
      <w:bookmarkStart w:id="281" w:name="_Toc129164163"/>
      <w:bookmarkStart w:id="282" w:name="_Toc129704378"/>
      <w:bookmarkStart w:id="283" w:name="_Toc129859038"/>
      <w:bookmarkStart w:id="284" w:name="_Toc159345812"/>
      <w:bookmarkStart w:id="285" w:name="_Toc159595852"/>
      <w:bookmarkStart w:id="286" w:name="_Toc160198171"/>
      <w:bookmarkStart w:id="287" w:name="_Toc160810064"/>
      <w:bookmarkStart w:id="288" w:name="_Toc161243160"/>
      <w:bookmarkStart w:id="289" w:name="_Toc169250223"/>
      <w:bookmarkEnd w:id="260"/>
      <w:r w:rsidRPr="004A5B71">
        <w:t xml:space="preserve">TITLE VI. </w:t>
      </w:r>
      <w:r w:rsidR="00AA611D" w:rsidRPr="004A5B71">
        <w:t>OPERATIONS AND INFRASTRUCTURE</w:t>
      </w:r>
      <w:bookmarkEnd w:id="280"/>
      <w:bookmarkEnd w:id="281"/>
      <w:bookmarkEnd w:id="282"/>
      <w:bookmarkEnd w:id="283"/>
      <w:bookmarkEnd w:id="284"/>
      <w:bookmarkEnd w:id="285"/>
      <w:bookmarkEnd w:id="286"/>
      <w:bookmarkEnd w:id="287"/>
      <w:bookmarkEnd w:id="288"/>
      <w:bookmarkEnd w:id="289"/>
    </w:p>
    <w:p w14:paraId="5B5E85C0" w14:textId="33E8DF0D" w:rsidR="002076E0" w:rsidRPr="004A5B71" w:rsidRDefault="002076E0" w:rsidP="00EE615D">
      <w:pPr>
        <w:pStyle w:val="Heading2"/>
        <w:rPr>
          <w:szCs w:val="24"/>
        </w:rPr>
      </w:pPr>
      <w:bookmarkStart w:id="290" w:name="_Toc159345813"/>
      <w:bookmarkStart w:id="291" w:name="_Toc159595853"/>
      <w:bookmarkStart w:id="292" w:name="_Toc160198172"/>
      <w:bookmarkStart w:id="293" w:name="_Toc160810065"/>
      <w:bookmarkStart w:id="294" w:name="_Toc161243161"/>
      <w:bookmarkStart w:id="295" w:name="_Toc169250224"/>
      <w:r w:rsidRPr="004A5B71">
        <w:rPr>
          <w:szCs w:val="24"/>
        </w:rPr>
        <w:lastRenderedPageBreak/>
        <w:t xml:space="preserve">SUBTITLE </w:t>
      </w:r>
      <w:r w:rsidR="00130051" w:rsidRPr="004A5B71">
        <w:rPr>
          <w:szCs w:val="24"/>
        </w:rPr>
        <w:t>A</w:t>
      </w:r>
      <w:r w:rsidRPr="004A5B71">
        <w:rPr>
          <w:szCs w:val="24"/>
        </w:rPr>
        <w:t>. UNCLAIMED DEPOSITS FOR EXCAVATION WORK IN THE PUBLIC RIGHT OF WAY</w:t>
      </w:r>
      <w:bookmarkEnd w:id="290"/>
      <w:bookmarkEnd w:id="291"/>
      <w:bookmarkEnd w:id="292"/>
      <w:bookmarkEnd w:id="293"/>
      <w:bookmarkEnd w:id="294"/>
      <w:bookmarkEnd w:id="295"/>
    </w:p>
    <w:p w14:paraId="29C57C85" w14:textId="3A704B9A" w:rsidR="00AE7E56" w:rsidRPr="004A5B71" w:rsidRDefault="00023164" w:rsidP="00EE615D">
      <w:pPr>
        <w:spacing w:line="480" w:lineRule="auto"/>
        <w:contextualSpacing/>
        <w:rPr>
          <w:szCs w:val="24"/>
        </w:rPr>
      </w:pPr>
      <w:r w:rsidRPr="004A5B71">
        <w:rPr>
          <w:szCs w:val="24"/>
        </w:rPr>
        <w:tab/>
      </w:r>
      <w:r w:rsidR="00AE7E56" w:rsidRPr="004A5B71">
        <w:rPr>
          <w:szCs w:val="24"/>
        </w:rPr>
        <w:t>Sec. 6001. Short title.</w:t>
      </w:r>
    </w:p>
    <w:p w14:paraId="1846D1FC" w14:textId="71C0579A" w:rsidR="00AE7E56" w:rsidRPr="004A5B71" w:rsidRDefault="00AE7E56" w:rsidP="00EE615D">
      <w:pPr>
        <w:spacing w:line="480" w:lineRule="auto"/>
        <w:contextualSpacing/>
        <w:rPr>
          <w:szCs w:val="24"/>
        </w:rPr>
      </w:pPr>
      <w:r w:rsidRPr="004A5B71">
        <w:rPr>
          <w:szCs w:val="24"/>
        </w:rPr>
        <w:tab/>
        <w:t xml:space="preserve">This subtitle may be cited as the “Unclaimed Deposits for Excavation Work </w:t>
      </w:r>
      <w:r w:rsidR="00E7172F">
        <w:rPr>
          <w:rFonts w:eastAsia="Times New Roman"/>
          <w:szCs w:val="24"/>
        </w:rPr>
        <w:t xml:space="preserve">Emergency </w:t>
      </w:r>
      <w:r w:rsidRPr="004A5B71">
        <w:rPr>
          <w:szCs w:val="24"/>
        </w:rPr>
        <w:t>Amendment Act of 2024”.</w:t>
      </w:r>
    </w:p>
    <w:p w14:paraId="6FF277F3" w14:textId="77777777" w:rsidR="00AE7E56" w:rsidRPr="004A5B71" w:rsidRDefault="00AE7E56" w:rsidP="00EE615D">
      <w:pPr>
        <w:spacing w:line="480" w:lineRule="auto"/>
        <w:contextualSpacing/>
        <w:rPr>
          <w:szCs w:val="24"/>
        </w:rPr>
      </w:pPr>
      <w:r w:rsidRPr="004A5B71">
        <w:rPr>
          <w:szCs w:val="24"/>
        </w:rPr>
        <w:tab/>
        <w:t xml:space="preserve">Sec. 6002. The Revised Uniform Unclaimed Property Act of 2021, effective November 13, 2021 (D.C. Law 24-45; D.C. Official Code § 41-151.01 </w:t>
      </w:r>
      <w:r w:rsidRPr="004A5B71">
        <w:rPr>
          <w:i/>
          <w:iCs/>
          <w:szCs w:val="24"/>
        </w:rPr>
        <w:t>et seq.</w:t>
      </w:r>
      <w:r w:rsidRPr="004A5B71">
        <w:rPr>
          <w:szCs w:val="24"/>
        </w:rPr>
        <w:t>), is amended by adding a new section 7093a to read as follows:</w:t>
      </w:r>
    </w:p>
    <w:p w14:paraId="43F0A973" w14:textId="77777777" w:rsidR="00AE7E56" w:rsidRPr="004A5B71" w:rsidRDefault="00AE7E56" w:rsidP="00EE615D">
      <w:pPr>
        <w:spacing w:line="480" w:lineRule="auto"/>
        <w:contextualSpacing/>
        <w:rPr>
          <w:szCs w:val="24"/>
        </w:rPr>
      </w:pPr>
      <w:r w:rsidRPr="004A5B71">
        <w:rPr>
          <w:szCs w:val="24"/>
        </w:rPr>
        <w:tab/>
        <w:t>“Sec. 7093a. Unclaimed deposits for excavation work in public space.</w:t>
      </w:r>
    </w:p>
    <w:p w14:paraId="02A18A81" w14:textId="77777777" w:rsidR="00AE7E56" w:rsidRPr="004A5B71" w:rsidRDefault="00AE7E56" w:rsidP="00EE615D">
      <w:pPr>
        <w:spacing w:line="480" w:lineRule="auto"/>
        <w:contextualSpacing/>
        <w:rPr>
          <w:szCs w:val="24"/>
        </w:rPr>
      </w:pPr>
      <w:r w:rsidRPr="004A5B71">
        <w:rPr>
          <w:szCs w:val="24"/>
        </w:rPr>
        <w:tab/>
        <w:t>“(a) This subtitle shall not apply to an unclaimed deposit for excavation work in public space.</w:t>
      </w:r>
    </w:p>
    <w:p w14:paraId="0A4B35A8" w14:textId="77777777" w:rsidR="00AE7E56" w:rsidRPr="004A5B71" w:rsidRDefault="00AE7E56" w:rsidP="00EE615D">
      <w:pPr>
        <w:spacing w:line="480" w:lineRule="auto"/>
        <w:contextualSpacing/>
        <w:rPr>
          <w:szCs w:val="24"/>
        </w:rPr>
      </w:pPr>
      <w:r w:rsidRPr="004A5B71">
        <w:rPr>
          <w:szCs w:val="24"/>
        </w:rPr>
        <w:tab/>
        <w:t xml:space="preserve">“(b) The Mayor shall establish, by rule, the standards and procedures for determining: </w:t>
      </w:r>
    </w:p>
    <w:p w14:paraId="025629C1" w14:textId="77777777" w:rsidR="00AE7E56" w:rsidRPr="004A5B71" w:rsidRDefault="00AE7E56" w:rsidP="00EE615D">
      <w:pPr>
        <w:spacing w:line="480" w:lineRule="auto"/>
        <w:ind w:firstLine="1440"/>
        <w:contextualSpacing/>
        <w:rPr>
          <w:szCs w:val="24"/>
        </w:rPr>
      </w:pPr>
      <w:r w:rsidRPr="004A5B71">
        <w:rPr>
          <w:szCs w:val="24"/>
        </w:rPr>
        <w:t xml:space="preserve">“(1) Whether and when an unclaimed deposit for excavation work in public space will be considered abandoned; and </w:t>
      </w:r>
    </w:p>
    <w:p w14:paraId="3E8C92AB" w14:textId="77777777" w:rsidR="00AE7E56" w:rsidRPr="004A5B71" w:rsidRDefault="00AE7E56" w:rsidP="00EE615D">
      <w:pPr>
        <w:spacing w:line="480" w:lineRule="auto"/>
        <w:ind w:firstLine="1440"/>
        <w:contextualSpacing/>
        <w:rPr>
          <w:szCs w:val="24"/>
        </w:rPr>
      </w:pPr>
      <w:r w:rsidRPr="004A5B71">
        <w:rPr>
          <w:szCs w:val="24"/>
        </w:rPr>
        <w:t>“(2) The custody and ownership of an unclaimed deposit for excavation work in public space.”.</w:t>
      </w:r>
    </w:p>
    <w:p w14:paraId="31E3723C" w14:textId="77777777" w:rsidR="00AE7E56" w:rsidRPr="004A5B71" w:rsidRDefault="00AE7E56" w:rsidP="00EE615D">
      <w:pPr>
        <w:spacing w:line="480" w:lineRule="auto"/>
        <w:contextualSpacing/>
        <w:rPr>
          <w:szCs w:val="24"/>
        </w:rPr>
      </w:pPr>
      <w:r w:rsidRPr="004A5B71">
        <w:rPr>
          <w:szCs w:val="24"/>
        </w:rPr>
        <w:tab/>
        <w:t>Sec. 6003. Section 3405.9 of Title 24 of the District of Columbia Municipal Regulations (24 DCMR § 3405.9) is amended to read as follows:</w:t>
      </w:r>
    </w:p>
    <w:p w14:paraId="7DA22FA6" w14:textId="77777777" w:rsidR="00AE7E56" w:rsidRPr="004A5B71" w:rsidRDefault="00AE7E56" w:rsidP="00EE615D">
      <w:pPr>
        <w:spacing w:line="480" w:lineRule="auto"/>
        <w:contextualSpacing/>
        <w:rPr>
          <w:szCs w:val="24"/>
        </w:rPr>
      </w:pPr>
      <w:r w:rsidRPr="004A5B71">
        <w:rPr>
          <w:szCs w:val="24"/>
        </w:rPr>
        <w:tab/>
        <w:t>“3405.9 Unclaimed Deposits.</w:t>
      </w:r>
    </w:p>
    <w:p w14:paraId="520AFAED" w14:textId="77777777" w:rsidR="00AE7E56" w:rsidRPr="004A5B71" w:rsidRDefault="00AE7E56" w:rsidP="00EE615D">
      <w:pPr>
        <w:spacing w:line="480" w:lineRule="auto"/>
        <w:contextualSpacing/>
        <w:rPr>
          <w:szCs w:val="24"/>
        </w:rPr>
      </w:pPr>
      <w:r w:rsidRPr="004A5B71">
        <w:rPr>
          <w:szCs w:val="24"/>
        </w:rPr>
        <w:tab/>
        <w:t>“(a) If a Permittee or its assigns does not claim a deposit under subsection 3405.5 within thirty (30) days after the expiration of the two (2)</w:t>
      </w:r>
      <w:r w:rsidRPr="004A5B71" w:rsidDel="00C8758E">
        <w:rPr>
          <w:szCs w:val="24"/>
        </w:rPr>
        <w:t xml:space="preserve"> </w:t>
      </w:r>
      <w:r w:rsidRPr="004A5B71">
        <w:rPr>
          <w:szCs w:val="24"/>
        </w:rPr>
        <w:t xml:space="preserve">year period referenced in subsection 3405.5, the Director shall notify the Permittee or its assign at the Permittee’s or assign’s last known </w:t>
      </w:r>
      <w:r w:rsidRPr="004A5B71">
        <w:rPr>
          <w:szCs w:val="24"/>
        </w:rPr>
        <w:lastRenderedPageBreak/>
        <w:t>address of record of the unclaimed deposit. If the Permittee or assign has not claimed the deposit within one (1) year after the expiration of the two (2)</w:t>
      </w:r>
      <w:r w:rsidRPr="004A5B71" w:rsidDel="00C8758E">
        <w:rPr>
          <w:szCs w:val="24"/>
        </w:rPr>
        <w:t xml:space="preserve"> </w:t>
      </w:r>
      <w:r w:rsidRPr="004A5B71">
        <w:rPr>
          <w:szCs w:val="24"/>
        </w:rPr>
        <w:t>year period referenced in subsection 3405.5, the unclaimed deposit shall be deemed forfeited.</w:t>
      </w:r>
    </w:p>
    <w:p w14:paraId="0A492740" w14:textId="77777777" w:rsidR="00AE7E56" w:rsidRPr="004A5B71" w:rsidRDefault="00AE7E56" w:rsidP="00EE615D">
      <w:pPr>
        <w:spacing w:line="480" w:lineRule="auto"/>
        <w:contextualSpacing/>
        <w:rPr>
          <w:szCs w:val="24"/>
        </w:rPr>
      </w:pPr>
      <w:r w:rsidRPr="004A5B71">
        <w:rPr>
          <w:szCs w:val="24"/>
        </w:rPr>
        <w:tab/>
        <w:t>“(b) In addition to providing the notices required by paragraph (a) of this subsection, the Director shall maintain a website or database accessible by the public and electronically searchable that contains the name of each Permittee or assign for whom a deposit is being held by the Director.”.</w:t>
      </w:r>
    </w:p>
    <w:p w14:paraId="409B8BE5" w14:textId="12C82269" w:rsidR="00687ABB" w:rsidRPr="004A5B71" w:rsidRDefault="00687ABB" w:rsidP="00EE615D">
      <w:pPr>
        <w:pStyle w:val="Heading2"/>
        <w:rPr>
          <w:szCs w:val="24"/>
        </w:rPr>
      </w:pPr>
      <w:bookmarkStart w:id="296" w:name="_Toc159345814"/>
      <w:bookmarkStart w:id="297" w:name="_Toc159595854"/>
      <w:bookmarkStart w:id="298" w:name="_Toc160198173"/>
      <w:bookmarkStart w:id="299" w:name="_Toc160810066"/>
      <w:bookmarkStart w:id="300" w:name="_Toc161243162"/>
      <w:bookmarkStart w:id="301" w:name="_Toc169250225"/>
      <w:r w:rsidRPr="004A5B71">
        <w:rPr>
          <w:szCs w:val="24"/>
        </w:rPr>
        <w:t xml:space="preserve">SUBTITLE </w:t>
      </w:r>
      <w:r w:rsidR="00D771B2" w:rsidRPr="004A5B71">
        <w:rPr>
          <w:szCs w:val="24"/>
        </w:rPr>
        <w:t>B</w:t>
      </w:r>
      <w:r w:rsidRPr="004A5B71">
        <w:rPr>
          <w:szCs w:val="24"/>
        </w:rPr>
        <w:t xml:space="preserve">. </w:t>
      </w:r>
      <w:r w:rsidR="003C69F6" w:rsidRPr="004A5B71">
        <w:rPr>
          <w:szCs w:val="24"/>
        </w:rPr>
        <w:t xml:space="preserve">RENEWABLE </w:t>
      </w:r>
      <w:r w:rsidR="000511D7" w:rsidRPr="004A5B71">
        <w:rPr>
          <w:szCs w:val="24"/>
        </w:rPr>
        <w:t>ENERGY PORTFOLIO STANDARD</w:t>
      </w:r>
      <w:bookmarkEnd w:id="301"/>
      <w:r w:rsidR="000511D7" w:rsidRPr="004A5B71">
        <w:rPr>
          <w:szCs w:val="24"/>
        </w:rPr>
        <w:t xml:space="preserve"> </w:t>
      </w:r>
      <w:bookmarkEnd w:id="296"/>
      <w:bookmarkEnd w:id="297"/>
      <w:bookmarkEnd w:id="298"/>
      <w:bookmarkEnd w:id="299"/>
      <w:bookmarkEnd w:id="300"/>
    </w:p>
    <w:p w14:paraId="2A52A7B6" w14:textId="433AC805" w:rsidR="00687ABB" w:rsidRPr="004A5B71" w:rsidRDefault="00687ABB" w:rsidP="00EE615D">
      <w:pPr>
        <w:spacing w:line="480" w:lineRule="auto"/>
        <w:contextualSpacing/>
        <w:rPr>
          <w:szCs w:val="24"/>
        </w:rPr>
      </w:pPr>
      <w:r w:rsidRPr="004A5B71">
        <w:rPr>
          <w:szCs w:val="24"/>
        </w:rPr>
        <w:tab/>
        <w:t xml:space="preserve">Sec. </w:t>
      </w:r>
      <w:r w:rsidR="00D771B2" w:rsidRPr="004A5B71">
        <w:rPr>
          <w:szCs w:val="24"/>
        </w:rPr>
        <w:t>6011</w:t>
      </w:r>
      <w:r w:rsidRPr="004A5B71">
        <w:rPr>
          <w:szCs w:val="24"/>
        </w:rPr>
        <w:t xml:space="preserve">. Short title. </w:t>
      </w:r>
    </w:p>
    <w:p w14:paraId="38C7CB4C" w14:textId="1088AAE1" w:rsidR="0011796C" w:rsidRPr="004A5B71" w:rsidRDefault="00687ABB" w:rsidP="00EE615D">
      <w:pPr>
        <w:spacing w:line="480" w:lineRule="auto"/>
        <w:contextualSpacing/>
        <w:rPr>
          <w:szCs w:val="24"/>
        </w:rPr>
      </w:pPr>
      <w:r w:rsidRPr="004A5B71">
        <w:rPr>
          <w:szCs w:val="24"/>
        </w:rPr>
        <w:tab/>
      </w:r>
      <w:bookmarkStart w:id="302" w:name="_Toc159345815"/>
      <w:bookmarkStart w:id="303" w:name="_Toc159595855"/>
      <w:bookmarkStart w:id="304" w:name="_Toc160198174"/>
      <w:bookmarkStart w:id="305" w:name="_Toc160810067"/>
      <w:bookmarkStart w:id="306" w:name="_Toc161243163"/>
      <w:r w:rsidR="0011796C" w:rsidRPr="004A5B71">
        <w:rPr>
          <w:szCs w:val="24"/>
        </w:rPr>
        <w:t xml:space="preserve">This subtitle may be cited as the “Renewable Energy Portfolio Standard </w:t>
      </w:r>
      <w:r w:rsidR="00E7172F">
        <w:rPr>
          <w:rFonts w:eastAsia="Times New Roman"/>
          <w:szCs w:val="24"/>
        </w:rPr>
        <w:t xml:space="preserve">Emergency </w:t>
      </w:r>
      <w:r w:rsidR="0011796C" w:rsidRPr="004A5B71">
        <w:rPr>
          <w:szCs w:val="24"/>
        </w:rPr>
        <w:t>Amendment Act of 2024”.</w:t>
      </w:r>
    </w:p>
    <w:p w14:paraId="63CF0031" w14:textId="77777777" w:rsidR="0011796C" w:rsidRPr="004A5B71" w:rsidRDefault="0011796C" w:rsidP="00EE615D">
      <w:pPr>
        <w:spacing w:line="480" w:lineRule="auto"/>
        <w:contextualSpacing/>
        <w:rPr>
          <w:szCs w:val="24"/>
        </w:rPr>
      </w:pPr>
      <w:r w:rsidRPr="004A5B71">
        <w:rPr>
          <w:szCs w:val="24"/>
        </w:rPr>
        <w:tab/>
        <w:t xml:space="preserve">Sec. 6012. The Renewable Energy Portfolio Standard Act of 2004, effective April 12, 2005 (D.C. Law 15-340; D.C. Official Code § 34-1431 </w:t>
      </w:r>
      <w:r w:rsidRPr="004A5B71">
        <w:rPr>
          <w:i/>
          <w:iCs/>
          <w:szCs w:val="24"/>
        </w:rPr>
        <w:t>et seq.</w:t>
      </w:r>
      <w:r w:rsidRPr="004A5B71">
        <w:rPr>
          <w:szCs w:val="24"/>
        </w:rPr>
        <w:t>), is amended as follows:</w:t>
      </w:r>
    </w:p>
    <w:p w14:paraId="174752FC" w14:textId="77777777" w:rsidR="0011796C" w:rsidRPr="004A5B71" w:rsidRDefault="0011796C" w:rsidP="00EE615D">
      <w:pPr>
        <w:spacing w:line="480" w:lineRule="auto"/>
        <w:rPr>
          <w:szCs w:val="24"/>
        </w:rPr>
      </w:pPr>
      <w:r w:rsidRPr="004A5B71">
        <w:rPr>
          <w:szCs w:val="24"/>
        </w:rPr>
        <w:tab/>
        <w:t>(a) Section 4 (D.C. Official Code § 34–1432) is amended follows:</w:t>
      </w:r>
    </w:p>
    <w:p w14:paraId="264758B4" w14:textId="77777777" w:rsidR="0011796C" w:rsidRPr="004A5B71" w:rsidRDefault="0011796C" w:rsidP="00EE615D">
      <w:pPr>
        <w:spacing w:line="480" w:lineRule="auto"/>
        <w:rPr>
          <w:szCs w:val="24"/>
        </w:rPr>
      </w:pPr>
      <w:r w:rsidRPr="004A5B71">
        <w:rPr>
          <w:szCs w:val="24"/>
        </w:rPr>
        <w:tab/>
      </w:r>
      <w:r w:rsidRPr="004A5B71">
        <w:rPr>
          <w:szCs w:val="24"/>
        </w:rPr>
        <w:tab/>
        <w:t>(1) Subsection (b) is amended as follows:</w:t>
      </w:r>
    </w:p>
    <w:p w14:paraId="1A22ABFD" w14:textId="77777777" w:rsidR="0011796C" w:rsidRPr="004A5B71" w:rsidRDefault="0011796C" w:rsidP="00EE615D">
      <w:pPr>
        <w:spacing w:line="480" w:lineRule="auto"/>
        <w:ind w:left="1440" w:firstLine="720"/>
        <w:rPr>
          <w:szCs w:val="24"/>
        </w:rPr>
      </w:pPr>
      <w:r w:rsidRPr="004A5B71">
        <w:rPr>
          <w:szCs w:val="24"/>
        </w:rPr>
        <w:t xml:space="preserve">(A) Designate the existing text as paragraph (1). </w:t>
      </w:r>
    </w:p>
    <w:p w14:paraId="3F2CBE09" w14:textId="77777777" w:rsidR="0011796C" w:rsidRPr="004A5B71" w:rsidRDefault="0011796C" w:rsidP="00EE615D">
      <w:pPr>
        <w:spacing w:line="480" w:lineRule="auto"/>
        <w:ind w:left="1440" w:firstLine="720"/>
        <w:rPr>
          <w:szCs w:val="24"/>
        </w:rPr>
      </w:pPr>
      <w:r w:rsidRPr="004A5B71">
        <w:rPr>
          <w:szCs w:val="24"/>
        </w:rPr>
        <w:t>(B) Add new paragraphs (2) and (3) to read as follows:</w:t>
      </w:r>
    </w:p>
    <w:p w14:paraId="328330CB" w14:textId="77777777" w:rsidR="0011796C" w:rsidRPr="004A5B71" w:rsidRDefault="0011796C" w:rsidP="00EE615D">
      <w:pPr>
        <w:spacing w:line="480" w:lineRule="auto"/>
        <w:rPr>
          <w:szCs w:val="24"/>
        </w:rPr>
      </w:pPr>
      <w:r w:rsidRPr="004A5B71">
        <w:rPr>
          <w:szCs w:val="24"/>
        </w:rPr>
        <w:tab/>
      </w:r>
      <w:r w:rsidRPr="004A5B71">
        <w:rPr>
          <w:szCs w:val="24"/>
        </w:rPr>
        <w:tab/>
        <w:t>“(2) The standard shall not apply to electricity sold to the District of Columbia government in Fiscal Years 2025, 2026, 2027, and 2028.</w:t>
      </w:r>
    </w:p>
    <w:p w14:paraId="6DF3A732" w14:textId="77777777" w:rsidR="0011796C" w:rsidRPr="004A5B71" w:rsidRDefault="0011796C" w:rsidP="00EE615D">
      <w:pPr>
        <w:spacing w:line="480" w:lineRule="auto"/>
        <w:rPr>
          <w:szCs w:val="24"/>
        </w:rPr>
      </w:pPr>
      <w:r w:rsidRPr="004A5B71">
        <w:rPr>
          <w:szCs w:val="24"/>
        </w:rPr>
        <w:tab/>
      </w:r>
      <w:r w:rsidRPr="004A5B71">
        <w:rPr>
          <w:szCs w:val="24"/>
        </w:rPr>
        <w:tab/>
        <w:t xml:space="preserve">“(3) Notwithstanding paragraph (2) of this subsection, the District of Columbia government shall not purchase renewable energy credits that do not meet the requirements of the standard unless it has ensured its energy supplier has met the standard through the purchase of </w:t>
      </w:r>
      <w:r w:rsidRPr="004A5B71">
        <w:rPr>
          <w:szCs w:val="24"/>
        </w:rPr>
        <w:lastRenderedPageBreak/>
        <w:t>renewable energy credits that meet the requirements of the standard to the extent that eligible renewable energy credits are available.”.</w:t>
      </w:r>
    </w:p>
    <w:p w14:paraId="376225FF" w14:textId="77777777" w:rsidR="0011796C" w:rsidRPr="004A5B71" w:rsidRDefault="0011796C" w:rsidP="00EE615D">
      <w:pPr>
        <w:spacing w:line="480" w:lineRule="auto"/>
        <w:rPr>
          <w:szCs w:val="24"/>
        </w:rPr>
      </w:pPr>
      <w:r w:rsidRPr="004A5B71">
        <w:rPr>
          <w:szCs w:val="24"/>
        </w:rPr>
        <w:tab/>
      </w:r>
      <w:r w:rsidRPr="004A5B71">
        <w:rPr>
          <w:szCs w:val="24"/>
        </w:rPr>
        <w:tab/>
        <w:t>(2) Subsection (e) is amended by adding a new paragraph (3) to read as follows:</w:t>
      </w:r>
    </w:p>
    <w:p w14:paraId="4B5872CA" w14:textId="77777777" w:rsidR="0011796C" w:rsidRPr="004A5B71" w:rsidRDefault="0011796C" w:rsidP="00EE615D">
      <w:pPr>
        <w:spacing w:line="480" w:lineRule="auto"/>
        <w:rPr>
          <w:szCs w:val="24"/>
        </w:rPr>
      </w:pPr>
      <w:r w:rsidRPr="004A5B71">
        <w:rPr>
          <w:szCs w:val="24"/>
        </w:rPr>
        <w:tab/>
      </w:r>
      <w:r w:rsidRPr="004A5B71">
        <w:rPr>
          <w:szCs w:val="24"/>
        </w:rPr>
        <w:tab/>
        <w:t xml:space="preserve">“(3) Any solar energy system not located within the District or in a location served by a distribution feeder serving the District that was certified by the Commission prior to February 1, 2011 shall be decertified by the Commission no later than January 1, 2025.”. </w:t>
      </w:r>
    </w:p>
    <w:p w14:paraId="64063517" w14:textId="77777777" w:rsidR="0011796C" w:rsidRPr="004A5B71" w:rsidRDefault="0011796C" w:rsidP="00EE615D">
      <w:pPr>
        <w:spacing w:line="480" w:lineRule="auto"/>
        <w:ind w:firstLine="720"/>
        <w:contextualSpacing/>
        <w:rPr>
          <w:szCs w:val="24"/>
        </w:rPr>
      </w:pPr>
      <w:r w:rsidRPr="004A5B71">
        <w:rPr>
          <w:szCs w:val="24"/>
        </w:rPr>
        <w:t>(b) Section 6(c-1) (D.C. Official Code § 34-1434(c-1)) is amended by striking the phrase “between October 1 and November 1” and inserting the phrase “between June 1 and July 1” in its place.</w:t>
      </w:r>
    </w:p>
    <w:p w14:paraId="5D2FAB3D" w14:textId="77777777" w:rsidR="0011796C" w:rsidRPr="004A5B71" w:rsidRDefault="0011796C" w:rsidP="00EE615D">
      <w:pPr>
        <w:spacing w:line="480" w:lineRule="auto"/>
        <w:contextualSpacing/>
        <w:rPr>
          <w:szCs w:val="24"/>
        </w:rPr>
      </w:pPr>
      <w:bookmarkStart w:id="307" w:name="_Hlk160200384"/>
      <w:r w:rsidRPr="004A5B71">
        <w:rPr>
          <w:szCs w:val="24"/>
        </w:rPr>
        <w:tab/>
        <w:t>Sec. 6013. Applicability.</w:t>
      </w:r>
    </w:p>
    <w:p w14:paraId="08C934FB" w14:textId="77777777" w:rsidR="0011796C" w:rsidRPr="004A5B71" w:rsidRDefault="0011796C" w:rsidP="00EE615D">
      <w:pPr>
        <w:spacing w:line="480" w:lineRule="auto"/>
        <w:contextualSpacing/>
        <w:rPr>
          <w:szCs w:val="24"/>
        </w:rPr>
      </w:pPr>
      <w:r w:rsidRPr="004A5B71">
        <w:rPr>
          <w:szCs w:val="24"/>
        </w:rPr>
        <w:tab/>
        <w:t>Subsection 6012(b) shall apply as of January 1, 2025.</w:t>
      </w:r>
      <w:bookmarkEnd w:id="307"/>
    </w:p>
    <w:p w14:paraId="21BB3D92" w14:textId="2A02314A" w:rsidR="008C1037" w:rsidRPr="004A5B71" w:rsidRDefault="008C1037" w:rsidP="00EE615D">
      <w:pPr>
        <w:pStyle w:val="Heading2"/>
        <w:rPr>
          <w:szCs w:val="24"/>
        </w:rPr>
      </w:pPr>
      <w:bookmarkStart w:id="308" w:name="_Toc169250226"/>
      <w:r w:rsidRPr="004A5B71">
        <w:rPr>
          <w:szCs w:val="24"/>
        </w:rPr>
        <w:t xml:space="preserve">SUBTITLE </w:t>
      </w:r>
      <w:r w:rsidR="00C67589" w:rsidRPr="004A5B71">
        <w:rPr>
          <w:szCs w:val="24"/>
        </w:rPr>
        <w:t>C</w:t>
      </w:r>
      <w:r w:rsidRPr="004A5B71">
        <w:rPr>
          <w:szCs w:val="24"/>
        </w:rPr>
        <w:t>. VISION ZERO PEDESTRIAN AND BICYCLE SAFETY FUND</w:t>
      </w:r>
      <w:bookmarkEnd w:id="302"/>
      <w:bookmarkEnd w:id="303"/>
      <w:bookmarkEnd w:id="304"/>
      <w:bookmarkEnd w:id="305"/>
      <w:bookmarkEnd w:id="306"/>
      <w:bookmarkEnd w:id="308"/>
    </w:p>
    <w:p w14:paraId="55275D70" w14:textId="06CBF7F4" w:rsidR="008C1037" w:rsidRPr="004A5B71" w:rsidRDefault="008C1037" w:rsidP="00EE615D">
      <w:pPr>
        <w:spacing w:line="480" w:lineRule="auto"/>
        <w:contextualSpacing/>
        <w:rPr>
          <w:szCs w:val="24"/>
        </w:rPr>
      </w:pPr>
      <w:r w:rsidRPr="004A5B71">
        <w:rPr>
          <w:szCs w:val="24"/>
        </w:rPr>
        <w:tab/>
        <w:t xml:space="preserve">Sec. </w:t>
      </w:r>
      <w:r w:rsidR="004C7571" w:rsidRPr="004A5B71">
        <w:rPr>
          <w:szCs w:val="24"/>
        </w:rPr>
        <w:t>60</w:t>
      </w:r>
      <w:r w:rsidR="00C67589" w:rsidRPr="004A5B71">
        <w:rPr>
          <w:szCs w:val="24"/>
        </w:rPr>
        <w:t>2</w:t>
      </w:r>
      <w:r w:rsidR="004C7571" w:rsidRPr="004A5B71">
        <w:rPr>
          <w:szCs w:val="24"/>
        </w:rPr>
        <w:t>1</w:t>
      </w:r>
      <w:r w:rsidRPr="004A5B71">
        <w:rPr>
          <w:szCs w:val="24"/>
        </w:rPr>
        <w:t>. Short title</w:t>
      </w:r>
      <w:r w:rsidR="00090A47" w:rsidRPr="004A5B71">
        <w:rPr>
          <w:szCs w:val="24"/>
        </w:rPr>
        <w:t>.</w:t>
      </w:r>
    </w:p>
    <w:p w14:paraId="2A11A540" w14:textId="1B726602" w:rsidR="008C1037" w:rsidRPr="004A5B71" w:rsidRDefault="008C1037" w:rsidP="00EE615D">
      <w:pPr>
        <w:spacing w:line="480" w:lineRule="auto"/>
        <w:contextualSpacing/>
        <w:rPr>
          <w:szCs w:val="24"/>
        </w:rPr>
      </w:pPr>
      <w:r w:rsidRPr="004A5B71">
        <w:rPr>
          <w:szCs w:val="24"/>
        </w:rPr>
        <w:tab/>
        <w:t xml:space="preserve">This subtitle may be cited as the “Vision Zero Pedestrian and Bicycle Safety Fund Establishment </w:t>
      </w:r>
      <w:r w:rsidR="00E7172F">
        <w:rPr>
          <w:rFonts w:eastAsia="Times New Roman"/>
          <w:szCs w:val="24"/>
        </w:rPr>
        <w:t xml:space="preserve">Emergency </w:t>
      </w:r>
      <w:r w:rsidRPr="004A5B71">
        <w:rPr>
          <w:szCs w:val="24"/>
        </w:rPr>
        <w:t>Amendment Act of 202</w:t>
      </w:r>
      <w:r w:rsidR="00BD3135" w:rsidRPr="004A5B71">
        <w:rPr>
          <w:szCs w:val="24"/>
        </w:rPr>
        <w:t>4</w:t>
      </w:r>
      <w:r w:rsidRPr="004A5B71">
        <w:rPr>
          <w:szCs w:val="24"/>
        </w:rPr>
        <w:t xml:space="preserve">”. </w:t>
      </w:r>
    </w:p>
    <w:p w14:paraId="6C5F2E91" w14:textId="77777777" w:rsidR="00376217" w:rsidRPr="004A5B71" w:rsidRDefault="008C1037" w:rsidP="00EE615D">
      <w:pPr>
        <w:spacing w:line="480" w:lineRule="auto"/>
        <w:rPr>
          <w:b/>
          <w:bCs/>
          <w:szCs w:val="24"/>
        </w:rPr>
      </w:pPr>
      <w:r w:rsidRPr="004A5B71">
        <w:rPr>
          <w:szCs w:val="24"/>
        </w:rPr>
        <w:tab/>
      </w:r>
      <w:r w:rsidR="00376217" w:rsidRPr="004A5B71">
        <w:rPr>
          <w:szCs w:val="24"/>
        </w:rPr>
        <w:t>Sec. 6022. Section 9l(a) of the Department of Transportation Establishment Act of 2002, effective October 22, 2015 (D.C. Law 21-36; D.C. Official Code § 50-921.20(a)), is amended by striking the phrase “the Director of DDOT” and inserting the phrase “the Deputy Mayor for Operations and Infrastructure” in its place.</w:t>
      </w:r>
    </w:p>
    <w:p w14:paraId="35E16C9A" w14:textId="6D5A1C4F" w:rsidR="00432576" w:rsidRPr="004A5B71" w:rsidRDefault="00432576" w:rsidP="00EE615D">
      <w:pPr>
        <w:pStyle w:val="Heading2"/>
        <w:rPr>
          <w:szCs w:val="24"/>
        </w:rPr>
      </w:pPr>
      <w:bookmarkStart w:id="309" w:name="_Toc159345817"/>
      <w:bookmarkStart w:id="310" w:name="_Toc159595856"/>
      <w:bookmarkStart w:id="311" w:name="_Toc160198175"/>
      <w:bookmarkStart w:id="312" w:name="_Toc160810068"/>
      <w:bookmarkStart w:id="313" w:name="_Toc161243164"/>
      <w:bookmarkStart w:id="314" w:name="_Hlk159336494"/>
      <w:bookmarkStart w:id="315" w:name="_Toc169250227"/>
      <w:r w:rsidRPr="004A5B71">
        <w:rPr>
          <w:szCs w:val="24"/>
        </w:rPr>
        <w:t xml:space="preserve">SUBTITLE </w:t>
      </w:r>
      <w:r w:rsidR="00C67589" w:rsidRPr="004A5B71">
        <w:rPr>
          <w:szCs w:val="24"/>
        </w:rPr>
        <w:t>D</w:t>
      </w:r>
      <w:r w:rsidRPr="004A5B71">
        <w:rPr>
          <w:szCs w:val="24"/>
        </w:rPr>
        <w:t>. WATER POLLUTION CONTROL THIRD-PARTY REVIEW</w:t>
      </w:r>
      <w:bookmarkEnd w:id="309"/>
      <w:bookmarkEnd w:id="310"/>
      <w:bookmarkEnd w:id="311"/>
      <w:bookmarkEnd w:id="312"/>
      <w:bookmarkEnd w:id="313"/>
      <w:bookmarkEnd w:id="315"/>
    </w:p>
    <w:p w14:paraId="3C9A6DDB" w14:textId="62264877" w:rsidR="00432576" w:rsidRPr="004A5B71" w:rsidRDefault="00432576" w:rsidP="00EE615D">
      <w:pPr>
        <w:spacing w:line="480" w:lineRule="auto"/>
        <w:contextualSpacing/>
        <w:rPr>
          <w:szCs w:val="24"/>
        </w:rPr>
      </w:pPr>
      <w:r w:rsidRPr="004A5B71">
        <w:rPr>
          <w:szCs w:val="24"/>
        </w:rPr>
        <w:tab/>
        <w:t xml:space="preserve">Sec. </w:t>
      </w:r>
      <w:r w:rsidR="004C7571" w:rsidRPr="004A5B71">
        <w:rPr>
          <w:szCs w:val="24"/>
        </w:rPr>
        <w:t>60</w:t>
      </w:r>
      <w:r w:rsidR="00C67589" w:rsidRPr="004A5B71">
        <w:rPr>
          <w:szCs w:val="24"/>
        </w:rPr>
        <w:t>3</w:t>
      </w:r>
      <w:r w:rsidR="004C7571" w:rsidRPr="004A5B71">
        <w:rPr>
          <w:szCs w:val="24"/>
        </w:rPr>
        <w:t>1</w:t>
      </w:r>
      <w:r w:rsidRPr="004A5B71">
        <w:rPr>
          <w:szCs w:val="24"/>
        </w:rPr>
        <w:t>. Short title.</w:t>
      </w:r>
    </w:p>
    <w:p w14:paraId="2D0A2C03" w14:textId="4A031650" w:rsidR="00432576" w:rsidRPr="004A5B71" w:rsidRDefault="00432576" w:rsidP="00EE615D">
      <w:pPr>
        <w:spacing w:line="480" w:lineRule="auto"/>
        <w:contextualSpacing/>
        <w:rPr>
          <w:szCs w:val="24"/>
        </w:rPr>
      </w:pPr>
      <w:r w:rsidRPr="004A5B71">
        <w:rPr>
          <w:szCs w:val="24"/>
        </w:rPr>
        <w:lastRenderedPageBreak/>
        <w:tab/>
        <w:t xml:space="preserve">This subtitle may be cited as the “Water Pollution Control Third-Party Review </w:t>
      </w:r>
      <w:r w:rsidR="00E7172F">
        <w:rPr>
          <w:rFonts w:eastAsia="Times New Roman"/>
          <w:szCs w:val="24"/>
        </w:rPr>
        <w:t xml:space="preserve">Emergency </w:t>
      </w:r>
      <w:r w:rsidRPr="004A5B71">
        <w:rPr>
          <w:szCs w:val="24"/>
        </w:rPr>
        <w:t>Amendment Act of 2024”.</w:t>
      </w:r>
    </w:p>
    <w:p w14:paraId="51A52461" w14:textId="77777777" w:rsidR="009F1B2E" w:rsidRPr="004A5B71" w:rsidRDefault="00432576" w:rsidP="00EE615D">
      <w:pPr>
        <w:spacing w:line="480" w:lineRule="auto"/>
        <w:contextualSpacing/>
        <w:rPr>
          <w:szCs w:val="24"/>
        </w:rPr>
      </w:pPr>
      <w:r w:rsidRPr="004A5B71">
        <w:rPr>
          <w:szCs w:val="24"/>
        </w:rPr>
        <w:tab/>
      </w:r>
      <w:r w:rsidR="009F1B2E" w:rsidRPr="004A5B71">
        <w:rPr>
          <w:szCs w:val="24"/>
        </w:rPr>
        <w:t xml:space="preserve">Sec. 6032. The Water Pollution Control Act of 1984, effective March 16, 1985 (D.C. Law 5-188, D.C. Official Code § 8-103.01 </w:t>
      </w:r>
      <w:r w:rsidR="009F1B2E" w:rsidRPr="004A5B71">
        <w:rPr>
          <w:i/>
          <w:iCs/>
          <w:szCs w:val="24"/>
        </w:rPr>
        <w:t>et seq.</w:t>
      </w:r>
      <w:r w:rsidR="009F1B2E" w:rsidRPr="004A5B71">
        <w:rPr>
          <w:szCs w:val="24"/>
        </w:rPr>
        <w:t xml:space="preserve">), is amended by adding a new section 7a to read as follows:  </w:t>
      </w:r>
    </w:p>
    <w:p w14:paraId="47717AF9" w14:textId="77777777" w:rsidR="009F1B2E" w:rsidRPr="004A5B71" w:rsidRDefault="009F1B2E" w:rsidP="00EE615D">
      <w:pPr>
        <w:spacing w:line="480" w:lineRule="auto"/>
        <w:contextualSpacing/>
        <w:rPr>
          <w:szCs w:val="24"/>
        </w:rPr>
      </w:pPr>
      <w:r w:rsidRPr="004A5B71">
        <w:rPr>
          <w:szCs w:val="24"/>
        </w:rPr>
        <w:tab/>
        <w:t>“Sec. 7a. Third</w:t>
      </w:r>
      <w:r w:rsidRPr="004A5B71">
        <w:rPr>
          <w:strike/>
          <w:szCs w:val="24"/>
        </w:rPr>
        <w:t>-</w:t>
      </w:r>
      <w:r w:rsidRPr="004A5B71">
        <w:rPr>
          <w:szCs w:val="24"/>
        </w:rPr>
        <w:t>party reviews and inspections.</w:t>
      </w:r>
    </w:p>
    <w:p w14:paraId="67878536" w14:textId="77777777" w:rsidR="009F1B2E" w:rsidRPr="004A5B71" w:rsidRDefault="009F1B2E" w:rsidP="00EE615D">
      <w:pPr>
        <w:spacing w:line="480" w:lineRule="auto"/>
        <w:contextualSpacing/>
        <w:rPr>
          <w:szCs w:val="24"/>
        </w:rPr>
      </w:pPr>
      <w:r w:rsidRPr="004A5B71">
        <w:rPr>
          <w:szCs w:val="24"/>
        </w:rPr>
        <w:tab/>
        <w:t>“(a) The Mayor may:</w:t>
      </w:r>
    </w:p>
    <w:p w14:paraId="550E51E4" w14:textId="77777777" w:rsidR="009F1B2E" w:rsidRPr="004A5B71" w:rsidRDefault="009F1B2E" w:rsidP="00EE615D">
      <w:pPr>
        <w:spacing w:line="480" w:lineRule="auto"/>
        <w:contextualSpacing/>
        <w:rPr>
          <w:szCs w:val="24"/>
        </w:rPr>
      </w:pPr>
      <w:r w:rsidRPr="004A5B71">
        <w:rPr>
          <w:szCs w:val="24"/>
        </w:rPr>
        <w:tab/>
      </w:r>
      <w:r w:rsidRPr="004A5B71">
        <w:rPr>
          <w:szCs w:val="24"/>
        </w:rPr>
        <w:tab/>
        <w:t>(1) Certify and allow qualified third parties to:</w:t>
      </w:r>
    </w:p>
    <w:p w14:paraId="21687989" w14:textId="77777777" w:rsidR="009F1B2E" w:rsidRPr="004A5B71" w:rsidRDefault="009F1B2E" w:rsidP="00EE615D">
      <w:pPr>
        <w:spacing w:line="480" w:lineRule="auto"/>
        <w:contextualSpacing/>
        <w:rPr>
          <w:szCs w:val="24"/>
        </w:rPr>
      </w:pPr>
      <w:r w:rsidRPr="004A5B71">
        <w:rPr>
          <w:szCs w:val="24"/>
        </w:rPr>
        <w:tab/>
      </w:r>
      <w:r w:rsidRPr="004A5B71">
        <w:rPr>
          <w:szCs w:val="24"/>
        </w:rPr>
        <w:tab/>
      </w:r>
      <w:r w:rsidRPr="004A5B71">
        <w:rPr>
          <w:szCs w:val="24"/>
        </w:rPr>
        <w:tab/>
        <w:t>(A) Review permit applications, including assessments, studies, plans, and proposals;</w:t>
      </w:r>
      <w:r w:rsidRPr="004A5B71">
        <w:rPr>
          <w:strike/>
          <w:szCs w:val="24"/>
        </w:rPr>
        <w:t xml:space="preserve"> </w:t>
      </w:r>
    </w:p>
    <w:p w14:paraId="400B5137" w14:textId="77777777" w:rsidR="009F1B2E" w:rsidRPr="004A5B71" w:rsidRDefault="009F1B2E" w:rsidP="00EE615D">
      <w:pPr>
        <w:spacing w:line="480" w:lineRule="auto"/>
        <w:contextualSpacing/>
        <w:rPr>
          <w:szCs w:val="24"/>
        </w:rPr>
      </w:pPr>
      <w:r w:rsidRPr="004A5B71">
        <w:rPr>
          <w:szCs w:val="24"/>
        </w:rPr>
        <w:tab/>
      </w:r>
      <w:r w:rsidRPr="004A5B71">
        <w:rPr>
          <w:szCs w:val="24"/>
        </w:rPr>
        <w:tab/>
      </w:r>
      <w:r w:rsidRPr="004A5B71">
        <w:rPr>
          <w:szCs w:val="24"/>
        </w:rPr>
        <w:tab/>
        <w:t>(B) Certify their compliance with this act; and</w:t>
      </w:r>
    </w:p>
    <w:p w14:paraId="0D3779A9" w14:textId="77777777" w:rsidR="009F1B2E" w:rsidRPr="004A5B71" w:rsidRDefault="009F1B2E" w:rsidP="00EE615D">
      <w:pPr>
        <w:spacing w:line="480" w:lineRule="auto"/>
        <w:contextualSpacing/>
        <w:rPr>
          <w:szCs w:val="24"/>
        </w:rPr>
      </w:pPr>
      <w:r w:rsidRPr="004A5B71">
        <w:rPr>
          <w:szCs w:val="24"/>
        </w:rPr>
        <w:tab/>
      </w:r>
      <w:r w:rsidRPr="004A5B71">
        <w:rPr>
          <w:szCs w:val="24"/>
        </w:rPr>
        <w:tab/>
      </w:r>
      <w:r w:rsidRPr="004A5B71">
        <w:rPr>
          <w:szCs w:val="24"/>
        </w:rPr>
        <w:tab/>
        <w:t xml:space="preserve">(C) Inspect work performed subject to a permit issued pursuant to this act; and </w:t>
      </w:r>
    </w:p>
    <w:p w14:paraId="2442F13C" w14:textId="77777777" w:rsidR="009F1B2E" w:rsidRPr="004A5B71" w:rsidRDefault="009F1B2E" w:rsidP="00EE615D">
      <w:pPr>
        <w:spacing w:line="480" w:lineRule="auto"/>
        <w:contextualSpacing/>
        <w:rPr>
          <w:szCs w:val="24"/>
        </w:rPr>
      </w:pPr>
      <w:r w:rsidRPr="004A5B71">
        <w:rPr>
          <w:szCs w:val="24"/>
        </w:rPr>
        <w:tab/>
      </w:r>
      <w:r w:rsidRPr="004A5B71">
        <w:rPr>
          <w:szCs w:val="24"/>
        </w:rPr>
        <w:tab/>
        <w:t>(2) Accept reports of inspection from such qualified third parties.</w:t>
      </w:r>
    </w:p>
    <w:p w14:paraId="372D3E0C" w14:textId="77777777" w:rsidR="009F1B2E" w:rsidRPr="004A5B71" w:rsidRDefault="009F1B2E" w:rsidP="00EE615D">
      <w:pPr>
        <w:spacing w:line="480" w:lineRule="auto"/>
        <w:contextualSpacing/>
        <w:rPr>
          <w:szCs w:val="24"/>
        </w:rPr>
      </w:pPr>
      <w:r w:rsidRPr="004A5B71">
        <w:rPr>
          <w:szCs w:val="24"/>
        </w:rPr>
        <w:tab/>
        <w:t>“(b) Rules issued by the Mayor pursuant to section 21 to implement this section shall:</w:t>
      </w:r>
    </w:p>
    <w:p w14:paraId="5DB2357D" w14:textId="77777777" w:rsidR="009F1B2E" w:rsidRPr="004A5B71" w:rsidRDefault="009F1B2E" w:rsidP="00EE615D">
      <w:pPr>
        <w:spacing w:line="480" w:lineRule="auto"/>
        <w:contextualSpacing/>
        <w:rPr>
          <w:szCs w:val="24"/>
        </w:rPr>
      </w:pPr>
      <w:r w:rsidRPr="004A5B71">
        <w:rPr>
          <w:szCs w:val="24"/>
        </w:rPr>
        <w:tab/>
      </w:r>
      <w:r w:rsidRPr="004A5B71">
        <w:rPr>
          <w:szCs w:val="24"/>
        </w:rPr>
        <w:tab/>
        <w:t>“(1) Establish minimum qualification requirements for third parties, standards for the selection of third parties, and other matters related to the administration and oversight of third parties; and</w:t>
      </w:r>
    </w:p>
    <w:p w14:paraId="18BAE22A" w14:textId="77777777" w:rsidR="009F1B2E" w:rsidRPr="004A5B71" w:rsidRDefault="009F1B2E" w:rsidP="00EE615D">
      <w:pPr>
        <w:spacing w:line="480" w:lineRule="auto"/>
        <w:contextualSpacing/>
        <w:rPr>
          <w:szCs w:val="24"/>
        </w:rPr>
      </w:pPr>
      <w:r w:rsidRPr="004A5B71">
        <w:rPr>
          <w:szCs w:val="24"/>
        </w:rPr>
        <w:tab/>
      </w:r>
      <w:r w:rsidRPr="004A5B71">
        <w:rPr>
          <w:szCs w:val="24"/>
        </w:rPr>
        <w:tab/>
        <w:t>“(2) Ensure that a third party does not have a conflict of interest that could potentially affect the objectivity or reliability of its reviews or inspections.</w:t>
      </w:r>
    </w:p>
    <w:p w14:paraId="5483325C" w14:textId="77777777" w:rsidR="009F1B2E" w:rsidRPr="004A5B71" w:rsidRDefault="009F1B2E" w:rsidP="00EE615D">
      <w:pPr>
        <w:spacing w:line="480" w:lineRule="auto"/>
        <w:contextualSpacing/>
        <w:rPr>
          <w:szCs w:val="24"/>
        </w:rPr>
      </w:pPr>
      <w:r w:rsidRPr="004A5B71">
        <w:rPr>
          <w:szCs w:val="24"/>
        </w:rPr>
        <w:lastRenderedPageBreak/>
        <w:tab/>
        <w:t>“(c)(1)(A) An individual or entity that has served in any capacity as a third</w:t>
      </w:r>
      <w:r w:rsidRPr="004A5B71">
        <w:rPr>
          <w:strike/>
          <w:szCs w:val="24"/>
        </w:rPr>
        <w:t>-</w:t>
      </w:r>
      <w:r w:rsidRPr="004A5B71">
        <w:rPr>
          <w:szCs w:val="24"/>
        </w:rPr>
        <w:t>party permit application reviewer for a project shall not be eligible to serve as a third</w:t>
      </w:r>
      <w:r w:rsidRPr="004A5B71">
        <w:rPr>
          <w:strike/>
          <w:szCs w:val="24"/>
        </w:rPr>
        <w:t>-</w:t>
      </w:r>
      <w:r w:rsidRPr="004A5B71">
        <w:rPr>
          <w:szCs w:val="24"/>
        </w:rPr>
        <w:t xml:space="preserve">party inspector for any component of the project. </w:t>
      </w:r>
    </w:p>
    <w:p w14:paraId="482FC9BD" w14:textId="77777777" w:rsidR="009F1B2E" w:rsidRPr="004A5B71" w:rsidRDefault="009F1B2E" w:rsidP="00EE615D">
      <w:pPr>
        <w:spacing w:line="480" w:lineRule="auto"/>
        <w:ind w:firstLine="2160"/>
        <w:contextualSpacing/>
        <w:rPr>
          <w:szCs w:val="24"/>
        </w:rPr>
      </w:pPr>
      <w:r w:rsidRPr="004A5B71">
        <w:rPr>
          <w:szCs w:val="24"/>
        </w:rPr>
        <w:t>“(B) The prohibition set forth in subparagraph (A) of this paragraph shall also apply to affiliates of the individual or entity that performed the third</w:t>
      </w:r>
      <w:r w:rsidRPr="004A5B71">
        <w:rPr>
          <w:strike/>
          <w:szCs w:val="24"/>
        </w:rPr>
        <w:t>-</w:t>
      </w:r>
      <w:r w:rsidRPr="004A5B71">
        <w:rPr>
          <w:szCs w:val="24"/>
        </w:rPr>
        <w:t>party permit application review.</w:t>
      </w:r>
    </w:p>
    <w:p w14:paraId="6C5B3B16" w14:textId="77777777" w:rsidR="009F1B2E" w:rsidRPr="004A5B71" w:rsidRDefault="009F1B2E" w:rsidP="00EE615D">
      <w:pPr>
        <w:spacing w:line="480" w:lineRule="auto"/>
        <w:contextualSpacing/>
        <w:rPr>
          <w:szCs w:val="24"/>
        </w:rPr>
      </w:pPr>
      <w:r w:rsidRPr="004A5B71">
        <w:rPr>
          <w:szCs w:val="24"/>
        </w:rPr>
        <w:tab/>
      </w:r>
      <w:r w:rsidRPr="004A5B71">
        <w:rPr>
          <w:szCs w:val="24"/>
        </w:rPr>
        <w:tab/>
        <w:t>“(2)(A) An individual or entity that has or will perform any work on a project shall not be eligible to serve as a third</w:t>
      </w:r>
      <w:r w:rsidRPr="004A5B71">
        <w:rPr>
          <w:strike/>
          <w:szCs w:val="24"/>
        </w:rPr>
        <w:t>-</w:t>
      </w:r>
      <w:r w:rsidRPr="004A5B71">
        <w:rPr>
          <w:szCs w:val="24"/>
        </w:rPr>
        <w:t xml:space="preserve">party application reviewer for the project or as a third-party inspector for any component of the project. </w:t>
      </w:r>
    </w:p>
    <w:p w14:paraId="02F6BC9F" w14:textId="77777777" w:rsidR="009F1B2E" w:rsidRPr="004A5B71" w:rsidRDefault="009F1B2E" w:rsidP="00EE615D">
      <w:pPr>
        <w:spacing w:line="480" w:lineRule="auto"/>
        <w:ind w:firstLine="2160"/>
        <w:contextualSpacing/>
        <w:rPr>
          <w:szCs w:val="24"/>
        </w:rPr>
      </w:pPr>
      <w:r w:rsidRPr="004A5B71">
        <w:rPr>
          <w:szCs w:val="24"/>
        </w:rPr>
        <w:t>“(B) The prohibition set forth in subparagraph (A) of this paragraph shall also apply to affiliates of the individual or entity that has performed the work.</w:t>
      </w:r>
    </w:p>
    <w:p w14:paraId="4EAEDC87" w14:textId="77777777" w:rsidR="009F1B2E" w:rsidRPr="004A5B71" w:rsidRDefault="009F1B2E" w:rsidP="00EE615D">
      <w:pPr>
        <w:spacing w:line="480" w:lineRule="auto"/>
        <w:contextualSpacing/>
        <w:rPr>
          <w:szCs w:val="24"/>
        </w:rPr>
      </w:pPr>
      <w:r w:rsidRPr="004A5B71">
        <w:rPr>
          <w:szCs w:val="24"/>
        </w:rPr>
        <w:tab/>
        <w:t>“(d)(1) A third-party reviewer or inspector for a project shall not:</w:t>
      </w:r>
    </w:p>
    <w:p w14:paraId="254F0CCD" w14:textId="77777777" w:rsidR="009F1B2E" w:rsidRPr="004A5B71" w:rsidRDefault="009F1B2E" w:rsidP="00EE615D">
      <w:pPr>
        <w:spacing w:line="480" w:lineRule="auto"/>
        <w:contextualSpacing/>
        <w:rPr>
          <w:szCs w:val="24"/>
        </w:rPr>
      </w:pPr>
      <w:r w:rsidRPr="004A5B71">
        <w:rPr>
          <w:szCs w:val="24"/>
        </w:rPr>
        <w:tab/>
      </w:r>
      <w:r w:rsidRPr="004A5B71">
        <w:rPr>
          <w:szCs w:val="24"/>
        </w:rPr>
        <w:tab/>
        <w:t xml:space="preserve"> </w:t>
      </w:r>
      <w:r w:rsidRPr="004A5B71">
        <w:rPr>
          <w:szCs w:val="24"/>
        </w:rPr>
        <w:tab/>
        <w:t xml:space="preserve">“(A) Be controlled by the project owner or any individual or entity with an ownership interest in the project; </w:t>
      </w:r>
    </w:p>
    <w:p w14:paraId="64AAD236" w14:textId="77777777" w:rsidR="009F1B2E" w:rsidRPr="004A5B71" w:rsidRDefault="009F1B2E" w:rsidP="00EE615D">
      <w:pPr>
        <w:spacing w:line="480" w:lineRule="auto"/>
        <w:contextualSpacing/>
        <w:rPr>
          <w:szCs w:val="24"/>
        </w:rPr>
      </w:pPr>
      <w:r w:rsidRPr="004A5B71">
        <w:rPr>
          <w:szCs w:val="24"/>
        </w:rPr>
        <w:tab/>
      </w:r>
      <w:r w:rsidRPr="004A5B71">
        <w:rPr>
          <w:szCs w:val="24"/>
        </w:rPr>
        <w:tab/>
      </w:r>
      <w:r w:rsidRPr="004A5B71">
        <w:rPr>
          <w:szCs w:val="24"/>
        </w:rPr>
        <w:tab/>
        <w:t>“(B) Have served as an advisor or consultant to the project;</w:t>
      </w:r>
    </w:p>
    <w:p w14:paraId="084F553C" w14:textId="77777777" w:rsidR="009F1B2E" w:rsidRPr="004A5B71" w:rsidRDefault="009F1B2E" w:rsidP="00EE615D">
      <w:pPr>
        <w:spacing w:line="480" w:lineRule="auto"/>
        <w:contextualSpacing/>
        <w:rPr>
          <w:szCs w:val="24"/>
          <w:u w:val="single"/>
        </w:rPr>
      </w:pPr>
      <w:r w:rsidRPr="004A5B71">
        <w:rPr>
          <w:szCs w:val="24"/>
        </w:rPr>
        <w:tab/>
      </w:r>
      <w:r w:rsidRPr="004A5B71">
        <w:rPr>
          <w:szCs w:val="24"/>
        </w:rPr>
        <w:tab/>
      </w:r>
      <w:r w:rsidRPr="004A5B71">
        <w:rPr>
          <w:szCs w:val="24"/>
        </w:rPr>
        <w:tab/>
        <w:t>“(C) Have any contractual relationship with the permittee, project owner, general contractor, construction manager, subcontractor, or other person who has performed work on the project or permit application; and</w:t>
      </w:r>
    </w:p>
    <w:p w14:paraId="66859CB0" w14:textId="77777777" w:rsidR="009F1B2E" w:rsidRPr="004A5B71" w:rsidRDefault="009F1B2E" w:rsidP="00EE615D">
      <w:pPr>
        <w:spacing w:line="480" w:lineRule="auto"/>
        <w:contextualSpacing/>
        <w:rPr>
          <w:szCs w:val="24"/>
        </w:rPr>
      </w:pPr>
      <w:r w:rsidRPr="004A5B71">
        <w:rPr>
          <w:szCs w:val="24"/>
        </w:rPr>
        <w:tab/>
      </w:r>
      <w:r w:rsidRPr="004A5B71">
        <w:rPr>
          <w:szCs w:val="24"/>
        </w:rPr>
        <w:tab/>
      </w:r>
      <w:r w:rsidRPr="004A5B71">
        <w:rPr>
          <w:szCs w:val="24"/>
        </w:rPr>
        <w:tab/>
        <w:t xml:space="preserve">“(D) Enter into a contract for services if the third-party reviewer or inspector determines that there may be a conflict with the standards set forth in this section. </w:t>
      </w:r>
    </w:p>
    <w:p w14:paraId="2ED8E720" w14:textId="77777777" w:rsidR="009F1B2E" w:rsidRPr="004A5B71" w:rsidRDefault="009F1B2E" w:rsidP="00EE615D">
      <w:pPr>
        <w:spacing w:line="480" w:lineRule="auto"/>
        <w:contextualSpacing/>
        <w:rPr>
          <w:szCs w:val="24"/>
        </w:rPr>
      </w:pPr>
      <w:r w:rsidRPr="004A5B71">
        <w:rPr>
          <w:szCs w:val="24"/>
        </w:rPr>
        <w:lastRenderedPageBreak/>
        <w:tab/>
      </w:r>
      <w:r w:rsidRPr="004A5B71">
        <w:rPr>
          <w:szCs w:val="24"/>
        </w:rPr>
        <w:tab/>
        <w:t>“(2) A third-party reviewer or inspector for a project shall disclose any potential conflicts of interest that may arise at any time between the third-party reviewer or inspector and the project or parties connected to the project.</w:t>
      </w:r>
    </w:p>
    <w:p w14:paraId="522792A3" w14:textId="77777777" w:rsidR="009F1B2E" w:rsidRPr="004A5B71" w:rsidRDefault="009F1B2E" w:rsidP="00EE615D">
      <w:pPr>
        <w:spacing w:line="480" w:lineRule="auto"/>
        <w:contextualSpacing/>
        <w:rPr>
          <w:szCs w:val="24"/>
        </w:rPr>
      </w:pPr>
      <w:r w:rsidRPr="004A5B71">
        <w:rPr>
          <w:szCs w:val="24"/>
        </w:rPr>
        <w:tab/>
        <w:t>“(e) The Department of Energy and Environment shall resolve disputes on conflict matters, and the agency’s decision shall be final.</w:t>
      </w:r>
    </w:p>
    <w:p w14:paraId="53315327" w14:textId="77777777" w:rsidR="009F1B2E" w:rsidRPr="004A5B71" w:rsidRDefault="009F1B2E" w:rsidP="00EE615D">
      <w:pPr>
        <w:spacing w:line="480" w:lineRule="auto"/>
        <w:contextualSpacing/>
        <w:rPr>
          <w:szCs w:val="24"/>
        </w:rPr>
      </w:pPr>
      <w:r w:rsidRPr="004A5B71">
        <w:rPr>
          <w:szCs w:val="24"/>
        </w:rPr>
        <w:tab/>
        <w:t>“(f) A certification to serve as a third</w:t>
      </w:r>
      <w:r w:rsidRPr="004A5B71">
        <w:rPr>
          <w:strike/>
          <w:szCs w:val="24"/>
        </w:rPr>
        <w:t>-</w:t>
      </w:r>
      <w:r w:rsidRPr="004A5B71">
        <w:rPr>
          <w:szCs w:val="24"/>
        </w:rPr>
        <w:t>party reviewer or inspector may be revoked by the Department of Energy and Environment for failure to comply with a requirement of this section or a rule implementing this section.</w:t>
      </w:r>
    </w:p>
    <w:p w14:paraId="264FD423" w14:textId="77777777" w:rsidR="009F1B2E" w:rsidRPr="004A5B71" w:rsidRDefault="009F1B2E" w:rsidP="00EE615D">
      <w:pPr>
        <w:spacing w:line="480" w:lineRule="auto"/>
        <w:contextualSpacing/>
        <w:rPr>
          <w:szCs w:val="24"/>
        </w:rPr>
      </w:pPr>
      <w:r w:rsidRPr="004A5B71">
        <w:rPr>
          <w:szCs w:val="24"/>
        </w:rPr>
        <w:tab/>
        <w:t>“(g) This section shall not be construed to cancel or set aside any provision of this act or to relieve any person of any obligation or liability otherwise existing under law.</w:t>
      </w:r>
    </w:p>
    <w:p w14:paraId="5F8A1BCE" w14:textId="77777777" w:rsidR="009F1B2E" w:rsidRPr="004A5B71" w:rsidRDefault="009F1B2E" w:rsidP="00EE615D">
      <w:pPr>
        <w:spacing w:line="480" w:lineRule="auto"/>
        <w:contextualSpacing/>
        <w:rPr>
          <w:szCs w:val="24"/>
        </w:rPr>
      </w:pPr>
      <w:r w:rsidRPr="004A5B71">
        <w:rPr>
          <w:szCs w:val="24"/>
        </w:rPr>
        <w:tab/>
        <w:t>“(h)(1) The Department of Energy and Environment may establish an online platform that may, at the Department’s discretion, serve as the exclusive mechanism by which an individual or entity may hire a third</w:t>
      </w:r>
      <w:r w:rsidRPr="004A5B71">
        <w:rPr>
          <w:strike/>
          <w:szCs w:val="24"/>
        </w:rPr>
        <w:t>-</w:t>
      </w:r>
      <w:r w:rsidRPr="004A5B71">
        <w:rPr>
          <w:szCs w:val="24"/>
        </w:rPr>
        <w:t xml:space="preserve">party reviewer or inspector to perform a review or inspection authorized by this section. </w:t>
      </w:r>
    </w:p>
    <w:p w14:paraId="5059868D" w14:textId="77777777" w:rsidR="009F1B2E" w:rsidRPr="004A5B71" w:rsidRDefault="009F1B2E" w:rsidP="00EE615D">
      <w:pPr>
        <w:spacing w:line="480" w:lineRule="auto"/>
        <w:contextualSpacing/>
        <w:rPr>
          <w:szCs w:val="24"/>
        </w:rPr>
      </w:pPr>
      <w:r w:rsidRPr="004A5B71">
        <w:rPr>
          <w:szCs w:val="24"/>
        </w:rPr>
        <w:tab/>
      </w:r>
      <w:r w:rsidRPr="004A5B71">
        <w:rPr>
          <w:szCs w:val="24"/>
        </w:rPr>
        <w:tab/>
        <w:t>“(2) The Department of Energy and Environment may charge a fee for the use of the online platform by an individual or entity and by a third</w:t>
      </w:r>
      <w:r w:rsidRPr="004A5B71">
        <w:rPr>
          <w:strike/>
          <w:szCs w:val="24"/>
        </w:rPr>
        <w:t>-</w:t>
      </w:r>
      <w:r w:rsidRPr="004A5B71">
        <w:rPr>
          <w:szCs w:val="24"/>
        </w:rPr>
        <w:t>party reviewer or inspector, which shall not exceed 5% of the total cost of the third</w:t>
      </w:r>
      <w:r w:rsidRPr="004A5B71">
        <w:rPr>
          <w:strike/>
          <w:szCs w:val="24"/>
        </w:rPr>
        <w:t>-</w:t>
      </w:r>
      <w:r w:rsidRPr="004A5B71">
        <w:rPr>
          <w:szCs w:val="24"/>
        </w:rPr>
        <w:t>party review or inspection plus the cost of any credit card processing fees, automated clearing house processing fees, or other processing fees. Fees charged pursuant to this subsection shall be deposited in the Soil Erosion and Sediment Control Fund established by section 10c.”.</w:t>
      </w:r>
    </w:p>
    <w:p w14:paraId="1DCBBFD6" w14:textId="100D7133" w:rsidR="00462DB8" w:rsidRPr="004A5B71" w:rsidRDefault="00462DB8" w:rsidP="00EE615D">
      <w:pPr>
        <w:pStyle w:val="Heading2"/>
        <w:rPr>
          <w:rFonts w:eastAsia="Times"/>
          <w:szCs w:val="24"/>
        </w:rPr>
      </w:pPr>
      <w:bookmarkStart w:id="316" w:name="_Hlk159418840"/>
      <w:bookmarkStart w:id="317" w:name="_Toc169250228"/>
      <w:r w:rsidRPr="004A5B71">
        <w:rPr>
          <w:rFonts w:eastAsia="Times"/>
          <w:szCs w:val="24"/>
        </w:rPr>
        <w:t>SUBTITLE E.</w:t>
      </w:r>
      <w:r w:rsidRPr="004A5B71">
        <w:rPr>
          <w:caps/>
          <w:szCs w:val="24"/>
        </w:rPr>
        <w:t xml:space="preserve"> </w:t>
      </w:r>
      <w:r w:rsidRPr="004A5B71">
        <w:rPr>
          <w:szCs w:val="24"/>
        </w:rPr>
        <w:t>GREENER GOVERNMENT BUILDINGS</w:t>
      </w:r>
      <w:bookmarkEnd w:id="317"/>
    </w:p>
    <w:p w14:paraId="2C8B41D8" w14:textId="2CF0F6DE" w:rsidR="00462DB8" w:rsidRPr="004A5B71" w:rsidRDefault="00462DB8" w:rsidP="00EE615D">
      <w:pPr>
        <w:spacing w:line="480" w:lineRule="auto"/>
        <w:ind w:left="720"/>
        <w:rPr>
          <w:szCs w:val="24"/>
        </w:rPr>
      </w:pPr>
      <w:r w:rsidRPr="004A5B71">
        <w:rPr>
          <w:szCs w:val="24"/>
        </w:rPr>
        <w:t xml:space="preserve">Sec. </w:t>
      </w:r>
      <w:r w:rsidR="00C93A45" w:rsidRPr="004A5B71">
        <w:rPr>
          <w:szCs w:val="24"/>
        </w:rPr>
        <w:t>6041</w:t>
      </w:r>
      <w:r w:rsidRPr="004A5B71">
        <w:rPr>
          <w:szCs w:val="24"/>
        </w:rPr>
        <w:t>. Short title.</w:t>
      </w:r>
    </w:p>
    <w:p w14:paraId="7569D1C9" w14:textId="4A918275" w:rsidR="00462DB8" w:rsidRPr="004A5B71" w:rsidRDefault="00462DB8" w:rsidP="00EE615D">
      <w:pPr>
        <w:spacing w:line="480" w:lineRule="auto"/>
        <w:rPr>
          <w:szCs w:val="24"/>
        </w:rPr>
      </w:pPr>
      <w:r w:rsidRPr="004A5B71">
        <w:rPr>
          <w:szCs w:val="24"/>
        </w:rPr>
        <w:lastRenderedPageBreak/>
        <w:tab/>
        <w:t xml:space="preserve">This subtitle may be cited as the “Greener Government Buildings </w:t>
      </w:r>
      <w:r w:rsidR="00E7172F">
        <w:rPr>
          <w:rFonts w:eastAsia="Times New Roman"/>
          <w:szCs w:val="24"/>
        </w:rPr>
        <w:t xml:space="preserve">Emergency </w:t>
      </w:r>
      <w:r w:rsidRPr="004A5B71">
        <w:rPr>
          <w:szCs w:val="24"/>
        </w:rPr>
        <w:t>Amendment Act of 2024”.</w:t>
      </w:r>
    </w:p>
    <w:p w14:paraId="200ABEBC" w14:textId="77777777" w:rsidR="004228EF" w:rsidRPr="004A5B71" w:rsidRDefault="00462DB8" w:rsidP="00EE615D">
      <w:pPr>
        <w:spacing w:line="480" w:lineRule="auto"/>
        <w:rPr>
          <w:szCs w:val="24"/>
        </w:rPr>
      </w:pPr>
      <w:r w:rsidRPr="004A5B71">
        <w:rPr>
          <w:szCs w:val="24"/>
        </w:rPr>
        <w:tab/>
        <w:t xml:space="preserve">Sec. </w:t>
      </w:r>
      <w:r w:rsidR="00C93A45" w:rsidRPr="004A5B71">
        <w:rPr>
          <w:szCs w:val="24"/>
        </w:rPr>
        <w:t>6042</w:t>
      </w:r>
      <w:r w:rsidRPr="004A5B71">
        <w:rPr>
          <w:szCs w:val="24"/>
        </w:rPr>
        <w:t xml:space="preserve">. </w:t>
      </w:r>
      <w:bookmarkStart w:id="318" w:name="_Toc159345819"/>
      <w:bookmarkStart w:id="319" w:name="_Toc159595858"/>
      <w:bookmarkStart w:id="320" w:name="_Toc160198177"/>
      <w:bookmarkStart w:id="321" w:name="_Toc160810070"/>
      <w:bookmarkStart w:id="322" w:name="_Toc161243166"/>
      <w:bookmarkEnd w:id="314"/>
      <w:bookmarkEnd w:id="316"/>
      <w:r w:rsidR="004228EF" w:rsidRPr="004A5B71">
        <w:rPr>
          <w:szCs w:val="24"/>
        </w:rPr>
        <w:t xml:space="preserve">The Green Building Act of 2006, effective March 8, 2007 (D.C. Law 16-234; D.C. Official Code § 6-1451.01 </w:t>
      </w:r>
      <w:r w:rsidR="004228EF" w:rsidRPr="004A5B71">
        <w:rPr>
          <w:i/>
          <w:iCs/>
          <w:szCs w:val="24"/>
        </w:rPr>
        <w:t>et seq.</w:t>
      </w:r>
      <w:r w:rsidR="004228EF" w:rsidRPr="004A5B71">
        <w:rPr>
          <w:szCs w:val="24"/>
        </w:rPr>
        <w:t>), is amended as follows:</w:t>
      </w:r>
    </w:p>
    <w:p w14:paraId="5743F1AF" w14:textId="77777777" w:rsidR="004228EF" w:rsidRPr="004A5B71" w:rsidRDefault="004228EF" w:rsidP="00EE615D">
      <w:pPr>
        <w:spacing w:line="480" w:lineRule="auto"/>
        <w:rPr>
          <w:szCs w:val="24"/>
        </w:rPr>
      </w:pPr>
      <w:r w:rsidRPr="004A5B71">
        <w:rPr>
          <w:szCs w:val="24"/>
        </w:rPr>
        <w:tab/>
        <w:t>(a) Section 2 (D.C. Official Code § 6-1451.01) is amended by adding a new paragraph (40A) to read as follows:</w:t>
      </w:r>
    </w:p>
    <w:p w14:paraId="649BBA09" w14:textId="77777777" w:rsidR="004228EF" w:rsidRPr="004A5B71" w:rsidRDefault="004228EF" w:rsidP="00EE615D">
      <w:pPr>
        <w:spacing w:line="480" w:lineRule="auto"/>
        <w:rPr>
          <w:szCs w:val="24"/>
        </w:rPr>
      </w:pPr>
      <w:r w:rsidRPr="004A5B71">
        <w:rPr>
          <w:szCs w:val="24"/>
        </w:rPr>
        <w:tab/>
      </w:r>
      <w:r w:rsidRPr="004A5B71">
        <w:rPr>
          <w:szCs w:val="24"/>
        </w:rPr>
        <w:tab/>
        <w:t>“(40A) “Temporary structure” means trailers and modular spaces.</w:t>
      </w:r>
    </w:p>
    <w:p w14:paraId="453CE7F3" w14:textId="77777777" w:rsidR="004228EF" w:rsidRPr="004A5B71" w:rsidRDefault="004228EF" w:rsidP="00EE615D">
      <w:pPr>
        <w:spacing w:line="480" w:lineRule="auto"/>
        <w:rPr>
          <w:szCs w:val="24"/>
        </w:rPr>
      </w:pPr>
      <w:r w:rsidRPr="004A5B71">
        <w:rPr>
          <w:szCs w:val="24"/>
        </w:rPr>
        <w:tab/>
        <w:t>(b) Section 3(a)(2)(D) (D.C. Official Code § 6-1451.02(a)(2)(D)) is amended to read as follows:</w:t>
      </w:r>
    </w:p>
    <w:p w14:paraId="4C9B38B5" w14:textId="77777777" w:rsidR="004228EF" w:rsidRPr="004A5B71" w:rsidRDefault="004228EF" w:rsidP="00EE615D">
      <w:pPr>
        <w:spacing w:line="480" w:lineRule="auto"/>
        <w:ind w:firstLine="2160"/>
        <w:rPr>
          <w:szCs w:val="24"/>
        </w:rPr>
      </w:pPr>
      <w:r w:rsidRPr="004A5B71">
        <w:rPr>
          <w:szCs w:val="24"/>
        </w:rPr>
        <w:t>“(D) Maintain net zero energy compliance unless the project is for the installation of temporary structures.”.</w:t>
      </w:r>
    </w:p>
    <w:p w14:paraId="7740837C" w14:textId="4E8DA578" w:rsidR="00BF3F64" w:rsidRPr="004A5B71" w:rsidRDefault="00BF3F64" w:rsidP="00EE615D">
      <w:pPr>
        <w:pStyle w:val="Heading2"/>
        <w:rPr>
          <w:szCs w:val="24"/>
        </w:rPr>
      </w:pPr>
      <w:bookmarkStart w:id="323" w:name="_Toc169250229"/>
      <w:r w:rsidRPr="004A5B71">
        <w:rPr>
          <w:szCs w:val="24"/>
        </w:rPr>
        <w:t xml:space="preserve">SUBTITLE </w:t>
      </w:r>
      <w:r w:rsidR="00C67589" w:rsidRPr="004A5B71">
        <w:rPr>
          <w:szCs w:val="24"/>
        </w:rPr>
        <w:t>F</w:t>
      </w:r>
      <w:r w:rsidRPr="004A5B71">
        <w:rPr>
          <w:szCs w:val="24"/>
        </w:rPr>
        <w:t>. DISTRICT DEPARTMENT OF TRANSPORTATION PROJECT</w:t>
      </w:r>
      <w:r w:rsidR="00090A47" w:rsidRPr="004A5B71">
        <w:rPr>
          <w:szCs w:val="24"/>
        </w:rPr>
        <w:t>S</w:t>
      </w:r>
      <w:bookmarkEnd w:id="318"/>
      <w:bookmarkEnd w:id="319"/>
      <w:bookmarkEnd w:id="320"/>
      <w:bookmarkEnd w:id="321"/>
      <w:bookmarkEnd w:id="322"/>
      <w:bookmarkEnd w:id="323"/>
    </w:p>
    <w:p w14:paraId="156B8CF8" w14:textId="6E4706BF" w:rsidR="00BF3F64" w:rsidRPr="004A5B71" w:rsidRDefault="00BF3F64" w:rsidP="00EE615D">
      <w:pPr>
        <w:spacing w:line="480" w:lineRule="auto"/>
        <w:contextualSpacing/>
        <w:rPr>
          <w:szCs w:val="24"/>
        </w:rPr>
      </w:pPr>
      <w:r w:rsidRPr="004A5B71">
        <w:rPr>
          <w:szCs w:val="24"/>
        </w:rPr>
        <w:tab/>
        <w:t xml:space="preserve">Sec. </w:t>
      </w:r>
      <w:r w:rsidR="004C7571" w:rsidRPr="004A5B71">
        <w:rPr>
          <w:szCs w:val="24"/>
        </w:rPr>
        <w:t>60</w:t>
      </w:r>
      <w:r w:rsidR="00C67589" w:rsidRPr="004A5B71">
        <w:rPr>
          <w:szCs w:val="24"/>
        </w:rPr>
        <w:t>5</w:t>
      </w:r>
      <w:r w:rsidR="004C7571" w:rsidRPr="004A5B71">
        <w:rPr>
          <w:szCs w:val="24"/>
        </w:rPr>
        <w:t>1</w:t>
      </w:r>
      <w:r w:rsidRPr="004A5B71">
        <w:rPr>
          <w:szCs w:val="24"/>
        </w:rPr>
        <w:t>. Short title.</w:t>
      </w:r>
    </w:p>
    <w:p w14:paraId="5A0BD37E" w14:textId="65F9C31C" w:rsidR="00BF3F64" w:rsidRPr="004A5B71" w:rsidRDefault="00BF3F64" w:rsidP="00EE615D">
      <w:pPr>
        <w:spacing w:line="480" w:lineRule="auto"/>
        <w:contextualSpacing/>
        <w:rPr>
          <w:szCs w:val="24"/>
        </w:rPr>
      </w:pPr>
      <w:r w:rsidRPr="004A5B71">
        <w:rPr>
          <w:szCs w:val="24"/>
        </w:rPr>
        <w:tab/>
        <w:t>This subtitle may be cited as the “District Department of Transportation Project</w:t>
      </w:r>
      <w:r w:rsidR="00A51E47" w:rsidRPr="004A5B71">
        <w:rPr>
          <w:szCs w:val="24"/>
        </w:rPr>
        <w:t xml:space="preserve">s </w:t>
      </w:r>
      <w:r w:rsidR="00E7172F">
        <w:rPr>
          <w:rFonts w:eastAsia="Times New Roman"/>
          <w:szCs w:val="24"/>
        </w:rPr>
        <w:t xml:space="preserve">Emergency </w:t>
      </w:r>
      <w:r w:rsidR="00A51E47" w:rsidRPr="004A5B71">
        <w:rPr>
          <w:szCs w:val="24"/>
        </w:rPr>
        <w:t xml:space="preserve">Amendment </w:t>
      </w:r>
      <w:r w:rsidRPr="004A5B71">
        <w:rPr>
          <w:szCs w:val="24"/>
        </w:rPr>
        <w:t>Act of 2024”.</w:t>
      </w:r>
    </w:p>
    <w:p w14:paraId="6E7689D6" w14:textId="7BE8351D" w:rsidR="005A12C7" w:rsidRPr="004A5B71" w:rsidRDefault="00BF3F64" w:rsidP="00EE615D">
      <w:pPr>
        <w:spacing w:line="480" w:lineRule="auto"/>
        <w:contextualSpacing/>
        <w:rPr>
          <w:szCs w:val="24"/>
        </w:rPr>
      </w:pPr>
      <w:r w:rsidRPr="004A5B71">
        <w:rPr>
          <w:szCs w:val="24"/>
        </w:rPr>
        <w:tab/>
      </w:r>
      <w:r w:rsidR="005A12C7" w:rsidRPr="004A5B71">
        <w:rPr>
          <w:szCs w:val="24"/>
        </w:rPr>
        <w:t>Sec. 6052. Section 47-362(i) of the District of Columbia Official Code is repealed.</w:t>
      </w:r>
    </w:p>
    <w:p w14:paraId="5492D96B" w14:textId="77777777" w:rsidR="005A12C7" w:rsidRPr="004A5B71" w:rsidRDefault="005A12C7" w:rsidP="00EE615D">
      <w:pPr>
        <w:spacing w:line="480" w:lineRule="auto"/>
        <w:contextualSpacing/>
        <w:rPr>
          <w:rFonts w:eastAsia="Times"/>
          <w:color w:val="000000"/>
          <w:szCs w:val="24"/>
        </w:rPr>
      </w:pPr>
      <w:r w:rsidRPr="004A5B71">
        <w:rPr>
          <w:szCs w:val="24"/>
        </w:rPr>
        <w:tab/>
        <w:t xml:space="preserve">Sec. 6053. </w:t>
      </w:r>
      <w:r w:rsidRPr="004A5B71">
        <w:rPr>
          <w:rFonts w:eastAsia="Times"/>
          <w:color w:val="000000"/>
          <w:szCs w:val="24"/>
        </w:rPr>
        <w:t xml:space="preserve">The Department of Transportation Establishment Act of 2002, effective May 21, 2002 (D.C. Law 14-137; D.C. Official Code § 50-921.01 </w:t>
      </w:r>
      <w:r w:rsidRPr="004A5B71">
        <w:rPr>
          <w:rFonts w:eastAsia="Times"/>
          <w:i/>
          <w:iCs/>
          <w:color w:val="000000"/>
          <w:szCs w:val="24"/>
        </w:rPr>
        <w:t>et seq.</w:t>
      </w:r>
      <w:r w:rsidRPr="004A5B71">
        <w:rPr>
          <w:rFonts w:eastAsia="Times"/>
          <w:color w:val="000000"/>
          <w:szCs w:val="24"/>
        </w:rPr>
        <w:t>), is amended as follows:</w:t>
      </w:r>
    </w:p>
    <w:p w14:paraId="20ABAF52" w14:textId="77777777" w:rsidR="005A12C7" w:rsidRPr="004A5B71" w:rsidRDefault="005A12C7" w:rsidP="00EE615D">
      <w:pPr>
        <w:spacing w:line="480" w:lineRule="auto"/>
        <w:ind w:firstLine="720"/>
        <w:rPr>
          <w:rFonts w:eastAsia="Times"/>
          <w:color w:val="000000"/>
          <w:szCs w:val="24"/>
        </w:rPr>
      </w:pPr>
      <w:r w:rsidRPr="004A5B71">
        <w:rPr>
          <w:rFonts w:eastAsia="Times"/>
          <w:color w:val="000000"/>
          <w:szCs w:val="24"/>
        </w:rPr>
        <w:t xml:space="preserve">(a) </w:t>
      </w:r>
      <w:r w:rsidRPr="004A5B71">
        <w:rPr>
          <w:szCs w:val="24"/>
        </w:rPr>
        <w:t>Section 3(c)(1) (D.C. Official Code § 50-921.02(c)(1)), is amended by striking the phrase “including safety objectives.” and inserting the phrase “including safety objectives and to support streateries and the streatery program.” in its place.</w:t>
      </w:r>
    </w:p>
    <w:p w14:paraId="7571A145" w14:textId="77777777" w:rsidR="005A12C7" w:rsidRPr="004A5B71" w:rsidRDefault="005A12C7" w:rsidP="00EE615D">
      <w:pPr>
        <w:spacing w:line="480" w:lineRule="auto"/>
        <w:contextualSpacing/>
        <w:rPr>
          <w:rFonts w:eastAsia="Times"/>
          <w:color w:val="000000"/>
          <w:szCs w:val="24"/>
        </w:rPr>
      </w:pPr>
      <w:r w:rsidRPr="004A5B71">
        <w:rPr>
          <w:szCs w:val="24"/>
        </w:rPr>
        <w:tab/>
        <w:t>(b) Section 9m(c) (D.C. Official Code § 50-921.21(c)), is repealed.</w:t>
      </w:r>
    </w:p>
    <w:p w14:paraId="2344D505" w14:textId="77777777" w:rsidR="005A12C7" w:rsidRPr="004A5B71" w:rsidRDefault="005A12C7" w:rsidP="00EE615D">
      <w:pPr>
        <w:spacing w:line="480" w:lineRule="auto"/>
        <w:ind w:firstLine="720"/>
        <w:rPr>
          <w:rFonts w:eastAsia="Times"/>
          <w:color w:val="000000"/>
          <w:szCs w:val="24"/>
        </w:rPr>
      </w:pPr>
      <w:r w:rsidRPr="004A5B71">
        <w:rPr>
          <w:rFonts w:eastAsia="Times"/>
          <w:color w:val="000000"/>
          <w:szCs w:val="24"/>
        </w:rPr>
        <w:lastRenderedPageBreak/>
        <w:t>(c) Section 9q(b) (D.C. Official Code § 50-921.25(b)), is amended as follows:</w:t>
      </w:r>
    </w:p>
    <w:p w14:paraId="22ACEB86" w14:textId="77777777" w:rsidR="005A12C7" w:rsidRPr="004A5B71" w:rsidRDefault="005A12C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(1) Paragraph (1) is repealed.</w:t>
      </w:r>
    </w:p>
    <w:p w14:paraId="5ED42AD3" w14:textId="77777777" w:rsidR="005A12C7" w:rsidRPr="004A5B71" w:rsidRDefault="005A12C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(2) Paragraph (2) is repealed.</w:t>
      </w:r>
    </w:p>
    <w:p w14:paraId="0C7BD4DF" w14:textId="77777777" w:rsidR="005A12C7" w:rsidRPr="004A5B71" w:rsidRDefault="005A12C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(3) Paragraph (3) is repealed.</w:t>
      </w:r>
    </w:p>
    <w:p w14:paraId="05A217ED" w14:textId="77777777" w:rsidR="005A12C7" w:rsidRPr="004A5B71" w:rsidRDefault="005A12C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(4) Paragraph (4) is amended by striking the phrase “For Fiscal Year 2027” and inserting the phrase “For Fiscal Year 2029” in its place.</w:t>
      </w:r>
    </w:p>
    <w:p w14:paraId="367C9951" w14:textId="77777777" w:rsidR="005A12C7" w:rsidRPr="004A5B71" w:rsidRDefault="005A12C7" w:rsidP="00EE615D">
      <w:pPr>
        <w:spacing w:line="480" w:lineRule="auto"/>
        <w:ind w:firstLine="720"/>
        <w:rPr>
          <w:rFonts w:eastAsia="Times"/>
          <w:color w:val="000000"/>
          <w:szCs w:val="24"/>
        </w:rPr>
      </w:pPr>
      <w:r w:rsidRPr="004A5B71">
        <w:rPr>
          <w:szCs w:val="24"/>
        </w:rPr>
        <w:t>Sec. 6054. Section 905(b) of the Fiscal Year 1997 Budget Support Act of 1996, effective December 3, 2020 (D.C. Law 23-149; D.C. Official Code § 50-2209.05(b)), is repealed.</w:t>
      </w:r>
    </w:p>
    <w:p w14:paraId="6512976F" w14:textId="77777777" w:rsidR="005A12C7" w:rsidRPr="004A5B71" w:rsidRDefault="005A12C7" w:rsidP="00EE615D">
      <w:pPr>
        <w:spacing w:line="480" w:lineRule="auto"/>
        <w:ind w:firstLine="720"/>
        <w:rPr>
          <w:rFonts w:eastAsia="Times"/>
          <w:color w:val="000000"/>
          <w:szCs w:val="24"/>
        </w:rPr>
      </w:pPr>
      <w:r w:rsidRPr="004A5B71">
        <w:rPr>
          <w:szCs w:val="24"/>
        </w:rPr>
        <w:t>Sec. 6055. Section 6092(a) of the Foundry Branch Trolley Trestle Plan Act of 2023, effective September 6, 2023 (D.C. Law 25-50; 70 DCR 10366), is amended by striking the phrase “In Fiscal Year 2024,” and inserting the phrase “In Fiscal Year 2024 or Fiscal Year 2025,” in its place.</w:t>
      </w:r>
    </w:p>
    <w:p w14:paraId="15486374" w14:textId="77777777" w:rsidR="005A12C7" w:rsidRPr="004A5B71" w:rsidRDefault="005A12C7" w:rsidP="00EE615D">
      <w:pPr>
        <w:spacing w:line="480" w:lineRule="auto"/>
        <w:ind w:firstLine="720"/>
        <w:rPr>
          <w:szCs w:val="24"/>
        </w:rPr>
      </w:pPr>
      <w:r w:rsidRPr="004A5B71">
        <w:rPr>
          <w:rFonts w:eastAsia="Times"/>
          <w:color w:val="000000"/>
          <w:szCs w:val="24"/>
        </w:rPr>
        <w:t xml:space="preserve">Sec. 6056. </w:t>
      </w:r>
      <w:r w:rsidRPr="004A5B71">
        <w:rPr>
          <w:szCs w:val="24"/>
        </w:rPr>
        <w:t>Any money in the Vision Zero Enhancement Omnibus Amendment Act Implementation Fund, established by s</w:t>
      </w:r>
      <w:r w:rsidRPr="004A5B71">
        <w:rPr>
          <w:rFonts w:eastAsia="Times"/>
          <w:color w:val="000000"/>
          <w:szCs w:val="24"/>
        </w:rPr>
        <w:t>ection 9q of the Department of Transportation Establishment Act of 2002, effective November 13, 2021 (D.C. Law 24-45; D.C. Official Code § 50-921.25)</w:t>
      </w:r>
      <w:r w:rsidRPr="004A5B71">
        <w:rPr>
          <w:szCs w:val="24"/>
        </w:rPr>
        <w:t>, shall, beginning on the applicability date of this subtitle and continuing through Fiscal Year 2028, be transferred to the unrestricted fund balance of the General Fund of the District of Columbia.</w:t>
      </w:r>
      <w:r w:rsidRPr="004A5B71">
        <w:rPr>
          <w:szCs w:val="24"/>
        </w:rPr>
        <w:tab/>
      </w:r>
    </w:p>
    <w:p w14:paraId="736CD4EB" w14:textId="3A46BE55" w:rsidR="005A12C7" w:rsidRPr="004A5B71" w:rsidRDefault="005A12C7" w:rsidP="00EE615D">
      <w:pPr>
        <w:spacing w:line="480" w:lineRule="auto"/>
        <w:rPr>
          <w:szCs w:val="24"/>
        </w:rPr>
      </w:pPr>
      <w:r w:rsidRPr="004A5B71">
        <w:rPr>
          <w:szCs w:val="24"/>
        </w:rPr>
        <w:tab/>
        <w:t>Sec. 605</w:t>
      </w:r>
      <w:r w:rsidR="002C1339" w:rsidRPr="004A5B71">
        <w:rPr>
          <w:szCs w:val="24"/>
        </w:rPr>
        <w:t>7</w:t>
      </w:r>
      <w:r w:rsidRPr="004A5B71">
        <w:rPr>
          <w:szCs w:val="24"/>
        </w:rPr>
        <w:t xml:space="preserve">. Beginning July 1, 2024, and monthly thereafter until September 30, 2026, the Director of the District Department of Transportation (“DDOT”) shall submit to the Council committee with jurisdiction over DDOT a report describing the following with respect to the termination of the DC Circulator program (“Circulator”): </w:t>
      </w:r>
    </w:p>
    <w:p w14:paraId="313120AD" w14:textId="77777777" w:rsidR="005A12C7" w:rsidRPr="004A5B71" w:rsidRDefault="005A12C7" w:rsidP="00EE615D">
      <w:pPr>
        <w:spacing w:line="480" w:lineRule="auto"/>
        <w:rPr>
          <w:szCs w:val="24"/>
        </w:rPr>
      </w:pPr>
      <w:r w:rsidRPr="004A5B71">
        <w:rPr>
          <w:szCs w:val="24"/>
        </w:rPr>
        <w:lastRenderedPageBreak/>
        <w:tab/>
      </w:r>
      <w:r w:rsidRPr="004A5B71">
        <w:rPr>
          <w:szCs w:val="24"/>
        </w:rPr>
        <w:tab/>
        <w:t xml:space="preserve">(1) The current timeline for the Circulator’s termination and potential transition to WMATA; </w:t>
      </w:r>
    </w:p>
    <w:p w14:paraId="44BF5681" w14:textId="77777777" w:rsidR="005A12C7" w:rsidRPr="004A5B71" w:rsidRDefault="005A12C7" w:rsidP="00EE615D">
      <w:pPr>
        <w:spacing w:line="480" w:lineRule="auto"/>
        <w:rPr>
          <w:szCs w:val="24"/>
        </w:rPr>
      </w:pPr>
      <w:r w:rsidRPr="004A5B71">
        <w:rPr>
          <w:szCs w:val="24"/>
        </w:rPr>
        <w:tab/>
      </w:r>
      <w:r w:rsidRPr="004A5B71">
        <w:rPr>
          <w:szCs w:val="24"/>
        </w:rPr>
        <w:tab/>
        <w:t xml:space="preserve">(2) The status of discussions between the Executive and other agencies or entities, including WMATA, labor organizations representing WMATA or Circulator contractor personnel, and the Circulator contractor, regarding the termination and potential transition; </w:t>
      </w:r>
    </w:p>
    <w:p w14:paraId="7B665B8A" w14:textId="77777777" w:rsidR="005A12C7" w:rsidRPr="004A5B71" w:rsidRDefault="005A12C7" w:rsidP="00EE615D">
      <w:pPr>
        <w:spacing w:line="480" w:lineRule="auto"/>
        <w:rPr>
          <w:szCs w:val="24"/>
        </w:rPr>
      </w:pPr>
      <w:r w:rsidRPr="004A5B71">
        <w:rPr>
          <w:szCs w:val="24"/>
        </w:rPr>
        <w:tab/>
      </w:r>
      <w:r w:rsidRPr="004A5B71">
        <w:rPr>
          <w:szCs w:val="24"/>
        </w:rPr>
        <w:tab/>
        <w:t>(3) The status of the transition of DDOT and Circulator personnel to other agencies and entities, including:</w:t>
      </w:r>
    </w:p>
    <w:p w14:paraId="20D2C4AE" w14:textId="77777777" w:rsidR="005A12C7" w:rsidRPr="004A5B71" w:rsidRDefault="005A12C7" w:rsidP="00EE615D">
      <w:pPr>
        <w:spacing w:line="480" w:lineRule="auto"/>
        <w:rPr>
          <w:szCs w:val="24"/>
        </w:rPr>
      </w:pPr>
      <w:r w:rsidRPr="004A5B71">
        <w:rPr>
          <w:szCs w:val="24"/>
        </w:rPr>
        <w:tab/>
      </w:r>
      <w:r w:rsidRPr="004A5B71">
        <w:rPr>
          <w:szCs w:val="24"/>
        </w:rPr>
        <w:tab/>
      </w:r>
      <w:r w:rsidRPr="004A5B71">
        <w:rPr>
          <w:szCs w:val="24"/>
        </w:rPr>
        <w:tab/>
        <w:t>(A) Monthly hiring, separations, and vacancy numbers for personnel for Circulator operations for DDOT, the Circulator contractor, WMATA, and any other DDOT or Circulator contractor involved in Circulator operations;</w:t>
      </w:r>
    </w:p>
    <w:p w14:paraId="50D01150" w14:textId="77777777" w:rsidR="005A12C7" w:rsidRPr="004A5B71" w:rsidRDefault="005A12C7" w:rsidP="00EE615D">
      <w:pPr>
        <w:spacing w:line="480" w:lineRule="auto"/>
        <w:rPr>
          <w:szCs w:val="24"/>
        </w:rPr>
      </w:pPr>
      <w:r w:rsidRPr="004A5B71">
        <w:rPr>
          <w:szCs w:val="24"/>
        </w:rPr>
        <w:tab/>
      </w:r>
      <w:r w:rsidRPr="004A5B71">
        <w:rPr>
          <w:szCs w:val="24"/>
        </w:rPr>
        <w:tab/>
      </w:r>
      <w:r w:rsidRPr="004A5B71">
        <w:rPr>
          <w:szCs w:val="24"/>
        </w:rPr>
        <w:tab/>
        <w:t>(B) A timeline for personnel transitions and the recruiting activities of the Circulator contractor;</w:t>
      </w:r>
    </w:p>
    <w:p w14:paraId="59351C8D" w14:textId="77777777" w:rsidR="005A12C7" w:rsidRPr="004A5B71" w:rsidRDefault="005A12C7" w:rsidP="00EE615D">
      <w:pPr>
        <w:spacing w:line="480" w:lineRule="auto"/>
        <w:rPr>
          <w:szCs w:val="24"/>
        </w:rPr>
      </w:pPr>
      <w:r w:rsidRPr="004A5B71">
        <w:rPr>
          <w:szCs w:val="24"/>
        </w:rPr>
        <w:tab/>
      </w:r>
      <w:r w:rsidRPr="004A5B71">
        <w:rPr>
          <w:szCs w:val="24"/>
        </w:rPr>
        <w:tab/>
      </w:r>
      <w:r w:rsidRPr="004A5B71">
        <w:rPr>
          <w:szCs w:val="24"/>
        </w:rPr>
        <w:tab/>
        <w:t>(C) Consideration of seniority in terminations and hiring; and</w:t>
      </w:r>
    </w:p>
    <w:p w14:paraId="65953C0A" w14:textId="77777777" w:rsidR="005A12C7" w:rsidRPr="004A5B71" w:rsidRDefault="005A12C7" w:rsidP="00EE615D">
      <w:pPr>
        <w:spacing w:line="480" w:lineRule="auto"/>
        <w:rPr>
          <w:szCs w:val="24"/>
        </w:rPr>
      </w:pPr>
      <w:r w:rsidRPr="004A5B71">
        <w:rPr>
          <w:szCs w:val="24"/>
        </w:rPr>
        <w:tab/>
      </w:r>
      <w:r w:rsidRPr="004A5B71">
        <w:rPr>
          <w:szCs w:val="24"/>
        </w:rPr>
        <w:tab/>
      </w:r>
      <w:r w:rsidRPr="004A5B71">
        <w:rPr>
          <w:szCs w:val="24"/>
        </w:rPr>
        <w:tab/>
        <w:t>(D) Decisions made around personnel benefits and accrued leave;</w:t>
      </w:r>
    </w:p>
    <w:p w14:paraId="292D3E46" w14:textId="77777777" w:rsidR="005A12C7" w:rsidRPr="004A5B71" w:rsidRDefault="005A12C7" w:rsidP="00EE615D">
      <w:pPr>
        <w:spacing w:line="480" w:lineRule="auto"/>
        <w:rPr>
          <w:szCs w:val="24"/>
        </w:rPr>
      </w:pPr>
      <w:r w:rsidRPr="004A5B71">
        <w:rPr>
          <w:szCs w:val="24"/>
        </w:rPr>
        <w:tab/>
      </w:r>
      <w:r w:rsidRPr="004A5B71">
        <w:rPr>
          <w:szCs w:val="24"/>
        </w:rPr>
        <w:tab/>
        <w:t>(4)</w:t>
      </w:r>
      <w:r w:rsidRPr="004A5B71" w:rsidDel="00A02B77">
        <w:rPr>
          <w:szCs w:val="24"/>
        </w:rPr>
        <w:t xml:space="preserve"> </w:t>
      </w:r>
      <w:r w:rsidRPr="004A5B71">
        <w:rPr>
          <w:szCs w:val="24"/>
        </w:rPr>
        <w:t>A map of service gaps before and after the Circulator’s termination, including the impact of service gaps on riders with disabilities;</w:t>
      </w:r>
    </w:p>
    <w:p w14:paraId="47BAD9D2" w14:textId="77777777" w:rsidR="005A12C7" w:rsidRPr="004A5B71" w:rsidRDefault="005A12C7" w:rsidP="00EE615D">
      <w:pPr>
        <w:spacing w:line="480" w:lineRule="auto"/>
        <w:rPr>
          <w:szCs w:val="24"/>
        </w:rPr>
      </w:pPr>
      <w:r w:rsidRPr="004A5B71">
        <w:rPr>
          <w:szCs w:val="24"/>
        </w:rPr>
        <w:tab/>
      </w:r>
      <w:r w:rsidRPr="004A5B71">
        <w:rPr>
          <w:szCs w:val="24"/>
        </w:rPr>
        <w:tab/>
        <w:t>(5) Planning and cost estimates for WMATA to adopt a Circulator route or a portion of a route to fill a gap in service created by the termination of the Circulator;</w:t>
      </w:r>
    </w:p>
    <w:p w14:paraId="664337AF" w14:textId="77777777" w:rsidR="005A12C7" w:rsidRPr="004A5B71" w:rsidRDefault="005A12C7" w:rsidP="00EE615D">
      <w:pPr>
        <w:spacing w:line="480" w:lineRule="auto"/>
        <w:rPr>
          <w:szCs w:val="24"/>
        </w:rPr>
      </w:pPr>
      <w:r w:rsidRPr="004A5B71">
        <w:rPr>
          <w:szCs w:val="24"/>
        </w:rPr>
        <w:tab/>
      </w:r>
      <w:r w:rsidRPr="004A5B71">
        <w:rPr>
          <w:szCs w:val="24"/>
        </w:rPr>
        <w:tab/>
        <w:t xml:space="preserve">(6) Planning for the use and transition of Circulator infrastructure, including fleet and capital facilities; </w:t>
      </w:r>
    </w:p>
    <w:p w14:paraId="3BBC3214" w14:textId="77777777" w:rsidR="005A12C7" w:rsidRPr="004A5B71" w:rsidRDefault="005A12C7" w:rsidP="00EE615D">
      <w:pPr>
        <w:spacing w:line="480" w:lineRule="auto"/>
        <w:rPr>
          <w:szCs w:val="24"/>
        </w:rPr>
      </w:pPr>
      <w:r w:rsidRPr="004A5B71">
        <w:rPr>
          <w:szCs w:val="24"/>
        </w:rPr>
        <w:lastRenderedPageBreak/>
        <w:tab/>
      </w:r>
      <w:r w:rsidRPr="004A5B71">
        <w:rPr>
          <w:szCs w:val="24"/>
        </w:rPr>
        <w:tab/>
        <w:t>(7) Anticipated costs associated with the Circulator termination, including costs related to the contract between DDOT and the Circulator contractor, and which entity will assume those costs;</w:t>
      </w:r>
    </w:p>
    <w:p w14:paraId="3DDA0C9F" w14:textId="77777777" w:rsidR="005A12C7" w:rsidRPr="004A5B71" w:rsidRDefault="005A12C7" w:rsidP="00EE615D">
      <w:pPr>
        <w:spacing w:line="480" w:lineRule="auto"/>
        <w:rPr>
          <w:szCs w:val="24"/>
        </w:rPr>
      </w:pPr>
      <w:r w:rsidRPr="004A5B71">
        <w:rPr>
          <w:szCs w:val="24"/>
        </w:rPr>
        <w:tab/>
      </w:r>
      <w:r w:rsidRPr="004A5B71">
        <w:rPr>
          <w:szCs w:val="24"/>
        </w:rPr>
        <w:tab/>
        <w:t>(8) Communications planning for Circulator and WMATA riders about changes in service, including opportunities for participation and feedback from riders and the disability community; and</w:t>
      </w:r>
    </w:p>
    <w:p w14:paraId="7123040E" w14:textId="77777777" w:rsidR="005A12C7" w:rsidRPr="004A5B71" w:rsidRDefault="005A12C7" w:rsidP="00EE615D">
      <w:pPr>
        <w:spacing w:line="480" w:lineRule="auto"/>
        <w:rPr>
          <w:szCs w:val="24"/>
        </w:rPr>
      </w:pPr>
      <w:r w:rsidRPr="004A5B71">
        <w:rPr>
          <w:szCs w:val="24"/>
        </w:rPr>
        <w:tab/>
      </w:r>
      <w:r w:rsidRPr="004A5B71">
        <w:rPr>
          <w:szCs w:val="24"/>
        </w:rPr>
        <w:tab/>
        <w:t>(9) A description of service levels, hours of operation, and ridership for each Circulator line during that month, including a percentage of how often those lines meet the Circulator’s goal of 10-minute headways.</w:t>
      </w:r>
    </w:p>
    <w:p w14:paraId="675F742F" w14:textId="6FC28376" w:rsidR="005A12C7" w:rsidRPr="004A5B71" w:rsidRDefault="005A12C7" w:rsidP="00EE615D">
      <w:pPr>
        <w:spacing w:line="480" w:lineRule="auto"/>
        <w:rPr>
          <w:rFonts w:eastAsia="Times"/>
          <w:color w:val="000000"/>
          <w:szCs w:val="24"/>
        </w:rPr>
      </w:pPr>
      <w:r w:rsidRPr="004A5B71">
        <w:rPr>
          <w:rFonts w:eastAsia="Times"/>
          <w:color w:val="000000"/>
          <w:szCs w:val="24"/>
        </w:rPr>
        <w:tab/>
        <w:t>Sec. 605</w:t>
      </w:r>
      <w:r w:rsidR="002C1339" w:rsidRPr="004A5B71">
        <w:rPr>
          <w:rFonts w:eastAsia="Times"/>
          <w:color w:val="000000"/>
          <w:szCs w:val="24"/>
        </w:rPr>
        <w:t>8</w:t>
      </w:r>
      <w:r w:rsidRPr="004A5B71">
        <w:rPr>
          <w:rFonts w:eastAsia="Times"/>
          <w:color w:val="000000"/>
          <w:szCs w:val="24"/>
        </w:rPr>
        <w:t>. Applicability.</w:t>
      </w:r>
    </w:p>
    <w:p w14:paraId="53F92CE1" w14:textId="77777777" w:rsidR="005A12C7" w:rsidRPr="004A5B71" w:rsidRDefault="005A12C7" w:rsidP="00EE615D">
      <w:pPr>
        <w:spacing w:line="480" w:lineRule="auto"/>
        <w:rPr>
          <w:szCs w:val="24"/>
        </w:rPr>
      </w:pPr>
      <w:r w:rsidRPr="004A5B71">
        <w:rPr>
          <w:rFonts w:eastAsia="Times"/>
          <w:color w:val="000000"/>
          <w:szCs w:val="24"/>
        </w:rPr>
        <w:tab/>
        <w:t xml:space="preserve">This subtitle shall apply as of the effective date </w:t>
      </w:r>
      <w:r w:rsidRPr="004A5B71">
        <w:rPr>
          <w:szCs w:val="24"/>
        </w:rPr>
        <w:t>of the Fiscal Year 2024 Revised Local Budget Emergency Act of 2024, as introduced on April 23, 2024 (Bill 25-787)</w:t>
      </w:r>
      <w:r w:rsidRPr="004A5B71">
        <w:rPr>
          <w:rFonts w:eastAsia="Times"/>
          <w:color w:val="000000"/>
          <w:szCs w:val="24"/>
        </w:rPr>
        <w:t>.</w:t>
      </w:r>
    </w:p>
    <w:p w14:paraId="57A605C7" w14:textId="63751D88" w:rsidR="00A51E47" w:rsidRPr="004A5B71" w:rsidRDefault="00A51E47" w:rsidP="00EE615D">
      <w:pPr>
        <w:pStyle w:val="Heading2"/>
        <w:rPr>
          <w:szCs w:val="24"/>
        </w:rPr>
      </w:pPr>
      <w:bookmarkStart w:id="324" w:name="_Toc159345820"/>
      <w:bookmarkStart w:id="325" w:name="_Toc159595859"/>
      <w:bookmarkStart w:id="326" w:name="_Toc160198178"/>
      <w:bookmarkStart w:id="327" w:name="_Toc160810071"/>
      <w:bookmarkStart w:id="328" w:name="_Toc161243167"/>
      <w:bookmarkStart w:id="329" w:name="_Toc169250230"/>
      <w:r w:rsidRPr="004A5B71">
        <w:rPr>
          <w:szCs w:val="24"/>
        </w:rPr>
        <w:t xml:space="preserve">SUBTITLE </w:t>
      </w:r>
      <w:r w:rsidR="00C67589" w:rsidRPr="004A5B71">
        <w:rPr>
          <w:szCs w:val="24"/>
        </w:rPr>
        <w:t>G</w:t>
      </w:r>
      <w:r w:rsidRPr="004A5B71">
        <w:rPr>
          <w:szCs w:val="24"/>
        </w:rPr>
        <w:t>. CLEAN CURBS PILOT PROGRAM</w:t>
      </w:r>
      <w:bookmarkEnd w:id="324"/>
      <w:bookmarkEnd w:id="325"/>
      <w:bookmarkEnd w:id="326"/>
      <w:bookmarkEnd w:id="327"/>
      <w:bookmarkEnd w:id="328"/>
      <w:bookmarkEnd w:id="329"/>
    </w:p>
    <w:p w14:paraId="2D218686" w14:textId="09D7A421" w:rsidR="0055028C" w:rsidRPr="004A5B71" w:rsidRDefault="00A51E47" w:rsidP="00EE615D">
      <w:pPr>
        <w:spacing w:line="480" w:lineRule="auto"/>
        <w:contextualSpacing/>
        <w:rPr>
          <w:szCs w:val="24"/>
        </w:rPr>
      </w:pPr>
      <w:r w:rsidRPr="004A5B71">
        <w:rPr>
          <w:szCs w:val="24"/>
        </w:rPr>
        <w:tab/>
      </w:r>
      <w:r w:rsidR="0055028C" w:rsidRPr="004A5B71">
        <w:rPr>
          <w:szCs w:val="24"/>
        </w:rPr>
        <w:t xml:space="preserve">Sec. 6061. Short title.  </w:t>
      </w:r>
    </w:p>
    <w:p w14:paraId="7A3283A4" w14:textId="5D3F9CAC" w:rsidR="0055028C" w:rsidRPr="004A5B71" w:rsidRDefault="0055028C" w:rsidP="00EE615D">
      <w:pPr>
        <w:spacing w:line="480" w:lineRule="auto"/>
        <w:contextualSpacing/>
        <w:rPr>
          <w:szCs w:val="24"/>
        </w:rPr>
      </w:pPr>
      <w:r w:rsidRPr="004A5B71">
        <w:rPr>
          <w:szCs w:val="24"/>
        </w:rPr>
        <w:tab/>
        <w:t xml:space="preserve">This subtitle may be cited as the “Clean Curbs Pilot Program </w:t>
      </w:r>
      <w:r w:rsidR="00E7172F">
        <w:rPr>
          <w:rFonts w:eastAsia="Times New Roman"/>
          <w:szCs w:val="24"/>
        </w:rPr>
        <w:t xml:space="preserve">Emergency </w:t>
      </w:r>
      <w:r w:rsidRPr="004A5B71">
        <w:rPr>
          <w:szCs w:val="24"/>
        </w:rPr>
        <w:t>Amendment Act of 2024”.</w:t>
      </w:r>
    </w:p>
    <w:p w14:paraId="7EF116EC" w14:textId="7420FE44" w:rsidR="0055028C" w:rsidRPr="004A5B71" w:rsidRDefault="0055028C" w:rsidP="00EE615D">
      <w:pPr>
        <w:spacing w:line="480" w:lineRule="auto"/>
        <w:contextualSpacing/>
        <w:rPr>
          <w:szCs w:val="24"/>
        </w:rPr>
      </w:pPr>
      <w:r w:rsidRPr="004A5B71">
        <w:rPr>
          <w:szCs w:val="24"/>
        </w:rPr>
        <w:tab/>
        <w:t>Sec. 6062. The Clean Curbs Pilot Program Act of 2023, effective September 6, 2023 (D.C. Law 25-50; D.C. Official Code § 8-1090), is repealed.</w:t>
      </w:r>
    </w:p>
    <w:p w14:paraId="02094EC1" w14:textId="77777777" w:rsidR="0055028C" w:rsidRPr="004A5B71" w:rsidRDefault="0055028C" w:rsidP="00EE615D">
      <w:pPr>
        <w:spacing w:line="480" w:lineRule="auto"/>
        <w:contextualSpacing/>
        <w:rPr>
          <w:szCs w:val="24"/>
        </w:rPr>
      </w:pPr>
      <w:r w:rsidRPr="004A5B71">
        <w:rPr>
          <w:szCs w:val="24"/>
        </w:rPr>
        <w:tab/>
        <w:t>Sec. 6063. Applicability.</w:t>
      </w:r>
    </w:p>
    <w:p w14:paraId="3A1EEEB2" w14:textId="65AF6EC5" w:rsidR="0055028C" w:rsidRPr="004A5B71" w:rsidRDefault="0055028C" w:rsidP="00EE615D">
      <w:pPr>
        <w:spacing w:line="480" w:lineRule="auto"/>
        <w:contextualSpacing/>
        <w:rPr>
          <w:szCs w:val="24"/>
        </w:rPr>
      </w:pPr>
      <w:r w:rsidRPr="004A5B71">
        <w:rPr>
          <w:szCs w:val="24"/>
        </w:rPr>
        <w:tab/>
        <w:t>This subtitle shall apply as of the effective date of the Fiscal Year 2024 Revised Local Budget Emergency Act of 2024, as introduced on April 3, 2024 (Bill 25-787).</w:t>
      </w:r>
    </w:p>
    <w:p w14:paraId="360FDF89" w14:textId="25CF2CC1" w:rsidR="00A51E47" w:rsidRPr="004A5B71" w:rsidRDefault="00A51E47" w:rsidP="00EE615D">
      <w:pPr>
        <w:pStyle w:val="Heading2"/>
        <w:rPr>
          <w:szCs w:val="24"/>
        </w:rPr>
      </w:pPr>
      <w:bookmarkStart w:id="330" w:name="_Toc159345821"/>
      <w:bookmarkStart w:id="331" w:name="_Toc159595860"/>
      <w:bookmarkStart w:id="332" w:name="_Toc160198179"/>
      <w:bookmarkStart w:id="333" w:name="_Toc160810072"/>
      <w:bookmarkStart w:id="334" w:name="_Toc161243168"/>
      <w:bookmarkStart w:id="335" w:name="_Hlk161992794"/>
      <w:bookmarkStart w:id="336" w:name="_Toc169250231"/>
      <w:r w:rsidRPr="004A5B71">
        <w:rPr>
          <w:szCs w:val="24"/>
        </w:rPr>
        <w:lastRenderedPageBreak/>
        <w:t xml:space="preserve">SUBTITLE </w:t>
      </w:r>
      <w:r w:rsidR="00C67589" w:rsidRPr="004A5B71">
        <w:rPr>
          <w:szCs w:val="24"/>
        </w:rPr>
        <w:t>H</w:t>
      </w:r>
      <w:r w:rsidRPr="004A5B71">
        <w:rPr>
          <w:szCs w:val="24"/>
        </w:rPr>
        <w:t xml:space="preserve">. </w:t>
      </w:r>
      <w:r w:rsidR="00C67589" w:rsidRPr="004A5B71">
        <w:rPr>
          <w:szCs w:val="24"/>
        </w:rPr>
        <w:t xml:space="preserve">MOTOR </w:t>
      </w:r>
      <w:r w:rsidRPr="004A5B71">
        <w:rPr>
          <w:szCs w:val="24"/>
        </w:rPr>
        <w:t>VEHICLE EXCISE TAX</w:t>
      </w:r>
      <w:bookmarkEnd w:id="330"/>
      <w:bookmarkEnd w:id="331"/>
      <w:bookmarkEnd w:id="332"/>
      <w:bookmarkEnd w:id="333"/>
      <w:bookmarkEnd w:id="334"/>
      <w:bookmarkEnd w:id="336"/>
    </w:p>
    <w:p w14:paraId="19FF618A" w14:textId="46287E5C" w:rsidR="00A51E47" w:rsidRPr="004A5B71" w:rsidRDefault="00A51E47" w:rsidP="00EE615D">
      <w:pPr>
        <w:spacing w:line="480" w:lineRule="auto"/>
        <w:contextualSpacing/>
        <w:rPr>
          <w:szCs w:val="24"/>
        </w:rPr>
      </w:pPr>
      <w:r w:rsidRPr="004A5B71">
        <w:rPr>
          <w:szCs w:val="24"/>
        </w:rPr>
        <w:tab/>
        <w:t xml:space="preserve">Sec. </w:t>
      </w:r>
      <w:r w:rsidR="004C7571" w:rsidRPr="004A5B71">
        <w:rPr>
          <w:szCs w:val="24"/>
        </w:rPr>
        <w:t>60</w:t>
      </w:r>
      <w:r w:rsidR="00C67589" w:rsidRPr="004A5B71">
        <w:rPr>
          <w:szCs w:val="24"/>
        </w:rPr>
        <w:t>7</w:t>
      </w:r>
      <w:r w:rsidR="004C7571" w:rsidRPr="004A5B71">
        <w:rPr>
          <w:szCs w:val="24"/>
        </w:rPr>
        <w:t>1</w:t>
      </w:r>
      <w:r w:rsidRPr="004A5B71">
        <w:rPr>
          <w:szCs w:val="24"/>
        </w:rPr>
        <w:t xml:space="preserve">. Short title.  </w:t>
      </w:r>
    </w:p>
    <w:p w14:paraId="754DABA5" w14:textId="6E202377" w:rsidR="00A51E47" w:rsidRPr="004A5B71" w:rsidRDefault="00A51E47" w:rsidP="00EE615D">
      <w:pPr>
        <w:spacing w:line="480" w:lineRule="auto"/>
        <w:contextualSpacing/>
        <w:rPr>
          <w:szCs w:val="24"/>
        </w:rPr>
      </w:pPr>
      <w:bookmarkStart w:id="337" w:name="_Hlk159345153"/>
      <w:r w:rsidRPr="004A5B71">
        <w:rPr>
          <w:szCs w:val="24"/>
        </w:rPr>
        <w:tab/>
        <w:t>This subtitle may be cited as the “</w:t>
      </w:r>
      <w:r w:rsidR="00C67589" w:rsidRPr="004A5B71">
        <w:rPr>
          <w:szCs w:val="24"/>
        </w:rPr>
        <w:t xml:space="preserve">Motor </w:t>
      </w:r>
      <w:r w:rsidRPr="004A5B71">
        <w:rPr>
          <w:szCs w:val="24"/>
        </w:rPr>
        <w:t xml:space="preserve">Vehicle Excise Tax </w:t>
      </w:r>
      <w:r w:rsidR="00E7172F">
        <w:rPr>
          <w:rFonts w:eastAsia="Times New Roman"/>
          <w:szCs w:val="24"/>
        </w:rPr>
        <w:t xml:space="preserve">Emergency </w:t>
      </w:r>
      <w:r w:rsidRPr="004A5B71">
        <w:rPr>
          <w:szCs w:val="24"/>
        </w:rPr>
        <w:t xml:space="preserve">Amendment Act of 2024”.  </w:t>
      </w:r>
    </w:p>
    <w:p w14:paraId="2E554035" w14:textId="77777777" w:rsidR="0094778E" w:rsidRPr="004A5B71" w:rsidRDefault="00BA056D" w:rsidP="00EE615D">
      <w:pPr>
        <w:spacing w:line="480" w:lineRule="auto"/>
        <w:contextualSpacing/>
        <w:rPr>
          <w:szCs w:val="24"/>
        </w:rPr>
      </w:pPr>
      <w:r w:rsidRPr="004A5B71">
        <w:rPr>
          <w:szCs w:val="24"/>
        </w:rPr>
        <w:tab/>
      </w:r>
      <w:r w:rsidR="0094778E" w:rsidRPr="004A5B71">
        <w:rPr>
          <w:szCs w:val="24"/>
        </w:rPr>
        <w:t>Sec. 6072. Section 6(j) of the District of Columbia Traffic Act, 1925, approved March 3, 1925 (43 Stat. 1121; D.C. Official Code § 50-2201.03(j)), is amended as follows:</w:t>
      </w:r>
    </w:p>
    <w:p w14:paraId="178CEDA6" w14:textId="77777777" w:rsidR="0094778E" w:rsidRPr="004A5B71" w:rsidRDefault="0094778E" w:rsidP="00EE615D">
      <w:pPr>
        <w:spacing w:line="480" w:lineRule="auto"/>
        <w:contextualSpacing/>
        <w:rPr>
          <w:szCs w:val="24"/>
        </w:rPr>
      </w:pPr>
      <w:r w:rsidRPr="004A5B71">
        <w:rPr>
          <w:szCs w:val="24"/>
        </w:rPr>
        <w:tab/>
        <w:t>(a) Paragraph (3)(J) is repealed.</w:t>
      </w:r>
    </w:p>
    <w:p w14:paraId="1485BC38" w14:textId="77777777" w:rsidR="0094778E" w:rsidRPr="004A5B71" w:rsidRDefault="0094778E" w:rsidP="00EE615D">
      <w:pPr>
        <w:spacing w:line="480" w:lineRule="auto"/>
        <w:contextualSpacing/>
        <w:rPr>
          <w:szCs w:val="24"/>
        </w:rPr>
      </w:pPr>
      <w:r w:rsidRPr="004A5B71">
        <w:rPr>
          <w:szCs w:val="24"/>
        </w:rPr>
        <w:tab/>
        <w:t>(b) A new paragraph (4) is added to read as follows:</w:t>
      </w:r>
    </w:p>
    <w:p w14:paraId="69926BAF" w14:textId="77777777" w:rsidR="0094778E" w:rsidRPr="004A5B71" w:rsidRDefault="0094778E" w:rsidP="00EE615D">
      <w:pPr>
        <w:spacing w:line="480" w:lineRule="auto"/>
        <w:contextualSpacing/>
        <w:rPr>
          <w:szCs w:val="24"/>
          <w:u w:val="single"/>
        </w:rPr>
      </w:pPr>
      <w:r w:rsidRPr="004A5B71">
        <w:rPr>
          <w:szCs w:val="24"/>
        </w:rPr>
        <w:tab/>
      </w:r>
      <w:r w:rsidRPr="004A5B71">
        <w:rPr>
          <w:szCs w:val="24"/>
        </w:rPr>
        <w:tab/>
        <w:t>“(4) The Department of Motor Vehicles shall publish and maintain publicly available information to help residents understand vehicle excise tax rates and how they might affect the cost of obtaining a title in the District.”.</w:t>
      </w:r>
    </w:p>
    <w:p w14:paraId="313A1362" w14:textId="77777777" w:rsidR="0094778E" w:rsidRDefault="0094778E" w:rsidP="00EE615D">
      <w:pPr>
        <w:spacing w:line="480" w:lineRule="auto"/>
        <w:contextualSpacing/>
        <w:rPr>
          <w:szCs w:val="24"/>
        </w:rPr>
      </w:pPr>
      <w:r w:rsidRPr="004A5B71">
        <w:rPr>
          <w:szCs w:val="24"/>
        </w:rPr>
        <w:tab/>
        <w:t>Sec. 6073. The tabular array set forth in subsection 401.19 of Title 18 of the District of Columbia Municipal Regulations (18 DCMR § 401.19) is amended to read as follows:</w:t>
      </w:r>
    </w:p>
    <w:tbl>
      <w:tblPr>
        <w:tblW w:w="9270" w:type="dxa"/>
        <w:tblCellMar>
          <w:left w:w="0" w:type="dxa"/>
          <w:right w:w="0" w:type="dxa"/>
        </w:tblCellMar>
        <w:tblLook w:val="04A0" w:firstRow="1" w:lastRow="0" w:firstColumn="1" w:lastColumn="0" w:noHBand="0" w:noVBand="1"/>
      </w:tblPr>
      <w:tblGrid>
        <w:gridCol w:w="112"/>
        <w:gridCol w:w="2318"/>
        <w:gridCol w:w="1096"/>
        <w:gridCol w:w="1047"/>
        <w:gridCol w:w="1047"/>
        <w:gridCol w:w="1130"/>
        <w:gridCol w:w="1080"/>
        <w:gridCol w:w="1440"/>
      </w:tblGrid>
      <w:tr w:rsidR="0094778E" w:rsidRPr="004A5B71" w14:paraId="0CFE9225" w14:textId="77777777" w:rsidTr="003D4220">
        <w:tc>
          <w:tcPr>
            <w:tcW w:w="0" w:type="auto"/>
            <w:tcBorders>
              <w:right w:val="single" w:sz="4" w:space="0" w:color="auto"/>
            </w:tcBorders>
          </w:tcPr>
          <w:p w14:paraId="1C066547" w14:textId="77777777" w:rsidR="0094778E" w:rsidRPr="004A5B71" w:rsidRDefault="0094778E" w:rsidP="00EE615D">
            <w:pPr>
              <w:spacing w:line="480" w:lineRule="auto"/>
              <w:contextualSpacing/>
              <w:rPr>
                <w:szCs w:val="24"/>
              </w:rPr>
            </w:pPr>
            <w:r w:rsidRPr="004A5B71">
              <w:rPr>
                <w:szCs w:val="24"/>
              </w:rPr>
              <w:t>“</w:t>
            </w:r>
          </w:p>
        </w:tc>
        <w:tc>
          <w:tcPr>
            <w:tcW w:w="23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3C6823FE" w14:textId="77777777" w:rsidR="0094778E" w:rsidRPr="004A5B71" w:rsidRDefault="0094778E" w:rsidP="00723F9B">
            <w:pPr>
              <w:contextualSpacing/>
              <w:rPr>
                <w:szCs w:val="24"/>
              </w:rPr>
            </w:pPr>
            <w:r w:rsidRPr="004A5B71">
              <w:rPr>
                <w:b/>
                <w:bCs/>
                <w:szCs w:val="24"/>
              </w:rPr>
              <w:t>Unladen vehicle weight</w:t>
            </w:r>
          </w:p>
        </w:tc>
        <w:tc>
          <w:tcPr>
            <w:tcW w:w="1096" w:type="dxa"/>
            <w:tcBorders>
              <w:top w:val="single" w:sz="6" w:space="0" w:color="898989"/>
              <w:left w:val="single" w:sz="4" w:space="0" w:color="auto"/>
              <w:bottom w:val="single" w:sz="6" w:space="0" w:color="898989"/>
              <w:right w:val="single" w:sz="6" w:space="0" w:color="898989"/>
            </w:tcBorders>
            <w:tcMar>
              <w:top w:w="45" w:type="dxa"/>
              <w:left w:w="45" w:type="dxa"/>
              <w:bottom w:w="45" w:type="dxa"/>
              <w:right w:w="45" w:type="dxa"/>
            </w:tcMar>
            <w:hideMark/>
          </w:tcPr>
          <w:p w14:paraId="0239A0E4" w14:textId="77777777" w:rsidR="0094778E" w:rsidRPr="004A5B71" w:rsidRDefault="0094778E" w:rsidP="00723F9B">
            <w:pPr>
              <w:contextualSpacing/>
              <w:rPr>
                <w:szCs w:val="24"/>
              </w:rPr>
            </w:pPr>
            <w:r w:rsidRPr="004A5B71">
              <w:rPr>
                <w:b/>
                <w:bCs/>
                <w:szCs w:val="24"/>
              </w:rPr>
              <w:t>20 mpg or less</w:t>
            </w:r>
          </w:p>
        </w:tc>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77DE0798" w14:textId="77777777" w:rsidR="0094778E" w:rsidRPr="004A5B71" w:rsidRDefault="0094778E" w:rsidP="00723F9B">
            <w:pPr>
              <w:contextualSpacing/>
              <w:rPr>
                <w:szCs w:val="24"/>
              </w:rPr>
            </w:pPr>
            <w:r w:rsidRPr="004A5B71">
              <w:rPr>
                <w:b/>
                <w:bCs/>
                <w:szCs w:val="24"/>
              </w:rPr>
              <w:t>21</w:t>
            </w:r>
            <w:r w:rsidRPr="004A5B71">
              <w:rPr>
                <w:szCs w:val="24"/>
              </w:rPr>
              <w:t>–</w:t>
            </w:r>
            <w:r w:rsidRPr="004A5B71">
              <w:rPr>
                <w:b/>
                <w:bCs/>
                <w:szCs w:val="24"/>
              </w:rPr>
              <w:t>25 mpg</w:t>
            </w:r>
          </w:p>
        </w:tc>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1BD637FA" w14:textId="77777777" w:rsidR="0094778E" w:rsidRPr="004A5B71" w:rsidRDefault="0094778E" w:rsidP="00723F9B">
            <w:pPr>
              <w:contextualSpacing/>
              <w:rPr>
                <w:szCs w:val="24"/>
              </w:rPr>
            </w:pPr>
            <w:r w:rsidRPr="004A5B71">
              <w:rPr>
                <w:b/>
                <w:bCs/>
                <w:szCs w:val="24"/>
              </w:rPr>
              <w:t>26</w:t>
            </w:r>
            <w:r w:rsidRPr="004A5B71">
              <w:rPr>
                <w:szCs w:val="24"/>
              </w:rPr>
              <w:t>–</w:t>
            </w:r>
            <w:r w:rsidRPr="004A5B71">
              <w:rPr>
                <w:b/>
                <w:bCs/>
                <w:szCs w:val="24"/>
              </w:rPr>
              <w:t>30 mpg</w:t>
            </w:r>
          </w:p>
        </w:tc>
        <w:tc>
          <w:tcPr>
            <w:tcW w:w="1130" w:type="dxa"/>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042E2FA4" w14:textId="77777777" w:rsidR="0094778E" w:rsidRPr="004A5B71" w:rsidRDefault="0094778E" w:rsidP="00723F9B">
            <w:pPr>
              <w:contextualSpacing/>
              <w:rPr>
                <w:szCs w:val="24"/>
              </w:rPr>
            </w:pPr>
            <w:r w:rsidRPr="004A5B71">
              <w:rPr>
                <w:b/>
                <w:bCs/>
                <w:szCs w:val="24"/>
              </w:rPr>
              <w:t>31</w:t>
            </w:r>
            <w:r w:rsidRPr="004A5B71">
              <w:rPr>
                <w:szCs w:val="24"/>
              </w:rPr>
              <w:t>–</w:t>
            </w:r>
            <w:r w:rsidRPr="004A5B71">
              <w:rPr>
                <w:b/>
                <w:bCs/>
                <w:szCs w:val="24"/>
              </w:rPr>
              <w:t>39 mpg</w:t>
            </w:r>
          </w:p>
        </w:tc>
        <w:tc>
          <w:tcPr>
            <w:tcW w:w="1080" w:type="dxa"/>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7AE6546E" w14:textId="77777777" w:rsidR="0094778E" w:rsidRPr="004A5B71" w:rsidRDefault="0094778E" w:rsidP="00723F9B">
            <w:pPr>
              <w:contextualSpacing/>
              <w:rPr>
                <w:szCs w:val="24"/>
              </w:rPr>
            </w:pPr>
            <w:r w:rsidRPr="004A5B71">
              <w:rPr>
                <w:b/>
                <w:bCs/>
                <w:szCs w:val="24"/>
              </w:rPr>
              <w:t>40 mpg or more</w:t>
            </w:r>
          </w:p>
        </w:tc>
        <w:tc>
          <w:tcPr>
            <w:tcW w:w="1440" w:type="dxa"/>
            <w:tcBorders>
              <w:top w:val="single" w:sz="6" w:space="0" w:color="898989"/>
              <w:left w:val="single" w:sz="6" w:space="0" w:color="898989"/>
              <w:bottom w:val="single" w:sz="6" w:space="0" w:color="898989"/>
              <w:right w:val="single" w:sz="6" w:space="0" w:color="898989"/>
            </w:tcBorders>
          </w:tcPr>
          <w:p w14:paraId="71420674" w14:textId="77777777" w:rsidR="0094778E" w:rsidRPr="004A5B71" w:rsidRDefault="0094778E" w:rsidP="00723F9B">
            <w:pPr>
              <w:contextualSpacing/>
              <w:rPr>
                <w:b/>
                <w:bCs/>
                <w:szCs w:val="24"/>
              </w:rPr>
            </w:pPr>
            <w:r w:rsidRPr="004A5B71">
              <w:rPr>
                <w:b/>
                <w:bCs/>
                <w:szCs w:val="24"/>
              </w:rPr>
              <w:t>Electric vehicle</w:t>
            </w:r>
          </w:p>
        </w:tc>
      </w:tr>
      <w:tr w:rsidR="0094778E" w:rsidRPr="004A5B71" w14:paraId="2EDF20DB" w14:textId="77777777" w:rsidTr="003D4220">
        <w:tc>
          <w:tcPr>
            <w:tcW w:w="0" w:type="auto"/>
            <w:tcBorders>
              <w:right w:val="single" w:sz="4" w:space="0" w:color="auto"/>
            </w:tcBorders>
          </w:tcPr>
          <w:p w14:paraId="1D394E9D" w14:textId="77777777" w:rsidR="0094778E" w:rsidRPr="004A5B71" w:rsidRDefault="0094778E" w:rsidP="00EE615D">
            <w:pPr>
              <w:spacing w:line="480" w:lineRule="auto"/>
              <w:contextualSpacing/>
              <w:rPr>
                <w:szCs w:val="24"/>
              </w:rPr>
            </w:pPr>
          </w:p>
        </w:tc>
        <w:tc>
          <w:tcPr>
            <w:tcW w:w="23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3A89A737" w14:textId="77777777" w:rsidR="0094778E" w:rsidRPr="004A5B71" w:rsidRDefault="0094778E" w:rsidP="00723F9B">
            <w:pPr>
              <w:contextualSpacing/>
              <w:rPr>
                <w:szCs w:val="24"/>
              </w:rPr>
            </w:pPr>
            <w:r w:rsidRPr="004A5B71">
              <w:rPr>
                <w:szCs w:val="24"/>
              </w:rPr>
              <w:t>3,499 lbs. or less</w:t>
            </w:r>
          </w:p>
        </w:tc>
        <w:tc>
          <w:tcPr>
            <w:tcW w:w="1096" w:type="dxa"/>
            <w:tcBorders>
              <w:top w:val="single" w:sz="6" w:space="0" w:color="898989"/>
              <w:left w:val="single" w:sz="4" w:space="0" w:color="auto"/>
              <w:bottom w:val="single" w:sz="6" w:space="0" w:color="898989"/>
              <w:right w:val="single" w:sz="6" w:space="0" w:color="898989"/>
            </w:tcBorders>
            <w:tcMar>
              <w:top w:w="45" w:type="dxa"/>
              <w:left w:w="45" w:type="dxa"/>
              <w:bottom w:w="45" w:type="dxa"/>
              <w:right w:w="45" w:type="dxa"/>
            </w:tcMar>
            <w:hideMark/>
          </w:tcPr>
          <w:p w14:paraId="4DE0BC13" w14:textId="77777777" w:rsidR="0094778E" w:rsidRPr="004A5B71" w:rsidRDefault="0094778E" w:rsidP="00723F9B">
            <w:pPr>
              <w:contextualSpacing/>
              <w:rPr>
                <w:szCs w:val="24"/>
              </w:rPr>
            </w:pPr>
            <w:r w:rsidRPr="004A5B71">
              <w:rPr>
                <w:szCs w:val="24"/>
              </w:rPr>
              <w:t>9.0%</w:t>
            </w:r>
          </w:p>
        </w:tc>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419C0F9A" w14:textId="77777777" w:rsidR="0094778E" w:rsidRPr="004A5B71" w:rsidRDefault="0094778E" w:rsidP="00723F9B">
            <w:pPr>
              <w:contextualSpacing/>
              <w:rPr>
                <w:szCs w:val="24"/>
              </w:rPr>
            </w:pPr>
            <w:r w:rsidRPr="004A5B71">
              <w:rPr>
                <w:szCs w:val="24"/>
              </w:rPr>
              <w:t>5.0%</w:t>
            </w:r>
          </w:p>
        </w:tc>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1B0F5399" w14:textId="77777777" w:rsidR="0094778E" w:rsidRPr="004A5B71" w:rsidRDefault="0094778E" w:rsidP="00723F9B">
            <w:pPr>
              <w:contextualSpacing/>
              <w:rPr>
                <w:szCs w:val="24"/>
              </w:rPr>
            </w:pPr>
            <w:r w:rsidRPr="004A5B71">
              <w:rPr>
                <w:szCs w:val="24"/>
              </w:rPr>
              <w:t>3.1%</w:t>
            </w:r>
          </w:p>
        </w:tc>
        <w:tc>
          <w:tcPr>
            <w:tcW w:w="1130" w:type="dxa"/>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3606E774" w14:textId="77777777" w:rsidR="0094778E" w:rsidRPr="004A5B71" w:rsidRDefault="0094778E" w:rsidP="00723F9B">
            <w:pPr>
              <w:contextualSpacing/>
              <w:rPr>
                <w:szCs w:val="24"/>
              </w:rPr>
            </w:pPr>
            <w:r w:rsidRPr="004A5B71">
              <w:rPr>
                <w:szCs w:val="24"/>
              </w:rPr>
              <w:t>2.2%</w:t>
            </w:r>
          </w:p>
        </w:tc>
        <w:tc>
          <w:tcPr>
            <w:tcW w:w="1080" w:type="dxa"/>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41EA22EF" w14:textId="77777777" w:rsidR="0094778E" w:rsidRPr="004A5B71" w:rsidRDefault="0094778E" w:rsidP="00723F9B">
            <w:pPr>
              <w:contextualSpacing/>
              <w:rPr>
                <w:szCs w:val="24"/>
              </w:rPr>
            </w:pPr>
            <w:r w:rsidRPr="004A5B71">
              <w:rPr>
                <w:szCs w:val="24"/>
              </w:rPr>
              <w:t>1.5%</w:t>
            </w:r>
          </w:p>
        </w:tc>
        <w:tc>
          <w:tcPr>
            <w:tcW w:w="1440" w:type="dxa"/>
            <w:tcBorders>
              <w:top w:val="single" w:sz="6" w:space="0" w:color="898989"/>
              <w:left w:val="single" w:sz="6" w:space="0" w:color="898989"/>
              <w:bottom w:val="single" w:sz="6" w:space="0" w:color="898989"/>
              <w:right w:val="single" w:sz="6" w:space="0" w:color="898989"/>
            </w:tcBorders>
          </w:tcPr>
          <w:p w14:paraId="4E4B03D7" w14:textId="77777777" w:rsidR="0094778E" w:rsidRPr="004A5B71" w:rsidRDefault="0094778E" w:rsidP="00723F9B">
            <w:pPr>
              <w:contextualSpacing/>
              <w:rPr>
                <w:szCs w:val="24"/>
              </w:rPr>
            </w:pPr>
            <w:r w:rsidRPr="004A5B71">
              <w:rPr>
                <w:szCs w:val="24"/>
              </w:rPr>
              <w:t>1.0%</w:t>
            </w:r>
          </w:p>
        </w:tc>
      </w:tr>
      <w:tr w:rsidR="0094778E" w:rsidRPr="004A5B71" w14:paraId="4A90BF7F" w14:textId="77777777" w:rsidTr="003D4220">
        <w:tc>
          <w:tcPr>
            <w:tcW w:w="0" w:type="auto"/>
            <w:tcBorders>
              <w:right w:val="single" w:sz="4" w:space="0" w:color="auto"/>
            </w:tcBorders>
          </w:tcPr>
          <w:p w14:paraId="40FC2B8E" w14:textId="77777777" w:rsidR="0094778E" w:rsidRPr="004A5B71" w:rsidRDefault="0094778E" w:rsidP="00EE615D">
            <w:pPr>
              <w:spacing w:line="480" w:lineRule="auto"/>
              <w:contextualSpacing/>
              <w:rPr>
                <w:szCs w:val="24"/>
              </w:rPr>
            </w:pPr>
          </w:p>
        </w:tc>
        <w:tc>
          <w:tcPr>
            <w:tcW w:w="23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251FB0B1" w14:textId="77777777" w:rsidR="0094778E" w:rsidRPr="004A5B71" w:rsidRDefault="0094778E" w:rsidP="00723F9B">
            <w:pPr>
              <w:contextualSpacing/>
              <w:rPr>
                <w:szCs w:val="24"/>
              </w:rPr>
            </w:pPr>
            <w:r w:rsidRPr="004A5B71">
              <w:rPr>
                <w:szCs w:val="24"/>
              </w:rPr>
              <w:t>3,500–4,999 lbs.</w:t>
            </w:r>
          </w:p>
        </w:tc>
        <w:tc>
          <w:tcPr>
            <w:tcW w:w="1096" w:type="dxa"/>
            <w:tcBorders>
              <w:top w:val="single" w:sz="6" w:space="0" w:color="898989"/>
              <w:left w:val="single" w:sz="4" w:space="0" w:color="auto"/>
              <w:bottom w:val="single" w:sz="6" w:space="0" w:color="898989"/>
              <w:right w:val="single" w:sz="6" w:space="0" w:color="898989"/>
            </w:tcBorders>
            <w:tcMar>
              <w:top w:w="45" w:type="dxa"/>
              <w:left w:w="45" w:type="dxa"/>
              <w:bottom w:w="45" w:type="dxa"/>
              <w:right w:w="45" w:type="dxa"/>
            </w:tcMar>
            <w:hideMark/>
          </w:tcPr>
          <w:p w14:paraId="4BCA426D" w14:textId="77777777" w:rsidR="0094778E" w:rsidRPr="004A5B71" w:rsidRDefault="0094778E" w:rsidP="00723F9B">
            <w:pPr>
              <w:contextualSpacing/>
              <w:rPr>
                <w:szCs w:val="24"/>
              </w:rPr>
            </w:pPr>
            <w:r w:rsidRPr="004A5B71">
              <w:rPr>
                <w:szCs w:val="24"/>
              </w:rPr>
              <w:t>10.0%</w:t>
            </w:r>
          </w:p>
        </w:tc>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29633E6B" w14:textId="77777777" w:rsidR="0094778E" w:rsidRPr="004A5B71" w:rsidRDefault="0094778E" w:rsidP="00723F9B">
            <w:pPr>
              <w:contextualSpacing/>
              <w:rPr>
                <w:szCs w:val="24"/>
              </w:rPr>
            </w:pPr>
            <w:r w:rsidRPr="004A5B71">
              <w:rPr>
                <w:szCs w:val="24"/>
              </w:rPr>
              <w:t>6.0%</w:t>
            </w:r>
          </w:p>
        </w:tc>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5F5E5B26" w14:textId="77777777" w:rsidR="0094778E" w:rsidRPr="004A5B71" w:rsidRDefault="0094778E" w:rsidP="00723F9B">
            <w:pPr>
              <w:contextualSpacing/>
              <w:rPr>
                <w:szCs w:val="24"/>
              </w:rPr>
            </w:pPr>
            <w:r w:rsidRPr="004A5B71">
              <w:rPr>
                <w:szCs w:val="24"/>
              </w:rPr>
              <w:t>4.1%</w:t>
            </w:r>
          </w:p>
        </w:tc>
        <w:tc>
          <w:tcPr>
            <w:tcW w:w="1130" w:type="dxa"/>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41DB9732" w14:textId="77777777" w:rsidR="0094778E" w:rsidRPr="004A5B71" w:rsidRDefault="0094778E" w:rsidP="00723F9B">
            <w:pPr>
              <w:contextualSpacing/>
              <w:rPr>
                <w:szCs w:val="24"/>
              </w:rPr>
            </w:pPr>
            <w:r w:rsidRPr="004A5B71">
              <w:rPr>
                <w:szCs w:val="24"/>
              </w:rPr>
              <w:t>3.2%</w:t>
            </w:r>
          </w:p>
        </w:tc>
        <w:tc>
          <w:tcPr>
            <w:tcW w:w="1080" w:type="dxa"/>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20444391" w14:textId="77777777" w:rsidR="0094778E" w:rsidRPr="004A5B71" w:rsidRDefault="0094778E" w:rsidP="00723F9B">
            <w:pPr>
              <w:contextualSpacing/>
              <w:rPr>
                <w:szCs w:val="24"/>
              </w:rPr>
            </w:pPr>
            <w:r w:rsidRPr="004A5B71">
              <w:rPr>
                <w:szCs w:val="24"/>
              </w:rPr>
              <w:t>2.5%</w:t>
            </w:r>
          </w:p>
        </w:tc>
        <w:tc>
          <w:tcPr>
            <w:tcW w:w="1440" w:type="dxa"/>
            <w:tcBorders>
              <w:top w:val="single" w:sz="6" w:space="0" w:color="898989"/>
              <w:left w:val="single" w:sz="6" w:space="0" w:color="898989"/>
              <w:bottom w:val="single" w:sz="6" w:space="0" w:color="898989"/>
              <w:right w:val="single" w:sz="6" w:space="0" w:color="898989"/>
            </w:tcBorders>
          </w:tcPr>
          <w:p w14:paraId="75E0C273" w14:textId="77777777" w:rsidR="0094778E" w:rsidRPr="004A5B71" w:rsidRDefault="0094778E" w:rsidP="00723F9B">
            <w:pPr>
              <w:contextualSpacing/>
              <w:rPr>
                <w:szCs w:val="24"/>
              </w:rPr>
            </w:pPr>
            <w:r w:rsidRPr="004A5B71">
              <w:rPr>
                <w:szCs w:val="24"/>
              </w:rPr>
              <w:t>2.0%</w:t>
            </w:r>
          </w:p>
        </w:tc>
      </w:tr>
      <w:tr w:rsidR="0094778E" w:rsidRPr="004A5B71" w14:paraId="2EA17435" w14:textId="77777777" w:rsidTr="003D4220">
        <w:tc>
          <w:tcPr>
            <w:tcW w:w="0" w:type="auto"/>
            <w:tcBorders>
              <w:right w:val="single" w:sz="4" w:space="0" w:color="auto"/>
            </w:tcBorders>
          </w:tcPr>
          <w:p w14:paraId="2E0F3F95" w14:textId="77777777" w:rsidR="0094778E" w:rsidRPr="004A5B71" w:rsidRDefault="0094778E" w:rsidP="00EE615D">
            <w:pPr>
              <w:spacing w:line="480" w:lineRule="auto"/>
              <w:contextualSpacing/>
              <w:rPr>
                <w:szCs w:val="24"/>
              </w:rPr>
            </w:pPr>
          </w:p>
        </w:tc>
        <w:tc>
          <w:tcPr>
            <w:tcW w:w="23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1A0705CE" w14:textId="77777777" w:rsidR="0094778E" w:rsidRPr="004A5B71" w:rsidRDefault="0094778E" w:rsidP="00723F9B">
            <w:pPr>
              <w:contextualSpacing/>
              <w:rPr>
                <w:szCs w:val="24"/>
              </w:rPr>
            </w:pPr>
            <w:r w:rsidRPr="004A5B71">
              <w:rPr>
                <w:szCs w:val="24"/>
              </w:rPr>
              <w:t>5,000 lbs. or more</w:t>
            </w:r>
          </w:p>
        </w:tc>
        <w:tc>
          <w:tcPr>
            <w:tcW w:w="1096" w:type="dxa"/>
            <w:tcBorders>
              <w:top w:val="single" w:sz="6" w:space="0" w:color="898989"/>
              <w:left w:val="single" w:sz="4" w:space="0" w:color="auto"/>
              <w:bottom w:val="single" w:sz="6" w:space="0" w:color="898989"/>
              <w:right w:val="single" w:sz="6" w:space="0" w:color="898989"/>
            </w:tcBorders>
            <w:tcMar>
              <w:top w:w="45" w:type="dxa"/>
              <w:left w:w="45" w:type="dxa"/>
              <w:bottom w:w="45" w:type="dxa"/>
              <w:right w:w="45" w:type="dxa"/>
            </w:tcMar>
            <w:hideMark/>
          </w:tcPr>
          <w:p w14:paraId="1A767F0A" w14:textId="77777777" w:rsidR="0094778E" w:rsidRPr="004A5B71" w:rsidRDefault="0094778E" w:rsidP="00723F9B">
            <w:pPr>
              <w:contextualSpacing/>
              <w:rPr>
                <w:szCs w:val="24"/>
              </w:rPr>
            </w:pPr>
            <w:r w:rsidRPr="004A5B71">
              <w:rPr>
                <w:szCs w:val="24"/>
              </w:rPr>
              <w:t>11.0%</w:t>
            </w:r>
          </w:p>
        </w:tc>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4EF455E2" w14:textId="77777777" w:rsidR="0094778E" w:rsidRPr="004A5B71" w:rsidRDefault="0094778E" w:rsidP="00723F9B">
            <w:pPr>
              <w:contextualSpacing/>
              <w:rPr>
                <w:szCs w:val="24"/>
              </w:rPr>
            </w:pPr>
            <w:r w:rsidRPr="004A5B71">
              <w:rPr>
                <w:szCs w:val="24"/>
              </w:rPr>
              <w:t>7.0%</w:t>
            </w:r>
          </w:p>
        </w:tc>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0E8FA23C" w14:textId="77777777" w:rsidR="0094778E" w:rsidRPr="004A5B71" w:rsidRDefault="0094778E" w:rsidP="00723F9B">
            <w:pPr>
              <w:contextualSpacing/>
              <w:rPr>
                <w:szCs w:val="24"/>
              </w:rPr>
            </w:pPr>
            <w:r w:rsidRPr="004A5B71">
              <w:rPr>
                <w:szCs w:val="24"/>
              </w:rPr>
              <w:t>5.1%</w:t>
            </w:r>
          </w:p>
        </w:tc>
        <w:tc>
          <w:tcPr>
            <w:tcW w:w="1130" w:type="dxa"/>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374F9730" w14:textId="77777777" w:rsidR="0094778E" w:rsidRPr="004A5B71" w:rsidRDefault="0094778E" w:rsidP="00723F9B">
            <w:pPr>
              <w:contextualSpacing/>
              <w:rPr>
                <w:szCs w:val="24"/>
              </w:rPr>
            </w:pPr>
            <w:r w:rsidRPr="004A5B71">
              <w:rPr>
                <w:szCs w:val="24"/>
              </w:rPr>
              <w:t>4.2%</w:t>
            </w:r>
          </w:p>
        </w:tc>
        <w:tc>
          <w:tcPr>
            <w:tcW w:w="1080" w:type="dxa"/>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0367D98B" w14:textId="77777777" w:rsidR="0094778E" w:rsidRPr="004A5B71" w:rsidRDefault="0094778E" w:rsidP="00723F9B">
            <w:pPr>
              <w:contextualSpacing/>
              <w:rPr>
                <w:szCs w:val="24"/>
              </w:rPr>
            </w:pPr>
            <w:r w:rsidRPr="004A5B71">
              <w:rPr>
                <w:szCs w:val="24"/>
              </w:rPr>
              <w:t>3.5%</w:t>
            </w:r>
          </w:p>
        </w:tc>
        <w:tc>
          <w:tcPr>
            <w:tcW w:w="1440" w:type="dxa"/>
            <w:tcBorders>
              <w:top w:val="single" w:sz="6" w:space="0" w:color="898989"/>
              <w:left w:val="single" w:sz="6" w:space="0" w:color="898989"/>
              <w:bottom w:val="single" w:sz="6" w:space="0" w:color="898989"/>
              <w:right w:val="single" w:sz="6" w:space="0" w:color="898989"/>
            </w:tcBorders>
          </w:tcPr>
          <w:p w14:paraId="42115973" w14:textId="77777777" w:rsidR="0094778E" w:rsidRPr="004A5B71" w:rsidRDefault="0094778E" w:rsidP="00723F9B">
            <w:pPr>
              <w:contextualSpacing/>
              <w:rPr>
                <w:szCs w:val="24"/>
              </w:rPr>
            </w:pPr>
            <w:r w:rsidRPr="004A5B71">
              <w:rPr>
                <w:szCs w:val="24"/>
              </w:rPr>
              <w:t>3.0%</w:t>
            </w:r>
          </w:p>
        </w:tc>
      </w:tr>
    </w:tbl>
    <w:p w14:paraId="5FE2B22E" w14:textId="77777777" w:rsidR="00723F9B" w:rsidRDefault="00723F9B" w:rsidP="00EE615D">
      <w:pPr>
        <w:pStyle w:val="Heading2"/>
        <w:rPr>
          <w:szCs w:val="24"/>
        </w:rPr>
      </w:pPr>
      <w:bookmarkStart w:id="338" w:name="_Toc160810076"/>
      <w:bookmarkStart w:id="339" w:name="_Toc161243172"/>
      <w:bookmarkEnd w:id="335"/>
      <w:bookmarkEnd w:id="337"/>
    </w:p>
    <w:p w14:paraId="15959174" w14:textId="28AF15C3" w:rsidR="000F4BAB" w:rsidRPr="004A5B71" w:rsidRDefault="000F4BAB" w:rsidP="00EE615D">
      <w:pPr>
        <w:pStyle w:val="Heading2"/>
        <w:rPr>
          <w:szCs w:val="24"/>
        </w:rPr>
      </w:pPr>
      <w:bookmarkStart w:id="340" w:name="_Toc169250232"/>
      <w:r w:rsidRPr="004A5B71">
        <w:rPr>
          <w:szCs w:val="24"/>
        </w:rPr>
        <w:t>SUBTITLE I. STRENGTHING TRAFFIC ENFORCEMENT, EDUCATION, AND RESPONSIBILITY CLARIFICATION</w:t>
      </w:r>
      <w:bookmarkEnd w:id="340"/>
      <w:r w:rsidRPr="004A5B71">
        <w:rPr>
          <w:szCs w:val="24"/>
        </w:rPr>
        <w:t xml:space="preserve"> </w:t>
      </w:r>
    </w:p>
    <w:p w14:paraId="25F9D8B9" w14:textId="77777777" w:rsidR="000F4BAB" w:rsidRPr="004A5B71" w:rsidRDefault="000F4BAB" w:rsidP="00EE615D">
      <w:pPr>
        <w:spacing w:line="480" w:lineRule="auto"/>
        <w:ind w:right="720"/>
        <w:rPr>
          <w:rFonts w:eastAsia="Times New Roman"/>
          <w:szCs w:val="24"/>
        </w:rPr>
      </w:pPr>
      <w:r w:rsidRPr="004A5B71">
        <w:rPr>
          <w:rFonts w:eastAsia="Times New Roman"/>
          <w:snapToGrid w:val="0"/>
          <w:szCs w:val="24"/>
        </w:rPr>
        <w:tab/>
        <w:t>Sec. 6081. Short title.</w:t>
      </w:r>
    </w:p>
    <w:p w14:paraId="7CFBF2EA" w14:textId="5DBF690B" w:rsidR="000F4BAB" w:rsidRPr="004A5B71" w:rsidRDefault="000F4BAB" w:rsidP="00EE615D">
      <w:pPr>
        <w:spacing w:line="480" w:lineRule="auto"/>
        <w:rPr>
          <w:rFonts w:eastAsia="Times New Roman"/>
          <w:snapToGrid w:val="0"/>
          <w:szCs w:val="24"/>
        </w:rPr>
      </w:pPr>
      <w:r w:rsidRPr="004A5B71">
        <w:rPr>
          <w:rFonts w:eastAsia="Times New Roman"/>
          <w:snapToGrid w:val="0"/>
          <w:szCs w:val="24"/>
        </w:rPr>
        <w:lastRenderedPageBreak/>
        <w:tab/>
        <w:t xml:space="preserve">This subtitle may be cited as the “Strengthening Traffic Enforcement, Education, and Responsibility Clarification </w:t>
      </w:r>
      <w:r w:rsidR="00E7172F">
        <w:rPr>
          <w:rFonts w:eastAsia="Times New Roman"/>
          <w:szCs w:val="24"/>
        </w:rPr>
        <w:t xml:space="preserve">Emergency </w:t>
      </w:r>
      <w:r w:rsidRPr="004A5B71">
        <w:rPr>
          <w:rFonts w:eastAsia="Times New Roman"/>
          <w:snapToGrid w:val="0"/>
          <w:szCs w:val="24"/>
        </w:rPr>
        <w:t>Amendment Act of 2024”.</w:t>
      </w:r>
    </w:p>
    <w:p w14:paraId="68A306AC" w14:textId="77777777" w:rsidR="000F4BAB" w:rsidRPr="004A5B71" w:rsidRDefault="000F4BAB" w:rsidP="00EE615D">
      <w:pPr>
        <w:spacing w:line="480" w:lineRule="auto"/>
        <w:rPr>
          <w:rFonts w:eastAsia="Times New Roman"/>
          <w:snapToGrid w:val="0"/>
          <w:szCs w:val="24"/>
        </w:rPr>
      </w:pPr>
      <w:r w:rsidRPr="004A5B71">
        <w:rPr>
          <w:rFonts w:eastAsia="Times New Roman"/>
          <w:b/>
          <w:bCs/>
          <w:snapToGrid w:val="0"/>
          <w:szCs w:val="24"/>
        </w:rPr>
        <w:tab/>
      </w:r>
      <w:r w:rsidRPr="004A5B71">
        <w:rPr>
          <w:rFonts w:eastAsia="Times New Roman"/>
          <w:snapToGrid w:val="0"/>
          <w:szCs w:val="24"/>
        </w:rPr>
        <w:t>Sec. 6082. The Strengthening Traffic Enforcement, Education, and Responsibility (“STEER”) Amendment Act of 2024, effective April 20, 2024 (D.C. Law 25-161; 71 DCR 2248), is amended as follows:</w:t>
      </w:r>
    </w:p>
    <w:p w14:paraId="5143E480" w14:textId="77777777" w:rsidR="000F4BAB" w:rsidRPr="004A5B71" w:rsidRDefault="000F4BAB" w:rsidP="00EE615D">
      <w:pPr>
        <w:spacing w:line="480" w:lineRule="auto"/>
        <w:rPr>
          <w:rFonts w:eastAsia="Times New Roman"/>
          <w:snapToGrid w:val="0"/>
          <w:szCs w:val="24"/>
        </w:rPr>
      </w:pPr>
      <w:r w:rsidRPr="004A5B71">
        <w:rPr>
          <w:rFonts w:eastAsia="Times New Roman"/>
          <w:snapToGrid w:val="0"/>
          <w:szCs w:val="24"/>
        </w:rPr>
        <w:tab/>
        <w:t xml:space="preserve">(a) Amendatory section 9a of the Motor Vehicle Services Fees and Driver Education Support Act of 1982, effective April 20, 2024 (D.C. Law 25-161; </w:t>
      </w:r>
      <w:r w:rsidRPr="004A5B71">
        <w:rPr>
          <w:rFonts w:eastAsia="Times New Roman"/>
          <w:szCs w:val="24"/>
        </w:rPr>
        <w:t>71 DCR 2248</w:t>
      </w:r>
      <w:r w:rsidRPr="004A5B71">
        <w:rPr>
          <w:rFonts w:eastAsia="Times New Roman"/>
          <w:snapToGrid w:val="0"/>
          <w:szCs w:val="24"/>
        </w:rPr>
        <w:t xml:space="preserve">), in section 2 is amended to read as follows: </w:t>
      </w:r>
    </w:p>
    <w:p w14:paraId="34A1F18B" w14:textId="77777777" w:rsidR="000F4BAB" w:rsidRPr="004A5B71" w:rsidRDefault="000F4BAB" w:rsidP="00EE615D">
      <w:pPr>
        <w:spacing w:line="480" w:lineRule="auto"/>
        <w:rPr>
          <w:rFonts w:eastAsia="Times New Roman"/>
          <w:snapToGrid w:val="0"/>
          <w:szCs w:val="24"/>
        </w:rPr>
      </w:pPr>
      <w:r w:rsidRPr="004A5B71">
        <w:rPr>
          <w:rFonts w:eastAsia="Times New Roman"/>
          <w:snapToGrid w:val="0"/>
          <w:szCs w:val="24"/>
        </w:rPr>
        <w:tab/>
        <w:t>“Sec. 9a. Safe-driving course; waiver of fines and points for completion of course.</w:t>
      </w:r>
    </w:p>
    <w:p w14:paraId="43BC42AE" w14:textId="77777777" w:rsidR="000F4BAB" w:rsidRPr="004A5B71" w:rsidRDefault="000F4BAB" w:rsidP="00EE615D">
      <w:pPr>
        <w:spacing w:line="480" w:lineRule="auto"/>
        <w:rPr>
          <w:rFonts w:eastAsia="Times New Roman"/>
          <w:snapToGrid w:val="0"/>
          <w:szCs w:val="24"/>
        </w:rPr>
      </w:pPr>
      <w:r w:rsidRPr="004A5B71">
        <w:rPr>
          <w:rFonts w:eastAsia="Times New Roman"/>
          <w:snapToGrid w:val="0"/>
          <w:szCs w:val="24"/>
        </w:rPr>
        <w:tab/>
        <w:t>“(a) The Department of Motor Vehicles (“DMV”) shall develop and administer a safe-driving curriculum composed of different courses related to safe-driving practices and traffic regulations.</w:t>
      </w:r>
    </w:p>
    <w:p w14:paraId="2856D73E" w14:textId="77777777" w:rsidR="000F4BAB" w:rsidRPr="004A5B71" w:rsidRDefault="000F4BAB" w:rsidP="00EE615D">
      <w:pPr>
        <w:spacing w:line="480" w:lineRule="auto"/>
        <w:rPr>
          <w:rFonts w:eastAsia="Times New Roman"/>
          <w:snapToGrid w:val="0"/>
          <w:szCs w:val="24"/>
        </w:rPr>
      </w:pPr>
      <w:r w:rsidRPr="004A5B71">
        <w:rPr>
          <w:rFonts w:eastAsia="Times New Roman"/>
          <w:snapToGrid w:val="0"/>
          <w:szCs w:val="24"/>
        </w:rPr>
        <w:tab/>
        <w:t>“(b)(1) The DMV may waive the following based on an individual’s participation in, and completion of, courses developed pursuant to subsection (a) of this section:</w:t>
      </w:r>
    </w:p>
    <w:p w14:paraId="268C2AAF" w14:textId="77777777" w:rsidR="000F4BAB" w:rsidRPr="004A5B71" w:rsidRDefault="000F4BAB" w:rsidP="00EE615D">
      <w:pPr>
        <w:spacing w:line="480" w:lineRule="auto"/>
        <w:rPr>
          <w:rFonts w:eastAsia="Times New Roman"/>
          <w:snapToGrid w:val="0"/>
          <w:szCs w:val="24"/>
        </w:rPr>
      </w:pPr>
      <w:r w:rsidRPr="004A5B71">
        <w:rPr>
          <w:rFonts w:eastAsia="Times New Roman"/>
          <w:snapToGrid w:val="0"/>
          <w:szCs w:val="24"/>
        </w:rPr>
        <w:tab/>
      </w:r>
      <w:r w:rsidRPr="004A5B71">
        <w:rPr>
          <w:rFonts w:eastAsia="Times New Roman"/>
          <w:snapToGrid w:val="0"/>
          <w:szCs w:val="24"/>
        </w:rPr>
        <w:tab/>
      </w:r>
      <w:r w:rsidRPr="004A5B71">
        <w:rPr>
          <w:rFonts w:eastAsia="Times New Roman"/>
          <w:snapToGrid w:val="0"/>
          <w:szCs w:val="24"/>
        </w:rPr>
        <w:tab/>
        <w:t>“(A) Outstanding fines for violations of section 9 of the District of Columbia Traffic Act, 1925, approved March 3, 1925 (43 Stat. 1123; D.C. Official Code § 50-2201.04);</w:t>
      </w:r>
    </w:p>
    <w:p w14:paraId="6A4E4826" w14:textId="77777777" w:rsidR="000F4BAB" w:rsidRPr="004A5B71" w:rsidRDefault="000F4BAB" w:rsidP="00EE615D">
      <w:pPr>
        <w:spacing w:line="480" w:lineRule="auto"/>
        <w:rPr>
          <w:rFonts w:eastAsia="Times New Roman"/>
          <w:snapToGrid w:val="0"/>
          <w:szCs w:val="24"/>
        </w:rPr>
      </w:pPr>
      <w:r w:rsidRPr="004A5B71">
        <w:rPr>
          <w:rFonts w:eastAsia="Times New Roman"/>
          <w:snapToGrid w:val="0"/>
          <w:szCs w:val="24"/>
        </w:rPr>
        <w:tab/>
      </w:r>
      <w:r w:rsidRPr="004A5B71">
        <w:rPr>
          <w:rFonts w:eastAsia="Times New Roman"/>
          <w:snapToGrid w:val="0"/>
          <w:szCs w:val="24"/>
        </w:rPr>
        <w:tab/>
      </w:r>
      <w:r w:rsidRPr="004A5B71">
        <w:rPr>
          <w:rFonts w:eastAsia="Times New Roman"/>
          <w:snapToGrid w:val="0"/>
          <w:szCs w:val="24"/>
        </w:rPr>
        <w:tab/>
        <w:t xml:space="preserve">“(B) Outstanding points assessed against a driver under section 13 of the District of Columbia Traffic Act, 1925, approved March 3, 1925 (43 Stat. 1125; D.C. Official Code § 50-1403.01); or </w:t>
      </w:r>
    </w:p>
    <w:p w14:paraId="5832CC12" w14:textId="77777777" w:rsidR="000F4BAB" w:rsidRPr="004A5B71" w:rsidRDefault="000F4BAB" w:rsidP="00EE615D">
      <w:pPr>
        <w:spacing w:line="480" w:lineRule="auto"/>
        <w:rPr>
          <w:rFonts w:eastAsia="Times New Roman"/>
          <w:snapToGrid w:val="0"/>
          <w:szCs w:val="24"/>
        </w:rPr>
      </w:pPr>
      <w:r w:rsidRPr="004A5B71">
        <w:rPr>
          <w:rFonts w:eastAsia="Times New Roman"/>
          <w:snapToGrid w:val="0"/>
          <w:szCs w:val="24"/>
        </w:rPr>
        <w:tab/>
      </w:r>
      <w:r w:rsidRPr="004A5B71">
        <w:rPr>
          <w:rFonts w:eastAsia="Times New Roman"/>
          <w:snapToGrid w:val="0"/>
          <w:szCs w:val="24"/>
        </w:rPr>
        <w:tab/>
      </w:r>
      <w:r w:rsidRPr="004A5B71">
        <w:rPr>
          <w:rFonts w:eastAsia="Times New Roman"/>
          <w:snapToGrid w:val="0"/>
          <w:szCs w:val="24"/>
        </w:rPr>
        <w:tab/>
        <w:t xml:space="preserve">“(C) Outstanding points assessed against a vehicle for the purposes of determining if it is an immobilization-eligible vehicle as described in section 2(8B)(C) of the </w:t>
      </w:r>
      <w:r w:rsidRPr="004A5B71">
        <w:rPr>
          <w:rFonts w:eastAsia="Times New Roman"/>
          <w:snapToGrid w:val="0"/>
          <w:szCs w:val="24"/>
        </w:rPr>
        <w:lastRenderedPageBreak/>
        <w:t xml:space="preserve">District of Columbia Traffic Act, 1925, approved March 3, 1925 (43 Stat. 1119; D.C. Official Code § 50-2201.02(8B)(C)). </w:t>
      </w:r>
    </w:p>
    <w:p w14:paraId="2FCBA874" w14:textId="77777777" w:rsidR="000F4BAB" w:rsidRPr="004A5B71" w:rsidRDefault="000F4BAB" w:rsidP="00EE615D">
      <w:pPr>
        <w:spacing w:line="480" w:lineRule="auto"/>
        <w:rPr>
          <w:rFonts w:eastAsia="Times New Roman"/>
          <w:snapToGrid w:val="0"/>
          <w:szCs w:val="24"/>
        </w:rPr>
      </w:pPr>
      <w:r w:rsidRPr="004A5B71">
        <w:rPr>
          <w:rFonts w:eastAsia="Times New Roman"/>
          <w:snapToGrid w:val="0"/>
          <w:szCs w:val="24"/>
        </w:rPr>
        <w:tab/>
      </w:r>
      <w:r w:rsidRPr="004A5B71">
        <w:rPr>
          <w:rFonts w:eastAsia="Times New Roman"/>
          <w:snapToGrid w:val="0"/>
          <w:szCs w:val="24"/>
        </w:rPr>
        <w:tab/>
        <w:t>“(2) Waivers for fines under paragraph (1)(A) of this subsection shall be provided at a rate of $100 per hour of participation in a completed course; provided, that the DMV shall not waive more than $500 per individual in any consecutive 12-month period.</w:t>
      </w:r>
    </w:p>
    <w:p w14:paraId="330A42C8" w14:textId="77777777" w:rsidR="000F4BAB" w:rsidRPr="004A5B71" w:rsidRDefault="000F4BAB" w:rsidP="00EE615D">
      <w:pPr>
        <w:spacing w:line="480" w:lineRule="auto"/>
        <w:rPr>
          <w:rFonts w:eastAsia="Times New Roman"/>
          <w:snapToGrid w:val="0"/>
          <w:szCs w:val="24"/>
        </w:rPr>
      </w:pPr>
      <w:r w:rsidRPr="004A5B71">
        <w:rPr>
          <w:rFonts w:eastAsia="Times New Roman"/>
          <w:snapToGrid w:val="0"/>
          <w:szCs w:val="24"/>
        </w:rPr>
        <w:tab/>
      </w:r>
      <w:r w:rsidRPr="004A5B71">
        <w:rPr>
          <w:rFonts w:eastAsia="Times New Roman"/>
          <w:snapToGrid w:val="0"/>
          <w:szCs w:val="24"/>
        </w:rPr>
        <w:tab/>
        <w:t>“(3) Waiver for points under paragraph (1)(B) or (C) of this subsection shall be provided at a rate of 1 point per hour of participation in a completed course; provided, that the DMV shall not waive more than 5 points under either subparagraph, combined, per individual in any consecutive 12-month period.”.</w:t>
      </w:r>
    </w:p>
    <w:p w14:paraId="2BB0C7ED" w14:textId="77777777" w:rsidR="000F4BAB" w:rsidRPr="004A5B71" w:rsidRDefault="000F4BAB" w:rsidP="00EE615D">
      <w:pPr>
        <w:spacing w:line="480" w:lineRule="auto"/>
        <w:rPr>
          <w:rFonts w:eastAsia="Times New Roman"/>
          <w:snapToGrid w:val="0"/>
          <w:szCs w:val="24"/>
        </w:rPr>
      </w:pPr>
      <w:r w:rsidRPr="004A5B71">
        <w:rPr>
          <w:rFonts w:eastAsia="Times New Roman"/>
          <w:snapToGrid w:val="0"/>
          <w:szCs w:val="24"/>
        </w:rPr>
        <w:tab/>
        <w:t xml:space="preserve">(b) Amendatory section 38 of the Motor Vehicle Safety Responsibility Act of the District of Columbia, approved May 25, 1954 (68 Stat. 131; </w:t>
      </w:r>
      <w:r w:rsidRPr="004A5B71">
        <w:rPr>
          <w:rFonts w:eastAsia="Times New Roman"/>
          <w:szCs w:val="24"/>
        </w:rPr>
        <w:t>71 DCR 2248</w:t>
      </w:r>
      <w:r w:rsidRPr="004A5B71">
        <w:rPr>
          <w:rFonts w:eastAsia="Times New Roman"/>
          <w:snapToGrid w:val="0"/>
          <w:szCs w:val="24"/>
        </w:rPr>
        <w:t xml:space="preserve">), in section 3(f) is amended as follows: </w:t>
      </w:r>
    </w:p>
    <w:p w14:paraId="37F29DB3" w14:textId="77777777" w:rsidR="000F4BAB" w:rsidRPr="004A5B71" w:rsidRDefault="000F4BAB" w:rsidP="00EE615D">
      <w:pPr>
        <w:spacing w:line="480" w:lineRule="auto"/>
        <w:rPr>
          <w:rFonts w:eastAsia="Times New Roman"/>
          <w:snapToGrid w:val="0"/>
          <w:szCs w:val="24"/>
        </w:rPr>
      </w:pPr>
      <w:r w:rsidRPr="004A5B71">
        <w:rPr>
          <w:rFonts w:eastAsia="Times New Roman"/>
          <w:snapToGrid w:val="0"/>
          <w:szCs w:val="24"/>
        </w:rPr>
        <w:tab/>
      </w:r>
      <w:r w:rsidRPr="004A5B71">
        <w:rPr>
          <w:rFonts w:eastAsia="Times New Roman"/>
          <w:snapToGrid w:val="0"/>
          <w:szCs w:val="24"/>
        </w:rPr>
        <w:tab/>
        <w:t>(1) Subsection (a)(3) is amended by striking the phrase “a $100 reinstatement fee” and inserting the phrase “a $98,</w:t>
      </w:r>
      <w:r w:rsidRPr="004A5B71">
        <w:rPr>
          <w:szCs w:val="24"/>
        </w:rPr>
        <w:t xml:space="preserve"> </w:t>
      </w:r>
      <w:r w:rsidRPr="004A5B71">
        <w:rPr>
          <w:rFonts w:eastAsia="Times New Roman"/>
          <w:snapToGrid w:val="0"/>
          <w:szCs w:val="24"/>
        </w:rPr>
        <w:t xml:space="preserve">or another amount established by the Mayor by rule, reinstatement fee” in its place. </w:t>
      </w:r>
    </w:p>
    <w:p w14:paraId="7198A441" w14:textId="77777777" w:rsidR="000F4BAB" w:rsidRPr="004A5B71" w:rsidRDefault="000F4BAB" w:rsidP="00EE615D">
      <w:pPr>
        <w:spacing w:line="480" w:lineRule="auto"/>
        <w:rPr>
          <w:rFonts w:eastAsia="Times New Roman"/>
          <w:snapToGrid w:val="0"/>
          <w:szCs w:val="24"/>
        </w:rPr>
      </w:pPr>
      <w:r w:rsidRPr="004A5B71">
        <w:rPr>
          <w:rFonts w:eastAsia="Times New Roman"/>
          <w:snapToGrid w:val="0"/>
          <w:szCs w:val="24"/>
        </w:rPr>
        <w:tab/>
      </w:r>
      <w:r w:rsidRPr="004A5B71">
        <w:rPr>
          <w:rFonts w:eastAsia="Times New Roman"/>
          <w:snapToGrid w:val="0"/>
          <w:szCs w:val="24"/>
        </w:rPr>
        <w:tab/>
        <w:t xml:space="preserve">(2) Subsection (b) is repealed. </w:t>
      </w:r>
    </w:p>
    <w:p w14:paraId="07E255B7" w14:textId="77777777" w:rsidR="000F4BAB" w:rsidRPr="004A5B71" w:rsidRDefault="000F4BAB" w:rsidP="00EE615D">
      <w:pPr>
        <w:spacing w:line="480" w:lineRule="auto"/>
        <w:rPr>
          <w:rFonts w:eastAsia="Times New Roman"/>
          <w:snapToGrid w:val="0"/>
          <w:szCs w:val="24"/>
        </w:rPr>
      </w:pPr>
      <w:r w:rsidRPr="004A5B71">
        <w:rPr>
          <w:rFonts w:eastAsia="Times New Roman"/>
          <w:snapToGrid w:val="0"/>
          <w:szCs w:val="24"/>
        </w:rPr>
        <w:tab/>
      </w:r>
      <w:r w:rsidRPr="004A5B71">
        <w:rPr>
          <w:rFonts w:eastAsia="Times New Roman"/>
          <w:snapToGrid w:val="0"/>
          <w:szCs w:val="24"/>
        </w:rPr>
        <w:tab/>
        <w:t xml:space="preserve">(3) Subsection (c) is redesignated as subsection (b). </w:t>
      </w:r>
    </w:p>
    <w:p w14:paraId="10FF09F3" w14:textId="77777777" w:rsidR="000F4BAB" w:rsidRPr="004A5B71" w:rsidRDefault="000F4BAB" w:rsidP="00EE615D">
      <w:pPr>
        <w:spacing w:line="480" w:lineRule="auto"/>
        <w:rPr>
          <w:rFonts w:eastAsia="Times New Roman"/>
          <w:szCs w:val="24"/>
        </w:rPr>
      </w:pPr>
      <w:r w:rsidRPr="004A5B71">
        <w:rPr>
          <w:rFonts w:eastAsia="Times New Roman"/>
          <w:szCs w:val="24"/>
        </w:rPr>
        <w:tab/>
        <w:t>(c) Section 4 is amended as follows:</w:t>
      </w:r>
      <w:r w:rsidRPr="004A5B71">
        <w:rPr>
          <w:rFonts w:eastAsia="Times New Roman"/>
          <w:szCs w:val="24"/>
        </w:rPr>
        <w:tab/>
      </w:r>
    </w:p>
    <w:p w14:paraId="232D7929" w14:textId="77777777" w:rsidR="000F4BAB" w:rsidRPr="004A5B71" w:rsidRDefault="000F4BAB" w:rsidP="00EE615D">
      <w:pPr>
        <w:spacing w:line="480" w:lineRule="auto"/>
        <w:ind w:firstLine="1440"/>
        <w:rPr>
          <w:rFonts w:eastAsia="Times New Roman"/>
          <w:szCs w:val="24"/>
        </w:rPr>
      </w:pPr>
      <w:r w:rsidRPr="004A5B71">
        <w:rPr>
          <w:rFonts w:eastAsia="Times New Roman"/>
          <w:snapToGrid w:val="0"/>
          <w:szCs w:val="24"/>
        </w:rPr>
        <w:t xml:space="preserve">(1) Amendatory section 2(8B)(C) of the District of Columbia Traffic Act, 1925, approved March 3, 1925 (43 Stat. 1119; </w:t>
      </w:r>
      <w:r w:rsidRPr="004A5B71">
        <w:rPr>
          <w:rFonts w:eastAsia="Times New Roman"/>
          <w:szCs w:val="24"/>
        </w:rPr>
        <w:t>71 DCR 2248</w:t>
      </w:r>
      <w:r w:rsidRPr="004A5B71">
        <w:rPr>
          <w:rFonts w:eastAsia="Times New Roman"/>
          <w:snapToGrid w:val="0"/>
          <w:szCs w:val="24"/>
        </w:rPr>
        <w:t xml:space="preserve">), in subsection (a)(2) is amended by striking the phrased “has assessed 10” and inserting the phrase “has assessed, against said vehicle, 10” in its place. </w:t>
      </w:r>
    </w:p>
    <w:p w14:paraId="228DD11E" w14:textId="77777777" w:rsidR="000F4BAB" w:rsidRPr="004A5B71" w:rsidRDefault="000F4BAB" w:rsidP="00EE615D">
      <w:pPr>
        <w:spacing w:line="480" w:lineRule="auto"/>
        <w:rPr>
          <w:rFonts w:eastAsia="Times New Roman"/>
          <w:szCs w:val="24"/>
        </w:rPr>
      </w:pPr>
      <w:r w:rsidRPr="004A5B71">
        <w:rPr>
          <w:rFonts w:eastAsia="Times New Roman"/>
          <w:szCs w:val="24"/>
        </w:rPr>
        <w:lastRenderedPageBreak/>
        <w:tab/>
      </w:r>
      <w:r w:rsidRPr="004A5B71">
        <w:rPr>
          <w:rFonts w:eastAsia="Times New Roman"/>
          <w:szCs w:val="24"/>
        </w:rPr>
        <w:tab/>
        <w:t xml:space="preserve">(2) Subsection (b) is amended to read as follows: </w:t>
      </w:r>
    </w:p>
    <w:p w14:paraId="359C40B8" w14:textId="77777777" w:rsidR="000F4BAB" w:rsidRPr="004A5B71" w:rsidRDefault="000F4BAB" w:rsidP="00EE615D">
      <w:pPr>
        <w:spacing w:line="480" w:lineRule="auto"/>
        <w:ind w:firstLine="720"/>
        <w:rPr>
          <w:rFonts w:eastAsia="Times New Roman"/>
          <w:szCs w:val="24"/>
        </w:rPr>
      </w:pPr>
      <w:r w:rsidRPr="004A5B71">
        <w:rPr>
          <w:rFonts w:eastAsia="Times New Roman"/>
          <w:szCs w:val="24"/>
        </w:rPr>
        <w:t>“(b) Section 6 (D.C. Official Code § 50-2201.03) is amended as follows:</w:t>
      </w:r>
    </w:p>
    <w:p w14:paraId="466B9DFF" w14:textId="77777777" w:rsidR="000F4BAB" w:rsidRPr="004A5B71" w:rsidRDefault="000F4BAB" w:rsidP="00EE615D">
      <w:pPr>
        <w:spacing w:line="480" w:lineRule="auto"/>
        <w:ind w:firstLine="720"/>
        <w:rPr>
          <w:rFonts w:eastAsia="Times New Roman"/>
          <w:szCs w:val="24"/>
        </w:rPr>
      </w:pPr>
      <w:r w:rsidRPr="004A5B71">
        <w:rPr>
          <w:rFonts w:eastAsia="Times New Roman"/>
          <w:szCs w:val="24"/>
        </w:rPr>
        <w:tab/>
        <w:t xml:space="preserve">“(1) Subsection (a) is amended as follows: </w:t>
      </w:r>
    </w:p>
    <w:p w14:paraId="29992098"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“(A) Paragraph (5) is amended by striking the phrase “; and” and inserting a semicolon in its place.</w:t>
      </w:r>
    </w:p>
    <w:p w14:paraId="728442B4"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“(B) Paragraph (6) is amended by striking the period and inserting the phrase “; and” in its place.</w:t>
      </w:r>
    </w:p>
    <w:p w14:paraId="56FFEB46"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“(C) A new paragraph (7) is added to read as follows:</w:t>
      </w:r>
    </w:p>
    <w:p w14:paraId="32F1CE3F"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 xml:space="preserve">““(7)(A) The immobilization and impoundment of immobilization-eligible vehicles; and </w:t>
      </w:r>
    </w:p>
    <w:p w14:paraId="01821D5C"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““(B) The removal of an immobilization device from an immobilization-eligible vehicle or the release of an immobilization-eligible vehicle from impoundment.”.</w:t>
      </w:r>
    </w:p>
    <w:p w14:paraId="77ACF70F"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 xml:space="preserve">“(2) Subsection (k) is amended as follows: </w:t>
      </w:r>
    </w:p>
    <w:p w14:paraId="418EF3D6"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 xml:space="preserve">“(A) Paragraph (1) is amended to read as follows: </w:t>
      </w:r>
    </w:p>
    <w:p w14:paraId="242D21A6"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 xml:space="preserve">““(1) The Mayor and the United States Park Police may take the following actions against an immobilization-eligible vehicle: </w:t>
      </w:r>
    </w:p>
    <w:p w14:paraId="7270AD07"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 xml:space="preserve">““(A) Remove the vehicle, through towing or other means, and transport the vehicle to any place designated by the Mayor for impoundment; or </w:t>
      </w:r>
    </w:p>
    <w:p w14:paraId="67AAC992"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““(B) Immobilize the vehicle using an immobilization device.”.</w:t>
      </w:r>
    </w:p>
    <w:p w14:paraId="1E03D2C3"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 xml:space="preserve">“(B) Paragraph (5) is amended by striking the period and inserting the phrase “; provided, that in the case of an immobilization or impoundment made pursuant to section 2(8B)(C), the owners shall also provide evidence of completion of a safe-driving course </w:t>
      </w:r>
      <w:r w:rsidRPr="004A5B71">
        <w:rPr>
          <w:rFonts w:eastAsia="Times New Roman"/>
          <w:szCs w:val="24"/>
        </w:rPr>
        <w:lastRenderedPageBreak/>
        <w:t xml:space="preserve">created pursuant to section 9a(a) of the Motor Vehicle Services Fees and Driver Education Support Act of 1982, effective April 20, 2024 (D.C. Law 25-161; 71 DCR 2248).” in its place.”. </w:t>
      </w:r>
    </w:p>
    <w:p w14:paraId="13B94BD3" w14:textId="77777777" w:rsidR="000F4BAB" w:rsidRPr="004A5B71" w:rsidRDefault="000F4BAB" w:rsidP="00EE615D">
      <w:pPr>
        <w:spacing w:line="480" w:lineRule="auto"/>
        <w:ind w:firstLine="1440"/>
        <w:rPr>
          <w:rFonts w:eastAsia="Times New Roman"/>
          <w:szCs w:val="24"/>
        </w:rPr>
      </w:pPr>
      <w:r w:rsidRPr="004A5B71">
        <w:rPr>
          <w:rFonts w:eastAsia="Times New Roman"/>
          <w:szCs w:val="24"/>
        </w:rPr>
        <w:t xml:space="preserve">(3) Amendatory section 9(g)(4)(B) of the </w:t>
      </w:r>
      <w:r w:rsidRPr="004A5B71">
        <w:rPr>
          <w:rFonts w:eastAsia="Times New Roman"/>
          <w:snapToGrid w:val="0"/>
          <w:szCs w:val="24"/>
        </w:rPr>
        <w:t xml:space="preserve">of the District of Columbia Traffic Act, 1925, approved March 3, 1925 (43 Stat. 1119; </w:t>
      </w:r>
      <w:r w:rsidRPr="004A5B71">
        <w:rPr>
          <w:rFonts w:eastAsia="Times New Roman"/>
          <w:szCs w:val="24"/>
        </w:rPr>
        <w:t>71 DCR 2248</w:t>
      </w:r>
      <w:r w:rsidRPr="004A5B71">
        <w:rPr>
          <w:rFonts w:eastAsia="Times New Roman"/>
          <w:snapToGrid w:val="0"/>
          <w:szCs w:val="24"/>
        </w:rPr>
        <w:t xml:space="preserve">), </w:t>
      </w:r>
      <w:r w:rsidRPr="004A5B71">
        <w:rPr>
          <w:rFonts w:eastAsia="Times New Roman"/>
          <w:szCs w:val="24"/>
        </w:rPr>
        <w:t xml:space="preserve">in subsection (c) is amended by striking the phrase “been with, the” and inserting the phrase “been complied with, the” in its place. </w:t>
      </w:r>
    </w:p>
    <w:p w14:paraId="469E8DFB"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 xml:space="preserve">(4) Amendatory section 10a </w:t>
      </w:r>
      <w:r w:rsidRPr="004A5B71">
        <w:rPr>
          <w:rFonts w:eastAsia="Times New Roman"/>
          <w:snapToGrid w:val="0"/>
          <w:szCs w:val="24"/>
        </w:rPr>
        <w:t xml:space="preserve">of the District of Columbia Traffic Act, 1925, effective April 3, 2001 (D.C. Law 13-238; </w:t>
      </w:r>
      <w:r w:rsidRPr="004A5B71">
        <w:rPr>
          <w:rFonts w:eastAsia="Times New Roman"/>
          <w:szCs w:val="24"/>
        </w:rPr>
        <w:t>71 DCR 2248</w:t>
      </w:r>
      <w:r w:rsidRPr="004A5B71">
        <w:rPr>
          <w:rFonts w:eastAsia="Times New Roman"/>
          <w:snapToGrid w:val="0"/>
          <w:szCs w:val="24"/>
        </w:rPr>
        <w:t xml:space="preserve">), </w:t>
      </w:r>
      <w:r w:rsidRPr="004A5B71">
        <w:rPr>
          <w:rFonts w:eastAsia="Times New Roman"/>
          <w:szCs w:val="24"/>
        </w:rPr>
        <w:t xml:space="preserve">in subsection (d) is amended as follows: </w:t>
      </w:r>
    </w:p>
    <w:p w14:paraId="4BB9B617"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(A) Subsection (b) is amended as follows:</w:t>
      </w:r>
    </w:p>
    <w:p w14:paraId="2E8B7D61"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 xml:space="preserve">(i) Paragraph (1) is amended by striking the phrase “covered offense as described” and inserting the phrase “covered offense through the administrative hearing process described” in its place. </w:t>
      </w:r>
    </w:p>
    <w:p w14:paraId="3855B0BB"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(ii) Paragraph (2) is amended to read as follows:</w:t>
      </w:r>
    </w:p>
    <w:p w14:paraId="4A69BC24"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“(2) For whom the DMV has obtained a record of:</w:t>
      </w:r>
    </w:p>
    <w:p w14:paraId="5563927C"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 xml:space="preserve">“(A) Conviction for an offense requiring enrollment as a condition of reinstatement pursuant to section 38(a)(4) of the Motor Vehicle Safety Responsibility Act of the District of Columbia, approved May 25, 1954 (68 Stat, 130; D.C, Official Code § 50-1301.38(a)(4)); or </w:t>
      </w:r>
    </w:p>
    <w:p w14:paraId="67F77DFB"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“(B) An administrative finding of liability, issued by another state or territorial agency responsible for issuing driver’s licenses, for a covered offense.”.</w:t>
      </w:r>
    </w:p>
    <w:p w14:paraId="1CA8E558"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(B) Subsection (c) is amended as follows:</w:t>
      </w:r>
    </w:p>
    <w:p w14:paraId="16732EAC" w14:textId="77777777" w:rsidR="000F4BAB" w:rsidRPr="004A5B71" w:rsidRDefault="000F4BAB" w:rsidP="00EE615D">
      <w:pPr>
        <w:spacing w:line="480" w:lineRule="auto"/>
        <w:rPr>
          <w:rFonts w:eastAsia="Times New Roman"/>
          <w:szCs w:val="24"/>
        </w:rPr>
      </w:pPr>
      <w:r w:rsidRPr="004A5B71">
        <w:rPr>
          <w:rFonts w:eastAsia="Times New Roman"/>
          <w:szCs w:val="24"/>
        </w:rPr>
        <w:lastRenderedPageBreak/>
        <w:tab/>
      </w:r>
      <w:r w:rsidRPr="004A5B71">
        <w:rPr>
          <w:rFonts w:eastAsia="Times New Roman"/>
          <w:szCs w:val="24"/>
        </w:rPr>
        <w:tab/>
      </w:r>
      <w:r w:rsidRPr="004A5B71">
        <w:rPr>
          <w:rFonts w:eastAsia="Times New Roman"/>
          <w:szCs w:val="24"/>
        </w:rPr>
        <w:tab/>
      </w:r>
      <w:r w:rsidRPr="004A5B71">
        <w:rPr>
          <w:rFonts w:eastAsia="Times New Roman"/>
          <w:szCs w:val="24"/>
        </w:rPr>
        <w:tab/>
        <w:t>(i) Paragraph (1) is amended as follows:</w:t>
      </w:r>
    </w:p>
    <w:p w14:paraId="5BD23DD2"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 xml:space="preserve">(I) Subparagraph (B) is amended by striking the phrase “has 10 business” and inserting the phrase “has 15 business” in its place. </w:t>
      </w:r>
    </w:p>
    <w:p w14:paraId="2B9A8A1E"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(II) Subparagraph (C) is amended to read as follows:</w:t>
      </w:r>
    </w:p>
    <w:p w14:paraId="62B158CB"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 xml:space="preserve">“(C) Failure to request a hearing within 15 business days shall result in the revocation of the person’ license; except, that the person may receive a restricted license if they are enrolled in the Ignition Interlock Program; and”. </w:t>
      </w:r>
    </w:p>
    <w:p w14:paraId="48A850EB"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(ii) Paragraph (2) is amended as follows:</w:t>
      </w:r>
    </w:p>
    <w:p w14:paraId="7C3513CB"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 xml:space="preserve">(I) Subparagraphs (B), (C), and (D) are redesignated as subparagraphs (C), (D), and (E), respectively. </w:t>
      </w:r>
    </w:p>
    <w:p w14:paraId="1B455D71"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(II) A new subparagraph (B) is added to read as follows:</w:t>
      </w:r>
    </w:p>
    <w:p w14:paraId="4F1E73EB"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 xml:space="preserve">“(B) The make, model, and tag number of the vehicle operated during the violation;”. </w:t>
      </w:r>
      <w:r w:rsidRPr="004A5B71">
        <w:rPr>
          <w:rFonts w:eastAsia="Times New Roman"/>
          <w:szCs w:val="24"/>
        </w:rPr>
        <w:tab/>
      </w:r>
      <w:r w:rsidRPr="004A5B71">
        <w:rPr>
          <w:rFonts w:eastAsia="Times New Roman"/>
          <w:szCs w:val="24"/>
        </w:rPr>
        <w:tab/>
        <w:t xml:space="preserve"> </w:t>
      </w:r>
    </w:p>
    <w:p w14:paraId="5E51DD3B"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(C) Subsection (d) is amended as follows:</w:t>
      </w:r>
    </w:p>
    <w:p w14:paraId="05A0F8A1"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 xml:space="preserve">(i) Paragraph (1) is amended by striking the phrase “within 10 business days” and inserting the phrase “within 15 business days” in its place. </w:t>
      </w:r>
    </w:p>
    <w:p w14:paraId="0B6EE3F3"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 xml:space="preserve">(ii) Paragraph (2)(B) is amended by striking the phrase “by certified mail to” and inserting the phrase “by mail to” in its place. </w:t>
      </w:r>
    </w:p>
    <w:p w14:paraId="382BA23E"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(D) Subsection (e) is amended as follows:</w:t>
      </w:r>
    </w:p>
    <w:p w14:paraId="7CFBEA81"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 xml:space="preserve">(i) The lead-in language is amended by striking the phrase “from the Metropolitan Police Department as” and inserting the phrase “from any law enforcement agency as” in its place. </w:t>
      </w:r>
      <w:r w:rsidRPr="004A5B71">
        <w:rPr>
          <w:rFonts w:eastAsia="Times New Roman"/>
          <w:szCs w:val="24"/>
        </w:rPr>
        <w:tab/>
      </w:r>
      <w:r w:rsidRPr="004A5B71">
        <w:rPr>
          <w:rFonts w:eastAsia="Times New Roman"/>
          <w:szCs w:val="24"/>
        </w:rPr>
        <w:tab/>
      </w:r>
      <w:r w:rsidRPr="004A5B71">
        <w:rPr>
          <w:rFonts w:eastAsia="Times New Roman"/>
          <w:szCs w:val="24"/>
        </w:rPr>
        <w:tab/>
      </w:r>
    </w:p>
    <w:p w14:paraId="676049BA" w14:textId="77777777" w:rsidR="000F4BAB" w:rsidRPr="004A5B71" w:rsidRDefault="000F4BAB" w:rsidP="00EE615D">
      <w:pPr>
        <w:spacing w:line="480" w:lineRule="auto"/>
        <w:rPr>
          <w:rFonts w:eastAsia="Times New Roman"/>
          <w:szCs w:val="24"/>
        </w:rPr>
      </w:pPr>
      <w:r w:rsidRPr="004A5B71">
        <w:rPr>
          <w:rFonts w:eastAsia="Times New Roman"/>
          <w:szCs w:val="24"/>
        </w:rPr>
        <w:lastRenderedPageBreak/>
        <w:tab/>
      </w:r>
      <w:r w:rsidRPr="004A5B71">
        <w:rPr>
          <w:rFonts w:eastAsia="Times New Roman"/>
          <w:szCs w:val="24"/>
        </w:rPr>
        <w:tab/>
      </w:r>
      <w:r w:rsidRPr="004A5B71">
        <w:rPr>
          <w:rFonts w:eastAsia="Times New Roman"/>
          <w:szCs w:val="24"/>
        </w:rPr>
        <w:tab/>
      </w:r>
      <w:r w:rsidRPr="004A5B71">
        <w:rPr>
          <w:rFonts w:eastAsia="Times New Roman"/>
          <w:szCs w:val="24"/>
        </w:rPr>
        <w:tab/>
        <w:t xml:space="preserve">(ii) Paragraph (1) is amended by striking the phrase “within 10 business” both times it appears and inserting the phrase “within 15 business” in its place. </w:t>
      </w:r>
    </w:p>
    <w:p w14:paraId="73F94FF1"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 xml:space="preserve">(iii) Paragraph (2) is amended by striking the phrase “within 10 business” and inserting the phrase “within 15 business” in its place. </w:t>
      </w:r>
    </w:p>
    <w:p w14:paraId="3E7CB58E"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(E) Subsection (f) is amended to read as follows:</w:t>
      </w:r>
    </w:p>
    <w:p w14:paraId="514DDCBB" w14:textId="77777777" w:rsidR="000F4BAB" w:rsidRPr="004A5B71" w:rsidRDefault="000F4BAB" w:rsidP="00EE615D">
      <w:pPr>
        <w:spacing w:line="480" w:lineRule="auto"/>
        <w:rPr>
          <w:rFonts w:eastAsia="Times New Roman"/>
          <w:szCs w:val="24"/>
        </w:rPr>
      </w:pPr>
      <w:r w:rsidRPr="004A5B71">
        <w:rPr>
          <w:rFonts w:eastAsia="Times New Roman"/>
          <w:szCs w:val="24"/>
        </w:rPr>
        <w:tab/>
        <w:t>“(f)(1) At any hearing scheduled pursuant to subsection (e)(1) of this section, the DMV</w:t>
      </w:r>
    </w:p>
    <w:p w14:paraId="3319CB19" w14:textId="77777777" w:rsidR="000F4BAB" w:rsidRPr="004A5B71" w:rsidRDefault="000F4BAB" w:rsidP="00EE615D">
      <w:pPr>
        <w:spacing w:line="480" w:lineRule="auto"/>
        <w:rPr>
          <w:rFonts w:eastAsia="Times New Roman"/>
          <w:szCs w:val="24"/>
        </w:rPr>
      </w:pPr>
      <w:r w:rsidRPr="004A5B71">
        <w:rPr>
          <w:rFonts w:eastAsia="Times New Roman"/>
          <w:szCs w:val="24"/>
        </w:rPr>
        <w:t xml:space="preserve">shall determine whether, by clear and convincing evidence, the person committed a covered offense. </w:t>
      </w:r>
    </w:p>
    <w:p w14:paraId="7F915DC3"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 xml:space="preserve">“(2) If the DMV determines that the person committed the covered offense at issue, the DMV shall revoke the person’s license and require the person to enroll in the Ignition Interlock Program for the periods described in subsection (h) of this section as a condition for obtaining and maintaining a restricted license. </w:t>
      </w:r>
    </w:p>
    <w:p w14:paraId="06C70053"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“(3) If the DMV determines that the person did not commit the covered offense at issue, the DMV shall not take any action on the person’s license.”.</w:t>
      </w:r>
    </w:p>
    <w:p w14:paraId="1B6414A5"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(F) Subsection (g) is amended as follows:</w:t>
      </w:r>
    </w:p>
    <w:p w14:paraId="6978C306"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(i) Paragraph (1) is amended to read as follows:</w:t>
      </w:r>
    </w:p>
    <w:p w14:paraId="58DEA926" w14:textId="77777777" w:rsidR="000F4BAB" w:rsidRPr="004A5B71" w:rsidRDefault="000F4BAB" w:rsidP="00EE615D">
      <w:pPr>
        <w:spacing w:line="480" w:lineRule="auto"/>
        <w:ind w:firstLine="1440"/>
        <w:rPr>
          <w:rFonts w:eastAsia="Times New Roman"/>
          <w:szCs w:val="24"/>
        </w:rPr>
      </w:pPr>
      <w:r w:rsidRPr="004A5B71">
        <w:rPr>
          <w:rFonts w:eastAsia="Times New Roman"/>
          <w:szCs w:val="24"/>
        </w:rPr>
        <w:t>“(1) Upon receipt of notice of a person who must enroll in the Ignition Interlock Program due to a conviction pursuant to subsection (b)(2) of this section, the DMV shall revoke the person’s license and require the person to enroll in the Ignition Interlock Program for the periods described in subsection (h) of this section as a condition for obtaining and maintaining a restricted license.”.</w:t>
      </w:r>
    </w:p>
    <w:p w14:paraId="710C0D30" w14:textId="77777777" w:rsidR="000F4BAB" w:rsidRPr="004A5B71" w:rsidRDefault="000F4BAB" w:rsidP="00EE615D">
      <w:pPr>
        <w:spacing w:line="480" w:lineRule="auto"/>
        <w:rPr>
          <w:rFonts w:eastAsia="Times New Roman"/>
          <w:szCs w:val="24"/>
        </w:rPr>
      </w:pPr>
      <w:r w:rsidRPr="004A5B71">
        <w:rPr>
          <w:rFonts w:eastAsia="Times New Roman"/>
          <w:szCs w:val="24"/>
        </w:rPr>
        <w:lastRenderedPageBreak/>
        <w:tab/>
      </w:r>
      <w:r w:rsidRPr="004A5B71">
        <w:rPr>
          <w:rFonts w:eastAsia="Times New Roman"/>
          <w:szCs w:val="24"/>
        </w:rPr>
        <w:tab/>
      </w:r>
      <w:r w:rsidRPr="004A5B71">
        <w:rPr>
          <w:rFonts w:eastAsia="Times New Roman"/>
          <w:szCs w:val="24"/>
        </w:rPr>
        <w:tab/>
      </w:r>
      <w:r w:rsidRPr="004A5B71">
        <w:rPr>
          <w:rFonts w:eastAsia="Times New Roman"/>
          <w:szCs w:val="24"/>
        </w:rPr>
        <w:tab/>
        <w:t>(ii) Paragraph (2)(B)(ii) is amended by striking the phrase “by certified mail to” and inserting the phrase “by mail to” in its place.</w:t>
      </w:r>
    </w:p>
    <w:p w14:paraId="7662EA56"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(G) Subsection (h) is amended by to read as follows:</w:t>
      </w:r>
    </w:p>
    <w:p w14:paraId="4BC4E7D8" w14:textId="77777777" w:rsidR="000F4BAB" w:rsidRPr="004A5B71" w:rsidRDefault="000F4BAB" w:rsidP="00EE615D">
      <w:pPr>
        <w:spacing w:line="480" w:lineRule="auto"/>
        <w:rPr>
          <w:rFonts w:eastAsia="Times New Roman"/>
          <w:szCs w:val="24"/>
        </w:rPr>
      </w:pPr>
      <w:r w:rsidRPr="004A5B71">
        <w:rPr>
          <w:rFonts w:eastAsia="Times New Roman"/>
          <w:szCs w:val="24"/>
        </w:rPr>
        <w:tab/>
        <w:t xml:space="preserve">“(h)(1) A person’s license shall remain revoked, and a person’s enrollment in the Ignition Interlock Program shall remain a condition for obtaining and maintaining a restricted license pursuant to subsection (f)(2) or subsection (g)(1) of this section, for the following periods:  </w:t>
      </w:r>
    </w:p>
    <w:p w14:paraId="5BFF1405"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 xml:space="preserve">“(A) For the first commission of a covered offense or conviction requiring enrollment, one year;  </w:t>
      </w:r>
    </w:p>
    <w:p w14:paraId="63AFF9C0"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“(B) For the second commission of a covered offense or conviction requiring enrollment, 2 years; and</w:t>
      </w:r>
    </w:p>
    <w:p w14:paraId="710D3734"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 xml:space="preserve">“(C) For the third or subsequent commission of a covered offense or conviction requiring enrollment, 3 years. </w:t>
      </w:r>
    </w:p>
    <w:p w14:paraId="230BBAC8"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 xml:space="preserve">“(2) The DMV shall consider both previous commissions of a covered offense and previous convictions requiring enrollment under subsection (b) of this section when computing the period of enrollment required by paragraph (1) of this subsection.  </w:t>
      </w:r>
    </w:p>
    <w:p w14:paraId="14094BEC"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“(3) When determining whether a person has been enrolled in the Ignition Interlock Program for the period required by paragraph (1) of this subsection, the DMV shall give credit to the person for any time spent enrolled in that program, prior to the person’s conviction, for the same conduct that is the basis of the conviction for which the person is required to enroll in the program.”.</w:t>
      </w:r>
    </w:p>
    <w:p w14:paraId="43B2583A" w14:textId="77777777" w:rsidR="000F4BAB" w:rsidRPr="004A5B71" w:rsidRDefault="000F4BAB" w:rsidP="00EE615D">
      <w:pPr>
        <w:spacing w:line="480" w:lineRule="auto"/>
        <w:rPr>
          <w:rFonts w:eastAsia="Times New Roman"/>
          <w:szCs w:val="24"/>
        </w:rPr>
      </w:pPr>
      <w:r w:rsidRPr="004A5B71">
        <w:rPr>
          <w:rFonts w:eastAsia="Times New Roman"/>
          <w:szCs w:val="24"/>
        </w:rPr>
        <w:lastRenderedPageBreak/>
        <w:tab/>
      </w:r>
      <w:r w:rsidRPr="004A5B71">
        <w:rPr>
          <w:rFonts w:eastAsia="Times New Roman"/>
          <w:szCs w:val="24"/>
        </w:rPr>
        <w:tab/>
      </w:r>
      <w:r w:rsidRPr="004A5B71">
        <w:rPr>
          <w:rFonts w:eastAsia="Times New Roman"/>
          <w:szCs w:val="24"/>
        </w:rPr>
        <w:tab/>
        <w:t xml:space="preserve">(H) Subsection (i) is amended by striking the phrase “subsection (f)(3)(A) or subsection (g)(1)(A) of” and inserting the phrase “subsection (f)(2) or subsection (g)(1) of” in its place. </w:t>
      </w:r>
    </w:p>
    <w:p w14:paraId="2BEF8B74"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 xml:space="preserve">(I) Subsection (j) is amended to read as follows: </w:t>
      </w:r>
    </w:p>
    <w:p w14:paraId="1FC5A793" w14:textId="77777777" w:rsidR="000F4BAB" w:rsidRPr="004A5B71" w:rsidRDefault="000F4BAB" w:rsidP="00EE615D">
      <w:pPr>
        <w:spacing w:line="480" w:lineRule="auto"/>
        <w:rPr>
          <w:rFonts w:eastAsia="Times New Roman"/>
          <w:szCs w:val="24"/>
        </w:rPr>
      </w:pPr>
      <w:r w:rsidRPr="004A5B71">
        <w:rPr>
          <w:rFonts w:eastAsia="Times New Roman"/>
          <w:szCs w:val="24"/>
        </w:rPr>
        <w:tab/>
        <w:t xml:space="preserve">“(j) If a person fails to comply with the Ignition Interlock Program’s requirements as described in subsection (i) of this section, the DMV may: </w:t>
      </w:r>
    </w:p>
    <w:p w14:paraId="7CBA8259"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 xml:space="preserve">“(1) Suspend the person’s restricted license for a period determined by the DMV and, following the period of suspension, permit the person to re-enroll in the Ignition Interlock Program; </w:t>
      </w:r>
    </w:p>
    <w:p w14:paraId="1A278945"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 xml:space="preserve">“(2) Revoke the person’s restricted license and prohibit the person from re-enrolling in the Ignition Interlock Program; or </w:t>
      </w:r>
    </w:p>
    <w:p w14:paraId="79C9D622"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“(3) Impose a civil fine on the person.”.</w:t>
      </w:r>
      <w:r w:rsidRPr="004A5B71">
        <w:rPr>
          <w:rFonts w:eastAsia="Times New Roman"/>
          <w:szCs w:val="24"/>
        </w:rPr>
        <w:softHyphen/>
      </w:r>
      <w:r w:rsidRPr="004A5B71">
        <w:rPr>
          <w:rFonts w:eastAsia="Times New Roman"/>
          <w:szCs w:val="24"/>
        </w:rPr>
        <w:softHyphen/>
      </w:r>
      <w:r w:rsidRPr="004A5B71">
        <w:rPr>
          <w:rFonts w:eastAsia="Times New Roman"/>
          <w:szCs w:val="24"/>
        </w:rPr>
        <w:softHyphen/>
      </w:r>
    </w:p>
    <w:p w14:paraId="4F28CDC9" w14:textId="77777777" w:rsidR="000F4BAB" w:rsidRPr="004A5B71" w:rsidRDefault="000F4BAB" w:rsidP="00EE615D">
      <w:pPr>
        <w:spacing w:line="480" w:lineRule="auto"/>
        <w:ind w:firstLine="1440"/>
        <w:rPr>
          <w:rFonts w:eastAsia="Times New Roman"/>
          <w:szCs w:val="24"/>
        </w:rPr>
      </w:pPr>
      <w:r w:rsidRPr="004A5B71">
        <w:rPr>
          <w:rFonts w:eastAsia="Times New Roman"/>
          <w:szCs w:val="24"/>
        </w:rPr>
        <w:t xml:space="preserve">(5) Amendatory section 10a-1 </w:t>
      </w:r>
      <w:r w:rsidRPr="004A5B71">
        <w:rPr>
          <w:rFonts w:eastAsia="Times New Roman"/>
          <w:snapToGrid w:val="0"/>
          <w:szCs w:val="24"/>
        </w:rPr>
        <w:t xml:space="preserve">of the District of Columbia Traffic Act, 1925, effective April 20, 2024 (D.C. Law 25-161; </w:t>
      </w:r>
      <w:r w:rsidRPr="004A5B71">
        <w:rPr>
          <w:rFonts w:eastAsia="Times New Roman"/>
          <w:szCs w:val="24"/>
        </w:rPr>
        <w:t>71 DCR 2248</w:t>
      </w:r>
      <w:r w:rsidRPr="004A5B71">
        <w:rPr>
          <w:rFonts w:eastAsia="Times New Roman"/>
          <w:snapToGrid w:val="0"/>
          <w:szCs w:val="24"/>
        </w:rPr>
        <w:t xml:space="preserve">), </w:t>
      </w:r>
      <w:r w:rsidRPr="004A5B71">
        <w:rPr>
          <w:rFonts w:eastAsia="Times New Roman"/>
          <w:szCs w:val="24"/>
        </w:rPr>
        <w:t xml:space="preserve">in subsection (e) is amended as follows: </w:t>
      </w:r>
    </w:p>
    <w:p w14:paraId="6B6B8689"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(A) Subsection (b)(2)(B)(ii) is amended by striking the phrase “by certified mail to” and inserting the phrase “by mail to” in its place.</w:t>
      </w:r>
    </w:p>
    <w:p w14:paraId="171532E7"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(B) Subsection (c) is amended to read as follows:</w:t>
      </w:r>
    </w:p>
    <w:p w14:paraId="234E8895" w14:textId="77777777" w:rsidR="000F4BAB" w:rsidRPr="004A5B71" w:rsidRDefault="000F4BAB" w:rsidP="00EE615D">
      <w:pPr>
        <w:spacing w:line="480" w:lineRule="auto"/>
        <w:rPr>
          <w:rFonts w:eastAsia="Times New Roman"/>
          <w:szCs w:val="24"/>
        </w:rPr>
      </w:pPr>
      <w:r w:rsidRPr="004A5B71">
        <w:rPr>
          <w:rFonts w:eastAsia="Times New Roman"/>
          <w:szCs w:val="24"/>
        </w:rPr>
        <w:tab/>
        <w:t>“(c) A person’s license shall remain revoked pursuant to subsection (b)(1)(C) of this section, and a person’s enrollment in the Intelligent Speed Assistance Program shall remain a condition for obtaining and maintain a restricted license pursuant to subsection (b)(1)(A) of this section, for the following periods:</w:t>
      </w:r>
    </w:p>
    <w:p w14:paraId="16DA8C9B" w14:textId="77777777" w:rsidR="000F4BAB" w:rsidRPr="004A5B71" w:rsidRDefault="000F4BAB" w:rsidP="00EE615D">
      <w:pPr>
        <w:spacing w:line="480" w:lineRule="auto"/>
        <w:rPr>
          <w:rFonts w:eastAsia="Times New Roman"/>
          <w:szCs w:val="24"/>
        </w:rPr>
      </w:pPr>
      <w:r w:rsidRPr="004A5B71">
        <w:rPr>
          <w:rFonts w:eastAsia="Times New Roman"/>
          <w:szCs w:val="24"/>
        </w:rPr>
        <w:lastRenderedPageBreak/>
        <w:tab/>
      </w:r>
      <w:r w:rsidRPr="004A5B71">
        <w:rPr>
          <w:rFonts w:eastAsia="Times New Roman"/>
          <w:szCs w:val="24"/>
        </w:rPr>
        <w:tab/>
        <w:t xml:space="preserve">“(1) For the first commission of a covered offense or conviction requiring enrollment, one year;  </w:t>
      </w:r>
    </w:p>
    <w:p w14:paraId="5950CCEE"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“(2) For the second commission of a covered offense or conviction requiring enrollment, 2 years; and</w:t>
      </w:r>
    </w:p>
    <w:p w14:paraId="0BD2B043"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 xml:space="preserve">“(3) For the third or subsequent commission of a covered offense or conviction requiring enrollment, 3 years.”. </w:t>
      </w:r>
    </w:p>
    <w:p w14:paraId="2CC0C019"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(C) Subsection (e) is amended to read as follows:</w:t>
      </w:r>
    </w:p>
    <w:p w14:paraId="79965D0A" w14:textId="77777777" w:rsidR="000F4BAB" w:rsidRPr="004A5B71" w:rsidRDefault="000F4BAB" w:rsidP="00EE615D">
      <w:pPr>
        <w:spacing w:line="480" w:lineRule="auto"/>
        <w:rPr>
          <w:rFonts w:eastAsia="Times New Roman"/>
          <w:szCs w:val="24"/>
        </w:rPr>
      </w:pPr>
      <w:r w:rsidRPr="004A5B71">
        <w:rPr>
          <w:rFonts w:eastAsia="Times New Roman"/>
          <w:szCs w:val="24"/>
        </w:rPr>
        <w:tab/>
        <w:t>“(e) If a person fails to comply with the Intelligent Speed Assistance Program's requirements as described in subsection (d) of this section, the DMV may:</w:t>
      </w:r>
    </w:p>
    <w:p w14:paraId="187C404C"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 xml:space="preserve">“(1) Suspend the person’s restricted license for a period determined by the DMV and, following the period of suspension, permit the person to re-enroll in the Intelligent Speed Assistance Program; </w:t>
      </w:r>
    </w:p>
    <w:p w14:paraId="71BB5A3B"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 xml:space="preserve">“(2) Revoke the person’s restricted license and prohibit the person from re-enrolling in the Intelligent Speed Assistance Program; or </w:t>
      </w:r>
    </w:p>
    <w:p w14:paraId="3B81733C"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“(3) Impose a civil fine on the person.”.</w:t>
      </w:r>
    </w:p>
    <w:p w14:paraId="702E8A8D"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 xml:space="preserve">(6) Amendatory section 13 </w:t>
      </w:r>
      <w:r w:rsidRPr="004A5B71">
        <w:rPr>
          <w:rFonts w:eastAsia="Times New Roman"/>
          <w:snapToGrid w:val="0"/>
          <w:szCs w:val="24"/>
        </w:rPr>
        <w:t xml:space="preserve">of the District of Columbia Traffic Act, 1925, approved March 3, 1925 (43 Stat. 1125; </w:t>
      </w:r>
      <w:r w:rsidRPr="004A5B71">
        <w:rPr>
          <w:rFonts w:eastAsia="Times New Roman"/>
          <w:szCs w:val="24"/>
        </w:rPr>
        <w:t>71 DCR 2248</w:t>
      </w:r>
      <w:r w:rsidRPr="004A5B71">
        <w:rPr>
          <w:rFonts w:eastAsia="Times New Roman"/>
          <w:snapToGrid w:val="0"/>
          <w:szCs w:val="24"/>
        </w:rPr>
        <w:t>),</w:t>
      </w:r>
      <w:r w:rsidRPr="004A5B71">
        <w:rPr>
          <w:rFonts w:eastAsia="Times New Roman"/>
          <w:szCs w:val="24"/>
        </w:rPr>
        <w:t xml:space="preserve"> in subsection (f) is amended to read as follows: </w:t>
      </w:r>
    </w:p>
    <w:p w14:paraId="4486478C" w14:textId="77777777" w:rsidR="000F4BAB" w:rsidRPr="004A5B71" w:rsidRDefault="000F4BAB" w:rsidP="00EE615D">
      <w:pPr>
        <w:spacing w:line="480" w:lineRule="auto"/>
        <w:rPr>
          <w:rFonts w:eastAsia="Times New Roman"/>
          <w:szCs w:val="24"/>
        </w:rPr>
      </w:pPr>
      <w:r w:rsidRPr="004A5B71">
        <w:rPr>
          <w:rFonts w:eastAsia="Times New Roman"/>
          <w:szCs w:val="24"/>
        </w:rPr>
        <w:tab/>
        <w:t>“Sec. 13. Department of Motor Vehicles’ authority to establish a point system and to restrict, suspend, or revoke driving privileges for good cause; reciprocity; penalties,</w:t>
      </w:r>
    </w:p>
    <w:p w14:paraId="6E73974E" w14:textId="77777777" w:rsidR="000F4BAB" w:rsidRPr="004A5B71" w:rsidRDefault="000F4BAB" w:rsidP="00EE615D">
      <w:pPr>
        <w:spacing w:line="480" w:lineRule="auto"/>
        <w:rPr>
          <w:rFonts w:eastAsia="Times New Roman"/>
          <w:szCs w:val="24"/>
        </w:rPr>
      </w:pPr>
      <w:r w:rsidRPr="004A5B71">
        <w:rPr>
          <w:rFonts w:eastAsia="Times New Roman"/>
          <w:szCs w:val="24"/>
        </w:rPr>
        <w:lastRenderedPageBreak/>
        <w:tab/>
        <w:t>“(a)(1) The DMV may assess points against drivers based on convictions or sustained notices of infractions related to the operation of a motor vehicle and suspend, revoke, or modify a person’s driving privileges based on the accumulation of points within a certain time period.</w:t>
      </w:r>
    </w:p>
    <w:p w14:paraId="6380762F"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“(2) The DMV shall issue rules to provide a driver with reasonable notice of, and a meaningful opportunity to respond to, any proposed suspension, revocation, or modification of driving privileges based on the authority granted in paragraph (1) of this section.</w:t>
      </w:r>
      <w:r w:rsidRPr="004A5B71" w:rsidDel="00B54C50">
        <w:rPr>
          <w:rFonts w:eastAsia="Times New Roman"/>
          <w:szCs w:val="24"/>
        </w:rPr>
        <w:t xml:space="preserve"> </w:t>
      </w:r>
    </w:p>
    <w:p w14:paraId="5242C3D0" w14:textId="77777777" w:rsidR="000F4BAB" w:rsidRPr="004A5B71" w:rsidRDefault="000F4BAB" w:rsidP="00EE615D">
      <w:pPr>
        <w:spacing w:line="480" w:lineRule="auto"/>
        <w:rPr>
          <w:rFonts w:eastAsia="Times New Roman"/>
          <w:szCs w:val="24"/>
        </w:rPr>
      </w:pPr>
      <w:r w:rsidRPr="004A5B71">
        <w:rPr>
          <w:rFonts w:eastAsia="Times New Roman"/>
          <w:szCs w:val="24"/>
        </w:rPr>
        <w:tab/>
        <w:t>“(b) In addition to any other authority provided under District law, the DMV may for good cause:</w:t>
      </w:r>
    </w:p>
    <w:p w14:paraId="665EDB20"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“(1) Suspend or revoke a person’s license; or</w:t>
      </w:r>
    </w:p>
    <w:p w14:paraId="60094F49"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“(2) Suspend or revoke a nonresident person’s privilege to operate a motor vehicle in the District of Columbia.</w:t>
      </w:r>
    </w:p>
    <w:p w14:paraId="60339C9A" w14:textId="77777777" w:rsidR="000F4BAB" w:rsidRPr="004A5B71" w:rsidRDefault="000F4BAB" w:rsidP="00EE615D">
      <w:pPr>
        <w:spacing w:line="480" w:lineRule="auto"/>
        <w:rPr>
          <w:rFonts w:eastAsia="Times New Roman"/>
          <w:szCs w:val="24"/>
        </w:rPr>
      </w:pPr>
      <w:r w:rsidRPr="004A5B71">
        <w:rPr>
          <w:rFonts w:eastAsia="Times New Roman"/>
          <w:szCs w:val="24"/>
        </w:rPr>
        <w:tab/>
        <w:t>“(c)(1) Prior to taking any action pursuant subsection (b) of this section, the DMV shall:</w:t>
      </w:r>
    </w:p>
    <w:p w14:paraId="370BAE2A"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“(A) Provide notice to the person:</w:t>
      </w:r>
    </w:p>
    <w:p w14:paraId="56256284"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“(i) That the DMV is seeking to take one of the actions described in subsection (b) of this section;</w:t>
      </w:r>
    </w:p>
    <w:p w14:paraId="734132F3"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“(ii) Of the DMV’s rationale for taking the proposed action;</w:t>
      </w:r>
    </w:p>
    <w:p w14:paraId="274C7BAE"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“(iii) That the person has 15 business days from the time of notice to submit a written request with the DMV to review the proposed action; and</w:t>
      </w:r>
    </w:p>
    <w:p w14:paraId="3C318F2A"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“(iv) That failure submit a written request for review within 15 business days shall result in the proposed action being taken.</w:t>
      </w:r>
    </w:p>
    <w:p w14:paraId="544E06A3"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 xml:space="preserve">“(B) In cases where the DMV is seeking to revoke a nonresident person’s privilege to operate a motor vehicle in the District of Columbia as described in subsection (b)(2) </w:t>
      </w:r>
      <w:r w:rsidRPr="004A5B71">
        <w:rPr>
          <w:rFonts w:eastAsia="Times New Roman"/>
          <w:szCs w:val="24"/>
        </w:rPr>
        <w:lastRenderedPageBreak/>
        <w:t>of this section, notify the state or territorial agency that has issued the nonresident person’s license.</w:t>
      </w:r>
    </w:p>
    <w:p w14:paraId="506186E3"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“(2) For the purposes of this subsection, the person shall be considered to have been provided notice upon receipt of a letter containing the information described in paragraph (1)(A) of this subsection that is either:</w:t>
      </w:r>
    </w:p>
    <w:p w14:paraId="48808CFA"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“(A) Hand delivered to the person; or</w:t>
      </w:r>
    </w:p>
    <w:p w14:paraId="06AD3CD9"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“(B) Delivered by mail to the address listed on the person’s license.</w:t>
      </w:r>
    </w:p>
    <w:p w14:paraId="3F040522" w14:textId="77777777" w:rsidR="000F4BAB" w:rsidRPr="004A5B71" w:rsidRDefault="000F4BAB" w:rsidP="00EE615D">
      <w:pPr>
        <w:spacing w:line="480" w:lineRule="auto"/>
        <w:rPr>
          <w:rFonts w:eastAsia="Times New Roman"/>
          <w:szCs w:val="24"/>
        </w:rPr>
      </w:pPr>
      <w:r w:rsidRPr="004A5B71">
        <w:rPr>
          <w:rFonts w:eastAsia="Times New Roman"/>
          <w:szCs w:val="24"/>
        </w:rPr>
        <w:tab/>
        <w:t>“(d) The DMV shall suspend the license and registrations of a District resident if:</w:t>
      </w:r>
    </w:p>
    <w:p w14:paraId="1845BAF4"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“(1) The DMV receives a certification from any state that it has suspended or revoked the operating privilege of that District resident; and</w:t>
      </w:r>
    </w:p>
    <w:p w14:paraId="4621CEB3"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“(2) The suspension or revocation was based on a conviction for, or a forfeiture of any bond or collateral related to, an offense that, if committed in the District, would require the DMV to suspend a nonresident’s operating privilege.</w:t>
      </w:r>
    </w:p>
    <w:p w14:paraId="1A037B60" w14:textId="77777777" w:rsidR="000F4BAB" w:rsidRPr="004A5B71" w:rsidRDefault="000F4BAB" w:rsidP="00EE615D">
      <w:pPr>
        <w:spacing w:line="480" w:lineRule="auto"/>
        <w:rPr>
          <w:rFonts w:eastAsia="Times New Roman"/>
          <w:szCs w:val="24"/>
        </w:rPr>
      </w:pPr>
      <w:r w:rsidRPr="004A5B71">
        <w:rPr>
          <w:rFonts w:eastAsia="Times New Roman"/>
          <w:szCs w:val="24"/>
        </w:rPr>
        <w:tab/>
        <w:t>“(e) Any restriction, suspension, or revocation of a license imposed under this section shall be for a period determined by the DMV but shall not exceed 5 years.</w:t>
      </w:r>
    </w:p>
    <w:p w14:paraId="12A0DD42" w14:textId="77777777" w:rsidR="000F4BAB" w:rsidRPr="004A5B71" w:rsidRDefault="000F4BAB" w:rsidP="00EE615D">
      <w:pPr>
        <w:spacing w:line="480" w:lineRule="auto"/>
        <w:rPr>
          <w:rFonts w:eastAsia="Times New Roman"/>
          <w:szCs w:val="24"/>
        </w:rPr>
      </w:pPr>
      <w:r w:rsidRPr="004A5B71">
        <w:rPr>
          <w:rFonts w:eastAsia="Times New Roman"/>
          <w:szCs w:val="24"/>
        </w:rPr>
        <w:tab/>
        <w:t xml:space="preserve">“(f) This section shall be subject to the requirements of the District of Columbia Administrative Procedure Act, approved October 21, 1968 (82 Stat. 1204; D.C. Official Code § 2–501 </w:t>
      </w:r>
      <w:r w:rsidRPr="004A5B71">
        <w:rPr>
          <w:rFonts w:eastAsia="Times New Roman"/>
          <w:i/>
          <w:iCs/>
          <w:szCs w:val="24"/>
        </w:rPr>
        <w:t>et seq</w:t>
      </w:r>
      <w:r w:rsidRPr="004A5B71">
        <w:rPr>
          <w:rFonts w:eastAsia="Times New Roman"/>
          <w:szCs w:val="24"/>
        </w:rPr>
        <w:t>.).</w:t>
      </w:r>
    </w:p>
    <w:p w14:paraId="4054D61D" w14:textId="77777777" w:rsidR="000F4BAB" w:rsidRPr="004A5B71" w:rsidRDefault="000F4BAB" w:rsidP="00EE615D">
      <w:pPr>
        <w:spacing w:line="480" w:lineRule="auto"/>
        <w:rPr>
          <w:rFonts w:eastAsia="Times New Roman"/>
          <w:szCs w:val="24"/>
        </w:rPr>
      </w:pPr>
      <w:r w:rsidRPr="004A5B71">
        <w:rPr>
          <w:rFonts w:eastAsia="Times New Roman"/>
          <w:szCs w:val="24"/>
        </w:rPr>
        <w:tab/>
        <w:t xml:space="preserve">“(g) An individual found guilty of operating a motor vehicle in the District during the period for which the individual’s license is revoked or suspended, or for which his right to operate is suspended or revoked, shall, for each such offense, be fined no more than the amount set forth in section 101 of the Criminal Fine Proportionality Amendment Act of 2012, effective </w:t>
      </w:r>
      <w:r w:rsidRPr="004A5B71">
        <w:rPr>
          <w:rFonts w:eastAsia="Times New Roman"/>
          <w:szCs w:val="24"/>
        </w:rPr>
        <w:lastRenderedPageBreak/>
        <w:t>June 11, 2013 (D.C. Law 19-317; D.C. Official Code § 22-3571.01), or incarcerated for no more than one year, or both.”.</w:t>
      </w:r>
    </w:p>
    <w:p w14:paraId="11A6E5AA" w14:textId="77777777" w:rsidR="000F4BAB" w:rsidRPr="004A5B71" w:rsidRDefault="000F4BAB" w:rsidP="00EE615D">
      <w:pPr>
        <w:spacing w:line="480" w:lineRule="auto"/>
        <w:rPr>
          <w:rFonts w:eastAsia="Times New Roman"/>
          <w:szCs w:val="24"/>
        </w:rPr>
      </w:pPr>
      <w:r w:rsidRPr="004A5B71">
        <w:rPr>
          <w:rFonts w:eastAsia="Times New Roman"/>
          <w:szCs w:val="24"/>
        </w:rPr>
        <w:tab/>
        <w:t>(d) Section 6 is amended as follows:</w:t>
      </w:r>
    </w:p>
    <w:p w14:paraId="4AC5570A"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(1) Subsection (a) is amended to read as follows:</w:t>
      </w:r>
    </w:p>
    <w:p w14:paraId="0FA901E3" w14:textId="77777777" w:rsidR="000F4BAB" w:rsidRPr="004A5B71" w:rsidRDefault="000F4BAB" w:rsidP="00EE615D">
      <w:pPr>
        <w:spacing w:line="480" w:lineRule="auto"/>
        <w:rPr>
          <w:rFonts w:eastAsia="Times New Roman"/>
          <w:szCs w:val="24"/>
        </w:rPr>
      </w:pPr>
      <w:r w:rsidRPr="004A5B71">
        <w:rPr>
          <w:rFonts w:eastAsia="Times New Roman"/>
          <w:szCs w:val="24"/>
        </w:rPr>
        <w:tab/>
        <w:t>“(a) Section 3d(d-1) (D.C. Official Code § 50-2206.13(d-1)) is amended to read as follows:</w:t>
      </w:r>
    </w:p>
    <w:p w14:paraId="61BA207A" w14:textId="77777777" w:rsidR="000F4BAB" w:rsidRPr="004A5B71" w:rsidRDefault="000F4BAB" w:rsidP="00EE615D">
      <w:pPr>
        <w:spacing w:line="480" w:lineRule="auto"/>
        <w:rPr>
          <w:rFonts w:eastAsia="Times New Roman"/>
          <w:szCs w:val="24"/>
        </w:rPr>
      </w:pPr>
      <w:r w:rsidRPr="004A5B71">
        <w:rPr>
          <w:rFonts w:eastAsia="Times New Roman"/>
          <w:szCs w:val="24"/>
        </w:rPr>
        <w:tab/>
        <w:t>““(d-1)(1) In addition to any other penalty provided by law, and notwithstanding section 10a of the District of Columbia Traffic Act, 1925, effective April 3, 2001 (D.C. Law 13-238; D.C. Official Code § 50-2201.05a), and section 38 of the Motor Vehicle Safety Responsibility Act of the District of Columbia, approved May 25, 1954 (68 Stat. 131; D.C. Official Code § 50-1301.38), any person convicted of violating any provision of section 3b, section 3c, or a substantially similar law in another state, when the person has been convicted of 2 prior offenses under section 3b, 3c, 3e, or a substantially similar law in another state, within the past 5 years, shall have their driver’s license or privilege to operate a motor vehicle in the District of Columbia revoked until the Department of Motor Vehicles (“DMV”) reinstates the person’s driver's license or privilege to operate a motor vehicle in the District as described in paragraph (4) of this subsection.</w:t>
      </w:r>
    </w:p>
    <w:p w14:paraId="3C7CDF4F"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 xml:space="preserve">““(2) The sentencing judge shall, upon conviction in D.C. Superior Court for an offense requiring revocation as described in paragraph (1) of this subsection, order the revocation of the defendant’s driver’s license or privilege to operate a motor vehicle in the District of Columbia until the DMV reinstates the person’s driver's license or privilege to operate a motor </w:t>
      </w:r>
      <w:r w:rsidRPr="004A5B71">
        <w:rPr>
          <w:rFonts w:eastAsia="Times New Roman"/>
          <w:szCs w:val="24"/>
        </w:rPr>
        <w:lastRenderedPageBreak/>
        <w:t>vehicle in the District as described in paragraph (4) of this subsection, and transmit a copy of that order to the agency which issued the driver’s license or privilege to operate a motor vehicle.</w:t>
      </w:r>
    </w:p>
    <w:p w14:paraId="1D8F9E43"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““(3) The DMV shall, upon receipt of an order revoking a defendant’s license or privilege to operate a motor vehicle pursuant to paragraph (2) of this subsection, or receipt of any other record of conviction requiring revocation pursuant to paragraph (1) of this subsection, revoke the defendant’s driver’s license or privilege to operate a motor vehicle within 15 business days.</w:t>
      </w:r>
    </w:p>
    <w:p w14:paraId="29B72B89"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““(4) A person whose driver's license or privilege to operate in the District was revoked pursuant to paragraph (1) of this subsection may, after 5 years from the date of revocation, apply to the DMV for reinstatement. Upon receipt of an application, the DMV may reinstate the person’s driver's license or privilege to operate a motor vehicle in the District for good cause shown.</w:t>
      </w:r>
    </w:p>
    <w:p w14:paraId="730DED46"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““(5) The DMV shall:</w:t>
      </w:r>
    </w:p>
    <w:p w14:paraId="785493B5"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 xml:space="preserve">““(A) On January 1, 2025, and monthly thereafter submit a report to the Superior Court of the District of Columbia and the Office of the Attorney General listing the revocations of a driver’s license or privilege to operate a motor vehicle the DMV has completed pursuant to paragraph (3) of this subsection or section 3f(c-1)(3) since the most recent report submitted pursuant to this subparagraph; and </w:t>
      </w:r>
    </w:p>
    <w:p w14:paraId="5FB37B91"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 xml:space="preserve">““(B) On January 1, 2025, and every 6 months thereafter, submit to the Council committee with oversight of the DMV a report listing the number of revocations of a driver’s license or privilege to operate a motor vehicle the DMV has completed pursuant to paragraph (3) of this subsection or section 3f(c-1)(3) since the most recent report submitted </w:t>
      </w:r>
      <w:r w:rsidRPr="004A5B71">
        <w:rPr>
          <w:rFonts w:eastAsia="Times New Roman"/>
          <w:szCs w:val="24"/>
        </w:rPr>
        <w:lastRenderedPageBreak/>
        <w:t xml:space="preserve">pursuant to this subparagraph; provided, that the report submitted pursuant to this subparagraph shall not include any personally identifying information.”.”.  </w:t>
      </w:r>
    </w:p>
    <w:p w14:paraId="03984A6A" w14:textId="66778825"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(2) Amend</w:t>
      </w:r>
      <w:r w:rsidR="00544064">
        <w:rPr>
          <w:rFonts w:eastAsia="Times New Roman"/>
          <w:szCs w:val="24"/>
        </w:rPr>
        <w:t>atory</w:t>
      </w:r>
      <w:r w:rsidRPr="004A5B71">
        <w:rPr>
          <w:rFonts w:eastAsia="Times New Roman"/>
          <w:szCs w:val="24"/>
        </w:rPr>
        <w:t xml:space="preserve"> section 3f(c-1)(1) of the Anti-Drunk Driving Act, effective April 27, 2013 (D.C . Law 19-266), in subsection (b) is amended to read as follows: </w:t>
      </w:r>
    </w:p>
    <w:p w14:paraId="046B64BB" w14:textId="77777777" w:rsidR="000F4BAB" w:rsidRPr="004A5B71" w:rsidRDefault="000F4BAB" w:rsidP="00EE615D">
      <w:pPr>
        <w:spacing w:line="480" w:lineRule="auto"/>
        <w:rPr>
          <w:rFonts w:eastAsia="Times New Roman"/>
          <w:szCs w:val="24"/>
        </w:rPr>
      </w:pPr>
      <w:r w:rsidRPr="004A5B71">
        <w:rPr>
          <w:rFonts w:eastAsia="Times New Roman"/>
          <w:szCs w:val="24"/>
        </w:rPr>
        <w:tab/>
        <w:t>“(c-1)(1) In addition to any other penalty provided by law, and notwithstanding section 10a of the District of Columbia Traffic Act, 1925, effective April 3, 2001 (D.C. Law 13-238; D.C. Official Code § 50-2201.05a), and section 38 of the Motor Vehicle Safety Responsibility Act of the District of Columbia, approved May 25, 1954 (68 Stat. 131; D.C. Official Code § 50-1301.38), any person convicted of violating any provision of section 3e or a substantially similar law in another state, when the person has been convicted of 2 prior offenses under section 3b, 3c, 3e, or a substantially similar law in another state, within the past 5 years, shall have their driver’s license or privilege to operate a motor vehicle in the District of Columbia revoked until the Department of Motor Vehicles (“DMV”) reinstates the person’s driver's license or privilege to operate a motor vehicle in the District as described in paragraph (3) of this subsection.</w:t>
      </w:r>
    </w:p>
    <w:p w14:paraId="27041175"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“(2) The sentencing judge shall, upon conviction in D.C. Superior Court for an offense requiring revocation as described in paragraph (1) of this subsection, order the revocation of the defendant’s driver’s license or privilege to operate a motor vehicle in the District of Columbia until the DMV reinstates the person’s driver's license or privilege to operate a motor vehicle in the District as described in paragraph (3) of this subsection, and transmit a copy of that order to the agency which issued the driver’s license or privilege to operate a motor vehicle.</w:t>
      </w:r>
    </w:p>
    <w:p w14:paraId="621E7FD5"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 xml:space="preserve">“(3) The DMV shall, upon receipt of an order revoking a defendant’s license or privilege to operate a motor vehicle pursuant to paragraph (2) of this subsection, or receipt of any </w:t>
      </w:r>
      <w:r w:rsidRPr="004A5B71">
        <w:rPr>
          <w:rFonts w:eastAsia="Times New Roman"/>
          <w:szCs w:val="24"/>
        </w:rPr>
        <w:lastRenderedPageBreak/>
        <w:t xml:space="preserve">other record of conviction requiring revocation pursuant to paragraph (1) of this subsection, revoke the defendant’s driver’s license or privilege to operate a motor vehicle within 15 business days. </w:t>
      </w:r>
    </w:p>
    <w:p w14:paraId="471AEF69"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“(4) A person whose driver's license or privilege to operate in the District was revoked pursuant to paragraph (1) of this subsection may, after 5 years from the date of revocation, apply to the DMV for reinstatement. Upon receipt of an application, the DMV may reinstate the person’s driver's license or privilege to operate a motor vehicle in the District for good cause shown.”.</w:t>
      </w:r>
    </w:p>
    <w:p w14:paraId="6F5F7199" w14:textId="77777777" w:rsidR="000F4BAB" w:rsidRPr="004A5B71" w:rsidRDefault="000F4BAB" w:rsidP="00EE615D">
      <w:pPr>
        <w:spacing w:line="480" w:lineRule="auto"/>
        <w:rPr>
          <w:rFonts w:eastAsia="Times New Roman"/>
          <w:szCs w:val="24"/>
        </w:rPr>
      </w:pPr>
      <w:r w:rsidRPr="004A5B71">
        <w:rPr>
          <w:rFonts w:eastAsia="Times New Roman"/>
          <w:szCs w:val="24"/>
        </w:rPr>
        <w:tab/>
        <w:t>(e) Section 8 is amended as follows:</w:t>
      </w:r>
    </w:p>
    <w:p w14:paraId="3B95EE59" w14:textId="77777777" w:rsidR="000F4BAB" w:rsidRPr="004A5B71" w:rsidRDefault="000F4BAB" w:rsidP="00EE615D">
      <w:pPr>
        <w:spacing w:line="480" w:lineRule="auto"/>
        <w:ind w:firstLine="1440"/>
        <w:contextualSpacing/>
        <w:rPr>
          <w:rFonts w:eastAsia="Times New Roman"/>
          <w:szCs w:val="24"/>
        </w:rPr>
      </w:pPr>
      <w:r w:rsidRPr="004A5B71">
        <w:rPr>
          <w:rFonts w:eastAsia="Times New Roman"/>
          <w:szCs w:val="24"/>
        </w:rPr>
        <w:t>(1) Subsection (a) is amended by striking the phrase “This act shall apply upon the date of inclusion of its” and inserting the phrase “Sections 2, 3, 4(a), (b), (d), and (f), 5, and 6 shall apply upon the date of inclusion of their” in its place.</w:t>
      </w:r>
    </w:p>
    <w:p w14:paraId="01E5983D" w14:textId="77777777" w:rsidR="000F4BAB" w:rsidRPr="004A5B71" w:rsidRDefault="000F4BAB" w:rsidP="00EE615D">
      <w:pPr>
        <w:spacing w:line="480" w:lineRule="auto"/>
        <w:ind w:firstLine="1440"/>
        <w:contextualSpacing/>
        <w:rPr>
          <w:szCs w:val="24"/>
        </w:rPr>
      </w:pPr>
      <w:r w:rsidRPr="004A5B71">
        <w:rPr>
          <w:szCs w:val="24"/>
        </w:rPr>
        <w:t xml:space="preserve">(2) Subsection (c)(2) is amended by striking the phrase “this act” and inserting the phrase “the provisions identified in subsection (a) of this section” in its place. </w:t>
      </w:r>
    </w:p>
    <w:p w14:paraId="080B30E6" w14:textId="23AF2313" w:rsidR="00C63036" w:rsidRPr="004A5B71" w:rsidRDefault="00C63036" w:rsidP="00EE615D">
      <w:pPr>
        <w:pStyle w:val="Heading2"/>
        <w:rPr>
          <w:szCs w:val="24"/>
        </w:rPr>
      </w:pPr>
      <w:bookmarkStart w:id="341" w:name="_Toc169250233"/>
      <w:r w:rsidRPr="004A5B71">
        <w:rPr>
          <w:szCs w:val="24"/>
        </w:rPr>
        <w:t>SUBTITLE J. VEHICLE BOOT COST PARITY</w:t>
      </w:r>
      <w:bookmarkEnd w:id="341"/>
    </w:p>
    <w:p w14:paraId="305FA320" w14:textId="77777777" w:rsidR="00C63036" w:rsidRPr="004A5B71" w:rsidRDefault="00C63036" w:rsidP="00EE615D">
      <w:pPr>
        <w:spacing w:line="480" w:lineRule="auto"/>
        <w:rPr>
          <w:szCs w:val="24"/>
        </w:rPr>
      </w:pPr>
      <w:r w:rsidRPr="004A5B71">
        <w:rPr>
          <w:b/>
          <w:bCs/>
          <w:snapToGrid w:val="0"/>
          <w:szCs w:val="24"/>
        </w:rPr>
        <w:tab/>
      </w:r>
      <w:r w:rsidRPr="004A5B71">
        <w:rPr>
          <w:snapToGrid w:val="0"/>
          <w:szCs w:val="24"/>
        </w:rPr>
        <w:t>Sec.6091. Short title.</w:t>
      </w:r>
    </w:p>
    <w:p w14:paraId="6001C59C" w14:textId="25F3F706" w:rsidR="00C63036" w:rsidRPr="004A5B71" w:rsidRDefault="00C63036" w:rsidP="00EE615D">
      <w:pPr>
        <w:spacing w:line="480" w:lineRule="auto"/>
        <w:rPr>
          <w:szCs w:val="24"/>
        </w:rPr>
      </w:pPr>
      <w:r w:rsidRPr="004A5B71">
        <w:rPr>
          <w:snapToGrid w:val="0"/>
          <w:szCs w:val="24"/>
        </w:rPr>
        <w:tab/>
        <w:t xml:space="preserve">This subtitle may be cited as the “Boot Removal Penalty Cost Parity </w:t>
      </w:r>
      <w:r w:rsidR="00E7172F">
        <w:rPr>
          <w:rFonts w:eastAsia="Times New Roman"/>
          <w:szCs w:val="24"/>
        </w:rPr>
        <w:t xml:space="preserve">Emergency </w:t>
      </w:r>
      <w:r w:rsidRPr="004A5B71">
        <w:rPr>
          <w:snapToGrid w:val="0"/>
          <w:szCs w:val="24"/>
        </w:rPr>
        <w:t>Amendment Act of 2024”.</w:t>
      </w:r>
    </w:p>
    <w:p w14:paraId="3F06DA59" w14:textId="77777777" w:rsidR="00C63036" w:rsidRPr="004A5B71" w:rsidRDefault="00C63036" w:rsidP="00EE615D">
      <w:pPr>
        <w:spacing w:line="480" w:lineRule="auto"/>
        <w:rPr>
          <w:szCs w:val="24"/>
        </w:rPr>
      </w:pPr>
      <w:r w:rsidRPr="004A5B71">
        <w:rPr>
          <w:szCs w:val="24"/>
        </w:rPr>
        <w:tab/>
        <w:t xml:space="preserve">Sec. </w:t>
      </w:r>
      <w:r w:rsidRPr="004A5B71">
        <w:rPr>
          <w:snapToGrid w:val="0"/>
          <w:szCs w:val="24"/>
        </w:rPr>
        <w:t>6092</w:t>
      </w:r>
      <w:r w:rsidRPr="004A5B71">
        <w:rPr>
          <w:szCs w:val="24"/>
        </w:rPr>
        <w:t>. Section 6032(a) of the Boot Damage and Removal Penalty Act of 2022, effective September 21, 2022 (D.C. Law 24-167, D.C. Official Code § 50-2638(a)), is amended by striking the phrase “at least $750.” and inserting the phrase “no less than $900” in its place.</w:t>
      </w:r>
    </w:p>
    <w:p w14:paraId="04F358A9" w14:textId="77777777" w:rsidR="00C63036" w:rsidRPr="004A5B71" w:rsidRDefault="00C63036" w:rsidP="00EE615D">
      <w:pPr>
        <w:spacing w:line="480" w:lineRule="auto"/>
        <w:rPr>
          <w:szCs w:val="24"/>
        </w:rPr>
      </w:pPr>
      <w:r w:rsidRPr="004A5B71">
        <w:rPr>
          <w:szCs w:val="24"/>
        </w:rPr>
        <w:lastRenderedPageBreak/>
        <w:tab/>
        <w:t>Sec. 6093. Section 6(k)(4) of the District of Columbia Traffic Act, 1925, approved March 3, 1925 (43 Stat. 1121; D.C. Official Code § 50-2201.03(k)(4)), is amended to read as follows:</w:t>
      </w:r>
    </w:p>
    <w:p w14:paraId="069CF416" w14:textId="77777777" w:rsidR="00C63036" w:rsidRPr="004A5B71" w:rsidRDefault="00C63036" w:rsidP="00EE615D">
      <w:pPr>
        <w:spacing w:line="480" w:lineRule="auto"/>
        <w:rPr>
          <w:szCs w:val="24"/>
        </w:rPr>
      </w:pPr>
      <w:r w:rsidRPr="004A5B71">
        <w:rPr>
          <w:szCs w:val="24"/>
        </w:rPr>
        <w:tab/>
      </w:r>
      <w:r w:rsidRPr="004A5B71">
        <w:rPr>
          <w:szCs w:val="24"/>
        </w:rPr>
        <w:tab/>
        <w:t xml:space="preserve">“(4) The owner of an immobilized vehicle shall be subject to a booting fee of no less than $100 for such immobilization.”. </w:t>
      </w:r>
    </w:p>
    <w:p w14:paraId="381FF7B2" w14:textId="09D87339" w:rsidR="003E3A02" w:rsidRPr="004A5B71" w:rsidRDefault="003E3A02" w:rsidP="00EE615D">
      <w:pPr>
        <w:pStyle w:val="Heading2"/>
        <w:rPr>
          <w:szCs w:val="24"/>
        </w:rPr>
      </w:pPr>
      <w:bookmarkStart w:id="342" w:name="_Toc169250234"/>
      <w:r w:rsidRPr="004A5B71">
        <w:rPr>
          <w:szCs w:val="24"/>
        </w:rPr>
        <w:t>SUBTITLE K. TAXICAB RATE STRUCTURE</w:t>
      </w:r>
      <w:bookmarkEnd w:id="342"/>
      <w:r w:rsidRPr="004A5B71">
        <w:rPr>
          <w:szCs w:val="24"/>
        </w:rPr>
        <w:t xml:space="preserve"> </w:t>
      </w:r>
    </w:p>
    <w:p w14:paraId="3D6E2EFF" w14:textId="77777777" w:rsidR="003E3A02" w:rsidRPr="004A5B71" w:rsidRDefault="003E3A02" w:rsidP="00EE615D">
      <w:pPr>
        <w:spacing w:line="480" w:lineRule="auto"/>
        <w:rPr>
          <w:szCs w:val="24"/>
        </w:rPr>
      </w:pPr>
      <w:r w:rsidRPr="004A5B71">
        <w:rPr>
          <w:snapToGrid w:val="0"/>
          <w:szCs w:val="24"/>
        </w:rPr>
        <w:tab/>
        <w:t>Sec. 6101. Short title.</w:t>
      </w:r>
    </w:p>
    <w:p w14:paraId="470DC37A" w14:textId="53F95A29" w:rsidR="003E3A02" w:rsidRPr="004A5B71" w:rsidRDefault="003E3A02" w:rsidP="00EE615D">
      <w:pPr>
        <w:spacing w:line="480" w:lineRule="auto"/>
        <w:rPr>
          <w:snapToGrid w:val="0"/>
          <w:szCs w:val="24"/>
        </w:rPr>
      </w:pPr>
      <w:r w:rsidRPr="004A5B71">
        <w:rPr>
          <w:snapToGrid w:val="0"/>
          <w:szCs w:val="24"/>
        </w:rPr>
        <w:tab/>
        <w:t xml:space="preserve">This subtitle may be cited as the “Taxicab Rate Structure </w:t>
      </w:r>
      <w:r w:rsidR="00E7172F">
        <w:rPr>
          <w:rFonts w:eastAsia="Times New Roman"/>
          <w:szCs w:val="24"/>
        </w:rPr>
        <w:t xml:space="preserve">Emergency </w:t>
      </w:r>
      <w:r w:rsidRPr="004A5B71">
        <w:rPr>
          <w:snapToGrid w:val="0"/>
          <w:szCs w:val="24"/>
        </w:rPr>
        <w:t>Amendment Act of 2024”.</w:t>
      </w:r>
    </w:p>
    <w:p w14:paraId="76110D2A" w14:textId="77777777" w:rsidR="003E3A02" w:rsidRPr="004A5B71" w:rsidRDefault="003E3A02" w:rsidP="00EE615D">
      <w:pPr>
        <w:spacing w:line="480" w:lineRule="auto"/>
        <w:rPr>
          <w:szCs w:val="24"/>
        </w:rPr>
      </w:pPr>
      <w:r w:rsidRPr="004A5B71">
        <w:rPr>
          <w:szCs w:val="24"/>
        </w:rPr>
        <w:tab/>
        <w:t xml:space="preserve">Sec. </w:t>
      </w:r>
      <w:r w:rsidRPr="004A5B71">
        <w:rPr>
          <w:snapToGrid w:val="0"/>
          <w:szCs w:val="24"/>
        </w:rPr>
        <w:t>6102</w:t>
      </w:r>
      <w:r w:rsidRPr="004A5B71">
        <w:rPr>
          <w:szCs w:val="24"/>
        </w:rPr>
        <w:t xml:space="preserve">. The Department of For-Hire Vehicles Establishment Act of 1985, effective March 25, 1986 (D.C. Law 6-97; D.C. Official Code § 50-301.01 </w:t>
      </w:r>
      <w:r w:rsidRPr="004A5B71">
        <w:rPr>
          <w:i/>
          <w:iCs/>
          <w:szCs w:val="24"/>
        </w:rPr>
        <w:t>et seq</w:t>
      </w:r>
      <w:r w:rsidRPr="004A5B71">
        <w:rPr>
          <w:szCs w:val="24"/>
        </w:rPr>
        <w:t>.), is amended follows:</w:t>
      </w:r>
    </w:p>
    <w:p w14:paraId="0732E90A" w14:textId="77777777" w:rsidR="003E3A02" w:rsidRPr="004A5B71" w:rsidRDefault="003E3A02" w:rsidP="00EE615D">
      <w:pPr>
        <w:spacing w:line="480" w:lineRule="auto"/>
        <w:rPr>
          <w:szCs w:val="24"/>
        </w:rPr>
      </w:pPr>
      <w:r w:rsidRPr="004A5B71">
        <w:rPr>
          <w:szCs w:val="24"/>
        </w:rPr>
        <w:tab/>
        <w:t>(a) Section 4(16) (D.C. Official Code § 50-301.03(16)) is amended by striking the phrase “to exceed” and inserting the phrase “less than” in its place.</w:t>
      </w:r>
    </w:p>
    <w:p w14:paraId="4722E3F2" w14:textId="77777777" w:rsidR="003E3A02" w:rsidRPr="004A5B71" w:rsidRDefault="003E3A02" w:rsidP="00EE615D">
      <w:pPr>
        <w:spacing w:line="480" w:lineRule="auto"/>
        <w:ind w:firstLine="720"/>
        <w:rPr>
          <w:szCs w:val="24"/>
        </w:rPr>
      </w:pPr>
      <w:r w:rsidRPr="004A5B71">
        <w:rPr>
          <w:szCs w:val="24"/>
        </w:rPr>
        <w:t xml:space="preserve">(b) Section 20a(1) (D.C. Official Code § 50-301.20(a)(1)) is amended to read as follows: </w:t>
      </w:r>
    </w:p>
    <w:p w14:paraId="208FA76A" w14:textId="77777777" w:rsidR="003E3A02" w:rsidRPr="004A5B71" w:rsidRDefault="003E3A02" w:rsidP="00EE615D">
      <w:pPr>
        <w:spacing w:line="480" w:lineRule="auto"/>
        <w:ind w:firstLine="1440"/>
        <w:rPr>
          <w:szCs w:val="24"/>
        </w:rPr>
      </w:pPr>
      <w:r w:rsidRPr="004A5B71">
        <w:rPr>
          <w:szCs w:val="24"/>
        </w:rPr>
        <w:t>“(1) Funds collected from a passenger surcharge; except, that for Fiscal Years 2025, 2026, 2027, and 2028, 50% of funds collected from the passenger surcharge shall instead be deposited into the unrestricted fund balance of the General Fund of the District of Columbia;”.</w:t>
      </w:r>
    </w:p>
    <w:p w14:paraId="42164195" w14:textId="77777777" w:rsidR="003E3A02" w:rsidRPr="004A5B71" w:rsidRDefault="003E3A02" w:rsidP="00EE615D">
      <w:pPr>
        <w:spacing w:line="480" w:lineRule="auto"/>
        <w:rPr>
          <w:szCs w:val="24"/>
        </w:rPr>
      </w:pPr>
      <w:r w:rsidRPr="004A5B71">
        <w:rPr>
          <w:szCs w:val="24"/>
        </w:rPr>
        <w:tab/>
        <w:t>(c) The lead-in language of section 20l(b)(11A)(A) (D.C. Official Code § 50-301.31(b)(11A)(A)) is amended by striking the phrase “congestion management fee” and inserting the phrase “low-emission incentive fee” in its place.</w:t>
      </w:r>
    </w:p>
    <w:p w14:paraId="24187D32" w14:textId="5A3BA7D4" w:rsidR="009302A4" w:rsidRPr="004A5B71" w:rsidRDefault="009302A4" w:rsidP="00EE615D">
      <w:pPr>
        <w:pStyle w:val="Heading2"/>
        <w:rPr>
          <w:rFonts w:eastAsia="Times"/>
          <w:szCs w:val="24"/>
        </w:rPr>
      </w:pPr>
      <w:bookmarkStart w:id="343" w:name="_Toc169250235"/>
      <w:r w:rsidRPr="004A5B71">
        <w:rPr>
          <w:rFonts w:eastAsia="Times"/>
          <w:szCs w:val="24"/>
        </w:rPr>
        <w:t xml:space="preserve">SUBTITLE </w:t>
      </w:r>
      <w:r w:rsidR="00E7730A" w:rsidRPr="004A5B71">
        <w:rPr>
          <w:rFonts w:eastAsia="Times"/>
          <w:szCs w:val="24"/>
        </w:rPr>
        <w:t>L</w:t>
      </w:r>
      <w:r w:rsidRPr="004A5B71">
        <w:rPr>
          <w:rFonts w:eastAsia="Times"/>
          <w:szCs w:val="24"/>
        </w:rPr>
        <w:t>. SECURITIES AND BANKING REGULATORY FUND TRANSFER ADJUSTMENT</w:t>
      </w:r>
      <w:bookmarkEnd w:id="338"/>
      <w:bookmarkEnd w:id="339"/>
      <w:bookmarkEnd w:id="343"/>
    </w:p>
    <w:p w14:paraId="5A87A0EF" w14:textId="5328E64D" w:rsidR="009302A4" w:rsidRPr="004A5B71" w:rsidRDefault="009302A4" w:rsidP="00EE615D">
      <w:pPr>
        <w:spacing w:line="480" w:lineRule="auto"/>
        <w:rPr>
          <w:rFonts w:eastAsia="Times"/>
          <w:color w:val="000000"/>
          <w:szCs w:val="24"/>
        </w:rPr>
      </w:pPr>
      <w:r w:rsidRPr="004A5B71">
        <w:rPr>
          <w:rFonts w:eastAsia="Times"/>
          <w:color w:val="000000"/>
          <w:szCs w:val="24"/>
        </w:rPr>
        <w:tab/>
        <w:t>Sec. 6</w:t>
      </w:r>
      <w:r w:rsidR="00C67589" w:rsidRPr="004A5B71">
        <w:rPr>
          <w:rFonts w:eastAsia="Times"/>
          <w:color w:val="000000"/>
          <w:szCs w:val="24"/>
        </w:rPr>
        <w:t>1</w:t>
      </w:r>
      <w:r w:rsidR="00D14C09" w:rsidRPr="004A5B71">
        <w:rPr>
          <w:rFonts w:eastAsia="Times"/>
          <w:color w:val="000000"/>
          <w:szCs w:val="24"/>
        </w:rPr>
        <w:t>1</w:t>
      </w:r>
      <w:r w:rsidRPr="004A5B71">
        <w:rPr>
          <w:rFonts w:eastAsia="Times"/>
          <w:color w:val="000000"/>
          <w:szCs w:val="24"/>
        </w:rPr>
        <w:t xml:space="preserve">1. Short title.  </w:t>
      </w:r>
    </w:p>
    <w:p w14:paraId="2035CC64" w14:textId="60E09CAE" w:rsidR="009302A4" w:rsidRPr="004A5B71" w:rsidRDefault="009302A4" w:rsidP="00EE615D">
      <w:pPr>
        <w:spacing w:line="480" w:lineRule="auto"/>
        <w:rPr>
          <w:rFonts w:eastAsia="Times"/>
          <w:color w:val="000000"/>
          <w:szCs w:val="24"/>
        </w:rPr>
      </w:pPr>
      <w:r w:rsidRPr="004A5B71">
        <w:rPr>
          <w:rFonts w:eastAsia="Times"/>
          <w:color w:val="000000"/>
          <w:szCs w:val="24"/>
        </w:rPr>
        <w:lastRenderedPageBreak/>
        <w:tab/>
        <w:t>This subtitle may be cited as the “</w:t>
      </w:r>
      <w:r w:rsidR="00AB20F2" w:rsidRPr="004A5B71">
        <w:rPr>
          <w:rFonts w:eastAsia="Times"/>
          <w:color w:val="000000"/>
          <w:szCs w:val="24"/>
        </w:rPr>
        <w:t xml:space="preserve">Securities and Banking Regulatory Trust Fund </w:t>
      </w:r>
      <w:r w:rsidR="00E7172F">
        <w:rPr>
          <w:rFonts w:eastAsia="Times New Roman"/>
          <w:szCs w:val="24"/>
        </w:rPr>
        <w:t xml:space="preserve">Emergency </w:t>
      </w:r>
      <w:r w:rsidR="00AB20F2" w:rsidRPr="004A5B71">
        <w:rPr>
          <w:rFonts w:eastAsia="Times"/>
          <w:color w:val="000000"/>
          <w:szCs w:val="24"/>
        </w:rPr>
        <w:t>Amendment</w:t>
      </w:r>
      <w:r w:rsidRPr="004A5B71">
        <w:rPr>
          <w:rFonts w:eastAsia="Times"/>
          <w:color w:val="000000"/>
          <w:szCs w:val="24"/>
        </w:rPr>
        <w:t xml:space="preserve"> Act of 2024”.</w:t>
      </w:r>
    </w:p>
    <w:p w14:paraId="1293C61A" w14:textId="5E9CF6B2" w:rsidR="009302A4" w:rsidRPr="004A5B71" w:rsidRDefault="009302A4" w:rsidP="00EE615D">
      <w:pPr>
        <w:spacing w:line="480" w:lineRule="auto"/>
        <w:rPr>
          <w:rFonts w:eastAsia="Times"/>
          <w:color w:val="000000"/>
          <w:szCs w:val="24"/>
        </w:rPr>
      </w:pPr>
      <w:r w:rsidRPr="004A5B71">
        <w:rPr>
          <w:rFonts w:eastAsia="Times"/>
          <w:color w:val="000000"/>
          <w:szCs w:val="24"/>
        </w:rPr>
        <w:tab/>
      </w:r>
      <w:r w:rsidR="00F9369A" w:rsidRPr="004A5B71">
        <w:rPr>
          <w:rFonts w:eastAsia="Times"/>
          <w:color w:val="000000"/>
          <w:szCs w:val="24"/>
        </w:rPr>
        <w:t>Sec. 6112. Section 8(b-2)(3)(B) of the Department of Insurance and Securities Regulation Establishment Act of 1996, effective May 21, 1997 (D.C. Law 11-268; D.C. Official Code § 31-107(b-2)(3)(B)), is amended by striking the phrase “amount of $11.63 million.” and inserting the phrase “amount of $12.63 million” in its place.</w:t>
      </w:r>
    </w:p>
    <w:p w14:paraId="716ABA63" w14:textId="77777777" w:rsidR="00D72DDB" w:rsidRPr="004A5B71" w:rsidRDefault="00D72DDB" w:rsidP="00EE615D">
      <w:pPr>
        <w:pStyle w:val="Heading2"/>
        <w:rPr>
          <w:szCs w:val="24"/>
        </w:rPr>
      </w:pPr>
      <w:bookmarkStart w:id="344" w:name="_Toc169250236"/>
      <w:r w:rsidRPr="004A5B71">
        <w:rPr>
          <w:szCs w:val="24"/>
        </w:rPr>
        <w:t>SUBTITLE M. DOEE GRANTS</w:t>
      </w:r>
      <w:bookmarkEnd w:id="344"/>
    </w:p>
    <w:p w14:paraId="267D6CD1" w14:textId="77777777" w:rsidR="00D72DDB" w:rsidRPr="004A5B71" w:rsidRDefault="00D72DDB" w:rsidP="00EE615D">
      <w:pPr>
        <w:spacing w:line="480" w:lineRule="auto"/>
        <w:ind w:right="720"/>
        <w:rPr>
          <w:szCs w:val="24"/>
        </w:rPr>
      </w:pPr>
      <w:r w:rsidRPr="004A5B71">
        <w:rPr>
          <w:snapToGrid w:val="0"/>
          <w:szCs w:val="24"/>
        </w:rPr>
        <w:tab/>
        <w:t>Sec. 6121. Short title.</w:t>
      </w:r>
    </w:p>
    <w:p w14:paraId="34C4435A" w14:textId="68F6CB2B" w:rsidR="00D72DDB" w:rsidRPr="004A5B71" w:rsidRDefault="00D72DDB" w:rsidP="00EE615D">
      <w:pPr>
        <w:spacing w:line="480" w:lineRule="auto"/>
        <w:rPr>
          <w:snapToGrid w:val="0"/>
          <w:szCs w:val="24"/>
        </w:rPr>
      </w:pPr>
      <w:r w:rsidRPr="004A5B71">
        <w:rPr>
          <w:snapToGrid w:val="0"/>
          <w:szCs w:val="24"/>
        </w:rPr>
        <w:tab/>
        <w:t xml:space="preserve">This subtitle may be cited as the “Department of Energy and the Environment Grants </w:t>
      </w:r>
      <w:r w:rsidR="00E7172F">
        <w:rPr>
          <w:rFonts w:eastAsia="Times New Roman"/>
          <w:szCs w:val="24"/>
        </w:rPr>
        <w:t xml:space="preserve">Emergency </w:t>
      </w:r>
      <w:r w:rsidRPr="004A5B71">
        <w:rPr>
          <w:snapToGrid w:val="0"/>
          <w:szCs w:val="24"/>
        </w:rPr>
        <w:t>Act of 2024”.</w:t>
      </w:r>
    </w:p>
    <w:p w14:paraId="68589ABA" w14:textId="77777777" w:rsidR="00D72DDB" w:rsidRPr="004A5B71" w:rsidRDefault="00D72DDB" w:rsidP="00EE615D">
      <w:pPr>
        <w:spacing w:line="480" w:lineRule="auto"/>
        <w:ind w:firstLine="720"/>
        <w:rPr>
          <w:szCs w:val="24"/>
        </w:rPr>
      </w:pPr>
      <w:r w:rsidRPr="004A5B71">
        <w:rPr>
          <w:szCs w:val="24"/>
        </w:rPr>
        <w:t xml:space="preserve">Sec. </w:t>
      </w:r>
      <w:r w:rsidRPr="004A5B71">
        <w:rPr>
          <w:snapToGrid w:val="0"/>
          <w:szCs w:val="24"/>
        </w:rPr>
        <w:t>6122</w:t>
      </w:r>
      <w:r w:rsidRPr="004A5B71">
        <w:rPr>
          <w:szCs w:val="24"/>
        </w:rPr>
        <w:t>. Notwithstanding the Grant Administration Act of 2013, effective December</w:t>
      </w:r>
    </w:p>
    <w:p w14:paraId="2A34B2E7" w14:textId="77777777" w:rsidR="00D72DDB" w:rsidRPr="004A5B71" w:rsidRDefault="00D72DDB" w:rsidP="00EE615D">
      <w:pPr>
        <w:spacing w:line="480" w:lineRule="auto"/>
        <w:rPr>
          <w:szCs w:val="24"/>
        </w:rPr>
      </w:pPr>
      <w:r w:rsidRPr="004A5B71">
        <w:rPr>
          <w:szCs w:val="24"/>
        </w:rPr>
        <w:t xml:space="preserve">24, 2013 (D.C. Law 20-61; D.C. Official Code § 1-328.11 </w:t>
      </w:r>
      <w:r w:rsidRPr="004A5B71">
        <w:rPr>
          <w:i/>
          <w:iCs/>
          <w:szCs w:val="24"/>
        </w:rPr>
        <w:t>et seq</w:t>
      </w:r>
      <w:r w:rsidRPr="004A5B71">
        <w:rPr>
          <w:szCs w:val="24"/>
        </w:rPr>
        <w:t xml:space="preserve">.), in Fiscal Year 2025, the Department of Energy and the Environment shall issue a grant of $200,000 to City Wildlife to support its wildlife rescue and rehabilitation work. </w:t>
      </w:r>
    </w:p>
    <w:p w14:paraId="0B8EB802" w14:textId="524130B7" w:rsidR="0096143D" w:rsidRPr="004A5B71" w:rsidRDefault="0096143D" w:rsidP="00EE615D">
      <w:pPr>
        <w:pStyle w:val="Heading2"/>
        <w:rPr>
          <w:rFonts w:eastAsia="Times"/>
          <w:szCs w:val="24"/>
        </w:rPr>
      </w:pPr>
      <w:bookmarkStart w:id="345" w:name="_Toc160810080"/>
      <w:bookmarkStart w:id="346" w:name="_Toc161243176"/>
      <w:bookmarkStart w:id="347" w:name="_Toc169250237"/>
      <w:r w:rsidRPr="004A5B71">
        <w:rPr>
          <w:rFonts w:eastAsia="Times"/>
          <w:szCs w:val="24"/>
        </w:rPr>
        <w:t xml:space="preserve">SUBTITLE </w:t>
      </w:r>
      <w:bookmarkEnd w:id="345"/>
      <w:r w:rsidR="00CA4E30" w:rsidRPr="004A5B71">
        <w:rPr>
          <w:rFonts w:eastAsia="Times"/>
          <w:szCs w:val="24"/>
        </w:rPr>
        <w:t>N</w:t>
      </w:r>
      <w:r w:rsidRPr="004A5B71">
        <w:rPr>
          <w:rFonts w:eastAsia="Times"/>
          <w:szCs w:val="24"/>
        </w:rPr>
        <w:t>. SUSTAINABLE ENERGY TRUST FUND UTILIZATION</w:t>
      </w:r>
      <w:bookmarkEnd w:id="346"/>
      <w:bookmarkEnd w:id="347"/>
    </w:p>
    <w:p w14:paraId="7D35D607" w14:textId="7A97E69A" w:rsidR="0096143D" w:rsidRPr="004A5B71" w:rsidRDefault="0096143D" w:rsidP="00EE615D">
      <w:pPr>
        <w:spacing w:line="480" w:lineRule="auto"/>
        <w:rPr>
          <w:rFonts w:eastAsia="Times"/>
          <w:color w:val="000000"/>
          <w:szCs w:val="24"/>
        </w:rPr>
      </w:pPr>
      <w:r w:rsidRPr="004A5B71">
        <w:rPr>
          <w:rFonts w:eastAsia="Times"/>
          <w:color w:val="000000"/>
          <w:szCs w:val="24"/>
        </w:rPr>
        <w:tab/>
        <w:t xml:space="preserve">Sec. </w:t>
      </w:r>
      <w:r w:rsidR="00CA4E30" w:rsidRPr="004A5B71">
        <w:rPr>
          <w:rFonts w:eastAsia="Times"/>
          <w:color w:val="000000"/>
          <w:szCs w:val="24"/>
        </w:rPr>
        <w:t>6131</w:t>
      </w:r>
      <w:r w:rsidRPr="004A5B71">
        <w:rPr>
          <w:rFonts w:eastAsia="Times"/>
          <w:color w:val="000000"/>
          <w:szCs w:val="24"/>
        </w:rPr>
        <w:t xml:space="preserve">. Short title.  </w:t>
      </w:r>
    </w:p>
    <w:p w14:paraId="57A58AB6" w14:textId="4056089A" w:rsidR="00CE0737" w:rsidRPr="004A5B71" w:rsidRDefault="0096143D" w:rsidP="00EE615D">
      <w:pPr>
        <w:spacing w:line="480" w:lineRule="auto"/>
        <w:rPr>
          <w:rFonts w:eastAsia="Times"/>
          <w:color w:val="000000"/>
          <w:szCs w:val="24"/>
        </w:rPr>
      </w:pPr>
      <w:r w:rsidRPr="004A5B71">
        <w:rPr>
          <w:rFonts w:eastAsia="Times"/>
          <w:color w:val="000000"/>
          <w:szCs w:val="24"/>
        </w:rPr>
        <w:tab/>
      </w:r>
      <w:r w:rsidR="00CE0737" w:rsidRPr="004A5B71">
        <w:rPr>
          <w:rFonts w:eastAsia="Times"/>
          <w:color w:val="000000"/>
          <w:szCs w:val="24"/>
        </w:rPr>
        <w:t xml:space="preserve">This subtitle may be cited as the “Reversing the Defunding of Our Climate Equity Commitments </w:t>
      </w:r>
      <w:r w:rsidR="00E7172F">
        <w:rPr>
          <w:rFonts w:eastAsia="Times New Roman"/>
          <w:szCs w:val="24"/>
        </w:rPr>
        <w:t xml:space="preserve">Emergency </w:t>
      </w:r>
      <w:r w:rsidR="00CE0737" w:rsidRPr="004A5B71">
        <w:rPr>
          <w:rFonts w:eastAsia="Times"/>
          <w:color w:val="000000"/>
          <w:szCs w:val="24"/>
        </w:rPr>
        <w:t>Amendment Act of 2024”.</w:t>
      </w:r>
    </w:p>
    <w:p w14:paraId="3B1534C9" w14:textId="77777777" w:rsidR="00E23297" w:rsidRPr="004A5B71" w:rsidRDefault="00E23297" w:rsidP="00EE615D">
      <w:pPr>
        <w:spacing w:line="480" w:lineRule="auto"/>
        <w:ind w:firstLine="720"/>
        <w:rPr>
          <w:rFonts w:eastAsia="Times"/>
          <w:color w:val="000000"/>
          <w:szCs w:val="24"/>
        </w:rPr>
      </w:pPr>
      <w:bookmarkStart w:id="348" w:name="_Toc127978432"/>
      <w:bookmarkStart w:id="349" w:name="_Toc129164167"/>
      <w:bookmarkStart w:id="350" w:name="_Toc129704383"/>
      <w:bookmarkStart w:id="351" w:name="_Toc129859044"/>
      <w:bookmarkStart w:id="352" w:name="_Toc159345822"/>
      <w:bookmarkStart w:id="353" w:name="_Toc159595864"/>
      <w:bookmarkStart w:id="354" w:name="_Toc160198185"/>
      <w:bookmarkStart w:id="355" w:name="_Toc160810081"/>
      <w:bookmarkStart w:id="356" w:name="_Toc161243179"/>
      <w:r w:rsidRPr="004A5B71">
        <w:rPr>
          <w:rFonts w:eastAsia="Times"/>
          <w:color w:val="000000"/>
          <w:szCs w:val="24"/>
        </w:rPr>
        <w:t>Sec. 6132. Section 210 of the Clean and Affordable Energy Act of 2008, effective October 22, 2008 (D.C. Law 17-250; D.C. Official Code § 8-1774.10), is amended as follows:</w:t>
      </w:r>
      <w:r w:rsidRPr="004A5B71">
        <w:rPr>
          <w:rFonts w:eastAsia="Times"/>
          <w:color w:val="000000"/>
          <w:szCs w:val="24"/>
        </w:rPr>
        <w:tab/>
      </w:r>
    </w:p>
    <w:p w14:paraId="3796C854"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t>(a) Subsection (b) is amended as follows:</w:t>
      </w:r>
    </w:p>
    <w:p w14:paraId="2E901908"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(1) Paragraph (1) is amended as follows:</w:t>
      </w:r>
    </w:p>
    <w:p w14:paraId="691D0B90" w14:textId="77777777" w:rsidR="00E23297" w:rsidRPr="004A5B71" w:rsidRDefault="00E23297" w:rsidP="00EE615D">
      <w:pPr>
        <w:spacing w:line="480" w:lineRule="auto"/>
        <w:rPr>
          <w:rFonts w:eastAsia="Times"/>
          <w:color w:val="000000"/>
          <w:szCs w:val="24"/>
        </w:rPr>
      </w:pPr>
      <w:r w:rsidRPr="004A5B71">
        <w:rPr>
          <w:rFonts w:eastAsia="Times"/>
          <w:color w:val="000000"/>
          <w:szCs w:val="24"/>
        </w:rPr>
        <w:lastRenderedPageBreak/>
        <w:tab/>
      </w:r>
      <w:r w:rsidRPr="004A5B71">
        <w:rPr>
          <w:rFonts w:eastAsia="Times"/>
          <w:color w:val="000000"/>
          <w:szCs w:val="24"/>
        </w:rPr>
        <w:tab/>
      </w:r>
      <w:r w:rsidRPr="004A5B71">
        <w:rPr>
          <w:rFonts w:eastAsia="Times"/>
          <w:color w:val="000000"/>
          <w:szCs w:val="24"/>
        </w:rPr>
        <w:tab/>
        <w:t>(A) Subparagraph (E) is amended by striking the phrase “; and” and inserting a semicolon in its place.</w:t>
      </w:r>
    </w:p>
    <w:p w14:paraId="1A519457"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(B) Subparagraph (F) is amended by striking the phrase “2024 and each year thereafter.” and inserting the phrase “2024; and” in its place.</w:t>
      </w:r>
    </w:p>
    <w:p w14:paraId="46B49F34"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(C) New subparagraphs (H), (I), and (J) are added to read as follows:</w:t>
      </w:r>
    </w:p>
    <w:p w14:paraId="1A4C6050"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“(H) The amount of $.1061 in fiscal year 2025;</w:t>
      </w:r>
    </w:p>
    <w:p w14:paraId="7F17AF68"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“(I) The amount of $.1098 in fiscal year 2026; and</w:t>
      </w:r>
    </w:p>
    <w:p w14:paraId="4AB11A86"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“(J) The amount of $.1172 in fiscal year 2027 and each fiscal year thereafter.”.</w:t>
      </w:r>
    </w:p>
    <w:p w14:paraId="07535655"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(2) Paragraph (2) is amended as follows:</w:t>
      </w:r>
    </w:p>
    <w:p w14:paraId="2323B194"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(A) Subparagraph (S) is amended by striking the figure “$.0049001” and inserting the figure “$.00651” in its place.</w:t>
      </w:r>
    </w:p>
    <w:p w14:paraId="2B60452C"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(B) Subparagraph (T) is amended by striking the figure “$.0054001” and inserting the figure “$.00691” in its place.</w:t>
      </w:r>
      <w:r w:rsidRPr="004A5B71" w:rsidDel="00953BE6">
        <w:rPr>
          <w:rFonts w:eastAsia="Times"/>
          <w:color w:val="000000"/>
          <w:szCs w:val="24"/>
        </w:rPr>
        <w:t xml:space="preserve"> </w:t>
      </w:r>
    </w:p>
    <w:p w14:paraId="274A6AA0"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(C) Subparagraph (U) is amended by striking the figure “$.0059001” and inserting the figure “$.00721” in its place.</w:t>
      </w:r>
      <w:r w:rsidRPr="004A5B71" w:rsidDel="00953BE6">
        <w:rPr>
          <w:rFonts w:eastAsia="Times"/>
          <w:color w:val="000000"/>
          <w:szCs w:val="24"/>
        </w:rPr>
        <w:t xml:space="preserve"> </w:t>
      </w:r>
    </w:p>
    <w:p w14:paraId="6CE93418"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t>(b) Subsection (c) is amended as follows:</w:t>
      </w:r>
    </w:p>
    <w:p w14:paraId="498070DB"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(1)  Paragraph (2) is amended by striking the phrase “equal to 10% of the authorized contract level in that fiscal year” and inserting the phrase “equal to 10% of total Sustainable Energy Trust Fund revenues collected or 10% of the authorized contract level in that fiscal year, whichever is greater” in its place.</w:t>
      </w:r>
    </w:p>
    <w:p w14:paraId="5F767060" w14:textId="77777777" w:rsidR="00E23297" w:rsidRPr="004A5B71" w:rsidRDefault="00E23297" w:rsidP="00EE615D">
      <w:pPr>
        <w:spacing w:line="480" w:lineRule="auto"/>
        <w:rPr>
          <w:rFonts w:eastAsia="Times"/>
          <w:color w:val="000000"/>
          <w:szCs w:val="24"/>
          <w:u w:val="single"/>
        </w:rPr>
      </w:pPr>
      <w:r w:rsidRPr="004A5B71">
        <w:rPr>
          <w:rFonts w:eastAsia="Times"/>
          <w:color w:val="000000"/>
          <w:szCs w:val="24"/>
        </w:rPr>
        <w:lastRenderedPageBreak/>
        <w:tab/>
      </w:r>
      <w:r w:rsidRPr="004A5B71">
        <w:rPr>
          <w:rFonts w:eastAsia="Times"/>
          <w:color w:val="000000"/>
          <w:szCs w:val="24"/>
        </w:rPr>
        <w:tab/>
        <w:t>(2) Paragraph (13) is amended by striking the phrase “section 301 of the CleanEnergy DC Omnibus Amendment Act of 2018, effective March 22, 2019 (D.C. Law 22-257; D.C. Official Code § 8-1772.21)” and inserting the phrase “section 301 of the CleanEnergy DC Omnibus Amendment Act of 2018, effective March 22, 2019 (D.C. Law 22-257; D.C. Official Code § 8-1772.21); provided, that no money shall be transferred from the Sustainable Energy Trust Fund to the Department of General Services under this paragraph in Fiscal Year 2024 through Fiscal Year 2028” in its place.</w:t>
      </w:r>
    </w:p>
    <w:p w14:paraId="5DC20584"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(3) Paragraph (16) is amended as follows:</w:t>
      </w:r>
    </w:p>
    <w:p w14:paraId="775A6F58" w14:textId="77777777" w:rsidR="00E23297" w:rsidRPr="004A5B71" w:rsidRDefault="00E23297" w:rsidP="00EE615D">
      <w:pPr>
        <w:spacing w:line="480" w:lineRule="auto"/>
        <w:ind w:firstLine="2160"/>
        <w:rPr>
          <w:rFonts w:eastAsia="Times"/>
          <w:color w:val="000000"/>
          <w:szCs w:val="24"/>
        </w:rPr>
      </w:pPr>
      <w:r w:rsidRPr="004A5B71">
        <w:rPr>
          <w:rFonts w:eastAsia="Times"/>
          <w:color w:val="000000"/>
          <w:szCs w:val="24"/>
        </w:rPr>
        <w:t>(A) The existing text is designated as subparagraph (A).</w:t>
      </w:r>
    </w:p>
    <w:p w14:paraId="636E6D5D" w14:textId="77777777" w:rsidR="00E23297" w:rsidRPr="004A5B71" w:rsidRDefault="00E23297" w:rsidP="00EE615D">
      <w:pPr>
        <w:spacing w:line="480" w:lineRule="auto"/>
        <w:ind w:firstLine="2160"/>
        <w:rPr>
          <w:rFonts w:eastAsia="Times"/>
          <w:color w:val="000000"/>
          <w:szCs w:val="24"/>
        </w:rPr>
      </w:pPr>
      <w:r w:rsidRPr="004A5B71">
        <w:rPr>
          <w:rFonts w:eastAsia="Times"/>
          <w:color w:val="000000"/>
          <w:szCs w:val="24"/>
        </w:rPr>
        <w:t>(B) Newly designated subparagraph (A) is amended as follows:</w:t>
      </w:r>
    </w:p>
    <w:p w14:paraId="1E66864B" w14:textId="77777777" w:rsidR="00E23297" w:rsidRPr="004A5B71" w:rsidRDefault="00E23297" w:rsidP="00EE615D">
      <w:pPr>
        <w:spacing w:line="480" w:lineRule="auto"/>
        <w:ind w:firstLine="2880"/>
        <w:rPr>
          <w:rFonts w:eastAsia="Times"/>
          <w:color w:val="000000"/>
          <w:szCs w:val="24"/>
        </w:rPr>
      </w:pPr>
      <w:r w:rsidRPr="004A5B71">
        <w:rPr>
          <w:rFonts w:eastAsia="Times"/>
          <w:color w:val="000000"/>
          <w:szCs w:val="24"/>
        </w:rPr>
        <w:t>(i) Strike the phrase “</w:t>
      </w:r>
      <w:bookmarkStart w:id="357" w:name="_Hlk167605989"/>
      <w:r w:rsidRPr="004A5B71">
        <w:rPr>
          <w:rFonts w:eastAsia="Times"/>
          <w:color w:val="000000"/>
          <w:szCs w:val="24"/>
        </w:rPr>
        <w:t>In Fiscal Years 2022, 2023</w:t>
      </w:r>
      <w:bookmarkEnd w:id="357"/>
      <w:r w:rsidRPr="004A5B71">
        <w:rPr>
          <w:rFonts w:eastAsia="Times"/>
          <w:color w:val="000000"/>
          <w:szCs w:val="24"/>
        </w:rPr>
        <w:t>, 2024, and 2025” and insert the phrase “In Fiscal Years 2022 and 2023” in its place.</w:t>
      </w:r>
    </w:p>
    <w:p w14:paraId="5E3AA83C" w14:textId="77777777" w:rsidR="00E23297" w:rsidRPr="004A5B71" w:rsidRDefault="00E23297" w:rsidP="00EE615D">
      <w:pPr>
        <w:spacing w:line="480" w:lineRule="auto"/>
        <w:ind w:firstLine="2880"/>
        <w:rPr>
          <w:rFonts w:eastAsia="Times"/>
          <w:color w:val="000000"/>
          <w:szCs w:val="24"/>
        </w:rPr>
      </w:pPr>
      <w:r w:rsidRPr="004A5B71">
        <w:rPr>
          <w:rFonts w:eastAsia="Times"/>
          <w:color w:val="000000"/>
          <w:szCs w:val="24"/>
        </w:rPr>
        <w:t>(ii) Strike the phrase “in Fiscal Years 2020 through 2025” and insert the phrase “in Fiscal Years 2020 through 2023” in its place.</w:t>
      </w:r>
    </w:p>
    <w:p w14:paraId="0B550075"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(C) New subparagraphs (B) and (C) are added to read as follows:</w:t>
      </w:r>
    </w:p>
    <w:p w14:paraId="56FF493E"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 xml:space="preserve">“(B) </w:t>
      </w:r>
      <w:r w:rsidRPr="004A5B71">
        <w:rPr>
          <w:color w:val="000000"/>
          <w:szCs w:val="24"/>
          <w:shd w:val="clear" w:color="auto" w:fill="FFFFFF"/>
        </w:rPr>
        <w:t>In Fiscal Year 2024, transferring at least $6.3 million to the Green Finance Authority to support sustainable projects and programs;</w:t>
      </w:r>
    </w:p>
    <w:p w14:paraId="1AA9A6F8" w14:textId="77777777" w:rsidR="00E23297" w:rsidRPr="004A5B71" w:rsidRDefault="00E23297" w:rsidP="00EE615D">
      <w:pPr>
        <w:spacing w:line="480" w:lineRule="auto"/>
        <w:ind w:firstLine="2160"/>
        <w:rPr>
          <w:rFonts w:eastAsia="Times"/>
          <w:color w:val="000000"/>
          <w:szCs w:val="24"/>
        </w:rPr>
      </w:pPr>
      <w:r w:rsidRPr="004A5B71">
        <w:rPr>
          <w:rFonts w:eastAsia="Times"/>
          <w:color w:val="000000"/>
          <w:szCs w:val="24"/>
        </w:rPr>
        <w:t xml:space="preserve">“(C) </w:t>
      </w:r>
      <w:r w:rsidRPr="004A5B71">
        <w:rPr>
          <w:color w:val="000000"/>
          <w:szCs w:val="24"/>
          <w:shd w:val="clear" w:color="auto" w:fill="FFFFFF"/>
        </w:rPr>
        <w:t xml:space="preserve">In Fiscal Years 2025, 2026, 2027, and 2028, transferring at least $7 million to the Green Finance Authority to support sustainable projects and programs; provided, that funding for such transfers is included in an approved budget and financial plan; provided further, that the total amount of money transferred to the Green Finance Authority from the Sustainable Energy Trust Fund in Fiscal Years 2025 through 2028 shall not exceed $60 </w:t>
      </w:r>
      <w:r w:rsidRPr="004A5B71">
        <w:rPr>
          <w:color w:val="000000"/>
          <w:szCs w:val="24"/>
          <w:shd w:val="clear" w:color="auto" w:fill="FFFFFF"/>
        </w:rPr>
        <w:lastRenderedPageBreak/>
        <w:t xml:space="preserve">million;”. </w:t>
      </w:r>
      <w:r w:rsidRPr="004A5B71">
        <w:rPr>
          <w:rFonts w:eastAsia="Times"/>
          <w:color w:val="000000"/>
          <w:szCs w:val="24"/>
        </w:rPr>
        <w:tab/>
      </w:r>
      <w:r w:rsidRPr="004A5B71">
        <w:rPr>
          <w:rFonts w:eastAsia="Times"/>
          <w:color w:val="000000"/>
          <w:szCs w:val="24"/>
        </w:rPr>
        <w:tab/>
        <w:t>(4) Paragraph (23) is amended by striking the phrase “; and” and inserting a semicolon in its place.</w:t>
      </w:r>
    </w:p>
    <w:p w14:paraId="79772A98"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(5) Paragraph (24) is amended by striking the period and inserting the phrase “; and” in its place.</w:t>
      </w:r>
    </w:p>
    <w:p w14:paraId="6BA9F364"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(6) A new paragraph (25) is added to read as follows:</w:t>
      </w:r>
    </w:p>
    <w:p w14:paraId="71EB2C00"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 xml:space="preserve">“(25) For Fiscal Year 2024 through Fiscal Year 2028, the purchase of wind or solar energy from the PJM interconnection region by the District government through a power purchase agreement, and the purchase of other energy for the District government; provided, that the amount used for this purpose shall not exceed the following thresholds: </w:t>
      </w:r>
    </w:p>
    <w:p w14:paraId="6603F2C2"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 xml:space="preserve">“(A) For Fiscal Year 2024, $17,300,000; </w:t>
      </w:r>
    </w:p>
    <w:p w14:paraId="4084F8EF"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 xml:space="preserve">“(B) For Fiscal Year 2025, $30,619,329; </w:t>
      </w:r>
    </w:p>
    <w:p w14:paraId="484EB759"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“(C) For Fiscal Year 2026, $28,891,770;</w:t>
      </w:r>
    </w:p>
    <w:p w14:paraId="0EDCB8F6"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 xml:space="preserve">“(D) For Fiscal Year 2027, $28,842,651; </w:t>
      </w:r>
    </w:p>
    <w:p w14:paraId="44B070DC"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 xml:space="preserve"> </w:t>
      </w:r>
      <w:r w:rsidRPr="004A5B71">
        <w:rPr>
          <w:rFonts w:eastAsia="Times"/>
          <w:color w:val="000000"/>
          <w:szCs w:val="24"/>
        </w:rPr>
        <w:tab/>
      </w:r>
      <w:r w:rsidRPr="004A5B71">
        <w:rPr>
          <w:rFonts w:eastAsia="Times"/>
          <w:color w:val="000000"/>
          <w:szCs w:val="24"/>
        </w:rPr>
        <w:tab/>
      </w:r>
      <w:r w:rsidRPr="004A5B71">
        <w:rPr>
          <w:rFonts w:eastAsia="Times"/>
          <w:color w:val="000000"/>
          <w:szCs w:val="24"/>
        </w:rPr>
        <w:tab/>
        <w:t>“(E) For Fiscal Year 2028, $28,609,863.”.</w:t>
      </w:r>
    </w:p>
    <w:p w14:paraId="3FE68A4E"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t>Sec. 6133. Applicability.</w:t>
      </w:r>
    </w:p>
    <w:p w14:paraId="0A5498C6" w14:textId="77777777" w:rsidR="00E23297" w:rsidRDefault="00E23297" w:rsidP="00EE615D">
      <w:pPr>
        <w:spacing w:line="480" w:lineRule="auto"/>
        <w:rPr>
          <w:rFonts w:eastAsia="Times New Roman"/>
          <w:szCs w:val="24"/>
        </w:rPr>
      </w:pPr>
      <w:r w:rsidRPr="004A5B71">
        <w:rPr>
          <w:rFonts w:eastAsia="Times New Roman"/>
          <w:szCs w:val="24"/>
        </w:rPr>
        <w:tab/>
        <w:t>This subtitle shall apply as of the effective date of the Fiscal Year 2024 Revised Local Budget Emergency Act of 2024, as introduced on April 3, 2024 (Bill 25-787).</w:t>
      </w:r>
    </w:p>
    <w:p w14:paraId="5E5B31ED" w14:textId="77777777" w:rsidR="00A72FFE" w:rsidRPr="007F68F7" w:rsidRDefault="00A72FFE" w:rsidP="00EE615D">
      <w:pPr>
        <w:pStyle w:val="Heading2"/>
      </w:pPr>
      <w:bookmarkStart w:id="358" w:name="_Toc169250238"/>
      <w:r w:rsidRPr="007F68F7">
        <w:t>SUBTITLE O. DISTILLERY FEES ADJUSTMENT</w:t>
      </w:r>
      <w:bookmarkEnd w:id="358"/>
    </w:p>
    <w:p w14:paraId="6B974A2E" w14:textId="77777777" w:rsidR="00A72FFE" w:rsidRPr="003F10E2" w:rsidRDefault="00A72FFE" w:rsidP="00EE615D">
      <w:pPr>
        <w:spacing w:line="480" w:lineRule="auto"/>
      </w:pPr>
      <w:r w:rsidRPr="003F10E2">
        <w:tab/>
        <w:t xml:space="preserve">Sec. </w:t>
      </w:r>
      <w:r>
        <w:t>6141</w:t>
      </w:r>
      <w:r w:rsidRPr="003F10E2">
        <w:t>. Short title.</w:t>
      </w:r>
    </w:p>
    <w:p w14:paraId="2605B4EF" w14:textId="4140FAD9" w:rsidR="00A72FFE" w:rsidRPr="003F10E2" w:rsidRDefault="00A72FFE" w:rsidP="00EE615D">
      <w:pPr>
        <w:spacing w:line="480" w:lineRule="auto"/>
      </w:pPr>
      <w:r w:rsidRPr="003F10E2">
        <w:tab/>
        <w:t>This subtitle may be cited as the “</w:t>
      </w:r>
      <w:r>
        <w:t>Distillery Permit Fees Adjustment</w:t>
      </w:r>
      <w:r w:rsidRPr="003F10E2">
        <w:t xml:space="preserve"> </w:t>
      </w:r>
      <w:r w:rsidR="00E7172F">
        <w:rPr>
          <w:rFonts w:eastAsia="Times New Roman"/>
          <w:szCs w:val="24"/>
        </w:rPr>
        <w:t xml:space="preserve">Emergency </w:t>
      </w:r>
      <w:r w:rsidRPr="003F10E2">
        <w:t>Amendment Act of 2024”.</w:t>
      </w:r>
    </w:p>
    <w:p w14:paraId="43FAEFCB" w14:textId="77777777" w:rsidR="00A72FFE" w:rsidRDefault="00A72FFE" w:rsidP="00EE615D">
      <w:pPr>
        <w:spacing w:line="480" w:lineRule="auto"/>
      </w:pPr>
      <w:r>
        <w:lastRenderedPageBreak/>
        <w:tab/>
        <w:t>Sec. 6142. The tabular array set forth in section 25-503 of the District of Columbia Official Code is amended by striking the phrase “Manufacturer’s license, class A. (distillery) $6,000” and inserting the phrase “Manufacturer’s license, class A. (distillery) $5,000” in its place.</w:t>
      </w:r>
    </w:p>
    <w:p w14:paraId="36776AD0" w14:textId="14D0E80D" w:rsidR="003B110C" w:rsidRPr="004A5B71" w:rsidRDefault="003B110C" w:rsidP="00EE615D">
      <w:pPr>
        <w:pStyle w:val="Heading1"/>
      </w:pPr>
      <w:bookmarkStart w:id="359" w:name="_Toc169250239"/>
      <w:r w:rsidRPr="004A5B71">
        <w:t xml:space="preserve">TITLE VII. </w:t>
      </w:r>
      <w:r w:rsidR="005C3BB2" w:rsidRPr="004A5B71">
        <w:t>FINANC</w:t>
      </w:r>
      <w:r w:rsidR="0025540B" w:rsidRPr="004A5B71">
        <w:t>E</w:t>
      </w:r>
      <w:r w:rsidR="005C3BB2" w:rsidRPr="004A5B71">
        <w:t xml:space="preserve"> AND </w:t>
      </w:r>
      <w:r w:rsidR="0025540B" w:rsidRPr="004A5B71">
        <w:t>REVENUE</w:t>
      </w:r>
      <w:bookmarkEnd w:id="348"/>
      <w:bookmarkEnd w:id="349"/>
      <w:bookmarkEnd w:id="350"/>
      <w:bookmarkEnd w:id="351"/>
      <w:bookmarkEnd w:id="352"/>
      <w:bookmarkEnd w:id="353"/>
      <w:bookmarkEnd w:id="354"/>
      <w:bookmarkEnd w:id="355"/>
      <w:bookmarkEnd w:id="356"/>
      <w:bookmarkEnd w:id="359"/>
    </w:p>
    <w:p w14:paraId="1E49824F" w14:textId="27C302E5" w:rsidR="00082291" w:rsidRPr="004A5B71" w:rsidRDefault="00082291" w:rsidP="00EE615D">
      <w:pPr>
        <w:pStyle w:val="Heading2"/>
        <w:rPr>
          <w:szCs w:val="24"/>
        </w:rPr>
      </w:pPr>
      <w:bookmarkStart w:id="360" w:name="_Toc127978433"/>
      <w:bookmarkStart w:id="361" w:name="_Toc129164168"/>
      <w:bookmarkStart w:id="362" w:name="_Toc129704384"/>
      <w:bookmarkStart w:id="363" w:name="_Toc129859045"/>
      <w:bookmarkStart w:id="364" w:name="_Toc159345823"/>
      <w:bookmarkStart w:id="365" w:name="_Toc159595865"/>
      <w:bookmarkStart w:id="366" w:name="_Toc160198186"/>
      <w:bookmarkStart w:id="367" w:name="_Toc160810082"/>
      <w:bookmarkStart w:id="368" w:name="_Toc161243180"/>
      <w:bookmarkStart w:id="369" w:name="_Hlk126164420"/>
      <w:bookmarkStart w:id="370" w:name="_Toc169250240"/>
      <w:r w:rsidRPr="004A5B71">
        <w:rPr>
          <w:szCs w:val="24"/>
        </w:rPr>
        <w:t xml:space="preserve">SUBTITLE A. </w:t>
      </w:r>
      <w:bookmarkEnd w:id="360"/>
      <w:bookmarkEnd w:id="361"/>
      <w:bookmarkEnd w:id="362"/>
      <w:bookmarkEnd w:id="363"/>
      <w:r w:rsidR="003A507D" w:rsidRPr="004A5B71">
        <w:rPr>
          <w:szCs w:val="24"/>
        </w:rPr>
        <w:t>COMBINED REPORTING</w:t>
      </w:r>
      <w:bookmarkEnd w:id="364"/>
      <w:bookmarkEnd w:id="365"/>
      <w:bookmarkEnd w:id="366"/>
      <w:bookmarkEnd w:id="367"/>
      <w:bookmarkEnd w:id="368"/>
      <w:bookmarkEnd w:id="370"/>
    </w:p>
    <w:p w14:paraId="417723E8" w14:textId="4B4F653B" w:rsidR="003A507D" w:rsidRPr="004A5B71" w:rsidRDefault="003A507D" w:rsidP="00EE615D">
      <w:pPr>
        <w:spacing w:line="480" w:lineRule="auto"/>
        <w:rPr>
          <w:szCs w:val="24"/>
        </w:rPr>
      </w:pPr>
      <w:bookmarkStart w:id="371" w:name="_Hlk126670372"/>
      <w:r w:rsidRPr="004A5B71">
        <w:rPr>
          <w:szCs w:val="24"/>
        </w:rPr>
        <w:tab/>
        <w:t>Sec. 7001. Short title.</w:t>
      </w:r>
    </w:p>
    <w:p w14:paraId="17EABB32" w14:textId="2D317DCB" w:rsidR="003A507D" w:rsidRPr="004A5B71" w:rsidRDefault="003A507D" w:rsidP="00EE615D">
      <w:pPr>
        <w:spacing w:line="480" w:lineRule="auto"/>
        <w:rPr>
          <w:szCs w:val="24"/>
        </w:rPr>
      </w:pPr>
      <w:r w:rsidRPr="004A5B71">
        <w:rPr>
          <w:szCs w:val="24"/>
        </w:rPr>
        <w:tab/>
        <w:t xml:space="preserve">This subtitle may be cited as the “Combined Reporting </w:t>
      </w:r>
      <w:r w:rsidR="00E7172F">
        <w:rPr>
          <w:rFonts w:eastAsia="Times New Roman"/>
          <w:szCs w:val="24"/>
        </w:rPr>
        <w:t xml:space="preserve">Emergency </w:t>
      </w:r>
      <w:r w:rsidRPr="004A5B71">
        <w:rPr>
          <w:szCs w:val="24"/>
        </w:rPr>
        <w:t>Amendment Act of 2024”.</w:t>
      </w:r>
    </w:p>
    <w:p w14:paraId="2437E118" w14:textId="7AF90224" w:rsidR="00036FCC" w:rsidRPr="004A5B71" w:rsidRDefault="003A507D" w:rsidP="00EE615D">
      <w:pPr>
        <w:spacing w:line="480" w:lineRule="auto"/>
        <w:rPr>
          <w:szCs w:val="24"/>
        </w:rPr>
      </w:pPr>
      <w:r w:rsidRPr="004A5B71">
        <w:rPr>
          <w:szCs w:val="24"/>
        </w:rPr>
        <w:tab/>
      </w:r>
      <w:r w:rsidR="00036FCC" w:rsidRPr="004A5B71">
        <w:rPr>
          <w:szCs w:val="24"/>
        </w:rPr>
        <w:t>Sec. 7002. Chapter 18 of Title 47 of the District of Columbia Official Code is amended as follows:</w:t>
      </w:r>
    </w:p>
    <w:p w14:paraId="0EC31722" w14:textId="77777777" w:rsidR="00036FCC" w:rsidRPr="004A5B71" w:rsidRDefault="00036FCC" w:rsidP="00EE615D">
      <w:pPr>
        <w:spacing w:line="480" w:lineRule="auto"/>
        <w:ind w:firstLine="720"/>
        <w:rPr>
          <w:szCs w:val="24"/>
        </w:rPr>
      </w:pPr>
      <w:r w:rsidRPr="004A5B71">
        <w:rPr>
          <w:szCs w:val="24"/>
        </w:rPr>
        <w:t>(a)  The table of contents is amended by adding a new section designation to read as follows:</w:t>
      </w:r>
    </w:p>
    <w:p w14:paraId="6D5B3CC7" w14:textId="77777777" w:rsidR="00036FCC" w:rsidRPr="004A5B71" w:rsidRDefault="00036FCC" w:rsidP="00EE615D">
      <w:pPr>
        <w:spacing w:line="480" w:lineRule="auto"/>
        <w:ind w:firstLine="720"/>
        <w:rPr>
          <w:szCs w:val="24"/>
        </w:rPr>
      </w:pPr>
      <w:r w:rsidRPr="004A5B71">
        <w:rPr>
          <w:szCs w:val="24"/>
        </w:rPr>
        <w:t>“47-1805.02b.  Transition from the Joyce method of apportionment to the Finnigan method of apportionment.”.</w:t>
      </w:r>
    </w:p>
    <w:p w14:paraId="60379ECB" w14:textId="77777777" w:rsidR="00036FCC" w:rsidRPr="004A5B71" w:rsidRDefault="00036FCC" w:rsidP="00EE615D">
      <w:pPr>
        <w:spacing w:line="480" w:lineRule="auto"/>
        <w:rPr>
          <w:szCs w:val="24"/>
        </w:rPr>
      </w:pPr>
      <w:r w:rsidRPr="004A5B71">
        <w:rPr>
          <w:szCs w:val="24"/>
        </w:rPr>
        <w:tab/>
        <w:t>(b) A new section 47-1805.02b is added to read as follows:</w:t>
      </w:r>
    </w:p>
    <w:p w14:paraId="50D3BF5E" w14:textId="77777777" w:rsidR="00036FCC" w:rsidRPr="004A5B71" w:rsidRDefault="00036FCC" w:rsidP="00EE615D">
      <w:pPr>
        <w:spacing w:line="480" w:lineRule="auto"/>
        <w:ind w:firstLine="720"/>
        <w:rPr>
          <w:szCs w:val="24"/>
        </w:rPr>
      </w:pPr>
      <w:r w:rsidRPr="004A5B71">
        <w:rPr>
          <w:szCs w:val="24"/>
        </w:rPr>
        <w:t>“§ 47-1805.02b.  Transition from the Joyce method of apportionment to the Finnigan method of apportionment.</w:t>
      </w:r>
    </w:p>
    <w:p w14:paraId="66614905" w14:textId="77777777" w:rsidR="00036FCC" w:rsidRPr="004A5B71" w:rsidRDefault="00036FCC" w:rsidP="00EE615D">
      <w:pPr>
        <w:spacing w:line="480" w:lineRule="auto"/>
        <w:rPr>
          <w:szCs w:val="24"/>
        </w:rPr>
      </w:pPr>
      <w:r w:rsidRPr="004A5B71">
        <w:rPr>
          <w:szCs w:val="24"/>
        </w:rPr>
        <w:t xml:space="preserve"> </w:t>
      </w:r>
      <w:r w:rsidRPr="004A5B71">
        <w:rPr>
          <w:szCs w:val="24"/>
        </w:rPr>
        <w:tab/>
        <w:t xml:space="preserve">“For tax years beginning after December 31, 2025, a combined group of entities will be treated as one taxpayer for purposes of sourcing unitary receipts, as required by this chapter, and the apportionment factor attributes in the numerator, as required by this chapter, will be derived </w:t>
      </w:r>
      <w:r w:rsidRPr="004A5B71">
        <w:rPr>
          <w:szCs w:val="24"/>
        </w:rPr>
        <w:lastRenderedPageBreak/>
        <w:t>from all the members of the combined group, regardless of whether a member has nexus with the District of Columbia.”.</w:t>
      </w:r>
    </w:p>
    <w:p w14:paraId="6869D48F" w14:textId="70EB61BE" w:rsidR="0070360A" w:rsidRPr="004A5B71" w:rsidRDefault="0070360A" w:rsidP="00EE615D">
      <w:pPr>
        <w:pStyle w:val="Heading2"/>
        <w:rPr>
          <w:szCs w:val="24"/>
        </w:rPr>
      </w:pPr>
      <w:bookmarkStart w:id="372" w:name="_Toc159345824"/>
      <w:bookmarkStart w:id="373" w:name="_Toc159595866"/>
      <w:bookmarkStart w:id="374" w:name="_Toc160198187"/>
      <w:bookmarkStart w:id="375" w:name="_Toc160810083"/>
      <w:bookmarkStart w:id="376" w:name="_Toc161243181"/>
      <w:bookmarkStart w:id="377" w:name="_Toc169250241"/>
      <w:bookmarkEnd w:id="369"/>
      <w:bookmarkEnd w:id="371"/>
      <w:r w:rsidRPr="004A5B71">
        <w:rPr>
          <w:szCs w:val="24"/>
        </w:rPr>
        <w:t xml:space="preserve">SUBTITLE B. EXCESS CENTRAL COLLECTION UNIT </w:t>
      </w:r>
      <w:bookmarkEnd w:id="372"/>
      <w:bookmarkEnd w:id="373"/>
      <w:r w:rsidRPr="004A5B71">
        <w:rPr>
          <w:szCs w:val="24"/>
        </w:rPr>
        <w:t>REVENUE</w:t>
      </w:r>
      <w:bookmarkEnd w:id="374"/>
      <w:bookmarkEnd w:id="375"/>
      <w:bookmarkEnd w:id="376"/>
      <w:bookmarkEnd w:id="377"/>
    </w:p>
    <w:p w14:paraId="7A8C3158" w14:textId="7E8BB44E" w:rsidR="007232C6" w:rsidRPr="004A5B71" w:rsidRDefault="0070360A" w:rsidP="00EE615D">
      <w:pPr>
        <w:spacing w:line="480" w:lineRule="auto"/>
        <w:rPr>
          <w:szCs w:val="24"/>
        </w:rPr>
      </w:pPr>
      <w:r w:rsidRPr="004A5B71">
        <w:rPr>
          <w:szCs w:val="24"/>
        </w:rPr>
        <w:tab/>
      </w:r>
      <w:r w:rsidR="007232C6" w:rsidRPr="004A5B71">
        <w:rPr>
          <w:szCs w:val="24"/>
        </w:rPr>
        <w:t>Sec. 7011. Short title.</w:t>
      </w:r>
    </w:p>
    <w:p w14:paraId="6F4DFFA4" w14:textId="5D29CEEA" w:rsidR="007232C6" w:rsidRPr="004A5B71" w:rsidRDefault="007232C6" w:rsidP="00EE615D">
      <w:pPr>
        <w:spacing w:line="480" w:lineRule="auto"/>
        <w:rPr>
          <w:szCs w:val="24"/>
        </w:rPr>
      </w:pPr>
      <w:r w:rsidRPr="004A5B71">
        <w:rPr>
          <w:szCs w:val="24"/>
        </w:rPr>
        <w:tab/>
        <w:t xml:space="preserve">This subtitle may be cited as the “Excess Central Collection Unit Revenue </w:t>
      </w:r>
      <w:r w:rsidR="00E7172F">
        <w:rPr>
          <w:rFonts w:eastAsia="Times New Roman"/>
          <w:szCs w:val="24"/>
        </w:rPr>
        <w:t xml:space="preserve">Emergency </w:t>
      </w:r>
      <w:r w:rsidRPr="004A5B71">
        <w:rPr>
          <w:szCs w:val="24"/>
        </w:rPr>
        <w:t>Amendment Act of 2024”.</w:t>
      </w:r>
    </w:p>
    <w:p w14:paraId="1E552E64" w14:textId="77777777" w:rsidR="007232C6" w:rsidRPr="004A5B71" w:rsidRDefault="007232C6" w:rsidP="00EE615D">
      <w:pPr>
        <w:spacing w:line="480" w:lineRule="auto"/>
        <w:rPr>
          <w:szCs w:val="24"/>
        </w:rPr>
      </w:pPr>
      <w:r w:rsidRPr="004A5B71">
        <w:rPr>
          <w:szCs w:val="24"/>
        </w:rPr>
        <w:tab/>
        <w:t>Sec. 7012. Section 1045(d) of the Delinquent Debt Recovery Act of 2012, effective September 20, 2012 (D.C. Law 19-168; D.C. Official Code § 1-350.04(d)), is amended to read as follows:</w:t>
      </w:r>
    </w:p>
    <w:p w14:paraId="44E176E3" w14:textId="77777777" w:rsidR="007232C6" w:rsidRPr="004A5B71" w:rsidRDefault="007232C6" w:rsidP="00EE615D">
      <w:pPr>
        <w:spacing w:line="480" w:lineRule="auto"/>
        <w:rPr>
          <w:szCs w:val="24"/>
        </w:rPr>
      </w:pPr>
      <w:r w:rsidRPr="004A5B71">
        <w:rPr>
          <w:szCs w:val="24"/>
        </w:rPr>
        <w:tab/>
        <w:t>“(d) After all operational and administrative expenses of the Central Collection Unit have been paid, as certified by the Chief Financial Officer in the year-end close, the remaining cash balance in the Fund shall be transferred to the unrestricted fund balance of the General Fund of the District of Columbia.”.</w:t>
      </w:r>
    </w:p>
    <w:p w14:paraId="189AC406" w14:textId="77777777" w:rsidR="007232C6" w:rsidRPr="004A5B71" w:rsidRDefault="007232C6" w:rsidP="00EE615D">
      <w:pPr>
        <w:spacing w:line="480" w:lineRule="auto"/>
        <w:rPr>
          <w:szCs w:val="24"/>
        </w:rPr>
      </w:pPr>
      <w:r w:rsidRPr="004A5B71">
        <w:rPr>
          <w:szCs w:val="24"/>
        </w:rPr>
        <w:tab/>
        <w:t>Sec. 7013. Section 6a(b) of the Commission on the Arts and Humanities Act, effective January 29, 1998 (D.C. Law 12-42; D.C. Official Code § 39-205.01(b)), is amended as follows:</w:t>
      </w:r>
    </w:p>
    <w:p w14:paraId="045EE0B1" w14:textId="77777777" w:rsidR="007232C6" w:rsidRPr="004A5B71" w:rsidRDefault="007232C6" w:rsidP="00EE615D">
      <w:pPr>
        <w:spacing w:line="480" w:lineRule="auto"/>
        <w:rPr>
          <w:szCs w:val="24"/>
        </w:rPr>
      </w:pPr>
      <w:r w:rsidRPr="004A5B71">
        <w:rPr>
          <w:szCs w:val="24"/>
        </w:rPr>
        <w:tab/>
        <w:t>(a) Paragraph (2) is amended by striking the semicolon at the end and inserting the phrase “; and” in its place.</w:t>
      </w:r>
    </w:p>
    <w:p w14:paraId="46DE96DB" w14:textId="77777777" w:rsidR="007232C6" w:rsidRPr="004A5B71" w:rsidRDefault="007232C6" w:rsidP="00EE615D">
      <w:pPr>
        <w:spacing w:line="480" w:lineRule="auto"/>
        <w:rPr>
          <w:szCs w:val="24"/>
        </w:rPr>
      </w:pPr>
      <w:r w:rsidRPr="004A5B71">
        <w:rPr>
          <w:szCs w:val="24"/>
        </w:rPr>
        <w:tab/>
        <w:t>(b) Paragraph (3) is repealed.</w:t>
      </w:r>
    </w:p>
    <w:p w14:paraId="6A22CD67" w14:textId="34490420" w:rsidR="00922F77" w:rsidRPr="004A5B71" w:rsidRDefault="00922F77" w:rsidP="00EE615D">
      <w:pPr>
        <w:pStyle w:val="Heading2"/>
        <w:rPr>
          <w:szCs w:val="24"/>
        </w:rPr>
      </w:pPr>
      <w:bookmarkStart w:id="378" w:name="_Toc159345825"/>
      <w:bookmarkStart w:id="379" w:name="_Toc159595867"/>
      <w:bookmarkStart w:id="380" w:name="_Toc160198188"/>
      <w:bookmarkStart w:id="381" w:name="_Toc160810084"/>
      <w:bookmarkStart w:id="382" w:name="_Toc161243182"/>
      <w:bookmarkStart w:id="383" w:name="_Toc169250242"/>
      <w:r w:rsidRPr="004A5B71">
        <w:rPr>
          <w:szCs w:val="24"/>
        </w:rPr>
        <w:t xml:space="preserve">SUBTITLE </w:t>
      </w:r>
      <w:r w:rsidR="000C214D" w:rsidRPr="004A5B71">
        <w:rPr>
          <w:szCs w:val="24"/>
        </w:rPr>
        <w:t>C</w:t>
      </w:r>
      <w:r w:rsidRPr="004A5B71">
        <w:rPr>
          <w:szCs w:val="24"/>
        </w:rPr>
        <w:t>. DEPOSIT OF DEED RECORDATION AND TRANSFER TAXES</w:t>
      </w:r>
      <w:bookmarkEnd w:id="378"/>
      <w:bookmarkEnd w:id="379"/>
      <w:bookmarkEnd w:id="380"/>
      <w:bookmarkEnd w:id="381"/>
      <w:bookmarkEnd w:id="382"/>
      <w:bookmarkEnd w:id="383"/>
    </w:p>
    <w:p w14:paraId="542ECEC5" w14:textId="63B10229" w:rsidR="00922F77" w:rsidRPr="004A5B71" w:rsidRDefault="00922F77" w:rsidP="00EE615D">
      <w:pPr>
        <w:spacing w:line="480" w:lineRule="auto"/>
        <w:rPr>
          <w:szCs w:val="24"/>
        </w:rPr>
      </w:pPr>
      <w:r w:rsidRPr="004A5B71">
        <w:rPr>
          <w:szCs w:val="24"/>
        </w:rPr>
        <w:tab/>
        <w:t>Sec. 70</w:t>
      </w:r>
      <w:r w:rsidR="00606E0F" w:rsidRPr="004A5B71">
        <w:rPr>
          <w:szCs w:val="24"/>
        </w:rPr>
        <w:t>21</w:t>
      </w:r>
      <w:r w:rsidRPr="004A5B71">
        <w:rPr>
          <w:szCs w:val="24"/>
        </w:rPr>
        <w:t>. Short title.</w:t>
      </w:r>
    </w:p>
    <w:p w14:paraId="22BF3A0E" w14:textId="42F455D5" w:rsidR="00922F77" w:rsidRPr="004A5B71" w:rsidRDefault="00922F77" w:rsidP="00EE615D">
      <w:pPr>
        <w:spacing w:line="480" w:lineRule="auto"/>
        <w:rPr>
          <w:szCs w:val="24"/>
        </w:rPr>
      </w:pPr>
      <w:r w:rsidRPr="004A5B71">
        <w:rPr>
          <w:szCs w:val="24"/>
        </w:rPr>
        <w:tab/>
        <w:t xml:space="preserve">This subtitle may be cited as the “Deposit of Deed Recordation and Transfer Taxes </w:t>
      </w:r>
      <w:r w:rsidR="00E7172F">
        <w:rPr>
          <w:rFonts w:eastAsia="Times New Roman"/>
          <w:szCs w:val="24"/>
        </w:rPr>
        <w:t xml:space="preserve">Emergency </w:t>
      </w:r>
      <w:r w:rsidRPr="004A5B71">
        <w:rPr>
          <w:szCs w:val="24"/>
        </w:rPr>
        <w:t>Act of 2024”.</w:t>
      </w:r>
    </w:p>
    <w:p w14:paraId="49BA8134" w14:textId="04FDEC47" w:rsidR="00571158" w:rsidRPr="004A5B71" w:rsidRDefault="00922F77" w:rsidP="00EE615D">
      <w:pPr>
        <w:spacing w:line="480" w:lineRule="auto"/>
        <w:rPr>
          <w:szCs w:val="24"/>
        </w:rPr>
      </w:pPr>
      <w:r w:rsidRPr="004A5B71">
        <w:rPr>
          <w:szCs w:val="24"/>
        </w:rPr>
        <w:lastRenderedPageBreak/>
        <w:tab/>
      </w:r>
      <w:r w:rsidR="00571158" w:rsidRPr="004A5B71">
        <w:rPr>
          <w:szCs w:val="24"/>
        </w:rPr>
        <w:t>Sec. 7022. Section 322 of the District of Columbia Real Estate Deed Recordation Tax Act, approved March 2, 1962 (76 Stat. 17; D.C. Official Code § 42-1122), is amended as follows:</w:t>
      </w:r>
    </w:p>
    <w:p w14:paraId="12FB7D3D" w14:textId="77777777" w:rsidR="00571158" w:rsidRPr="004A5B71" w:rsidRDefault="00571158" w:rsidP="00EE615D">
      <w:pPr>
        <w:spacing w:line="480" w:lineRule="auto"/>
        <w:rPr>
          <w:szCs w:val="24"/>
        </w:rPr>
      </w:pPr>
      <w:r w:rsidRPr="004A5B71">
        <w:rPr>
          <w:szCs w:val="24"/>
        </w:rPr>
        <w:tab/>
        <w:t>(a) The lead-in language of subsection (b) is amended by striking the phrase “Fiscal Years 2024, 2025, 2026, and 2027” and inserting the phrase “Fiscal Year 2024 and each fiscal year thereafter” in its place.</w:t>
      </w:r>
    </w:p>
    <w:p w14:paraId="55003C5D" w14:textId="77777777" w:rsidR="00571158" w:rsidRPr="004A5B71" w:rsidRDefault="00571158" w:rsidP="00EE615D">
      <w:pPr>
        <w:spacing w:line="480" w:lineRule="auto"/>
        <w:rPr>
          <w:szCs w:val="24"/>
        </w:rPr>
      </w:pPr>
      <w:r w:rsidRPr="004A5B71">
        <w:rPr>
          <w:szCs w:val="24"/>
        </w:rPr>
        <w:tab/>
        <w:t>(b) Subsection (c) is repealed.</w:t>
      </w:r>
    </w:p>
    <w:p w14:paraId="0518A643" w14:textId="77777777" w:rsidR="00571158" w:rsidRPr="004A5B71" w:rsidRDefault="00571158" w:rsidP="00EE615D">
      <w:pPr>
        <w:spacing w:line="480" w:lineRule="auto"/>
        <w:rPr>
          <w:szCs w:val="24"/>
        </w:rPr>
      </w:pPr>
      <w:r w:rsidRPr="004A5B71">
        <w:rPr>
          <w:szCs w:val="24"/>
        </w:rPr>
        <w:tab/>
        <w:t>Sec. 7023. Section 47-919 of the District of Columbia Official Code is amended as follows:</w:t>
      </w:r>
    </w:p>
    <w:p w14:paraId="1DAF1017" w14:textId="77777777" w:rsidR="00571158" w:rsidRPr="004A5B71" w:rsidRDefault="00571158" w:rsidP="00EE615D">
      <w:pPr>
        <w:spacing w:line="480" w:lineRule="auto"/>
        <w:rPr>
          <w:szCs w:val="24"/>
        </w:rPr>
      </w:pPr>
      <w:r w:rsidRPr="004A5B71">
        <w:rPr>
          <w:szCs w:val="24"/>
        </w:rPr>
        <w:tab/>
        <w:t>(a) The lead-in language of subsection (b) is amended by striking the phrase “Fiscal Years 2024, 2025, 2026, and 2027” and inserting the phrase “Fiscal Year 2024 and each fiscal year thereafter” in its place.</w:t>
      </w:r>
    </w:p>
    <w:p w14:paraId="6008FB39" w14:textId="77777777" w:rsidR="00571158" w:rsidRPr="004A5B71" w:rsidRDefault="00571158" w:rsidP="00EE615D">
      <w:pPr>
        <w:spacing w:line="480" w:lineRule="auto"/>
        <w:rPr>
          <w:szCs w:val="24"/>
        </w:rPr>
      </w:pPr>
      <w:r w:rsidRPr="004A5B71">
        <w:rPr>
          <w:szCs w:val="24"/>
        </w:rPr>
        <w:tab/>
        <w:t>(b) Subsection (c) is repealed.</w:t>
      </w:r>
    </w:p>
    <w:p w14:paraId="53CEDBDC" w14:textId="72D59679" w:rsidR="000C214D" w:rsidRPr="004A5B71" w:rsidRDefault="000C214D" w:rsidP="00EE615D">
      <w:pPr>
        <w:pStyle w:val="Heading2"/>
        <w:rPr>
          <w:szCs w:val="24"/>
        </w:rPr>
      </w:pPr>
      <w:bookmarkStart w:id="384" w:name="_Toc159345827"/>
      <w:bookmarkStart w:id="385" w:name="_Toc159595869"/>
      <w:bookmarkStart w:id="386" w:name="_Toc160198190"/>
      <w:bookmarkStart w:id="387" w:name="_Toc160810086"/>
      <w:bookmarkStart w:id="388" w:name="_Toc161243184"/>
      <w:bookmarkStart w:id="389" w:name="_Toc169250243"/>
      <w:r w:rsidRPr="004A5B71">
        <w:rPr>
          <w:szCs w:val="24"/>
        </w:rPr>
        <w:t xml:space="preserve">SUBTITLE </w:t>
      </w:r>
      <w:r w:rsidR="0036284E" w:rsidRPr="004A5B71">
        <w:rPr>
          <w:szCs w:val="24"/>
        </w:rPr>
        <w:t>D</w:t>
      </w:r>
      <w:r w:rsidRPr="004A5B71">
        <w:rPr>
          <w:szCs w:val="24"/>
        </w:rPr>
        <w:t xml:space="preserve">. </w:t>
      </w:r>
      <w:r w:rsidR="00786DB3" w:rsidRPr="004A5B71">
        <w:rPr>
          <w:szCs w:val="24"/>
        </w:rPr>
        <w:t>EARNED INCOME TAX CREDIT</w:t>
      </w:r>
      <w:r w:rsidRPr="004A5B71">
        <w:rPr>
          <w:szCs w:val="24"/>
        </w:rPr>
        <w:t xml:space="preserve"> </w:t>
      </w:r>
      <w:r w:rsidR="00090A47" w:rsidRPr="004A5B71">
        <w:rPr>
          <w:szCs w:val="24"/>
        </w:rPr>
        <w:t>MATCH LEVEL</w:t>
      </w:r>
      <w:bookmarkEnd w:id="384"/>
      <w:bookmarkEnd w:id="385"/>
      <w:bookmarkEnd w:id="386"/>
      <w:bookmarkEnd w:id="387"/>
      <w:bookmarkEnd w:id="388"/>
      <w:bookmarkEnd w:id="389"/>
    </w:p>
    <w:p w14:paraId="41D57059" w14:textId="50001329" w:rsidR="000C214D" w:rsidRPr="004A5B71" w:rsidRDefault="000C214D" w:rsidP="00EE615D">
      <w:pPr>
        <w:spacing w:line="480" w:lineRule="auto"/>
        <w:rPr>
          <w:szCs w:val="24"/>
        </w:rPr>
      </w:pPr>
      <w:r w:rsidRPr="004A5B71">
        <w:rPr>
          <w:szCs w:val="24"/>
        </w:rPr>
        <w:tab/>
        <w:t>Sec. 70</w:t>
      </w:r>
      <w:r w:rsidR="0036284E" w:rsidRPr="004A5B71">
        <w:rPr>
          <w:szCs w:val="24"/>
        </w:rPr>
        <w:t>3</w:t>
      </w:r>
      <w:r w:rsidRPr="004A5B71">
        <w:rPr>
          <w:szCs w:val="24"/>
        </w:rPr>
        <w:t>1. Short title.</w:t>
      </w:r>
    </w:p>
    <w:p w14:paraId="3443CF9D" w14:textId="3ED1D9A2" w:rsidR="000C214D" w:rsidRPr="004A5B71" w:rsidRDefault="000C214D" w:rsidP="00EE615D">
      <w:pPr>
        <w:spacing w:line="480" w:lineRule="auto"/>
        <w:rPr>
          <w:szCs w:val="24"/>
        </w:rPr>
      </w:pPr>
      <w:r w:rsidRPr="004A5B71">
        <w:rPr>
          <w:szCs w:val="24"/>
        </w:rPr>
        <w:tab/>
        <w:t>This subtitle may be cited as the “</w:t>
      </w:r>
      <w:r w:rsidR="00786DB3" w:rsidRPr="004A5B71">
        <w:rPr>
          <w:szCs w:val="24"/>
        </w:rPr>
        <w:t xml:space="preserve">Earned Income Tax Credit </w:t>
      </w:r>
      <w:r w:rsidR="00E7172F">
        <w:rPr>
          <w:rFonts w:eastAsia="Times New Roman"/>
          <w:szCs w:val="24"/>
        </w:rPr>
        <w:t xml:space="preserve">Emergency </w:t>
      </w:r>
      <w:r w:rsidR="00786DB3" w:rsidRPr="004A5B71">
        <w:rPr>
          <w:szCs w:val="24"/>
        </w:rPr>
        <w:t>Amendment</w:t>
      </w:r>
      <w:r w:rsidRPr="004A5B71">
        <w:rPr>
          <w:szCs w:val="24"/>
        </w:rPr>
        <w:t xml:space="preserve"> Act of 2024”.</w:t>
      </w:r>
    </w:p>
    <w:p w14:paraId="550D6EFA" w14:textId="2D58905B" w:rsidR="00E47DBE" w:rsidRPr="004A5B71" w:rsidRDefault="000C214D" w:rsidP="00EE615D">
      <w:pPr>
        <w:spacing w:line="480" w:lineRule="auto"/>
        <w:rPr>
          <w:szCs w:val="24"/>
        </w:rPr>
      </w:pPr>
      <w:r w:rsidRPr="004A5B71">
        <w:rPr>
          <w:szCs w:val="24"/>
        </w:rPr>
        <w:tab/>
      </w:r>
      <w:r w:rsidR="00E47DBE" w:rsidRPr="004A5B71">
        <w:rPr>
          <w:szCs w:val="24"/>
        </w:rPr>
        <w:t xml:space="preserve">Sec. 7032. Section 47-1806.04(f)(1)(B-3) of the District of Columbia Official Code is amended by striking the date “December 31, 2025” and inserting the date “December 31, 2028” in its place. </w:t>
      </w:r>
    </w:p>
    <w:p w14:paraId="5CC42B5B" w14:textId="2D7264AC" w:rsidR="00FC38D9" w:rsidRPr="004A5B71" w:rsidRDefault="00FC38D9" w:rsidP="00EE615D">
      <w:pPr>
        <w:pStyle w:val="Heading2"/>
        <w:rPr>
          <w:szCs w:val="24"/>
        </w:rPr>
      </w:pPr>
      <w:bookmarkStart w:id="390" w:name="_Toc159345828"/>
      <w:bookmarkStart w:id="391" w:name="_Toc161243185"/>
      <w:bookmarkStart w:id="392" w:name="_Toc159595870"/>
      <w:bookmarkStart w:id="393" w:name="_Toc160198191"/>
      <w:bookmarkStart w:id="394" w:name="_Toc160810087"/>
      <w:bookmarkStart w:id="395" w:name="_Toc161243186"/>
      <w:bookmarkStart w:id="396" w:name="_Toc169250244"/>
      <w:r w:rsidRPr="004A5B71">
        <w:rPr>
          <w:szCs w:val="24"/>
        </w:rPr>
        <w:t xml:space="preserve">SUBTITLE </w:t>
      </w:r>
      <w:r w:rsidR="0036284E" w:rsidRPr="004A5B71">
        <w:rPr>
          <w:szCs w:val="24"/>
        </w:rPr>
        <w:t>E</w:t>
      </w:r>
      <w:r w:rsidRPr="004A5B71">
        <w:rPr>
          <w:szCs w:val="24"/>
        </w:rPr>
        <w:t xml:space="preserve">. </w:t>
      </w:r>
      <w:bookmarkEnd w:id="390"/>
      <w:bookmarkEnd w:id="391"/>
      <w:r w:rsidRPr="004A5B71">
        <w:rPr>
          <w:szCs w:val="24"/>
        </w:rPr>
        <w:t>BABY BONDS</w:t>
      </w:r>
      <w:bookmarkEnd w:id="392"/>
      <w:bookmarkEnd w:id="393"/>
      <w:bookmarkEnd w:id="394"/>
      <w:bookmarkEnd w:id="395"/>
      <w:bookmarkEnd w:id="396"/>
    </w:p>
    <w:p w14:paraId="6CC01BE5" w14:textId="708F0C89" w:rsidR="00FC38D9" w:rsidRPr="004A5B71" w:rsidRDefault="00FC38D9" w:rsidP="00EE615D">
      <w:pPr>
        <w:spacing w:line="480" w:lineRule="auto"/>
        <w:rPr>
          <w:szCs w:val="24"/>
        </w:rPr>
      </w:pPr>
      <w:r w:rsidRPr="004A5B71">
        <w:rPr>
          <w:szCs w:val="24"/>
        </w:rPr>
        <w:tab/>
        <w:t>Sec. 70</w:t>
      </w:r>
      <w:r w:rsidR="0036284E" w:rsidRPr="004A5B71">
        <w:rPr>
          <w:szCs w:val="24"/>
        </w:rPr>
        <w:t>4</w:t>
      </w:r>
      <w:r w:rsidRPr="004A5B71">
        <w:rPr>
          <w:szCs w:val="24"/>
        </w:rPr>
        <w:t>1.  Short title.</w:t>
      </w:r>
    </w:p>
    <w:p w14:paraId="20FB183B" w14:textId="57D412F1" w:rsidR="00FC38D9" w:rsidRPr="004A5B71" w:rsidRDefault="00FC38D9" w:rsidP="00EE615D">
      <w:pPr>
        <w:spacing w:line="480" w:lineRule="auto"/>
        <w:rPr>
          <w:szCs w:val="24"/>
        </w:rPr>
      </w:pPr>
      <w:bookmarkStart w:id="397" w:name="_Toc159345829"/>
      <w:r w:rsidRPr="004A5B71">
        <w:rPr>
          <w:szCs w:val="24"/>
        </w:rPr>
        <w:lastRenderedPageBreak/>
        <w:tab/>
        <w:t xml:space="preserve">This subtitle may be cited as the “Baby Bonds </w:t>
      </w:r>
      <w:r w:rsidR="00E7172F">
        <w:rPr>
          <w:rFonts w:eastAsia="Times New Roman"/>
          <w:szCs w:val="24"/>
        </w:rPr>
        <w:t xml:space="preserve">Emergency </w:t>
      </w:r>
      <w:r w:rsidRPr="004A5B71">
        <w:rPr>
          <w:szCs w:val="24"/>
        </w:rPr>
        <w:t>Amendment Act of 2024”.</w:t>
      </w:r>
    </w:p>
    <w:p w14:paraId="27A87A1C" w14:textId="77777777" w:rsidR="002614DE" w:rsidRPr="004A5B71" w:rsidRDefault="00FC38D9" w:rsidP="00EE615D">
      <w:pPr>
        <w:spacing w:line="480" w:lineRule="auto"/>
        <w:rPr>
          <w:szCs w:val="24"/>
        </w:rPr>
      </w:pPr>
      <w:r w:rsidRPr="004A5B71">
        <w:rPr>
          <w:szCs w:val="24"/>
        </w:rPr>
        <w:tab/>
      </w:r>
      <w:bookmarkStart w:id="398" w:name="_Hlk162025193"/>
      <w:bookmarkStart w:id="399" w:name="_Toc159595872"/>
      <w:bookmarkStart w:id="400" w:name="_Toc160198192"/>
      <w:bookmarkStart w:id="401" w:name="_Toc160810088"/>
      <w:bookmarkStart w:id="402" w:name="_Toc161243187"/>
      <w:bookmarkStart w:id="403" w:name="_Toc129164172"/>
      <w:bookmarkStart w:id="404" w:name="_Toc129704388"/>
      <w:bookmarkStart w:id="405" w:name="_Toc129859049"/>
      <w:r w:rsidR="002614DE" w:rsidRPr="004A5B71">
        <w:rPr>
          <w:szCs w:val="24"/>
        </w:rPr>
        <w:t xml:space="preserve">Sec. 7042. The Child Wealth Building Act of 2021, effective February 18, 2022 (D.C. Law 24-53; D.C. Official Code § 4-681.01 </w:t>
      </w:r>
      <w:r w:rsidR="002614DE" w:rsidRPr="004A5B71">
        <w:rPr>
          <w:i/>
          <w:iCs/>
          <w:szCs w:val="24"/>
        </w:rPr>
        <w:t>et seq.</w:t>
      </w:r>
      <w:r w:rsidR="002614DE" w:rsidRPr="004A5B71">
        <w:rPr>
          <w:szCs w:val="24"/>
        </w:rPr>
        <w:t>), is amended as follows:</w:t>
      </w:r>
    </w:p>
    <w:p w14:paraId="0561431E" w14:textId="77777777" w:rsidR="002614DE" w:rsidRPr="004A5B71" w:rsidRDefault="002614DE" w:rsidP="00EE615D">
      <w:pPr>
        <w:spacing w:line="480" w:lineRule="auto"/>
        <w:rPr>
          <w:szCs w:val="24"/>
        </w:rPr>
      </w:pPr>
      <w:r w:rsidRPr="004A5B71">
        <w:rPr>
          <w:szCs w:val="24"/>
        </w:rPr>
        <w:tab/>
        <w:t>(a) Section 3(b) (D.C. Official Code § 4-681.02(b)) is amended as follows:</w:t>
      </w:r>
    </w:p>
    <w:p w14:paraId="7F587930" w14:textId="77777777" w:rsidR="002614DE" w:rsidRPr="004A5B71" w:rsidRDefault="002614DE" w:rsidP="00EE615D">
      <w:pPr>
        <w:spacing w:line="480" w:lineRule="auto"/>
        <w:rPr>
          <w:szCs w:val="24"/>
        </w:rPr>
      </w:pPr>
      <w:r w:rsidRPr="004A5B71">
        <w:rPr>
          <w:szCs w:val="24"/>
        </w:rPr>
        <w:tab/>
      </w:r>
      <w:r w:rsidRPr="004A5B71">
        <w:rPr>
          <w:szCs w:val="24"/>
        </w:rPr>
        <w:tab/>
        <w:t>(1) Paragraph (1) is amended by striking the phrase “; and” and inserting a semicolon in its place.</w:t>
      </w:r>
    </w:p>
    <w:p w14:paraId="002E157C" w14:textId="77777777" w:rsidR="002614DE" w:rsidRPr="004A5B71" w:rsidRDefault="002614DE" w:rsidP="00EE615D">
      <w:pPr>
        <w:spacing w:line="480" w:lineRule="auto"/>
        <w:rPr>
          <w:szCs w:val="24"/>
        </w:rPr>
      </w:pPr>
      <w:r w:rsidRPr="004A5B71">
        <w:rPr>
          <w:szCs w:val="24"/>
        </w:rPr>
        <w:tab/>
      </w:r>
      <w:r w:rsidRPr="004A5B71">
        <w:rPr>
          <w:szCs w:val="24"/>
        </w:rPr>
        <w:tab/>
        <w:t>(2) Paragraph (2) is amended by striking the period and inserting “; and” in its place.</w:t>
      </w:r>
    </w:p>
    <w:p w14:paraId="02FAF105" w14:textId="77777777" w:rsidR="002614DE" w:rsidRPr="004A5B71" w:rsidRDefault="002614DE" w:rsidP="00EE615D">
      <w:pPr>
        <w:spacing w:line="480" w:lineRule="auto"/>
        <w:rPr>
          <w:szCs w:val="24"/>
        </w:rPr>
      </w:pPr>
      <w:r w:rsidRPr="004A5B71">
        <w:rPr>
          <w:szCs w:val="24"/>
        </w:rPr>
        <w:tab/>
      </w:r>
      <w:r w:rsidRPr="004A5B71">
        <w:rPr>
          <w:szCs w:val="24"/>
        </w:rPr>
        <w:tab/>
        <w:t>(3) New paragraph (3) is added to read as follows:</w:t>
      </w:r>
    </w:p>
    <w:p w14:paraId="6FFCFE6B" w14:textId="77777777" w:rsidR="002614DE" w:rsidRPr="004A5B71" w:rsidRDefault="002614DE" w:rsidP="00EE615D">
      <w:pPr>
        <w:spacing w:line="480" w:lineRule="auto"/>
        <w:ind w:firstLine="1440"/>
        <w:rPr>
          <w:rFonts w:eastAsia="Times New Roman"/>
          <w:szCs w:val="24"/>
          <w14:ligatures w14:val="standardContextual"/>
        </w:rPr>
      </w:pPr>
      <w:r w:rsidRPr="004A5B71">
        <w:rPr>
          <w:szCs w:val="24"/>
        </w:rPr>
        <w:t xml:space="preserve">“(3) All revenues collected pursuant to section 315 of </w:t>
      </w:r>
      <w:r w:rsidRPr="004A5B71">
        <w:rPr>
          <w:rFonts w:eastAsia="Times New Roman"/>
          <w:szCs w:val="24"/>
          <w14:ligatures w14:val="standardContextual"/>
        </w:rPr>
        <w:t>the</w:t>
      </w:r>
      <w:r w:rsidRPr="004A5B71">
        <w:rPr>
          <w:rFonts w:eastAsia="Times New Roman"/>
          <w:spacing w:val="-5"/>
          <w:szCs w:val="24"/>
          <w14:ligatures w14:val="standardContextual"/>
        </w:rPr>
        <w:t xml:space="preserve"> </w:t>
      </w:r>
      <w:r w:rsidRPr="004A5B71">
        <w:rPr>
          <w:rFonts w:eastAsia="Times New Roman"/>
          <w:szCs w:val="24"/>
          <w14:ligatures w14:val="standardContextual"/>
        </w:rPr>
        <w:t>Law</w:t>
      </w:r>
      <w:r w:rsidRPr="004A5B71">
        <w:rPr>
          <w:rFonts w:eastAsia="Times New Roman"/>
          <w:spacing w:val="-6"/>
          <w:szCs w:val="24"/>
          <w14:ligatures w14:val="standardContextual"/>
        </w:rPr>
        <w:t xml:space="preserve"> </w:t>
      </w:r>
      <w:r w:rsidRPr="004A5B71">
        <w:rPr>
          <w:rFonts w:eastAsia="Times New Roman"/>
          <w:szCs w:val="24"/>
          <w14:ligatures w14:val="standardContextual"/>
        </w:rPr>
        <w:t>to</w:t>
      </w:r>
      <w:r w:rsidRPr="004A5B71">
        <w:rPr>
          <w:rFonts w:eastAsia="Times New Roman"/>
          <w:spacing w:val="-5"/>
          <w:szCs w:val="24"/>
          <w14:ligatures w14:val="standardContextual"/>
        </w:rPr>
        <w:t xml:space="preserve"> </w:t>
      </w:r>
      <w:r w:rsidRPr="004A5B71">
        <w:rPr>
          <w:rFonts w:eastAsia="Times New Roman"/>
          <w:szCs w:val="24"/>
          <w14:ligatures w14:val="standardContextual"/>
        </w:rPr>
        <w:t>Legalize</w:t>
      </w:r>
      <w:r w:rsidRPr="004A5B71">
        <w:rPr>
          <w:rFonts w:eastAsia="Times New Roman"/>
          <w:spacing w:val="-5"/>
          <w:szCs w:val="24"/>
          <w14:ligatures w14:val="standardContextual"/>
        </w:rPr>
        <w:t xml:space="preserve"> </w:t>
      </w:r>
      <w:r w:rsidRPr="004A5B71">
        <w:rPr>
          <w:rFonts w:eastAsia="Times New Roman"/>
          <w:szCs w:val="24"/>
          <w14:ligatures w14:val="standardContextual"/>
        </w:rPr>
        <w:t>Lotteries,</w:t>
      </w:r>
      <w:r w:rsidRPr="004A5B71">
        <w:rPr>
          <w:rFonts w:eastAsia="Times New Roman"/>
          <w:spacing w:val="-6"/>
          <w:szCs w:val="24"/>
          <w14:ligatures w14:val="standardContextual"/>
        </w:rPr>
        <w:t xml:space="preserve"> </w:t>
      </w:r>
      <w:r w:rsidRPr="004A5B71">
        <w:rPr>
          <w:rFonts w:eastAsia="Times New Roman"/>
          <w:szCs w:val="24"/>
          <w14:ligatures w14:val="standardContextual"/>
        </w:rPr>
        <w:t>Daily</w:t>
      </w:r>
      <w:r w:rsidRPr="004A5B71">
        <w:rPr>
          <w:rFonts w:eastAsia="Times New Roman"/>
          <w:spacing w:val="-6"/>
          <w:szCs w:val="24"/>
          <w14:ligatures w14:val="standardContextual"/>
        </w:rPr>
        <w:t xml:space="preserve"> </w:t>
      </w:r>
      <w:r w:rsidRPr="004A5B71">
        <w:rPr>
          <w:rFonts w:eastAsia="Times New Roman"/>
          <w:szCs w:val="24"/>
          <w14:ligatures w14:val="standardContextual"/>
        </w:rPr>
        <w:t>Numbers</w:t>
      </w:r>
      <w:r w:rsidRPr="004A5B71">
        <w:rPr>
          <w:rFonts w:eastAsia="Times New Roman"/>
          <w:spacing w:val="-5"/>
          <w:szCs w:val="24"/>
          <w14:ligatures w14:val="standardContextual"/>
        </w:rPr>
        <w:t xml:space="preserve"> </w:t>
      </w:r>
      <w:r w:rsidRPr="004A5B71">
        <w:rPr>
          <w:rFonts w:eastAsia="Times New Roman"/>
          <w:szCs w:val="24"/>
          <w14:ligatures w14:val="standardContextual"/>
        </w:rPr>
        <w:t>Games,</w:t>
      </w:r>
      <w:r w:rsidRPr="004A5B71">
        <w:rPr>
          <w:rFonts w:eastAsia="Times New Roman"/>
          <w:spacing w:val="-6"/>
          <w:szCs w:val="24"/>
          <w14:ligatures w14:val="standardContextual"/>
        </w:rPr>
        <w:t xml:space="preserve"> </w:t>
      </w:r>
      <w:r w:rsidRPr="004A5B71">
        <w:rPr>
          <w:rFonts w:eastAsia="Times New Roman"/>
          <w:szCs w:val="24"/>
          <w14:ligatures w14:val="standardContextual"/>
        </w:rPr>
        <w:t>and</w:t>
      </w:r>
      <w:r w:rsidRPr="004A5B71">
        <w:rPr>
          <w:rFonts w:eastAsia="Times New Roman"/>
          <w:spacing w:val="-5"/>
          <w:szCs w:val="24"/>
          <w14:ligatures w14:val="standardContextual"/>
        </w:rPr>
        <w:t xml:space="preserve"> </w:t>
      </w:r>
      <w:r w:rsidRPr="004A5B71">
        <w:rPr>
          <w:rFonts w:eastAsia="Times New Roman"/>
          <w:szCs w:val="24"/>
          <w14:ligatures w14:val="standardContextual"/>
        </w:rPr>
        <w:t>Bingo</w:t>
      </w:r>
      <w:r w:rsidRPr="004A5B71">
        <w:rPr>
          <w:rFonts w:eastAsia="Times New Roman"/>
          <w:spacing w:val="-5"/>
          <w:szCs w:val="24"/>
          <w14:ligatures w14:val="standardContextual"/>
        </w:rPr>
        <w:t xml:space="preserve"> and </w:t>
      </w:r>
      <w:r w:rsidRPr="004A5B71">
        <w:rPr>
          <w:rFonts w:eastAsia="Times New Roman"/>
          <w:szCs w:val="24"/>
          <w14:ligatures w14:val="standardContextual"/>
        </w:rPr>
        <w:t>Raffles</w:t>
      </w:r>
      <w:r w:rsidRPr="004A5B71">
        <w:rPr>
          <w:rFonts w:eastAsia="Times New Roman"/>
          <w:spacing w:val="-7"/>
          <w:szCs w:val="24"/>
          <w14:ligatures w14:val="standardContextual"/>
        </w:rPr>
        <w:t xml:space="preserve"> </w:t>
      </w:r>
      <w:r w:rsidRPr="004A5B71">
        <w:rPr>
          <w:rFonts w:eastAsia="Times New Roman"/>
          <w:szCs w:val="24"/>
          <w14:ligatures w14:val="standardContextual"/>
        </w:rPr>
        <w:t>for</w:t>
      </w:r>
      <w:r w:rsidRPr="004A5B71">
        <w:rPr>
          <w:rFonts w:eastAsia="Times New Roman"/>
          <w:spacing w:val="-7"/>
          <w:szCs w:val="24"/>
          <w14:ligatures w14:val="standardContextual"/>
        </w:rPr>
        <w:t xml:space="preserve"> </w:t>
      </w:r>
      <w:r w:rsidRPr="004A5B71">
        <w:rPr>
          <w:rFonts w:eastAsia="Times New Roman"/>
          <w:szCs w:val="24"/>
          <w14:ligatures w14:val="standardContextual"/>
        </w:rPr>
        <w:t>Charitable</w:t>
      </w:r>
      <w:r w:rsidRPr="004A5B71">
        <w:rPr>
          <w:rFonts w:eastAsia="Times New Roman"/>
          <w:spacing w:val="-6"/>
          <w:szCs w:val="24"/>
          <w14:ligatures w14:val="standardContextual"/>
        </w:rPr>
        <w:t xml:space="preserve"> </w:t>
      </w:r>
      <w:r w:rsidRPr="004A5B71">
        <w:rPr>
          <w:rFonts w:eastAsia="Times New Roman"/>
          <w:szCs w:val="24"/>
          <w14:ligatures w14:val="standardContextual"/>
        </w:rPr>
        <w:t>Purposes</w:t>
      </w:r>
      <w:r w:rsidRPr="004A5B71">
        <w:rPr>
          <w:rFonts w:eastAsia="Times New Roman"/>
          <w:spacing w:val="-6"/>
          <w:szCs w:val="24"/>
          <w14:ligatures w14:val="standardContextual"/>
        </w:rPr>
        <w:t xml:space="preserve"> </w:t>
      </w:r>
      <w:r w:rsidRPr="004A5B71">
        <w:rPr>
          <w:rFonts w:eastAsia="Times New Roman"/>
          <w:szCs w:val="24"/>
          <w14:ligatures w14:val="standardContextual"/>
        </w:rPr>
        <w:t>in</w:t>
      </w:r>
      <w:r w:rsidRPr="004A5B71">
        <w:rPr>
          <w:rFonts w:eastAsia="Times New Roman"/>
          <w:spacing w:val="-7"/>
          <w:szCs w:val="24"/>
          <w14:ligatures w14:val="standardContextual"/>
        </w:rPr>
        <w:t xml:space="preserve"> </w:t>
      </w:r>
      <w:r w:rsidRPr="004A5B71">
        <w:rPr>
          <w:rFonts w:eastAsia="Times New Roman"/>
          <w:szCs w:val="24"/>
          <w14:ligatures w14:val="standardContextual"/>
        </w:rPr>
        <w:t>the</w:t>
      </w:r>
      <w:r w:rsidRPr="004A5B71">
        <w:rPr>
          <w:rFonts w:eastAsia="Times New Roman"/>
          <w:spacing w:val="-6"/>
          <w:szCs w:val="24"/>
          <w14:ligatures w14:val="standardContextual"/>
        </w:rPr>
        <w:t xml:space="preserve"> </w:t>
      </w:r>
      <w:r w:rsidRPr="004A5B71">
        <w:rPr>
          <w:rFonts w:eastAsia="Times New Roman"/>
          <w:szCs w:val="24"/>
          <w14:ligatures w14:val="standardContextual"/>
        </w:rPr>
        <w:t>District</w:t>
      </w:r>
      <w:r w:rsidRPr="004A5B71">
        <w:rPr>
          <w:rFonts w:eastAsia="Times New Roman"/>
          <w:spacing w:val="-6"/>
          <w:szCs w:val="24"/>
          <w14:ligatures w14:val="standardContextual"/>
        </w:rPr>
        <w:t xml:space="preserve"> </w:t>
      </w:r>
      <w:r w:rsidRPr="004A5B71">
        <w:rPr>
          <w:rFonts w:eastAsia="Times New Roman"/>
          <w:szCs w:val="24"/>
          <w14:ligatures w14:val="standardContextual"/>
        </w:rPr>
        <w:t>of</w:t>
      </w:r>
      <w:r w:rsidRPr="004A5B71">
        <w:rPr>
          <w:rFonts w:eastAsia="Times New Roman"/>
          <w:spacing w:val="-6"/>
          <w:szCs w:val="24"/>
          <w14:ligatures w14:val="standardContextual"/>
        </w:rPr>
        <w:t xml:space="preserve"> </w:t>
      </w:r>
      <w:r w:rsidRPr="004A5B71">
        <w:rPr>
          <w:rFonts w:eastAsia="Times New Roman"/>
          <w:szCs w:val="24"/>
          <w14:ligatures w14:val="standardContextual"/>
        </w:rPr>
        <w:t>Columbia,</w:t>
      </w:r>
      <w:r w:rsidRPr="004A5B71">
        <w:rPr>
          <w:rFonts w:eastAsia="Times New Roman"/>
          <w:spacing w:val="-6"/>
          <w:szCs w:val="24"/>
          <w14:ligatures w14:val="standardContextual"/>
        </w:rPr>
        <w:t xml:space="preserve"> </w:t>
      </w:r>
      <w:r w:rsidRPr="004A5B71">
        <w:rPr>
          <w:rFonts w:eastAsia="Times New Roman"/>
          <w:szCs w:val="24"/>
          <w14:ligatures w14:val="standardContextual"/>
        </w:rPr>
        <w:t>effective</w:t>
      </w:r>
      <w:r w:rsidRPr="004A5B71">
        <w:rPr>
          <w:rFonts w:eastAsia="Times New Roman"/>
          <w:spacing w:val="-7"/>
          <w:szCs w:val="24"/>
          <w14:ligatures w14:val="standardContextual"/>
        </w:rPr>
        <w:t xml:space="preserve"> </w:t>
      </w:r>
      <w:r w:rsidRPr="004A5B71">
        <w:rPr>
          <w:rFonts w:eastAsia="Times New Roman"/>
          <w:szCs w:val="24"/>
          <w14:ligatures w14:val="standardContextual"/>
        </w:rPr>
        <w:t>May</w:t>
      </w:r>
      <w:r w:rsidRPr="004A5B71">
        <w:rPr>
          <w:rFonts w:eastAsia="Times New Roman"/>
          <w:spacing w:val="-6"/>
          <w:szCs w:val="24"/>
          <w14:ligatures w14:val="standardContextual"/>
        </w:rPr>
        <w:t xml:space="preserve"> </w:t>
      </w:r>
      <w:r w:rsidRPr="004A5B71">
        <w:rPr>
          <w:rFonts w:eastAsia="Times New Roman"/>
          <w:szCs w:val="24"/>
          <w14:ligatures w14:val="standardContextual"/>
        </w:rPr>
        <w:t>3,</w:t>
      </w:r>
      <w:r w:rsidRPr="004A5B71">
        <w:rPr>
          <w:rFonts w:eastAsia="Times New Roman"/>
          <w:spacing w:val="-6"/>
          <w:szCs w:val="24"/>
          <w14:ligatures w14:val="standardContextual"/>
        </w:rPr>
        <w:t xml:space="preserve"> </w:t>
      </w:r>
      <w:r w:rsidRPr="004A5B71">
        <w:rPr>
          <w:rFonts w:eastAsia="Times New Roman"/>
          <w:szCs w:val="24"/>
          <w14:ligatures w14:val="standardContextual"/>
        </w:rPr>
        <w:t>2019</w:t>
      </w:r>
      <w:r w:rsidRPr="004A5B71">
        <w:rPr>
          <w:rFonts w:eastAsia="Times New Roman"/>
          <w:spacing w:val="-6"/>
          <w:szCs w:val="24"/>
          <w14:ligatures w14:val="standardContextual"/>
        </w:rPr>
        <w:t xml:space="preserve"> </w:t>
      </w:r>
      <w:r w:rsidRPr="004A5B71">
        <w:rPr>
          <w:rFonts w:eastAsia="Times New Roman"/>
          <w:szCs w:val="24"/>
          <w14:ligatures w14:val="standardContextual"/>
        </w:rPr>
        <w:t>(D.C.</w:t>
      </w:r>
      <w:r w:rsidRPr="004A5B71">
        <w:rPr>
          <w:rFonts w:eastAsia="Times New Roman"/>
          <w:spacing w:val="-6"/>
          <w:szCs w:val="24"/>
          <w14:ligatures w14:val="standardContextual"/>
        </w:rPr>
        <w:t xml:space="preserve"> </w:t>
      </w:r>
      <w:r w:rsidRPr="004A5B71">
        <w:rPr>
          <w:rFonts w:eastAsia="Times New Roman"/>
          <w:spacing w:val="-5"/>
          <w:szCs w:val="24"/>
          <w14:ligatures w14:val="standardContextual"/>
        </w:rPr>
        <w:t xml:space="preserve">Law </w:t>
      </w:r>
      <w:r w:rsidRPr="004A5B71">
        <w:rPr>
          <w:rFonts w:eastAsia="Times New Roman"/>
          <w:szCs w:val="24"/>
          <w14:ligatures w14:val="standardContextual"/>
        </w:rPr>
        <w:t>22-312;</w:t>
      </w:r>
      <w:r w:rsidRPr="004A5B71">
        <w:rPr>
          <w:rFonts w:eastAsia="Times New Roman"/>
          <w:spacing w:val="-6"/>
          <w:szCs w:val="24"/>
          <w14:ligatures w14:val="standardContextual"/>
        </w:rPr>
        <w:t xml:space="preserve"> </w:t>
      </w:r>
      <w:r w:rsidRPr="004A5B71">
        <w:rPr>
          <w:rFonts w:eastAsia="Times New Roman"/>
          <w:szCs w:val="24"/>
          <w14:ligatures w14:val="standardContextual"/>
        </w:rPr>
        <w:t>D.C.</w:t>
      </w:r>
      <w:r w:rsidRPr="004A5B71">
        <w:rPr>
          <w:rFonts w:eastAsia="Times New Roman"/>
          <w:spacing w:val="-5"/>
          <w:szCs w:val="24"/>
          <w14:ligatures w14:val="standardContextual"/>
        </w:rPr>
        <w:t xml:space="preserve"> </w:t>
      </w:r>
      <w:r w:rsidRPr="004A5B71">
        <w:rPr>
          <w:rFonts w:eastAsia="Times New Roman"/>
          <w:szCs w:val="24"/>
          <w14:ligatures w14:val="standardContextual"/>
        </w:rPr>
        <w:t>Official</w:t>
      </w:r>
      <w:r w:rsidRPr="004A5B71">
        <w:rPr>
          <w:rFonts w:eastAsia="Times New Roman"/>
          <w:spacing w:val="-5"/>
          <w:szCs w:val="24"/>
          <w14:ligatures w14:val="standardContextual"/>
        </w:rPr>
        <w:t xml:space="preserve"> </w:t>
      </w:r>
      <w:r w:rsidRPr="004A5B71">
        <w:rPr>
          <w:rFonts w:eastAsia="Times New Roman"/>
          <w:szCs w:val="24"/>
          <w14:ligatures w14:val="standardContextual"/>
        </w:rPr>
        <w:t>Code</w:t>
      </w:r>
      <w:r w:rsidRPr="004A5B71">
        <w:rPr>
          <w:rFonts w:eastAsia="Times New Roman"/>
          <w:spacing w:val="-6"/>
          <w:szCs w:val="24"/>
          <w14:ligatures w14:val="standardContextual"/>
        </w:rPr>
        <w:t xml:space="preserve"> </w:t>
      </w:r>
      <w:r w:rsidRPr="004A5B71">
        <w:rPr>
          <w:rFonts w:eastAsia="Times New Roman"/>
          <w:szCs w:val="24"/>
          <w14:ligatures w14:val="standardContextual"/>
        </w:rPr>
        <w:t>§</w:t>
      </w:r>
      <w:r w:rsidRPr="004A5B71">
        <w:rPr>
          <w:rFonts w:eastAsia="Times New Roman"/>
          <w:spacing w:val="-5"/>
          <w:szCs w:val="24"/>
          <w14:ligatures w14:val="standardContextual"/>
        </w:rPr>
        <w:t xml:space="preserve"> </w:t>
      </w:r>
      <w:r w:rsidRPr="004A5B71">
        <w:rPr>
          <w:rFonts w:eastAsia="Times New Roman"/>
          <w:szCs w:val="24"/>
          <w14:ligatures w14:val="standardContextual"/>
        </w:rPr>
        <w:t>36-621.15).”.</w:t>
      </w:r>
    </w:p>
    <w:p w14:paraId="57B94086" w14:textId="77777777" w:rsidR="002614DE" w:rsidRPr="004A5B71" w:rsidRDefault="002614DE" w:rsidP="00EE615D">
      <w:pPr>
        <w:spacing w:line="480" w:lineRule="auto"/>
        <w:rPr>
          <w:szCs w:val="24"/>
        </w:rPr>
      </w:pPr>
      <w:r w:rsidRPr="004A5B71">
        <w:rPr>
          <w:szCs w:val="24"/>
        </w:rPr>
        <w:tab/>
        <w:t>(b) Section 4(c) (D.C. Official Code § 4-681.03(c) is amended as follows:</w:t>
      </w:r>
    </w:p>
    <w:p w14:paraId="78ED43CC" w14:textId="77777777" w:rsidR="002614DE" w:rsidRPr="004A5B71" w:rsidDel="00260F25" w:rsidRDefault="002614DE" w:rsidP="00EE615D">
      <w:pPr>
        <w:spacing w:line="480" w:lineRule="auto"/>
        <w:ind w:left="720" w:firstLine="720"/>
        <w:rPr>
          <w:szCs w:val="24"/>
        </w:rPr>
      </w:pPr>
      <w:r w:rsidRPr="004A5B71">
        <w:rPr>
          <w:szCs w:val="24"/>
        </w:rPr>
        <w:t>(1) Paragraph (1) is amended to read as follows:</w:t>
      </w:r>
    </w:p>
    <w:p w14:paraId="414ED143" w14:textId="77777777" w:rsidR="002614DE" w:rsidRPr="004A5B71" w:rsidRDefault="002614DE" w:rsidP="00EE615D">
      <w:pPr>
        <w:spacing w:line="480" w:lineRule="auto"/>
        <w:ind w:firstLine="1440"/>
        <w:rPr>
          <w:szCs w:val="24"/>
        </w:rPr>
      </w:pPr>
      <w:r w:rsidRPr="004A5B71">
        <w:rPr>
          <w:szCs w:val="24"/>
        </w:rPr>
        <w:t>“(1) Upon enrollment before October 1, 2024, an amount of $500 shall be designated in the Fund for the eligible child enrolled in the CTF Program.”.</w:t>
      </w:r>
    </w:p>
    <w:p w14:paraId="07BEBD67" w14:textId="77777777" w:rsidR="002614DE" w:rsidRPr="004A5B71" w:rsidRDefault="002614DE" w:rsidP="00EE615D">
      <w:pPr>
        <w:spacing w:line="480" w:lineRule="auto"/>
        <w:ind w:firstLine="1440"/>
        <w:rPr>
          <w:szCs w:val="24"/>
        </w:rPr>
      </w:pPr>
      <w:r w:rsidRPr="004A5B71">
        <w:rPr>
          <w:szCs w:val="24"/>
        </w:rPr>
        <w:t>(2) Paragraph (2) is amended by striking the phrase “By October 1 of the subsequent year” and inserting “By October 1 of the subsequent year, ending before September 30, 2024” in its place.</w:t>
      </w:r>
    </w:p>
    <w:p w14:paraId="3B74C587" w14:textId="77777777" w:rsidR="002614DE" w:rsidRPr="004A5B71" w:rsidRDefault="002614DE" w:rsidP="00EE615D">
      <w:pPr>
        <w:spacing w:line="480" w:lineRule="auto"/>
        <w:ind w:firstLine="1440"/>
        <w:rPr>
          <w:szCs w:val="24"/>
        </w:rPr>
      </w:pPr>
      <w:r w:rsidRPr="004A5B71">
        <w:rPr>
          <w:szCs w:val="24"/>
        </w:rPr>
        <w:t>(3) Paragraph (3) is amended by striking the phrase “By October 1 of each successive year” and inserting “By October 1 of each successive year, ending before September 30, 2024” in its place.</w:t>
      </w:r>
    </w:p>
    <w:p w14:paraId="09CA8CDC" w14:textId="77777777" w:rsidR="002614DE" w:rsidRPr="004A5B71" w:rsidDel="00260F25" w:rsidRDefault="002614DE" w:rsidP="00EE615D">
      <w:pPr>
        <w:spacing w:line="480" w:lineRule="auto"/>
        <w:ind w:left="720" w:firstLine="720"/>
        <w:rPr>
          <w:szCs w:val="24"/>
        </w:rPr>
      </w:pPr>
      <w:r w:rsidRPr="004A5B71">
        <w:rPr>
          <w:szCs w:val="24"/>
        </w:rPr>
        <w:lastRenderedPageBreak/>
        <w:t>(4) New paragraphs (4) and (5) are added to read as follows:</w:t>
      </w:r>
    </w:p>
    <w:p w14:paraId="3A8A8BF8" w14:textId="77777777" w:rsidR="002614DE" w:rsidRPr="004A5B71" w:rsidRDefault="002614DE" w:rsidP="00EE615D">
      <w:pPr>
        <w:spacing w:line="480" w:lineRule="auto"/>
        <w:rPr>
          <w:szCs w:val="24"/>
        </w:rPr>
      </w:pPr>
      <w:r w:rsidRPr="004A5B71">
        <w:rPr>
          <w:szCs w:val="24"/>
        </w:rPr>
        <w:tab/>
      </w:r>
      <w:r w:rsidRPr="004A5B71">
        <w:rPr>
          <w:szCs w:val="24"/>
        </w:rPr>
        <w:tab/>
        <w:t>“(4) After September 30, 2024, the deposit amount designated in the Fund for each eligible child enrolled in the CTF Program shall be determined pursuant to paragraph (5) of this subsection.</w:t>
      </w:r>
    </w:p>
    <w:p w14:paraId="70287DD6" w14:textId="77777777" w:rsidR="002614DE" w:rsidRPr="004A5B71" w:rsidRDefault="002614DE" w:rsidP="00EE615D">
      <w:pPr>
        <w:spacing w:line="480" w:lineRule="auto"/>
        <w:ind w:firstLine="1440"/>
        <w:rPr>
          <w:szCs w:val="24"/>
        </w:rPr>
      </w:pPr>
      <w:r w:rsidRPr="004A5B71">
        <w:rPr>
          <w:szCs w:val="24"/>
        </w:rPr>
        <w:t>“(5) By March 1 of each year, beginning with March 1, 2026, the Office of the Chief Financial Officer shall certify the total revenues transferred to the Child Trust Fund in the preceding fiscal year and calculate the equal share per eligible child enrolled in the Child Trust Fund Program as of September 30 of the preceding fiscal year of the total certified revenue, up to a maximum amount of $1,000 per eligible child enrolled, and designate such amount in the Fund for each enrolled child.”.</w:t>
      </w:r>
      <w:bookmarkEnd w:id="398"/>
      <w:r w:rsidRPr="004A5B71">
        <w:rPr>
          <w:szCs w:val="24"/>
        </w:rPr>
        <w:t xml:space="preserve"> </w:t>
      </w:r>
    </w:p>
    <w:p w14:paraId="38F7A969" w14:textId="5C70654A" w:rsidR="00F6282A" w:rsidRPr="004A5B71" w:rsidRDefault="00F6282A" w:rsidP="00EE615D">
      <w:pPr>
        <w:pStyle w:val="Heading2"/>
        <w:rPr>
          <w:szCs w:val="24"/>
        </w:rPr>
      </w:pPr>
      <w:bookmarkStart w:id="406" w:name="_Toc169250245"/>
      <w:r w:rsidRPr="004A5B71">
        <w:rPr>
          <w:szCs w:val="24"/>
        </w:rPr>
        <w:t xml:space="preserve">SUBTITLE </w:t>
      </w:r>
      <w:r w:rsidR="0036284E" w:rsidRPr="004A5B71">
        <w:rPr>
          <w:szCs w:val="24"/>
        </w:rPr>
        <w:t>F</w:t>
      </w:r>
      <w:r w:rsidRPr="004A5B71">
        <w:rPr>
          <w:szCs w:val="24"/>
        </w:rPr>
        <w:t xml:space="preserve">. </w:t>
      </w:r>
      <w:bookmarkEnd w:id="399"/>
      <w:bookmarkEnd w:id="400"/>
      <w:bookmarkEnd w:id="401"/>
      <w:r w:rsidRPr="004A5B71">
        <w:rPr>
          <w:szCs w:val="24"/>
        </w:rPr>
        <w:t xml:space="preserve">SALES </w:t>
      </w:r>
      <w:r w:rsidR="007D69C3" w:rsidRPr="004A5B71">
        <w:rPr>
          <w:szCs w:val="24"/>
        </w:rPr>
        <w:t xml:space="preserve">AND USE </w:t>
      </w:r>
      <w:r w:rsidRPr="004A5B71">
        <w:rPr>
          <w:szCs w:val="24"/>
        </w:rPr>
        <w:t>TAX</w:t>
      </w:r>
      <w:bookmarkEnd w:id="402"/>
      <w:bookmarkEnd w:id="406"/>
    </w:p>
    <w:p w14:paraId="102B0630" w14:textId="6C372C86" w:rsidR="00F6282A" w:rsidRPr="004A5B71" w:rsidRDefault="00F6282A" w:rsidP="00EE615D">
      <w:pPr>
        <w:spacing w:line="480" w:lineRule="auto"/>
        <w:rPr>
          <w:szCs w:val="24"/>
        </w:rPr>
      </w:pPr>
      <w:r w:rsidRPr="004A5B71">
        <w:rPr>
          <w:szCs w:val="24"/>
        </w:rPr>
        <w:tab/>
        <w:t>Sec. 70</w:t>
      </w:r>
      <w:r w:rsidR="0036284E" w:rsidRPr="004A5B71">
        <w:rPr>
          <w:szCs w:val="24"/>
        </w:rPr>
        <w:t>5</w:t>
      </w:r>
      <w:r w:rsidRPr="004A5B71">
        <w:rPr>
          <w:szCs w:val="24"/>
        </w:rPr>
        <w:t>1. Short title.</w:t>
      </w:r>
    </w:p>
    <w:p w14:paraId="5D9923EC" w14:textId="650A0FFD" w:rsidR="00F6282A" w:rsidRPr="004A5B71" w:rsidRDefault="00F6282A" w:rsidP="00EE615D">
      <w:pPr>
        <w:spacing w:line="480" w:lineRule="auto"/>
        <w:rPr>
          <w:szCs w:val="24"/>
        </w:rPr>
      </w:pPr>
      <w:r w:rsidRPr="004A5B71">
        <w:rPr>
          <w:szCs w:val="24"/>
        </w:rPr>
        <w:tab/>
        <w:t xml:space="preserve">This subtitle may be cited as the “Sales </w:t>
      </w:r>
      <w:r w:rsidR="007D69C3" w:rsidRPr="004A5B71">
        <w:rPr>
          <w:szCs w:val="24"/>
        </w:rPr>
        <w:t xml:space="preserve">and Use </w:t>
      </w:r>
      <w:r w:rsidRPr="004A5B71">
        <w:rPr>
          <w:szCs w:val="24"/>
        </w:rPr>
        <w:t xml:space="preserve">Tax </w:t>
      </w:r>
      <w:r w:rsidR="00E7172F">
        <w:rPr>
          <w:rFonts w:eastAsia="Times New Roman"/>
          <w:szCs w:val="24"/>
        </w:rPr>
        <w:t xml:space="preserve">Emergency </w:t>
      </w:r>
      <w:r w:rsidRPr="004A5B71">
        <w:rPr>
          <w:szCs w:val="24"/>
        </w:rPr>
        <w:t>Amendment Act of 2024”.</w:t>
      </w:r>
    </w:p>
    <w:p w14:paraId="70986B09" w14:textId="471BE7F9" w:rsidR="00D42D60" w:rsidRPr="004A5B71" w:rsidRDefault="00F6282A" w:rsidP="00EE615D">
      <w:pPr>
        <w:spacing w:line="480" w:lineRule="auto"/>
        <w:rPr>
          <w:szCs w:val="24"/>
        </w:rPr>
      </w:pPr>
      <w:r w:rsidRPr="004A5B71">
        <w:rPr>
          <w:szCs w:val="24"/>
        </w:rPr>
        <w:tab/>
      </w:r>
      <w:r w:rsidR="00D42D60" w:rsidRPr="004A5B71">
        <w:rPr>
          <w:szCs w:val="24"/>
        </w:rPr>
        <w:t>Sec. 7052. Title 47 of the District of Columbia Official Code is amended as follows:</w:t>
      </w:r>
    </w:p>
    <w:p w14:paraId="224F3314" w14:textId="77777777" w:rsidR="00D42D60" w:rsidRPr="004A5B71" w:rsidRDefault="00D42D60" w:rsidP="00EE615D">
      <w:pPr>
        <w:spacing w:line="480" w:lineRule="auto"/>
        <w:rPr>
          <w:szCs w:val="24"/>
        </w:rPr>
      </w:pPr>
      <w:r w:rsidRPr="004A5B71">
        <w:rPr>
          <w:szCs w:val="24"/>
        </w:rPr>
        <w:tab/>
        <w:t>(a) Section 47-2002 is amended as follows:</w:t>
      </w:r>
    </w:p>
    <w:p w14:paraId="53675504" w14:textId="77777777" w:rsidR="00D42D60" w:rsidRPr="004A5B71" w:rsidRDefault="00D42D60" w:rsidP="00EE615D">
      <w:pPr>
        <w:spacing w:line="480" w:lineRule="auto"/>
        <w:rPr>
          <w:szCs w:val="24"/>
        </w:rPr>
      </w:pPr>
      <w:r w:rsidRPr="004A5B71">
        <w:rPr>
          <w:szCs w:val="24"/>
        </w:rPr>
        <w:tab/>
      </w:r>
      <w:r w:rsidRPr="004A5B71">
        <w:rPr>
          <w:szCs w:val="24"/>
        </w:rPr>
        <w:tab/>
        <w:t>(1) The lead-in language of subsection (a) is amended by striking the phrase “The rate of such tax shall be 6.00% of the gross receipts from sales of or charges for such tangible personal property and services, except that:” and inserting the phrase “The rate of such tax on the gross receipts from sales of or charges for such tangible personal property and services shall be 6.0% before October 1, 2025, 6.5% beginning on October 1, 2025, and 7.0% beginning on October 1, 2026, and continuing thereafter, except that:” in its place.</w:t>
      </w:r>
    </w:p>
    <w:p w14:paraId="3E35509F" w14:textId="77777777" w:rsidR="00D42D60" w:rsidRPr="004A5B71" w:rsidRDefault="00D42D60" w:rsidP="00EE615D">
      <w:pPr>
        <w:spacing w:line="480" w:lineRule="auto"/>
        <w:rPr>
          <w:szCs w:val="24"/>
        </w:rPr>
      </w:pPr>
      <w:r w:rsidRPr="004A5B71">
        <w:rPr>
          <w:szCs w:val="24"/>
        </w:rPr>
        <w:lastRenderedPageBreak/>
        <w:tab/>
      </w:r>
      <w:r w:rsidRPr="004A5B71">
        <w:rPr>
          <w:szCs w:val="24"/>
        </w:rPr>
        <w:tab/>
        <w:t>(2) Subsection (b) is repealed.</w:t>
      </w:r>
    </w:p>
    <w:p w14:paraId="1E62B942" w14:textId="77777777" w:rsidR="00D42D60" w:rsidRPr="004A5B71" w:rsidRDefault="00D42D60" w:rsidP="00EE615D">
      <w:pPr>
        <w:spacing w:line="480" w:lineRule="auto"/>
        <w:rPr>
          <w:szCs w:val="24"/>
        </w:rPr>
      </w:pPr>
      <w:r w:rsidRPr="004A5B71">
        <w:rPr>
          <w:szCs w:val="24"/>
        </w:rPr>
        <w:tab/>
      </w:r>
      <w:r w:rsidRPr="004A5B71">
        <w:rPr>
          <w:szCs w:val="24"/>
        </w:rPr>
        <w:tab/>
        <w:t>(3) Subsection (d) is amended as follows:</w:t>
      </w:r>
    </w:p>
    <w:p w14:paraId="4C69D61E"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t>(A) Paragraph (2) is amended to read as follows:</w:t>
      </w:r>
    </w:p>
    <w:p w14:paraId="13481F22" w14:textId="77777777" w:rsidR="00D42D60" w:rsidRPr="004A5B71" w:rsidRDefault="00D42D60" w:rsidP="00EE615D">
      <w:pPr>
        <w:spacing w:line="480" w:lineRule="auto"/>
        <w:rPr>
          <w:szCs w:val="24"/>
        </w:rPr>
      </w:pPr>
      <w:r w:rsidRPr="004A5B71">
        <w:rPr>
          <w:szCs w:val="24"/>
        </w:rPr>
        <w:tab/>
      </w:r>
      <w:r w:rsidRPr="004A5B71">
        <w:rPr>
          <w:szCs w:val="24"/>
        </w:rPr>
        <w:tab/>
        <w:t>“(2) For fiscal years beginning after September 30, 2023, there shall be dedicated to the Arts and Humanities Fund from the sales tax revenue collected at the rate provided by the lead-in language of subsection (a) of this section, the following amounts:</w:t>
      </w:r>
    </w:p>
    <w:p w14:paraId="50DF13D9"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t>“(A) In Fiscal Year 2024 and Fiscal Year 2025, the lesser of:</w:t>
      </w:r>
    </w:p>
    <w:p w14:paraId="19094406"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 5% of the sales tax revenue collected at the rate provided by the lead-in language of subsection (a) of this section that is not dedicated to legislatively proposed or existing tax increment financing districts or pledged to the benefit of holders of District bonds or notes existing on or before October 30, 2018; or</w:t>
      </w:r>
    </w:p>
    <w:p w14:paraId="13836C01"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“(ii) An amount equal to 102% of the amount dedicated to the Arts and Humanities Fund in the prior fiscal year pursuant to this subsection.</w:t>
      </w:r>
    </w:p>
    <w:p w14:paraId="33D32354"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t>“(B) In Fiscal Year 2026, the lesser of:</w:t>
      </w:r>
    </w:p>
    <w:p w14:paraId="45FF1380"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 4.615% of the sales tax revenue collected at the rate provided by the lead-in language of subsection (a) of this section that is not dedicated to legislatively proposed or existing tax increment financing districts or pledged to the benefit of holders of District bonds or notes existing on or before October 30, 2018; or</w:t>
      </w:r>
    </w:p>
    <w:p w14:paraId="659BE200"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“(ii) An amount equal to 102% of the amount dedicated to the Arts and Humanities Fund in the prior fiscal year pursuant to this subsection; and</w:t>
      </w:r>
    </w:p>
    <w:p w14:paraId="283A054D"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t>“(C) In Fiscal Year 2027 and each subsequent fiscal year, the lesser of:</w:t>
      </w:r>
    </w:p>
    <w:p w14:paraId="54EA12A5" w14:textId="77777777" w:rsidR="00D42D60" w:rsidRPr="004A5B71" w:rsidRDefault="00D42D60" w:rsidP="00EE615D">
      <w:pPr>
        <w:spacing w:line="480" w:lineRule="auto"/>
        <w:rPr>
          <w:szCs w:val="24"/>
        </w:rPr>
      </w:pPr>
      <w:r w:rsidRPr="004A5B71">
        <w:rPr>
          <w:szCs w:val="24"/>
        </w:rPr>
        <w:lastRenderedPageBreak/>
        <w:tab/>
      </w:r>
      <w:r w:rsidRPr="004A5B71">
        <w:rPr>
          <w:szCs w:val="24"/>
        </w:rPr>
        <w:tab/>
      </w:r>
      <w:r w:rsidRPr="004A5B71">
        <w:rPr>
          <w:szCs w:val="24"/>
        </w:rPr>
        <w:tab/>
      </w:r>
      <w:r w:rsidRPr="004A5B71">
        <w:rPr>
          <w:szCs w:val="24"/>
        </w:rPr>
        <w:tab/>
        <w:t>“(i) 4.286% of the sales tax revenue collected at the rate provided by the lead-in language of subsection (a) of this section that is not dedicated to legislatively proposed or existing tax increment financing districts or pledged to the benefit of holders of District bonds or notes existing on or before October 30, 2018; or</w:t>
      </w:r>
    </w:p>
    <w:p w14:paraId="32DA1C35"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“(ii) An amount equal to 102% of the amount dedicated to the Arts and Humanities Fund in the prior fiscal year pursuant to this subsection.”.</w:t>
      </w:r>
    </w:p>
    <w:p w14:paraId="7478F60B"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t>(B) Paragraph (3) is repealed.</w:t>
      </w:r>
    </w:p>
    <w:p w14:paraId="5F83E733" w14:textId="77777777" w:rsidR="00D42D60" w:rsidRPr="004A5B71" w:rsidRDefault="00D42D60" w:rsidP="00EE615D">
      <w:pPr>
        <w:spacing w:line="480" w:lineRule="auto"/>
        <w:rPr>
          <w:szCs w:val="24"/>
        </w:rPr>
      </w:pPr>
      <w:r w:rsidRPr="004A5B71">
        <w:rPr>
          <w:szCs w:val="24"/>
        </w:rPr>
        <w:tab/>
        <w:t>(b) Section 47-2202 is amended as follows:</w:t>
      </w:r>
    </w:p>
    <w:p w14:paraId="62497C3F" w14:textId="77777777" w:rsidR="00D42D60" w:rsidRPr="004A5B71" w:rsidRDefault="00D42D60" w:rsidP="00EE615D">
      <w:pPr>
        <w:spacing w:line="480" w:lineRule="auto"/>
        <w:rPr>
          <w:szCs w:val="24"/>
        </w:rPr>
      </w:pPr>
      <w:r w:rsidRPr="004A5B71">
        <w:rPr>
          <w:szCs w:val="24"/>
        </w:rPr>
        <w:tab/>
      </w:r>
      <w:r w:rsidRPr="004A5B71">
        <w:rPr>
          <w:szCs w:val="24"/>
        </w:rPr>
        <w:tab/>
        <w:t>(1) The lead-in language of subsection (a) is amended by striking the phrase “The rate of tax imposed by this section shall be 6.00% of the sales price of such tangible personal property and services, except that:” and inserting the phrase “The rate of tax imposed by this section on the sales price of such tangible personal property and services shall be 6.0% before October 1, 2025, 6.5% beginning on October 1, 2025, and 7.0% beginning on October 1, 2026, and continuing thereafter, except that:” in its place.</w:t>
      </w:r>
    </w:p>
    <w:p w14:paraId="38306C3B" w14:textId="77777777" w:rsidR="00D42D60" w:rsidRPr="004A5B71" w:rsidRDefault="00D42D60" w:rsidP="00EE615D">
      <w:pPr>
        <w:spacing w:line="480" w:lineRule="auto"/>
        <w:rPr>
          <w:szCs w:val="24"/>
        </w:rPr>
      </w:pPr>
      <w:r w:rsidRPr="004A5B71">
        <w:rPr>
          <w:szCs w:val="24"/>
        </w:rPr>
        <w:tab/>
      </w:r>
      <w:r w:rsidRPr="004A5B71">
        <w:rPr>
          <w:szCs w:val="24"/>
        </w:rPr>
        <w:tab/>
        <w:t>(2) Subsection (b) is amended as follows:</w:t>
      </w:r>
    </w:p>
    <w:p w14:paraId="34B4EA20"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t>(A) Paragraph (2) is amended to read as follows:</w:t>
      </w:r>
    </w:p>
    <w:p w14:paraId="1B86AD89" w14:textId="77777777" w:rsidR="00D42D60" w:rsidRPr="004A5B71" w:rsidRDefault="00D42D60" w:rsidP="00EE615D">
      <w:pPr>
        <w:spacing w:line="480" w:lineRule="auto"/>
        <w:rPr>
          <w:szCs w:val="24"/>
        </w:rPr>
      </w:pPr>
      <w:r w:rsidRPr="004A5B71">
        <w:rPr>
          <w:szCs w:val="24"/>
        </w:rPr>
        <w:tab/>
      </w:r>
      <w:r w:rsidRPr="004A5B71">
        <w:rPr>
          <w:szCs w:val="24"/>
        </w:rPr>
        <w:tab/>
        <w:t>“(2) For fiscal years beginning after September 30, 2023, there shall be dedicated to the Arts and Humanities Fund from the sales tax revenue collected at the rate provided by the lead-in language of subsection (a) of this section, the following amounts:</w:t>
      </w:r>
    </w:p>
    <w:p w14:paraId="18BC276E"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t>“(A) In Fiscal Year 2024 and Fiscal Year 2025, the lesser of:</w:t>
      </w:r>
    </w:p>
    <w:p w14:paraId="05416574"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 xml:space="preserve">“(i) 5% of the sales tax revenue collected at the rate provided by the lead-in language of subsection (a) of this section that is not dedicated to legislatively </w:t>
      </w:r>
      <w:r w:rsidRPr="004A5B71">
        <w:rPr>
          <w:szCs w:val="24"/>
        </w:rPr>
        <w:lastRenderedPageBreak/>
        <w:t>proposed or existing tax increment financing districts or pledged to the benefit of holders of District bonds or notes existing on or before October 30, 2018; or</w:t>
      </w:r>
    </w:p>
    <w:p w14:paraId="38DDD959"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“(ii) An amount equal to 102% of the amount dedicated to the Arts and Humanities Fund in the prior fiscal year pursuant to this subsection.</w:t>
      </w:r>
    </w:p>
    <w:p w14:paraId="31E80CBD"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t>“(B) In Fiscal Year 2026, the lesser of:</w:t>
      </w:r>
    </w:p>
    <w:p w14:paraId="2E3D8D99"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 4.615% of the sales tax revenue collected at the rate provided by the lead-in language of subsection (a) of this section that is not dedicated to legislatively proposed or existing tax increment financing districts or pledged to the benefit of holders of District bonds or notes existing on or before October 30, 2018; or</w:t>
      </w:r>
    </w:p>
    <w:p w14:paraId="0A6DDF62"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“(ii) An amount equal to 102% of the amount dedicated to the Arts and Humanities Fund in the prior fiscal year pursuant to this subsection; and</w:t>
      </w:r>
    </w:p>
    <w:p w14:paraId="341F59F1"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t>“(C) In Fiscal Year 2027 and each subsequent fiscal year, the lesser of:</w:t>
      </w:r>
    </w:p>
    <w:p w14:paraId="31CA33E4"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 4.286% of the sales tax revenue collected at the rate provided by the lead-in language of subsection (a) of this section that is not dedicated to legislatively proposed or existing tax increment financing districts or pledged to the benefit of holders of District bonds or notes existing on or before October 30, 2018; or</w:t>
      </w:r>
    </w:p>
    <w:p w14:paraId="3535744A"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“(ii) An amount equal to 102% of the amount dedicated to the Arts and Humanities Fund in the prior fiscal year pursuant to this subsection.”.</w:t>
      </w:r>
    </w:p>
    <w:p w14:paraId="5EBB1924"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t>(B) Paragraph (3) is repealed.</w:t>
      </w:r>
    </w:p>
    <w:p w14:paraId="5CD7E673" w14:textId="3B7A4086" w:rsidR="00CA52B9" w:rsidRPr="004A5B71" w:rsidRDefault="00CA52B9" w:rsidP="00EE615D">
      <w:pPr>
        <w:pStyle w:val="Heading2"/>
        <w:rPr>
          <w:szCs w:val="24"/>
        </w:rPr>
      </w:pPr>
      <w:bookmarkStart w:id="407" w:name="_Toc160198194"/>
      <w:bookmarkStart w:id="408" w:name="_Toc160810090"/>
      <w:bookmarkStart w:id="409" w:name="_Toc161243188"/>
      <w:bookmarkStart w:id="410" w:name="_Toc159595873"/>
      <w:bookmarkStart w:id="411" w:name="_Toc169250246"/>
      <w:r w:rsidRPr="004A5B71">
        <w:rPr>
          <w:szCs w:val="24"/>
        </w:rPr>
        <w:t xml:space="preserve">SUBTITLE </w:t>
      </w:r>
      <w:r w:rsidR="0036284E" w:rsidRPr="004A5B71">
        <w:rPr>
          <w:szCs w:val="24"/>
        </w:rPr>
        <w:t>G</w:t>
      </w:r>
      <w:r w:rsidRPr="004A5B71">
        <w:rPr>
          <w:szCs w:val="24"/>
        </w:rPr>
        <w:t>. EXCESS DEBT SERVICE APPROPRIATIONS</w:t>
      </w:r>
      <w:bookmarkEnd w:id="407"/>
      <w:bookmarkEnd w:id="408"/>
      <w:bookmarkEnd w:id="409"/>
      <w:bookmarkEnd w:id="411"/>
    </w:p>
    <w:p w14:paraId="61B0B0A7" w14:textId="0B8C1019" w:rsidR="00CA52B9" w:rsidRPr="004A5B71" w:rsidRDefault="00CA52B9" w:rsidP="00EE615D">
      <w:pPr>
        <w:spacing w:line="480" w:lineRule="auto"/>
        <w:rPr>
          <w:szCs w:val="24"/>
        </w:rPr>
      </w:pPr>
      <w:r w:rsidRPr="004A5B71">
        <w:rPr>
          <w:szCs w:val="24"/>
        </w:rPr>
        <w:tab/>
        <w:t>Sec. 70</w:t>
      </w:r>
      <w:r w:rsidR="0036284E" w:rsidRPr="004A5B71">
        <w:rPr>
          <w:szCs w:val="24"/>
        </w:rPr>
        <w:t>6</w:t>
      </w:r>
      <w:r w:rsidRPr="004A5B71">
        <w:rPr>
          <w:szCs w:val="24"/>
        </w:rPr>
        <w:t>1. Short title.</w:t>
      </w:r>
    </w:p>
    <w:p w14:paraId="5275DF91" w14:textId="6B8BA640" w:rsidR="00CA52B9" w:rsidRPr="004A5B71" w:rsidRDefault="00CA52B9" w:rsidP="00EE615D">
      <w:pPr>
        <w:spacing w:line="480" w:lineRule="auto"/>
        <w:rPr>
          <w:szCs w:val="24"/>
        </w:rPr>
      </w:pPr>
      <w:r w:rsidRPr="004A5B71">
        <w:rPr>
          <w:szCs w:val="24"/>
        </w:rPr>
        <w:lastRenderedPageBreak/>
        <w:tab/>
        <w:t xml:space="preserve">This subtitle may be cited as the “Excess Debt Service Appropriations </w:t>
      </w:r>
      <w:r w:rsidR="00E7172F">
        <w:rPr>
          <w:rFonts w:eastAsia="Times New Roman"/>
          <w:szCs w:val="24"/>
        </w:rPr>
        <w:t xml:space="preserve">Emergency </w:t>
      </w:r>
      <w:r w:rsidRPr="004A5B71">
        <w:rPr>
          <w:szCs w:val="24"/>
        </w:rPr>
        <w:t>Amendment Act of 2024”.</w:t>
      </w:r>
    </w:p>
    <w:p w14:paraId="19BFDB11" w14:textId="5530B490" w:rsidR="00610165" w:rsidRPr="004A5B71" w:rsidRDefault="00CA52B9" w:rsidP="00EE615D">
      <w:pPr>
        <w:spacing w:line="480" w:lineRule="auto"/>
        <w:rPr>
          <w:szCs w:val="24"/>
        </w:rPr>
      </w:pPr>
      <w:r w:rsidRPr="004A5B71">
        <w:rPr>
          <w:szCs w:val="24"/>
        </w:rPr>
        <w:tab/>
        <w:t>Sec. 70</w:t>
      </w:r>
      <w:r w:rsidR="0036284E" w:rsidRPr="004A5B71">
        <w:rPr>
          <w:szCs w:val="24"/>
        </w:rPr>
        <w:t>6</w:t>
      </w:r>
      <w:r w:rsidRPr="004A5B71">
        <w:rPr>
          <w:szCs w:val="24"/>
        </w:rPr>
        <w:t xml:space="preserve">2. </w:t>
      </w:r>
      <w:r w:rsidR="00610165" w:rsidRPr="004A5B71">
        <w:rPr>
          <w:szCs w:val="24"/>
        </w:rPr>
        <w:t>Section 47-362(1) is amended as follows:</w:t>
      </w:r>
    </w:p>
    <w:p w14:paraId="790498AB" w14:textId="63733264" w:rsidR="00610165" w:rsidRPr="004A5B71" w:rsidRDefault="00610165" w:rsidP="00EE615D">
      <w:pPr>
        <w:spacing w:line="480" w:lineRule="auto"/>
        <w:ind w:firstLine="720"/>
        <w:rPr>
          <w:szCs w:val="24"/>
        </w:rPr>
      </w:pPr>
      <w:r w:rsidRPr="004A5B71">
        <w:rPr>
          <w:szCs w:val="24"/>
        </w:rPr>
        <w:t>(a) Paragraph (1) is amended by striking the phrase “; and” and inserting a period in its place.</w:t>
      </w:r>
    </w:p>
    <w:p w14:paraId="4061C1B2" w14:textId="5613C1C7" w:rsidR="00610165" w:rsidRPr="004A5B71" w:rsidRDefault="00610165" w:rsidP="00EE615D">
      <w:pPr>
        <w:spacing w:line="480" w:lineRule="auto"/>
        <w:ind w:firstLine="720"/>
        <w:rPr>
          <w:szCs w:val="24"/>
        </w:rPr>
      </w:pPr>
      <w:r w:rsidRPr="004A5B71">
        <w:rPr>
          <w:szCs w:val="24"/>
        </w:rPr>
        <w:t>(b) Paragraph (2) is repealed.</w:t>
      </w:r>
    </w:p>
    <w:p w14:paraId="5A5AC70C" w14:textId="643C0201" w:rsidR="00F70DA7" w:rsidRPr="004A5B71" w:rsidRDefault="00F70DA7" w:rsidP="00EE615D">
      <w:pPr>
        <w:pStyle w:val="Heading2"/>
        <w:rPr>
          <w:szCs w:val="24"/>
        </w:rPr>
      </w:pPr>
      <w:bookmarkStart w:id="412" w:name="_Toc160198195"/>
      <w:bookmarkStart w:id="413" w:name="_Toc160810091"/>
      <w:bookmarkStart w:id="414" w:name="_Toc161243189"/>
      <w:bookmarkStart w:id="415" w:name="_Toc169250247"/>
      <w:r w:rsidRPr="004A5B71">
        <w:rPr>
          <w:szCs w:val="24"/>
        </w:rPr>
        <w:t xml:space="preserve">SUBTITLE </w:t>
      </w:r>
      <w:r w:rsidR="0036284E" w:rsidRPr="004A5B71">
        <w:rPr>
          <w:szCs w:val="24"/>
        </w:rPr>
        <w:t>H</w:t>
      </w:r>
      <w:r w:rsidRPr="004A5B71">
        <w:rPr>
          <w:szCs w:val="24"/>
        </w:rPr>
        <w:t xml:space="preserve">. </w:t>
      </w:r>
      <w:r w:rsidR="00F70B54" w:rsidRPr="004A5B71">
        <w:rPr>
          <w:szCs w:val="24"/>
        </w:rPr>
        <w:t xml:space="preserve">CAPITAL </w:t>
      </w:r>
      <w:r w:rsidR="007356E2" w:rsidRPr="004A5B71">
        <w:rPr>
          <w:szCs w:val="24"/>
        </w:rPr>
        <w:t>ARTS</w:t>
      </w:r>
      <w:r w:rsidRPr="004A5B71">
        <w:rPr>
          <w:szCs w:val="24"/>
        </w:rPr>
        <w:t xml:space="preserve"> BUDGET</w:t>
      </w:r>
      <w:r w:rsidR="007356E2" w:rsidRPr="004A5B71">
        <w:rPr>
          <w:szCs w:val="24"/>
        </w:rPr>
        <w:t>ING</w:t>
      </w:r>
      <w:bookmarkEnd w:id="412"/>
      <w:bookmarkEnd w:id="413"/>
      <w:bookmarkEnd w:id="414"/>
      <w:bookmarkEnd w:id="415"/>
    </w:p>
    <w:p w14:paraId="4629DB63" w14:textId="77777777" w:rsidR="00F25D25" w:rsidRPr="004A5B71" w:rsidRDefault="00F25D25" w:rsidP="00EE615D">
      <w:pPr>
        <w:spacing w:line="480" w:lineRule="auto"/>
        <w:ind w:firstLine="720"/>
        <w:rPr>
          <w:szCs w:val="24"/>
        </w:rPr>
      </w:pPr>
      <w:r w:rsidRPr="004A5B71">
        <w:rPr>
          <w:szCs w:val="24"/>
        </w:rPr>
        <w:t>Sec. 7071. Short title.</w:t>
      </w:r>
    </w:p>
    <w:p w14:paraId="4ED22D1F" w14:textId="33C289F6" w:rsidR="00F25D25" w:rsidRPr="004A5B71" w:rsidRDefault="00F25D25" w:rsidP="00EE615D">
      <w:pPr>
        <w:spacing w:line="480" w:lineRule="auto"/>
        <w:rPr>
          <w:szCs w:val="24"/>
        </w:rPr>
      </w:pPr>
      <w:r w:rsidRPr="004A5B71">
        <w:rPr>
          <w:szCs w:val="24"/>
        </w:rPr>
        <w:tab/>
        <w:t xml:space="preserve">This subtitle may be cited as the “Capital Arts Budgeting </w:t>
      </w:r>
      <w:r w:rsidR="00E7172F">
        <w:rPr>
          <w:rFonts w:eastAsia="Times New Roman"/>
          <w:szCs w:val="24"/>
        </w:rPr>
        <w:t xml:space="preserve">Emergency </w:t>
      </w:r>
      <w:r w:rsidRPr="004A5B71">
        <w:rPr>
          <w:szCs w:val="24"/>
        </w:rPr>
        <w:t>Amendment Act of 2024”.</w:t>
      </w:r>
    </w:p>
    <w:p w14:paraId="7019D507" w14:textId="77777777" w:rsidR="00F25D25" w:rsidRPr="004A5B71" w:rsidRDefault="00F25D25" w:rsidP="00EE615D">
      <w:pPr>
        <w:spacing w:line="480" w:lineRule="auto"/>
        <w:rPr>
          <w:szCs w:val="24"/>
        </w:rPr>
      </w:pPr>
      <w:r w:rsidRPr="004A5B71">
        <w:rPr>
          <w:szCs w:val="24"/>
        </w:rPr>
        <w:tab/>
        <w:t>Sec. 7072. Section 6 of the Commission on the Arts and Humanities Act, effective October 21, 1975 (D.C. Law l-22; D.C. Official Code § 39-205), is amended as follows:</w:t>
      </w:r>
    </w:p>
    <w:p w14:paraId="2A0E546C" w14:textId="77777777" w:rsidR="00F25D25" w:rsidRPr="004A5B71" w:rsidRDefault="00F25D25" w:rsidP="00EE615D">
      <w:pPr>
        <w:spacing w:line="480" w:lineRule="auto"/>
        <w:rPr>
          <w:szCs w:val="24"/>
        </w:rPr>
      </w:pPr>
      <w:r w:rsidRPr="004A5B71">
        <w:rPr>
          <w:szCs w:val="24"/>
        </w:rPr>
        <w:tab/>
        <w:t>(a) Subsection (c) is amended to read as follows:</w:t>
      </w:r>
    </w:p>
    <w:p w14:paraId="02C975DA" w14:textId="77777777" w:rsidR="00F25D25" w:rsidRPr="004A5B71" w:rsidRDefault="00F25D25" w:rsidP="00EE615D">
      <w:pPr>
        <w:spacing w:line="480" w:lineRule="auto"/>
        <w:rPr>
          <w:szCs w:val="24"/>
        </w:rPr>
      </w:pPr>
      <w:r w:rsidRPr="004A5B71">
        <w:rPr>
          <w:szCs w:val="24"/>
        </w:rPr>
        <w:tab/>
        <w:t>“(c) The Commission shall prepare and submit to the Mayor, at such time as may be directed by the Mayor, a requested budget for the next fiscal year.”.</w:t>
      </w:r>
    </w:p>
    <w:p w14:paraId="05BACBAB" w14:textId="77777777" w:rsidR="00F25D25" w:rsidRPr="004A5B71" w:rsidRDefault="00F25D25" w:rsidP="00EE615D">
      <w:pPr>
        <w:spacing w:line="480" w:lineRule="auto"/>
        <w:rPr>
          <w:szCs w:val="24"/>
        </w:rPr>
      </w:pPr>
      <w:r w:rsidRPr="004A5B71">
        <w:rPr>
          <w:szCs w:val="24"/>
        </w:rPr>
        <w:tab/>
        <w:t>(b) Subsection (c-1) is amended as follows:</w:t>
      </w:r>
    </w:p>
    <w:p w14:paraId="6A241DB0" w14:textId="77777777" w:rsidR="00F25D25" w:rsidRPr="004A5B71" w:rsidRDefault="00F25D25" w:rsidP="00EE615D">
      <w:pPr>
        <w:spacing w:line="480" w:lineRule="auto"/>
        <w:rPr>
          <w:szCs w:val="24"/>
        </w:rPr>
      </w:pPr>
      <w:r w:rsidRPr="004A5B71">
        <w:rPr>
          <w:szCs w:val="24"/>
        </w:rPr>
        <w:tab/>
      </w:r>
      <w:r w:rsidRPr="004A5B71">
        <w:rPr>
          <w:szCs w:val="24"/>
        </w:rPr>
        <w:tab/>
        <w:t>(1) The lead-in language is amended by striking the phrase “For Fiscal Year 2024” and inserting the phrase “For Fiscal Year 2025” in its place.</w:t>
      </w:r>
    </w:p>
    <w:p w14:paraId="0693CD1C" w14:textId="77777777" w:rsidR="00F25D25" w:rsidRPr="004A5B71" w:rsidRDefault="00F25D25" w:rsidP="00EE615D">
      <w:pPr>
        <w:spacing w:line="480" w:lineRule="auto"/>
        <w:rPr>
          <w:szCs w:val="24"/>
        </w:rPr>
      </w:pPr>
      <w:r w:rsidRPr="004A5B71">
        <w:rPr>
          <w:szCs w:val="24"/>
        </w:rPr>
        <w:tab/>
      </w:r>
      <w:r w:rsidRPr="004A5B71">
        <w:rPr>
          <w:szCs w:val="24"/>
        </w:rPr>
        <w:tab/>
        <w:t>(2) Subparagraph (2)(A) is amended as follows:</w:t>
      </w:r>
    </w:p>
    <w:p w14:paraId="6F30701A" w14:textId="77777777" w:rsidR="00F25D25" w:rsidRPr="004A5B71" w:rsidRDefault="00F25D25" w:rsidP="00EE615D">
      <w:pPr>
        <w:spacing w:line="480" w:lineRule="auto"/>
        <w:rPr>
          <w:szCs w:val="24"/>
        </w:rPr>
      </w:pPr>
      <w:r w:rsidRPr="004A5B71">
        <w:rPr>
          <w:szCs w:val="24"/>
        </w:rPr>
        <w:tab/>
      </w:r>
      <w:r w:rsidRPr="004A5B71">
        <w:rPr>
          <w:szCs w:val="24"/>
        </w:rPr>
        <w:tab/>
      </w:r>
      <w:r w:rsidRPr="004A5B71">
        <w:rPr>
          <w:szCs w:val="24"/>
        </w:rPr>
        <w:tab/>
        <w:t>(A) Sub-subparagraph (i) is amended by striking “14.95%” and inserting “12.0%” in its place.</w:t>
      </w:r>
    </w:p>
    <w:p w14:paraId="304999D8" w14:textId="77777777" w:rsidR="00F25D25" w:rsidRPr="004A5B71" w:rsidRDefault="00F25D25" w:rsidP="00EE615D">
      <w:pPr>
        <w:spacing w:line="480" w:lineRule="auto"/>
        <w:rPr>
          <w:szCs w:val="24"/>
        </w:rPr>
      </w:pPr>
      <w:r w:rsidRPr="004A5B71">
        <w:rPr>
          <w:szCs w:val="24"/>
        </w:rPr>
        <w:lastRenderedPageBreak/>
        <w:tab/>
      </w:r>
      <w:r w:rsidRPr="004A5B71">
        <w:rPr>
          <w:szCs w:val="24"/>
        </w:rPr>
        <w:tab/>
      </w:r>
      <w:r w:rsidRPr="004A5B71">
        <w:rPr>
          <w:szCs w:val="24"/>
        </w:rPr>
        <w:tab/>
        <w:t>(B) Sub-subparagraph (ii) is amended by striking “47.48%” and inserting “50.0%” in its place.</w:t>
      </w:r>
    </w:p>
    <w:p w14:paraId="129FCBD0" w14:textId="77777777" w:rsidR="00F25D25" w:rsidRPr="004A5B71" w:rsidRDefault="00F25D25" w:rsidP="00EE615D">
      <w:pPr>
        <w:spacing w:line="480" w:lineRule="auto"/>
        <w:rPr>
          <w:szCs w:val="24"/>
        </w:rPr>
      </w:pPr>
      <w:r w:rsidRPr="004A5B71">
        <w:rPr>
          <w:szCs w:val="24"/>
        </w:rPr>
        <w:tab/>
      </w:r>
      <w:r w:rsidRPr="004A5B71">
        <w:rPr>
          <w:szCs w:val="24"/>
        </w:rPr>
        <w:tab/>
      </w:r>
      <w:r w:rsidRPr="004A5B71">
        <w:rPr>
          <w:szCs w:val="24"/>
        </w:rPr>
        <w:tab/>
        <w:t>(C) Sub-subparagraph (iii) is amended by striking “21.98%” and inserting “22.0%” in its place.</w:t>
      </w:r>
    </w:p>
    <w:p w14:paraId="175AA3F6" w14:textId="77777777" w:rsidR="00F25D25" w:rsidRPr="004A5B71" w:rsidRDefault="00F25D25" w:rsidP="00EE615D">
      <w:pPr>
        <w:spacing w:line="480" w:lineRule="auto"/>
        <w:rPr>
          <w:szCs w:val="24"/>
        </w:rPr>
      </w:pPr>
      <w:r w:rsidRPr="004A5B71">
        <w:rPr>
          <w:szCs w:val="24"/>
        </w:rPr>
        <w:tab/>
      </w:r>
      <w:r w:rsidRPr="004A5B71">
        <w:rPr>
          <w:szCs w:val="24"/>
        </w:rPr>
        <w:tab/>
      </w:r>
      <w:r w:rsidRPr="004A5B71">
        <w:rPr>
          <w:szCs w:val="24"/>
        </w:rPr>
        <w:tab/>
        <w:t>(D) Sub-subparagraph (iv) is amended by striking “3.52%” and inserting “4.0%” in its place.</w:t>
      </w:r>
    </w:p>
    <w:p w14:paraId="0B50CD17" w14:textId="77777777" w:rsidR="00F25D25" w:rsidRPr="004A5B71" w:rsidRDefault="00F25D25" w:rsidP="00EE615D">
      <w:pPr>
        <w:spacing w:line="480" w:lineRule="auto"/>
        <w:rPr>
          <w:szCs w:val="24"/>
        </w:rPr>
      </w:pPr>
      <w:r w:rsidRPr="004A5B71">
        <w:rPr>
          <w:szCs w:val="24"/>
        </w:rPr>
        <w:tab/>
      </w:r>
      <w:r w:rsidRPr="004A5B71">
        <w:rPr>
          <w:szCs w:val="24"/>
        </w:rPr>
        <w:tab/>
      </w:r>
      <w:r w:rsidRPr="004A5B71">
        <w:rPr>
          <w:szCs w:val="24"/>
        </w:rPr>
        <w:tab/>
        <w:t>(E) Sub-subparagraph (v) is amended by striking “12.07%” and inserting “12.0%” in its place.</w:t>
      </w:r>
    </w:p>
    <w:p w14:paraId="70331DF1" w14:textId="7E6EC6BE" w:rsidR="00371674" w:rsidRPr="004A5B71" w:rsidRDefault="00371674" w:rsidP="00EE615D">
      <w:pPr>
        <w:pStyle w:val="Heading2"/>
        <w:rPr>
          <w:szCs w:val="24"/>
        </w:rPr>
      </w:pPr>
      <w:bookmarkStart w:id="416" w:name="_Toc160198196"/>
      <w:bookmarkStart w:id="417" w:name="_Toc160810092"/>
      <w:bookmarkStart w:id="418" w:name="_Toc161243190"/>
      <w:bookmarkStart w:id="419" w:name="_Toc169250248"/>
      <w:r w:rsidRPr="004A5B71">
        <w:rPr>
          <w:szCs w:val="24"/>
        </w:rPr>
        <w:t xml:space="preserve">SUBTITLE </w:t>
      </w:r>
      <w:r w:rsidR="0036284E" w:rsidRPr="004A5B71">
        <w:rPr>
          <w:szCs w:val="24"/>
        </w:rPr>
        <w:t>I</w:t>
      </w:r>
      <w:r w:rsidRPr="004A5B71">
        <w:rPr>
          <w:szCs w:val="24"/>
        </w:rPr>
        <w:t xml:space="preserve">. HOWARD UNIVERSITY </w:t>
      </w:r>
      <w:r w:rsidR="00DD0C3F" w:rsidRPr="004A5B71">
        <w:rPr>
          <w:szCs w:val="24"/>
        </w:rPr>
        <w:t xml:space="preserve">HOSPITAL </w:t>
      </w:r>
      <w:bookmarkEnd w:id="416"/>
      <w:bookmarkEnd w:id="417"/>
      <w:bookmarkEnd w:id="418"/>
      <w:r w:rsidR="00B178AC" w:rsidRPr="004A5B71">
        <w:rPr>
          <w:szCs w:val="24"/>
        </w:rPr>
        <w:t>TAX ABATEME</w:t>
      </w:r>
      <w:r w:rsidR="009A0E92" w:rsidRPr="004A5B71">
        <w:rPr>
          <w:szCs w:val="24"/>
        </w:rPr>
        <w:t>NT</w:t>
      </w:r>
      <w:bookmarkEnd w:id="419"/>
    </w:p>
    <w:p w14:paraId="5721235E" w14:textId="77777777" w:rsidR="00B4215F" w:rsidRPr="004A5B71" w:rsidRDefault="00B4215F" w:rsidP="00EE615D">
      <w:pPr>
        <w:spacing w:line="480" w:lineRule="auto"/>
        <w:ind w:firstLine="720"/>
        <w:rPr>
          <w:szCs w:val="24"/>
        </w:rPr>
      </w:pPr>
      <w:r w:rsidRPr="004A5B71">
        <w:rPr>
          <w:szCs w:val="24"/>
        </w:rPr>
        <w:t>Sec. 7081. Short title.</w:t>
      </w:r>
    </w:p>
    <w:p w14:paraId="5D461240" w14:textId="1E30C683" w:rsidR="00CE70C5" w:rsidRPr="004A5B71" w:rsidRDefault="00B4215F" w:rsidP="00EE615D">
      <w:pPr>
        <w:spacing w:line="480" w:lineRule="auto"/>
        <w:rPr>
          <w:snapToGrid w:val="0"/>
          <w:szCs w:val="24"/>
        </w:rPr>
      </w:pPr>
      <w:r w:rsidRPr="004A5B71">
        <w:rPr>
          <w:szCs w:val="24"/>
        </w:rPr>
        <w:tab/>
      </w:r>
      <w:bookmarkStart w:id="420" w:name="_Toc160198197"/>
      <w:bookmarkStart w:id="421" w:name="_Toc160810093"/>
      <w:bookmarkStart w:id="422" w:name="_Toc161243191"/>
      <w:bookmarkStart w:id="423" w:name="_Toc167279060"/>
      <w:bookmarkStart w:id="424" w:name="_Toc160810094"/>
      <w:bookmarkStart w:id="425" w:name="_Toc161243192"/>
      <w:bookmarkStart w:id="426" w:name="_Toc160198198"/>
      <w:r w:rsidR="00CE70C5" w:rsidRPr="004A5B71">
        <w:rPr>
          <w:snapToGrid w:val="0"/>
          <w:szCs w:val="24"/>
        </w:rPr>
        <w:t xml:space="preserve">This subtitle may be cited as the “Howard University Hospital Tax Abatement Clarification </w:t>
      </w:r>
      <w:r w:rsidR="00E7172F">
        <w:rPr>
          <w:rFonts w:eastAsia="Times New Roman"/>
          <w:szCs w:val="24"/>
        </w:rPr>
        <w:t xml:space="preserve">Emergency </w:t>
      </w:r>
      <w:r w:rsidR="00CE70C5" w:rsidRPr="004A5B71">
        <w:rPr>
          <w:snapToGrid w:val="0"/>
          <w:szCs w:val="24"/>
        </w:rPr>
        <w:t>Amendment Act of 2024”.</w:t>
      </w:r>
    </w:p>
    <w:p w14:paraId="64371384" w14:textId="77777777" w:rsidR="00CE70C5" w:rsidRPr="004A5B71" w:rsidRDefault="00CE70C5" w:rsidP="00EE615D">
      <w:pPr>
        <w:spacing w:line="480" w:lineRule="auto"/>
        <w:rPr>
          <w:szCs w:val="24"/>
        </w:rPr>
      </w:pPr>
      <w:r w:rsidRPr="004A5B71">
        <w:rPr>
          <w:szCs w:val="24"/>
        </w:rPr>
        <w:tab/>
        <w:t xml:space="preserve">Sec. </w:t>
      </w:r>
      <w:r w:rsidRPr="004A5B71">
        <w:rPr>
          <w:snapToGrid w:val="0"/>
          <w:szCs w:val="24"/>
        </w:rPr>
        <w:t>7082</w:t>
      </w:r>
      <w:r w:rsidRPr="004A5B71">
        <w:rPr>
          <w:szCs w:val="24"/>
        </w:rPr>
        <w:t>. Section 47-4673 of the District of Columbia Official Code is amended as follows:</w:t>
      </w:r>
    </w:p>
    <w:p w14:paraId="2FF488DE" w14:textId="77777777" w:rsidR="00CE70C5" w:rsidRPr="004A5B71" w:rsidRDefault="00CE70C5" w:rsidP="00EE615D">
      <w:pPr>
        <w:spacing w:line="480" w:lineRule="auto"/>
        <w:rPr>
          <w:szCs w:val="24"/>
        </w:rPr>
      </w:pPr>
      <w:r w:rsidRPr="004A5B71">
        <w:rPr>
          <w:szCs w:val="24"/>
        </w:rPr>
        <w:tab/>
        <w:t>(a) Subsection (a) is amended as follows:</w:t>
      </w:r>
    </w:p>
    <w:p w14:paraId="5333854A" w14:textId="77777777" w:rsidR="00CE70C5" w:rsidRPr="004A5B71" w:rsidRDefault="00CE70C5" w:rsidP="00EE615D">
      <w:pPr>
        <w:spacing w:line="480" w:lineRule="auto"/>
        <w:rPr>
          <w:szCs w:val="24"/>
        </w:rPr>
      </w:pPr>
      <w:r w:rsidRPr="004A5B71">
        <w:rPr>
          <w:szCs w:val="24"/>
        </w:rPr>
        <w:tab/>
      </w:r>
      <w:r w:rsidRPr="004A5B71">
        <w:rPr>
          <w:szCs w:val="24"/>
        </w:rPr>
        <w:tab/>
        <w:t xml:space="preserve">(1) A new paragraph (3A) is added to read as follows: </w:t>
      </w:r>
    </w:p>
    <w:p w14:paraId="7A8D3D26" w14:textId="77777777" w:rsidR="00CE70C5" w:rsidRPr="004A5B71" w:rsidRDefault="00CE70C5" w:rsidP="00EE615D">
      <w:pPr>
        <w:spacing w:line="480" w:lineRule="auto"/>
        <w:rPr>
          <w:szCs w:val="24"/>
        </w:rPr>
      </w:pPr>
      <w:r w:rsidRPr="004A5B71">
        <w:rPr>
          <w:szCs w:val="24"/>
        </w:rPr>
        <w:tab/>
      </w:r>
      <w:r w:rsidRPr="004A5B71">
        <w:rPr>
          <w:szCs w:val="24"/>
        </w:rPr>
        <w:tab/>
        <w:t>“(3A) “Duke District Property” means the real property known for tax and assessment purposes as Lots 53 and 834 in Square 3058, Lots 968, 970, 62, 972, 977, 979, 934, 1023, 811, 945, 1033, 930, and 933 in Square 2877, Lots 882 and 1115 in Square 2873, Lots 951, 950, 1037, 952, 953 in Square 2882, Lot 44 in Square 3064, Lot 56 in Square 417, Lot 30 in Square 416, and Lot 860 in Square 3069, or any successor tax lots, and any improvements on that real property.</w:t>
      </w:r>
    </w:p>
    <w:p w14:paraId="176FCFC5" w14:textId="77777777" w:rsidR="00CE70C5" w:rsidRPr="004A5B71" w:rsidRDefault="00CE70C5" w:rsidP="00EE615D">
      <w:pPr>
        <w:spacing w:line="480" w:lineRule="auto"/>
        <w:rPr>
          <w:szCs w:val="24"/>
        </w:rPr>
      </w:pPr>
      <w:r w:rsidRPr="004A5B71">
        <w:rPr>
          <w:szCs w:val="24"/>
        </w:rPr>
        <w:lastRenderedPageBreak/>
        <w:tab/>
      </w:r>
      <w:r w:rsidRPr="004A5B71">
        <w:rPr>
          <w:szCs w:val="24"/>
        </w:rPr>
        <w:tab/>
        <w:t xml:space="preserve">(2) Paragraph (8) is amended by striking the phrase “the buildings located on the Redevelopment Property” and inserting the phrase “the buildings located on the Redevelopment Property or the Duke District Property” in its place. </w:t>
      </w:r>
    </w:p>
    <w:p w14:paraId="378280E0" w14:textId="77777777" w:rsidR="00CE70C5" w:rsidRPr="004A5B71" w:rsidRDefault="00CE70C5" w:rsidP="00EE615D">
      <w:pPr>
        <w:spacing w:line="480" w:lineRule="auto"/>
        <w:rPr>
          <w:szCs w:val="24"/>
        </w:rPr>
      </w:pPr>
      <w:r w:rsidRPr="004A5B71">
        <w:rPr>
          <w:szCs w:val="24"/>
        </w:rPr>
        <w:tab/>
      </w:r>
      <w:r w:rsidRPr="004A5B71">
        <w:rPr>
          <w:szCs w:val="24"/>
        </w:rPr>
        <w:tab/>
        <w:t>(3) New paragraphs (8A) and (8B) are added to read as follows</w:t>
      </w:r>
    </w:p>
    <w:p w14:paraId="2496CFB8" w14:textId="77777777" w:rsidR="00CE70C5" w:rsidRPr="004A5B71" w:rsidRDefault="00CE70C5" w:rsidP="00EE615D">
      <w:pPr>
        <w:spacing w:line="480" w:lineRule="auto"/>
        <w:rPr>
          <w:szCs w:val="24"/>
        </w:rPr>
      </w:pPr>
      <w:r w:rsidRPr="004A5B71">
        <w:rPr>
          <w:szCs w:val="24"/>
        </w:rPr>
        <w:tab/>
      </w:r>
      <w:r w:rsidRPr="004A5B71">
        <w:rPr>
          <w:szCs w:val="24"/>
        </w:rPr>
        <w:tab/>
        <w:t>“(8A) “Property Lessee” means party that has entered into a Development Agreement or Ground Lease with Howard University to deliver a project at the Duke District Property.</w:t>
      </w:r>
    </w:p>
    <w:p w14:paraId="48AB7E1D" w14:textId="77777777" w:rsidR="00CE70C5" w:rsidRPr="004A5B71" w:rsidRDefault="00CE70C5" w:rsidP="00EE615D">
      <w:pPr>
        <w:spacing w:line="480" w:lineRule="auto"/>
        <w:rPr>
          <w:szCs w:val="24"/>
        </w:rPr>
      </w:pPr>
      <w:r w:rsidRPr="004A5B71">
        <w:rPr>
          <w:szCs w:val="24"/>
        </w:rPr>
        <w:tab/>
      </w:r>
      <w:r w:rsidRPr="004A5B71">
        <w:rPr>
          <w:szCs w:val="24"/>
        </w:rPr>
        <w:tab/>
        <w:t>“(8B) “Property Lessor” means Howard University.”.</w:t>
      </w:r>
    </w:p>
    <w:p w14:paraId="2CD0D143" w14:textId="7726D951" w:rsidR="00CE70C5" w:rsidRPr="004A5B71" w:rsidRDefault="00CE70C5" w:rsidP="00EE615D">
      <w:pPr>
        <w:spacing w:line="480" w:lineRule="auto"/>
        <w:rPr>
          <w:szCs w:val="24"/>
        </w:rPr>
      </w:pPr>
      <w:r w:rsidRPr="004A5B71">
        <w:rPr>
          <w:szCs w:val="24"/>
        </w:rPr>
        <w:tab/>
        <w:t xml:space="preserve">(b) Subsection (c) is amended by striking the phrase “the tax imposed on the Redevelopment Property” and inserting the phrase “the tax imposed on the Redevelopment Property and the Duke District Property” in its place. </w:t>
      </w:r>
    </w:p>
    <w:p w14:paraId="61F8B740" w14:textId="77777777" w:rsidR="00CE70C5" w:rsidRPr="004A5B71" w:rsidRDefault="00CE70C5" w:rsidP="00EE615D">
      <w:pPr>
        <w:spacing w:line="480" w:lineRule="auto"/>
        <w:rPr>
          <w:szCs w:val="24"/>
        </w:rPr>
      </w:pPr>
      <w:r w:rsidRPr="004A5B71">
        <w:rPr>
          <w:szCs w:val="24"/>
        </w:rPr>
        <w:tab/>
        <w:t>(c) Subsection (d)(1)(B) is amended as follows:</w:t>
      </w:r>
      <w:r w:rsidRPr="004A5B71">
        <w:rPr>
          <w:szCs w:val="24"/>
        </w:rPr>
        <w:tab/>
      </w:r>
    </w:p>
    <w:p w14:paraId="1D9B1022" w14:textId="77777777" w:rsidR="00CE70C5" w:rsidRPr="004A5B71" w:rsidRDefault="00CE70C5" w:rsidP="00EE615D">
      <w:pPr>
        <w:spacing w:line="480" w:lineRule="auto"/>
        <w:rPr>
          <w:szCs w:val="24"/>
        </w:rPr>
      </w:pPr>
      <w:r w:rsidRPr="004A5B71">
        <w:rPr>
          <w:szCs w:val="24"/>
        </w:rPr>
        <w:tab/>
      </w:r>
      <w:r w:rsidRPr="004A5B71">
        <w:rPr>
          <w:szCs w:val="24"/>
        </w:rPr>
        <w:tab/>
        <w:t>(1) The lead-in language is amended by striking the phrase “the Redevelopment Property Developer, upon” and inserting the phrase “the Redevelopment Property Developer or Property Lessor, upon” in its place.</w:t>
      </w:r>
    </w:p>
    <w:p w14:paraId="60C6A1D2" w14:textId="77777777" w:rsidR="00CE70C5" w:rsidRPr="004A5B71" w:rsidRDefault="00CE70C5" w:rsidP="00EE615D">
      <w:pPr>
        <w:spacing w:line="480" w:lineRule="auto"/>
        <w:ind w:firstLine="1440"/>
        <w:rPr>
          <w:szCs w:val="24"/>
        </w:rPr>
      </w:pPr>
      <w:r w:rsidRPr="004A5B71">
        <w:rPr>
          <w:szCs w:val="24"/>
        </w:rPr>
        <w:t xml:space="preserve">(2) Sub-subparagraph (i) is amended by striking the phrase “; or” and inserting a semicolon in its place. </w:t>
      </w:r>
    </w:p>
    <w:p w14:paraId="3F3ADB57" w14:textId="77777777" w:rsidR="00CE70C5" w:rsidRPr="004A5B71" w:rsidRDefault="00CE70C5" w:rsidP="00EE615D">
      <w:pPr>
        <w:spacing w:line="480" w:lineRule="auto"/>
        <w:rPr>
          <w:szCs w:val="24"/>
        </w:rPr>
      </w:pPr>
      <w:r w:rsidRPr="004A5B71">
        <w:rPr>
          <w:szCs w:val="24"/>
        </w:rPr>
        <w:tab/>
      </w:r>
      <w:r w:rsidRPr="004A5B71">
        <w:rPr>
          <w:szCs w:val="24"/>
        </w:rPr>
        <w:tab/>
        <w:t xml:space="preserve">(3) A new sub-subparagraph (i-I) is added to read as follows: </w:t>
      </w:r>
    </w:p>
    <w:p w14:paraId="4FFD8194" w14:textId="77777777" w:rsidR="00CE70C5" w:rsidRPr="004A5B71" w:rsidRDefault="00CE70C5"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“(i-I) The date of issuance of the temporary certificate of occupancy of a Project on the Duke District Property to a Property Lessee; or”.</w:t>
      </w:r>
    </w:p>
    <w:p w14:paraId="4B60F6F6" w14:textId="77777777" w:rsidR="00CE70C5" w:rsidRPr="004A5B71" w:rsidRDefault="00CE70C5" w:rsidP="00EE615D">
      <w:pPr>
        <w:spacing w:line="480" w:lineRule="auto"/>
        <w:rPr>
          <w:szCs w:val="24"/>
        </w:rPr>
      </w:pPr>
      <w:r w:rsidRPr="004A5B71">
        <w:rPr>
          <w:szCs w:val="24"/>
        </w:rPr>
        <w:tab/>
      </w:r>
      <w:r w:rsidRPr="004A5B71">
        <w:rPr>
          <w:szCs w:val="24"/>
        </w:rPr>
        <w:tab/>
        <w:t xml:space="preserve">(3) Sub-subparagraph (ii) is amended by striking the phrase “of each phase referenced in sub-subparagraph (i) of this subparagraph” and inserting the phrase “of each phase </w:t>
      </w:r>
      <w:r w:rsidRPr="004A5B71">
        <w:rPr>
          <w:szCs w:val="24"/>
        </w:rPr>
        <w:lastRenderedPageBreak/>
        <w:t>referenced in sub-subparagraph (i) of this subparagraph or each Duke District Property” in its place.</w:t>
      </w:r>
    </w:p>
    <w:p w14:paraId="61EF204B" w14:textId="77777777" w:rsidR="00CE70C5" w:rsidRPr="004A5B71" w:rsidRDefault="00CE70C5" w:rsidP="00EE615D">
      <w:pPr>
        <w:spacing w:line="480" w:lineRule="auto"/>
        <w:rPr>
          <w:szCs w:val="24"/>
        </w:rPr>
      </w:pPr>
      <w:r w:rsidRPr="004A5B71">
        <w:rPr>
          <w:szCs w:val="24"/>
        </w:rPr>
        <w:tab/>
        <w:t>(d) Subsection (f) is amended as follows:</w:t>
      </w:r>
    </w:p>
    <w:p w14:paraId="2DB6D0C9" w14:textId="77777777" w:rsidR="00CE70C5" w:rsidRPr="004A5B71" w:rsidRDefault="00CE70C5" w:rsidP="00EE615D">
      <w:pPr>
        <w:spacing w:line="480" w:lineRule="auto"/>
        <w:ind w:left="-90" w:firstLine="1530"/>
        <w:rPr>
          <w:szCs w:val="24"/>
        </w:rPr>
      </w:pPr>
      <w:r w:rsidRPr="004A5B71">
        <w:rPr>
          <w:szCs w:val="24"/>
        </w:rPr>
        <w:t>(1) Paragraph (1) is amended by striking the phrase “funding to support the operational and start-up support for 6 years” and inserting the phrase “funding for operational and start-up support” in its place.</w:t>
      </w:r>
    </w:p>
    <w:p w14:paraId="59748C4E" w14:textId="77777777" w:rsidR="00CE70C5" w:rsidRPr="004A5B71" w:rsidRDefault="00CE70C5" w:rsidP="00EE615D">
      <w:pPr>
        <w:spacing w:line="480" w:lineRule="auto"/>
        <w:ind w:left="-90" w:firstLine="1530"/>
        <w:rPr>
          <w:szCs w:val="24"/>
        </w:rPr>
      </w:pPr>
      <w:r w:rsidRPr="004A5B71">
        <w:rPr>
          <w:szCs w:val="24"/>
        </w:rPr>
        <w:t>(2) Paragraph (1A) is repealed.</w:t>
      </w:r>
    </w:p>
    <w:p w14:paraId="67376BA5" w14:textId="77777777" w:rsidR="00CE70C5" w:rsidRPr="004A5B71" w:rsidRDefault="00CE70C5" w:rsidP="00EE615D">
      <w:pPr>
        <w:spacing w:line="480" w:lineRule="auto"/>
        <w:rPr>
          <w:szCs w:val="24"/>
        </w:rPr>
      </w:pPr>
      <w:r w:rsidRPr="004A5B71">
        <w:rPr>
          <w:szCs w:val="24"/>
        </w:rPr>
        <w:tab/>
        <w:t>(e) Subsection (g) is amended as follows:</w:t>
      </w:r>
    </w:p>
    <w:p w14:paraId="54297494" w14:textId="77777777" w:rsidR="00CE70C5" w:rsidRPr="004A5B71" w:rsidRDefault="00CE70C5" w:rsidP="00EE615D">
      <w:pPr>
        <w:spacing w:line="480" w:lineRule="auto"/>
        <w:ind w:left="720" w:firstLine="720"/>
        <w:rPr>
          <w:szCs w:val="24"/>
        </w:rPr>
      </w:pPr>
      <w:r w:rsidRPr="004A5B71">
        <w:rPr>
          <w:szCs w:val="24"/>
        </w:rPr>
        <w:t>(1) Paragraph (1) is amended as follows:</w:t>
      </w:r>
    </w:p>
    <w:p w14:paraId="556A3139" w14:textId="77777777" w:rsidR="00CE70C5" w:rsidRPr="004A5B71" w:rsidRDefault="00CE70C5" w:rsidP="00EE615D">
      <w:pPr>
        <w:spacing w:line="480" w:lineRule="auto"/>
        <w:ind w:firstLine="2160"/>
        <w:rPr>
          <w:szCs w:val="24"/>
        </w:rPr>
      </w:pPr>
      <w:r w:rsidRPr="004A5B71">
        <w:rPr>
          <w:szCs w:val="24"/>
        </w:rPr>
        <w:t xml:space="preserve">(A) The lead-in language of paragraph (1) is amended by striking the phrase “the Redevelopment Property’s eligibility for the abatement” and inserting the phrase “the Redevelopment Property’s and the Duke District Property’s eligibility for the abatement” in its place. </w:t>
      </w:r>
    </w:p>
    <w:p w14:paraId="65EF4147" w14:textId="77777777" w:rsidR="00CE70C5" w:rsidRPr="004A5B71" w:rsidRDefault="00CE70C5" w:rsidP="00EE615D">
      <w:pPr>
        <w:spacing w:line="480" w:lineRule="auto"/>
        <w:ind w:firstLine="2160"/>
        <w:rPr>
          <w:szCs w:val="24"/>
        </w:rPr>
      </w:pPr>
      <w:r w:rsidRPr="004A5B71">
        <w:rPr>
          <w:szCs w:val="24"/>
        </w:rPr>
        <w:t xml:space="preserve">(B) Subparagraph (A) is amended by striking the phrase “A description of the Redevelopment Property” and inserting the phrase “A description of the Redevelopment Property and the Duke District Property” in its place. </w:t>
      </w:r>
    </w:p>
    <w:p w14:paraId="26A83E60" w14:textId="77777777" w:rsidR="00CE70C5" w:rsidRPr="004A5B71" w:rsidRDefault="00CE70C5" w:rsidP="00EE615D">
      <w:pPr>
        <w:spacing w:line="480" w:lineRule="auto"/>
        <w:ind w:firstLine="1440"/>
        <w:rPr>
          <w:szCs w:val="24"/>
        </w:rPr>
      </w:pPr>
      <w:r w:rsidRPr="004A5B71">
        <w:rPr>
          <w:szCs w:val="24"/>
        </w:rPr>
        <w:t xml:space="preserve">(2) Paragraph (2) is amended by striking the phrase “Redevelopment Property” each time it appears and inserting the phrase “Redevelopment Property or the Duke District Property” in its place. </w:t>
      </w:r>
    </w:p>
    <w:p w14:paraId="1F6DACD6" w14:textId="77777777" w:rsidR="00CE70C5" w:rsidRPr="004A5B71" w:rsidRDefault="00CE70C5" w:rsidP="00EE615D">
      <w:pPr>
        <w:spacing w:line="480" w:lineRule="auto"/>
        <w:ind w:firstLine="720"/>
        <w:rPr>
          <w:szCs w:val="24"/>
        </w:rPr>
      </w:pPr>
      <w:r w:rsidRPr="004A5B71">
        <w:rPr>
          <w:szCs w:val="24"/>
        </w:rPr>
        <w:t xml:space="preserve">(f) Subsection (h) is amended by striking the phrase “applicable to the Redevelopment Property or Redevelopment Development Developer from any other source” and inserting the </w:t>
      </w:r>
      <w:r w:rsidRPr="004A5B71">
        <w:rPr>
          <w:szCs w:val="24"/>
        </w:rPr>
        <w:lastRenderedPageBreak/>
        <w:t>phrase “applicable to the Redevelopment Property, Duke District Property, Redevelopment Property Developer, or Property Lessee from any other source” in its place.</w:t>
      </w:r>
    </w:p>
    <w:p w14:paraId="4D8C5DEA" w14:textId="77777777" w:rsidR="00CE70C5" w:rsidRPr="004A5B71" w:rsidRDefault="00CE70C5" w:rsidP="00EE615D">
      <w:pPr>
        <w:spacing w:line="480" w:lineRule="auto"/>
        <w:rPr>
          <w:szCs w:val="24"/>
        </w:rPr>
      </w:pPr>
      <w:r w:rsidRPr="004A5B71">
        <w:rPr>
          <w:szCs w:val="24"/>
        </w:rPr>
        <w:tab/>
        <w:t>(g) A new subsection (k) is added to read as follows:</w:t>
      </w:r>
    </w:p>
    <w:p w14:paraId="1CFBC17C" w14:textId="77777777" w:rsidR="00CE70C5" w:rsidRPr="004A5B71" w:rsidRDefault="00CE70C5" w:rsidP="00EE615D">
      <w:pPr>
        <w:spacing w:line="480" w:lineRule="auto"/>
        <w:ind w:firstLine="720"/>
        <w:rPr>
          <w:szCs w:val="24"/>
        </w:rPr>
      </w:pPr>
      <w:r w:rsidRPr="004A5B71">
        <w:rPr>
          <w:szCs w:val="24"/>
        </w:rPr>
        <w:t xml:space="preserve">“(k) The Office of Tax and Revenue shall assess the Redevelopment Property and Duke District Property through its normal and customary process. It shall generate and send a statement that details assessed value and abated real property tax value to Howard University so that the University may invoice the Redevelopment Property Developer or Property Lessee for that abated real property tax value.”. </w:t>
      </w:r>
    </w:p>
    <w:p w14:paraId="2167D74C" w14:textId="013A85F9" w:rsidR="001A59DE" w:rsidRPr="004A5B71" w:rsidRDefault="001A59DE" w:rsidP="00EE615D">
      <w:pPr>
        <w:pStyle w:val="Heading2"/>
        <w:rPr>
          <w:szCs w:val="24"/>
        </w:rPr>
      </w:pPr>
      <w:bookmarkStart w:id="427" w:name="_Toc169250249"/>
      <w:r w:rsidRPr="004A5B71">
        <w:rPr>
          <w:szCs w:val="24"/>
        </w:rPr>
        <w:t>SUBTITLE J. OPERATING FUNDS IN THE CAPITAL</w:t>
      </w:r>
      <w:bookmarkEnd w:id="420"/>
      <w:bookmarkEnd w:id="421"/>
      <w:bookmarkEnd w:id="422"/>
      <w:bookmarkEnd w:id="423"/>
      <w:r w:rsidRPr="004A5B71">
        <w:rPr>
          <w:szCs w:val="24"/>
        </w:rPr>
        <w:t xml:space="preserve"> IMPROVEMENTS PLAN</w:t>
      </w:r>
      <w:bookmarkEnd w:id="427"/>
    </w:p>
    <w:p w14:paraId="27BB49FD" w14:textId="77777777" w:rsidR="001A59DE" w:rsidRPr="004A5B71" w:rsidRDefault="001A59DE" w:rsidP="00EE615D">
      <w:pPr>
        <w:spacing w:line="480" w:lineRule="auto"/>
        <w:rPr>
          <w:szCs w:val="24"/>
        </w:rPr>
      </w:pPr>
      <w:r w:rsidRPr="004A5B71">
        <w:rPr>
          <w:szCs w:val="24"/>
        </w:rPr>
        <w:tab/>
        <w:t>Sec. 7091. Short title.</w:t>
      </w:r>
    </w:p>
    <w:p w14:paraId="57123E68" w14:textId="401275E7" w:rsidR="001A59DE" w:rsidRPr="004A5B71" w:rsidRDefault="001A59DE" w:rsidP="00EE615D">
      <w:pPr>
        <w:spacing w:line="480" w:lineRule="auto"/>
        <w:rPr>
          <w:szCs w:val="24"/>
        </w:rPr>
      </w:pPr>
      <w:r w:rsidRPr="004A5B71">
        <w:rPr>
          <w:szCs w:val="24"/>
        </w:rPr>
        <w:tab/>
        <w:t xml:space="preserve">This subtitle may be cited as the “Operating Funds in the Capital Improvements Plan </w:t>
      </w:r>
      <w:r w:rsidR="00E7172F">
        <w:rPr>
          <w:rFonts w:eastAsia="Times New Roman"/>
          <w:szCs w:val="24"/>
        </w:rPr>
        <w:t xml:space="preserve">Emergency </w:t>
      </w:r>
      <w:r w:rsidRPr="004A5B71">
        <w:rPr>
          <w:szCs w:val="24"/>
        </w:rPr>
        <w:t>Amendment Act of 2024”.</w:t>
      </w:r>
    </w:p>
    <w:p w14:paraId="71F11144" w14:textId="77777777" w:rsidR="001A59DE" w:rsidRPr="004A5B71" w:rsidRDefault="001A59DE" w:rsidP="00EE615D">
      <w:pPr>
        <w:spacing w:line="480" w:lineRule="auto"/>
        <w:rPr>
          <w:szCs w:val="24"/>
        </w:rPr>
      </w:pPr>
      <w:r w:rsidRPr="004A5B71">
        <w:rPr>
          <w:szCs w:val="24"/>
        </w:rPr>
        <w:tab/>
        <w:t>Sec. 7092. Section 47-392.02(f) of the District of Columbia Official Code is amended to read as follows:</w:t>
      </w:r>
    </w:p>
    <w:p w14:paraId="483056B6" w14:textId="77777777" w:rsidR="001A59DE" w:rsidRPr="004A5B71" w:rsidRDefault="001A59DE" w:rsidP="00EE615D">
      <w:pPr>
        <w:spacing w:line="480" w:lineRule="auto"/>
        <w:rPr>
          <w:szCs w:val="24"/>
        </w:rPr>
      </w:pPr>
      <w:r w:rsidRPr="004A5B71">
        <w:rPr>
          <w:szCs w:val="24"/>
        </w:rPr>
        <w:tab/>
        <w:t>“(f) Inclusion of operating funds in the capital improvements plan. —</w:t>
      </w:r>
    </w:p>
    <w:p w14:paraId="017B6B73" w14:textId="77777777" w:rsidR="001A59DE" w:rsidRPr="004A5B71" w:rsidRDefault="001A59DE" w:rsidP="00EE615D">
      <w:pPr>
        <w:spacing w:line="480" w:lineRule="auto"/>
        <w:rPr>
          <w:szCs w:val="24"/>
        </w:rPr>
      </w:pPr>
      <w:r w:rsidRPr="004A5B71">
        <w:rPr>
          <w:szCs w:val="24"/>
        </w:rPr>
        <w:tab/>
      </w:r>
      <w:r w:rsidRPr="004A5B71">
        <w:rPr>
          <w:szCs w:val="24"/>
        </w:rPr>
        <w:tab/>
        <w:t>“(1) Each year’s approved budget and financial plan shall include operating funds in the capital improvements plan at one of the following minimum levels:</w:t>
      </w:r>
    </w:p>
    <w:p w14:paraId="76D5BA65" w14:textId="77777777" w:rsidR="001A59DE" w:rsidRPr="004A5B71" w:rsidRDefault="001A59DE" w:rsidP="00EE615D">
      <w:pPr>
        <w:spacing w:line="480" w:lineRule="auto"/>
        <w:rPr>
          <w:szCs w:val="24"/>
        </w:rPr>
      </w:pPr>
      <w:r w:rsidRPr="004A5B71">
        <w:rPr>
          <w:szCs w:val="24"/>
        </w:rPr>
        <w:tab/>
      </w:r>
      <w:r w:rsidRPr="004A5B71">
        <w:rPr>
          <w:szCs w:val="24"/>
        </w:rPr>
        <w:tab/>
      </w:r>
      <w:r w:rsidRPr="004A5B71">
        <w:rPr>
          <w:szCs w:val="24"/>
        </w:rPr>
        <w:tab/>
        <w:t>“(A) In each fiscal year included in the capital improvements plan, at least the amount reported for additions to total accumulated depreciation of capital assets (not including additions due to right-to-use assets) in the most recent annual comprehensive financial report for the District;</w:t>
      </w:r>
    </w:p>
    <w:p w14:paraId="005CA790" w14:textId="77777777" w:rsidR="001A59DE" w:rsidRPr="004A5B71" w:rsidRDefault="001A59DE" w:rsidP="00EE615D">
      <w:pPr>
        <w:spacing w:line="480" w:lineRule="auto"/>
        <w:rPr>
          <w:szCs w:val="24"/>
        </w:rPr>
      </w:pPr>
      <w:r w:rsidRPr="004A5B71">
        <w:rPr>
          <w:szCs w:val="24"/>
        </w:rPr>
        <w:lastRenderedPageBreak/>
        <w:tab/>
      </w:r>
      <w:r w:rsidRPr="004A5B71">
        <w:rPr>
          <w:szCs w:val="24"/>
        </w:rPr>
        <w:tab/>
      </w:r>
      <w:r w:rsidRPr="004A5B71">
        <w:rPr>
          <w:szCs w:val="24"/>
        </w:rPr>
        <w:tab/>
        <w:t>“(B) Cumulatively in all fiscal years included in the capital improvements plan, at least 6 times the amount reported for additions to total accumulated depreciation of capital assets (not including additions due to right-to-use assets) in the most recent annual comprehensive financial report for the District; or</w:t>
      </w:r>
    </w:p>
    <w:p w14:paraId="7D94E97E" w14:textId="77777777" w:rsidR="001A59DE" w:rsidRPr="004A5B71" w:rsidRDefault="001A59DE" w:rsidP="00EE615D">
      <w:pPr>
        <w:spacing w:line="480" w:lineRule="auto"/>
        <w:rPr>
          <w:szCs w:val="24"/>
        </w:rPr>
      </w:pPr>
      <w:r w:rsidRPr="004A5B71">
        <w:rPr>
          <w:szCs w:val="24"/>
        </w:rPr>
        <w:tab/>
      </w:r>
      <w:r w:rsidRPr="004A5B71">
        <w:rPr>
          <w:szCs w:val="24"/>
        </w:rPr>
        <w:tab/>
      </w:r>
      <w:r w:rsidRPr="004A5B71">
        <w:rPr>
          <w:szCs w:val="24"/>
        </w:rPr>
        <w:tab/>
        <w:t>“(C) For the Fiscal Year 2025 budget and financial plan only, at least:</w:t>
      </w:r>
    </w:p>
    <w:p w14:paraId="54CE9117" w14:textId="77777777" w:rsidR="001A59DE" w:rsidRPr="004A5B71" w:rsidRDefault="001A59DE"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 Five times the amount reported for additions to total accumulated depreciation of capital assets (not including additions due to right-to-use assets) in the most recent annual comprehensive financial report for the District of Columbia; plus</w:t>
      </w:r>
    </w:p>
    <w:p w14:paraId="13A1136C" w14:textId="77777777" w:rsidR="001A59DE" w:rsidRPr="004A5B71" w:rsidRDefault="001A59DE"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“(ii) $206 million.</w:t>
      </w:r>
    </w:p>
    <w:p w14:paraId="0416919C" w14:textId="77777777" w:rsidR="001A59DE" w:rsidRPr="004A5B71" w:rsidRDefault="001A59DE" w:rsidP="00EE615D">
      <w:pPr>
        <w:pStyle w:val="BodyText"/>
        <w:spacing w:line="480" w:lineRule="auto"/>
        <w:ind w:left="0"/>
      </w:pPr>
      <w:r w:rsidRPr="004A5B71">
        <w:tab/>
      </w:r>
      <w:r w:rsidRPr="004A5B71">
        <w:tab/>
        <w:t>“(2) For the purposes of this subsection, the term operating funds means local funds, dedicated funds, special purpose revenue (other) funds, or enterprise funds, or federal funds received by the District government pursuant to the Infrastructure Investment and Jobs Act, approved November 15, 2021 (Pub. L. No. 117-58; 135 Stat. 429).”.</w:t>
      </w:r>
    </w:p>
    <w:p w14:paraId="4A8F3F4B" w14:textId="47F10340" w:rsidR="00C76425" w:rsidRPr="004A5B71" w:rsidRDefault="00C76425" w:rsidP="00EE615D">
      <w:pPr>
        <w:pStyle w:val="Heading2"/>
        <w:rPr>
          <w:szCs w:val="24"/>
        </w:rPr>
      </w:pPr>
      <w:bookmarkStart w:id="428" w:name="_Toc169250250"/>
      <w:r w:rsidRPr="004A5B71">
        <w:rPr>
          <w:szCs w:val="24"/>
        </w:rPr>
        <w:t xml:space="preserve">SUBTITLE </w:t>
      </w:r>
      <w:r w:rsidR="0036284E" w:rsidRPr="004A5B71">
        <w:rPr>
          <w:szCs w:val="24"/>
        </w:rPr>
        <w:t>K</w:t>
      </w:r>
      <w:r w:rsidRPr="004A5B71">
        <w:rPr>
          <w:szCs w:val="24"/>
        </w:rPr>
        <w:t>. EXCESS BALLPARK FEE REVENUE</w:t>
      </w:r>
      <w:bookmarkEnd w:id="424"/>
      <w:bookmarkEnd w:id="425"/>
      <w:bookmarkEnd w:id="428"/>
    </w:p>
    <w:p w14:paraId="747C101C" w14:textId="1F676F51" w:rsidR="00C76425" w:rsidRPr="004A5B71" w:rsidRDefault="00C76425" w:rsidP="00EE615D">
      <w:pPr>
        <w:spacing w:line="480" w:lineRule="auto"/>
        <w:rPr>
          <w:szCs w:val="24"/>
        </w:rPr>
      </w:pPr>
      <w:r w:rsidRPr="004A5B71">
        <w:rPr>
          <w:szCs w:val="24"/>
        </w:rPr>
        <w:tab/>
        <w:t>Sec. 71</w:t>
      </w:r>
      <w:r w:rsidR="0036284E" w:rsidRPr="004A5B71">
        <w:rPr>
          <w:szCs w:val="24"/>
        </w:rPr>
        <w:t>0</w:t>
      </w:r>
      <w:r w:rsidRPr="004A5B71">
        <w:rPr>
          <w:szCs w:val="24"/>
        </w:rPr>
        <w:t>1. Short title.</w:t>
      </w:r>
    </w:p>
    <w:p w14:paraId="568309A4" w14:textId="75F007D8" w:rsidR="00C76425" w:rsidRPr="004A5B71" w:rsidRDefault="00C76425" w:rsidP="00EE615D">
      <w:pPr>
        <w:spacing w:line="480" w:lineRule="auto"/>
        <w:rPr>
          <w:szCs w:val="24"/>
        </w:rPr>
      </w:pPr>
      <w:r w:rsidRPr="004A5B71">
        <w:rPr>
          <w:szCs w:val="24"/>
        </w:rPr>
        <w:tab/>
        <w:t xml:space="preserve">This subtitle may be cited as the “Excess Ballpark Fee Revenue </w:t>
      </w:r>
      <w:r w:rsidR="00E7172F">
        <w:rPr>
          <w:rFonts w:eastAsia="Times New Roman"/>
          <w:szCs w:val="24"/>
        </w:rPr>
        <w:t xml:space="preserve">Emergency </w:t>
      </w:r>
      <w:r w:rsidRPr="004A5B71">
        <w:rPr>
          <w:szCs w:val="24"/>
        </w:rPr>
        <w:t>Amendment Act of 2024”.</w:t>
      </w:r>
    </w:p>
    <w:p w14:paraId="604441CC" w14:textId="77777777" w:rsidR="008636DA" w:rsidRPr="004A5B71" w:rsidRDefault="00C76425" w:rsidP="00EE615D">
      <w:pPr>
        <w:spacing w:line="480" w:lineRule="auto"/>
        <w:rPr>
          <w:szCs w:val="24"/>
        </w:rPr>
      </w:pPr>
      <w:r w:rsidRPr="004A5B71">
        <w:rPr>
          <w:szCs w:val="24"/>
        </w:rPr>
        <w:tab/>
      </w:r>
      <w:r w:rsidR="008636DA" w:rsidRPr="004A5B71">
        <w:rPr>
          <w:szCs w:val="24"/>
        </w:rPr>
        <w:t xml:space="preserve">Sec. 7102. Section 102(d) of the Ballpark Omnibus Financing and Revenue Act of 2004, effective April 8, 2005 (D.C. Law 15-320; D.C. Official Code § 10-1601.02(d)), is amended by striking the phrase “the first $22 million of any excess that accrues during Fiscal Year 2024, and the first $20 million of any excess that accrues during each of Fiscal Years 2025, 2026, and 2027 shall be deposited in the unrestricted fund balance of the General Fund during the fiscal year in </w:t>
      </w:r>
      <w:r w:rsidR="008636DA" w:rsidRPr="004A5B71">
        <w:rPr>
          <w:szCs w:val="24"/>
        </w:rPr>
        <w:lastRenderedPageBreak/>
        <w:t>which it accrues” and inserting the phrase “the first $32.37 million of any excess that accrues during Fiscal Year 2024, the first $31.47 million of any excess that accrues during Fiscal Year 2025, the first $32.92 million of any excess that accrues during Fiscal Year 2026, the first $34.06 million of any excess that accrues during Fiscal Year 2027, and the first $35.19 million of any excess that accrues during Fiscal Year 2028 shall be deposited in the unrestricted fund balance of the General Fund during the fiscal year in which it accrues” in its place.</w:t>
      </w:r>
    </w:p>
    <w:p w14:paraId="592BC68D" w14:textId="359D0DAC" w:rsidR="00673529" w:rsidRPr="004A5B71" w:rsidRDefault="00673529" w:rsidP="00EE615D">
      <w:pPr>
        <w:spacing w:line="480" w:lineRule="auto"/>
        <w:rPr>
          <w:szCs w:val="24"/>
        </w:rPr>
      </w:pPr>
      <w:r w:rsidRPr="004A5B71">
        <w:rPr>
          <w:szCs w:val="24"/>
        </w:rPr>
        <w:tab/>
        <w:t>Sec. 7103. Applicability.</w:t>
      </w:r>
    </w:p>
    <w:p w14:paraId="6BB2A593" w14:textId="113AE979" w:rsidR="00673529" w:rsidRPr="004A5B71" w:rsidRDefault="00673529" w:rsidP="00EE615D">
      <w:pPr>
        <w:spacing w:line="480" w:lineRule="auto"/>
        <w:rPr>
          <w:szCs w:val="24"/>
        </w:rPr>
      </w:pPr>
      <w:r w:rsidRPr="004A5B71">
        <w:rPr>
          <w:szCs w:val="24"/>
        </w:rPr>
        <w:tab/>
        <w:t xml:space="preserve">This subtitle shall apply as </w:t>
      </w:r>
      <w:r w:rsidR="00EB75FF" w:rsidRPr="004A5B71">
        <w:rPr>
          <w:szCs w:val="24"/>
        </w:rPr>
        <w:t>of the effective date of the Fiscal Year 2024 Revised Local Budget Emergency Act of 2024</w:t>
      </w:r>
      <w:r w:rsidR="00971323">
        <w:rPr>
          <w:szCs w:val="24"/>
        </w:rPr>
        <w:t xml:space="preserve">, </w:t>
      </w:r>
      <w:r w:rsidR="00971323">
        <w:rPr>
          <w:rFonts w:eastAsia="Times New Roman"/>
        </w:rPr>
        <w:t>as introduced on April 3, 2024 (Bill 25-787)</w:t>
      </w:r>
      <w:r w:rsidR="00C333AF" w:rsidRPr="004A5B71">
        <w:rPr>
          <w:szCs w:val="24"/>
        </w:rPr>
        <w:t>.</w:t>
      </w:r>
    </w:p>
    <w:p w14:paraId="27856615" w14:textId="1BECFD94" w:rsidR="00F34ABC" w:rsidRPr="004A5B71" w:rsidRDefault="00F34ABC" w:rsidP="00EE615D">
      <w:pPr>
        <w:pStyle w:val="Heading2"/>
        <w:rPr>
          <w:szCs w:val="24"/>
        </w:rPr>
      </w:pPr>
      <w:bookmarkStart w:id="429" w:name="_Toc160810095"/>
      <w:bookmarkStart w:id="430" w:name="_Toc161243193"/>
      <w:bookmarkStart w:id="431" w:name="_Toc169250251"/>
      <w:r w:rsidRPr="004A5B71">
        <w:rPr>
          <w:szCs w:val="24"/>
        </w:rPr>
        <w:t xml:space="preserve">SUBTITLE </w:t>
      </w:r>
      <w:bookmarkEnd w:id="429"/>
      <w:r w:rsidR="0036284E" w:rsidRPr="004A5B71">
        <w:rPr>
          <w:szCs w:val="24"/>
        </w:rPr>
        <w:t>L</w:t>
      </w:r>
      <w:r w:rsidRPr="004A5B71">
        <w:rPr>
          <w:szCs w:val="24"/>
        </w:rPr>
        <w:t xml:space="preserve">. </w:t>
      </w:r>
      <w:r w:rsidR="00DE2D92" w:rsidRPr="004A5B71">
        <w:rPr>
          <w:szCs w:val="24"/>
        </w:rPr>
        <w:t>RIGHT-OF-WAY FEE</w:t>
      </w:r>
      <w:r w:rsidR="00AA0201" w:rsidRPr="004A5B71">
        <w:rPr>
          <w:szCs w:val="24"/>
        </w:rPr>
        <w:t xml:space="preserve">, GAS TAX, AND GAS </w:t>
      </w:r>
      <w:r w:rsidR="00DE2D92" w:rsidRPr="004A5B71">
        <w:rPr>
          <w:szCs w:val="24"/>
        </w:rPr>
        <w:t>DEPOSITS</w:t>
      </w:r>
      <w:bookmarkEnd w:id="430"/>
      <w:bookmarkEnd w:id="431"/>
    </w:p>
    <w:p w14:paraId="43AA0201" w14:textId="7F9AEA32" w:rsidR="00F34ABC" w:rsidRPr="004A5B71" w:rsidRDefault="00F34ABC" w:rsidP="00EE615D">
      <w:pPr>
        <w:spacing w:line="480" w:lineRule="auto"/>
        <w:rPr>
          <w:szCs w:val="24"/>
        </w:rPr>
      </w:pPr>
      <w:r w:rsidRPr="004A5B71">
        <w:rPr>
          <w:szCs w:val="24"/>
        </w:rPr>
        <w:tab/>
        <w:t>Sec. 71</w:t>
      </w:r>
      <w:r w:rsidR="0036284E" w:rsidRPr="004A5B71">
        <w:rPr>
          <w:szCs w:val="24"/>
        </w:rPr>
        <w:t>1</w:t>
      </w:r>
      <w:r w:rsidRPr="004A5B71">
        <w:rPr>
          <w:szCs w:val="24"/>
        </w:rPr>
        <w:t>1. Short title.</w:t>
      </w:r>
    </w:p>
    <w:p w14:paraId="6C1BBA0D" w14:textId="0F4A7241" w:rsidR="00F34ABC" w:rsidRPr="004A5B71" w:rsidRDefault="00F34ABC" w:rsidP="00EE615D">
      <w:pPr>
        <w:spacing w:line="480" w:lineRule="auto"/>
        <w:rPr>
          <w:szCs w:val="24"/>
        </w:rPr>
      </w:pPr>
      <w:r w:rsidRPr="004A5B71">
        <w:rPr>
          <w:szCs w:val="24"/>
        </w:rPr>
        <w:tab/>
        <w:t>This subtitle may be cited as the “</w:t>
      </w:r>
      <w:r w:rsidR="00DE2D92" w:rsidRPr="004A5B71">
        <w:rPr>
          <w:szCs w:val="24"/>
        </w:rPr>
        <w:t>Right-of-Way Fee</w:t>
      </w:r>
      <w:r w:rsidR="00AA0201" w:rsidRPr="004A5B71">
        <w:rPr>
          <w:szCs w:val="24"/>
        </w:rPr>
        <w:t xml:space="preserve">, Gas Tax, and Gas </w:t>
      </w:r>
      <w:r w:rsidR="00DE2D92" w:rsidRPr="004A5B71">
        <w:rPr>
          <w:szCs w:val="24"/>
        </w:rPr>
        <w:t>Surcharge</w:t>
      </w:r>
      <w:r w:rsidRPr="004A5B71">
        <w:rPr>
          <w:szCs w:val="24"/>
        </w:rPr>
        <w:t xml:space="preserve"> </w:t>
      </w:r>
      <w:r w:rsidR="00E7172F">
        <w:rPr>
          <w:rFonts w:eastAsia="Times New Roman"/>
          <w:szCs w:val="24"/>
        </w:rPr>
        <w:t xml:space="preserve">Emergency </w:t>
      </w:r>
      <w:r w:rsidRPr="004A5B71">
        <w:rPr>
          <w:szCs w:val="24"/>
        </w:rPr>
        <w:t>Amendment Act of 2024”.</w:t>
      </w:r>
    </w:p>
    <w:p w14:paraId="1D20FA26" w14:textId="77777777" w:rsidR="00CD7CE8" w:rsidRPr="004A5B71" w:rsidRDefault="00CD7CE8" w:rsidP="00EE615D">
      <w:pPr>
        <w:spacing w:line="480" w:lineRule="auto"/>
        <w:ind w:firstLine="720"/>
        <w:rPr>
          <w:szCs w:val="24"/>
        </w:rPr>
      </w:pPr>
      <w:bookmarkStart w:id="432" w:name="_Toc161243194"/>
      <w:r w:rsidRPr="004A5B71">
        <w:rPr>
          <w:szCs w:val="24"/>
        </w:rPr>
        <w:t>Sec. 7112. Section 102a of the Highway Trust Fund Establishment Act of 1996, effective October 3, 2001 (D.C. Law 14-28; D.C. Official Code § 9-111.01a), is amended as follows:</w:t>
      </w:r>
    </w:p>
    <w:p w14:paraId="15295029" w14:textId="77777777" w:rsidR="00CD7CE8" w:rsidRPr="004A5B71" w:rsidRDefault="00CD7CE8" w:rsidP="00EE615D">
      <w:pPr>
        <w:spacing w:line="480" w:lineRule="auto"/>
        <w:rPr>
          <w:szCs w:val="24"/>
        </w:rPr>
      </w:pPr>
      <w:r w:rsidRPr="004A5B71">
        <w:rPr>
          <w:szCs w:val="24"/>
        </w:rPr>
        <w:tab/>
        <w:t>(a) Subsection (a) is amended to read as follows:</w:t>
      </w:r>
    </w:p>
    <w:p w14:paraId="6CF4EBE4" w14:textId="77777777" w:rsidR="00CD7CE8" w:rsidRPr="004A5B71" w:rsidRDefault="00CD7CE8" w:rsidP="00EE615D">
      <w:pPr>
        <w:spacing w:line="480" w:lineRule="auto"/>
        <w:rPr>
          <w:szCs w:val="24"/>
        </w:rPr>
      </w:pPr>
      <w:r w:rsidRPr="004A5B71">
        <w:rPr>
          <w:b/>
          <w:bCs/>
          <w:szCs w:val="24"/>
        </w:rPr>
        <w:tab/>
        <w:t>“</w:t>
      </w:r>
      <w:r w:rsidRPr="004A5B71">
        <w:rPr>
          <w:szCs w:val="24"/>
        </w:rPr>
        <w:t xml:space="preserve">(a) The Chief Financial Officer shall deposit revenue derived from the public rights-of-way user fees, charges, and penalties collected pursuant to Title VI of the Fiscal Year 1997 Budget Support Act of 1996, effective April 9, 1997 (D.C. Law 11-198; D.C. Official Code § 10-1141.01 </w:t>
      </w:r>
      <w:r w:rsidRPr="004A5B71">
        <w:rPr>
          <w:i/>
          <w:iCs/>
          <w:szCs w:val="24"/>
        </w:rPr>
        <w:t>et seq.</w:t>
      </w:r>
      <w:r w:rsidRPr="004A5B71">
        <w:rPr>
          <w:szCs w:val="24"/>
        </w:rPr>
        <w:t xml:space="preserve">) (“1997 Act”), and regulations issued pursuant to the 1997 Act in Chapter 33 of Title 24 of the District of Columbia Municipal Regulations (24 DCMR § 3300 </w:t>
      </w:r>
      <w:r w:rsidRPr="004A5B71">
        <w:rPr>
          <w:i/>
          <w:iCs/>
          <w:szCs w:val="24"/>
        </w:rPr>
        <w:t>et seq</w:t>
      </w:r>
      <w:r w:rsidRPr="004A5B71">
        <w:rPr>
          <w:szCs w:val="24"/>
        </w:rPr>
        <w:t>.) as follows:</w:t>
      </w:r>
    </w:p>
    <w:p w14:paraId="0B0A701C" w14:textId="77777777" w:rsidR="00CD7CE8" w:rsidRPr="004A5B71" w:rsidRDefault="00CD7CE8" w:rsidP="00EE615D">
      <w:pPr>
        <w:spacing w:line="480" w:lineRule="auto"/>
        <w:rPr>
          <w:szCs w:val="24"/>
        </w:rPr>
      </w:pPr>
      <w:r w:rsidRPr="004A5B71">
        <w:rPr>
          <w:szCs w:val="24"/>
        </w:rPr>
        <w:lastRenderedPageBreak/>
        <w:tab/>
      </w:r>
      <w:r w:rsidRPr="004A5B71">
        <w:rPr>
          <w:szCs w:val="24"/>
        </w:rPr>
        <w:tab/>
        <w:t>“(1) First, the amount, if any, necessary to supplement the revenue from the motor vehicle fuel tax and motor vehicle fuel surcharge imposed by D.C. Official Code § 47-2301 to satisfy local match requirements to obtain federal aid funds shall be deposited into the District of Columbia Highway Trust Fund, established by section 102; and</w:t>
      </w:r>
    </w:p>
    <w:p w14:paraId="2A7B9367" w14:textId="77777777" w:rsidR="00CD7CE8" w:rsidRPr="004A5B71" w:rsidRDefault="00CD7CE8" w:rsidP="00EE615D">
      <w:pPr>
        <w:spacing w:line="480" w:lineRule="auto"/>
        <w:rPr>
          <w:szCs w:val="24"/>
        </w:rPr>
      </w:pPr>
      <w:r w:rsidRPr="004A5B71">
        <w:rPr>
          <w:szCs w:val="24"/>
        </w:rPr>
        <w:tab/>
      </w:r>
      <w:r w:rsidRPr="004A5B71">
        <w:rPr>
          <w:szCs w:val="24"/>
        </w:rPr>
        <w:tab/>
        <w:t>“(2) Second, any remaining revenue shall be transferred to the capital improvement program, to be used to fund the renovation, repair, and maintenance of local transportation infrastructure, or deposited into the General Fund of the District of Columbia.”.</w:t>
      </w:r>
    </w:p>
    <w:p w14:paraId="61D296DB" w14:textId="77777777" w:rsidR="00CD7CE8" w:rsidRPr="004A5B71" w:rsidRDefault="00CD7CE8" w:rsidP="00EE615D">
      <w:pPr>
        <w:spacing w:line="480" w:lineRule="auto"/>
        <w:rPr>
          <w:szCs w:val="24"/>
        </w:rPr>
      </w:pPr>
      <w:r w:rsidRPr="004A5B71">
        <w:rPr>
          <w:szCs w:val="24"/>
        </w:rPr>
        <w:tab/>
        <w:t>(b) Subsection (b) is repealed.</w:t>
      </w:r>
    </w:p>
    <w:p w14:paraId="66F2317D" w14:textId="77777777" w:rsidR="00CD7CE8" w:rsidRPr="004A5B71" w:rsidRDefault="00CD7CE8" w:rsidP="00EE615D">
      <w:pPr>
        <w:spacing w:line="480" w:lineRule="auto"/>
        <w:ind w:firstLine="720"/>
        <w:rPr>
          <w:szCs w:val="24"/>
        </w:rPr>
      </w:pPr>
      <w:r w:rsidRPr="004A5B71">
        <w:rPr>
          <w:szCs w:val="24"/>
        </w:rPr>
        <w:t>(c) Subsection (c) is repealed.</w:t>
      </w:r>
    </w:p>
    <w:p w14:paraId="746171C2" w14:textId="77777777" w:rsidR="00CD7CE8" w:rsidRPr="004A5B71" w:rsidRDefault="00CD7CE8" w:rsidP="00EE615D">
      <w:pPr>
        <w:spacing w:line="480" w:lineRule="auto"/>
        <w:rPr>
          <w:szCs w:val="24"/>
        </w:rPr>
      </w:pPr>
      <w:r w:rsidRPr="004A5B71">
        <w:rPr>
          <w:szCs w:val="24"/>
        </w:rPr>
        <w:tab/>
        <w:t>Sec. 7113. Section 47-2301 of the District of Columbia Official Code is amended as follows:</w:t>
      </w:r>
    </w:p>
    <w:p w14:paraId="59560826" w14:textId="77777777" w:rsidR="00CD7CE8" w:rsidRPr="004A5B71" w:rsidRDefault="00CD7CE8" w:rsidP="00EE615D">
      <w:pPr>
        <w:spacing w:line="480" w:lineRule="auto"/>
        <w:rPr>
          <w:szCs w:val="24"/>
        </w:rPr>
      </w:pPr>
      <w:r w:rsidRPr="004A5B71">
        <w:rPr>
          <w:szCs w:val="24"/>
        </w:rPr>
        <w:tab/>
        <w:t>(a) Subsection (a-1)(1) is amended by striking the phrase “tax and a local transportation surcharge (“surcharge”)” and inserting the phrase “tax and surcharge” in its place.</w:t>
      </w:r>
      <w:r w:rsidRPr="004A5B71">
        <w:rPr>
          <w:szCs w:val="24"/>
        </w:rPr>
        <w:tab/>
      </w:r>
    </w:p>
    <w:p w14:paraId="54839091" w14:textId="77777777" w:rsidR="00CD7CE8" w:rsidRPr="004A5B71" w:rsidRDefault="00CD7CE8" w:rsidP="00EE615D">
      <w:pPr>
        <w:spacing w:line="480" w:lineRule="auto"/>
        <w:ind w:firstLine="720"/>
        <w:rPr>
          <w:szCs w:val="24"/>
        </w:rPr>
      </w:pPr>
      <w:r w:rsidRPr="004A5B71">
        <w:rPr>
          <w:szCs w:val="24"/>
        </w:rPr>
        <w:t>(b) Subsection (c) is repealed.</w:t>
      </w:r>
    </w:p>
    <w:p w14:paraId="564DE0B1" w14:textId="77777777" w:rsidR="00CD7CE8" w:rsidRPr="004A5B71" w:rsidRDefault="00CD7CE8" w:rsidP="00EE615D">
      <w:pPr>
        <w:spacing w:line="480" w:lineRule="auto"/>
        <w:rPr>
          <w:szCs w:val="24"/>
        </w:rPr>
      </w:pPr>
      <w:r w:rsidRPr="004A5B71">
        <w:rPr>
          <w:szCs w:val="24"/>
        </w:rPr>
        <w:tab/>
        <w:t>(c) New subsections (d) and (e) are added to read as follows:</w:t>
      </w:r>
    </w:p>
    <w:p w14:paraId="04B1D439" w14:textId="77777777" w:rsidR="00CD7CE8" w:rsidRPr="004A5B71" w:rsidRDefault="00CD7CE8" w:rsidP="00EE615D">
      <w:pPr>
        <w:spacing w:line="480" w:lineRule="auto"/>
        <w:rPr>
          <w:szCs w:val="24"/>
        </w:rPr>
      </w:pPr>
      <w:r w:rsidRPr="004A5B71">
        <w:rPr>
          <w:szCs w:val="24"/>
        </w:rPr>
        <w:tab/>
        <w:t>“(d) The Chief Financial Officer of the District of Columbia (“CFO”) shall transfer annually to the District of Columbia Highway Trust Fund the proceeds of the taxes imposed by subsections (a) and (a-1) of this section to the extent necessary to satisfy local match requirements to obtain federal aid funds and the remainder of the proceeds of the taxes, if any, to the Capital Improvements Program to be used to fund the renovation, repair, and maintenance of local transportation infrastructure.</w:t>
      </w:r>
    </w:p>
    <w:p w14:paraId="35275417" w14:textId="77777777" w:rsidR="00CD7CE8" w:rsidRPr="004A5B71" w:rsidRDefault="00CD7CE8" w:rsidP="00EE615D">
      <w:pPr>
        <w:spacing w:line="480" w:lineRule="auto"/>
        <w:rPr>
          <w:szCs w:val="24"/>
        </w:rPr>
      </w:pPr>
      <w:r w:rsidRPr="004A5B71">
        <w:rPr>
          <w:szCs w:val="24"/>
        </w:rPr>
        <w:lastRenderedPageBreak/>
        <w:tab/>
        <w:t xml:space="preserve">“(e) After the transfers required by subsection (d) of this section have been made, the CFO shall transfer annually to the District of Columbia Highway Trust Fund the proceeds of the surcharge imposed under subsection (a-1) of this section to the extent necessary to satisfy local match requirements to obtain federal aid funds and the remainder of the proceeds of the surcharge, if any, to the Capital Improvements Program to be used to fund the renovation, repair, and maintenance of local transportation infrastructure.”. </w:t>
      </w:r>
    </w:p>
    <w:p w14:paraId="4736E028" w14:textId="3E444CFD" w:rsidR="0083085C" w:rsidRPr="004A5B71" w:rsidRDefault="0083085C" w:rsidP="00EE615D">
      <w:pPr>
        <w:pStyle w:val="Heading2"/>
        <w:rPr>
          <w:szCs w:val="24"/>
        </w:rPr>
      </w:pPr>
      <w:bookmarkStart w:id="433" w:name="_Toc169250252"/>
      <w:r w:rsidRPr="004A5B71">
        <w:rPr>
          <w:szCs w:val="24"/>
        </w:rPr>
        <w:t xml:space="preserve">SUBTITLE </w:t>
      </w:r>
      <w:r w:rsidR="0036284E" w:rsidRPr="004A5B71">
        <w:rPr>
          <w:szCs w:val="24"/>
        </w:rPr>
        <w:t>M</w:t>
      </w:r>
      <w:r w:rsidRPr="004A5B71">
        <w:rPr>
          <w:szCs w:val="24"/>
        </w:rPr>
        <w:t>. NON-LAPSING ACCOUNT REPEALS</w:t>
      </w:r>
      <w:bookmarkEnd w:id="432"/>
      <w:bookmarkEnd w:id="433"/>
    </w:p>
    <w:p w14:paraId="0CA0D008" w14:textId="1BCC6FD5" w:rsidR="00924A6A" w:rsidRPr="004A5B71" w:rsidRDefault="00924A6A" w:rsidP="00EE615D">
      <w:pPr>
        <w:spacing w:line="480" w:lineRule="auto"/>
        <w:ind w:firstLine="720"/>
        <w:rPr>
          <w:szCs w:val="24"/>
        </w:rPr>
      </w:pPr>
      <w:r w:rsidRPr="004A5B71">
        <w:rPr>
          <w:szCs w:val="24"/>
        </w:rPr>
        <w:t xml:space="preserve">Sec. 7122. (a) Section 206 of the Department of Education Establishment </w:t>
      </w:r>
      <w:r w:rsidR="00E7172F">
        <w:rPr>
          <w:rFonts w:eastAsia="Times New Roman"/>
          <w:szCs w:val="24"/>
        </w:rPr>
        <w:t xml:space="preserve">Emergency </w:t>
      </w:r>
      <w:r w:rsidRPr="004A5B71">
        <w:rPr>
          <w:szCs w:val="24"/>
        </w:rPr>
        <w:t>Act of 2007, effective February 26, 2015 (D.C. Law 20-155; D.C. Official Code 38-195), is repealed.</w:t>
      </w:r>
    </w:p>
    <w:p w14:paraId="10597902" w14:textId="77777777" w:rsidR="00924A6A" w:rsidRPr="004A5B71" w:rsidRDefault="00924A6A" w:rsidP="00EE615D">
      <w:pPr>
        <w:spacing w:line="480" w:lineRule="auto"/>
        <w:rPr>
          <w:szCs w:val="24"/>
        </w:rPr>
      </w:pPr>
      <w:r w:rsidRPr="004A5B71">
        <w:rPr>
          <w:szCs w:val="24"/>
        </w:rPr>
        <w:tab/>
        <w:t>(b) Section 4122(g) of the My School DC EdFest Sponsorship and Advertising Act of 2015, effective October 22, 2015 (D.C. Law 21-36; D.C. Official Code 38-196.01(g)), is repealed.</w:t>
      </w:r>
    </w:p>
    <w:p w14:paraId="5383FABF" w14:textId="77777777" w:rsidR="00924A6A" w:rsidRPr="004A5B71" w:rsidRDefault="00924A6A" w:rsidP="00EE615D">
      <w:pPr>
        <w:spacing w:line="480" w:lineRule="auto"/>
        <w:rPr>
          <w:szCs w:val="24"/>
        </w:rPr>
      </w:pPr>
      <w:r w:rsidRPr="004A5B71">
        <w:rPr>
          <w:szCs w:val="24"/>
        </w:rPr>
        <w:tab/>
        <w:t>Sec. 7123. Section 207 of the Attendance Accountability Amendment Act of 2013, effective August 25, 2018 (D.C. Law 22-157; D.C. Official Code 38-236.07), is repealed.</w:t>
      </w:r>
    </w:p>
    <w:p w14:paraId="093753FF" w14:textId="77777777" w:rsidR="00924A6A" w:rsidRPr="004A5B71" w:rsidRDefault="00924A6A" w:rsidP="00EE615D">
      <w:pPr>
        <w:spacing w:line="480" w:lineRule="auto"/>
        <w:rPr>
          <w:szCs w:val="24"/>
        </w:rPr>
      </w:pPr>
      <w:r w:rsidRPr="004A5B71">
        <w:rPr>
          <w:szCs w:val="24"/>
        </w:rPr>
        <w:tab/>
        <w:t>Sec. 7124. (a) Section 113a of the District Department of the Environment Establishment Act of 2005, effective September 11, 2019 (D.C. Law 23-16; D.C. Official Code § 8-151.13a), is amended as follows:</w:t>
      </w:r>
    </w:p>
    <w:p w14:paraId="2A9E129D" w14:textId="77777777" w:rsidR="00924A6A" w:rsidRPr="004A5B71" w:rsidRDefault="00924A6A" w:rsidP="00EE615D">
      <w:pPr>
        <w:spacing w:line="480" w:lineRule="auto"/>
        <w:rPr>
          <w:szCs w:val="24"/>
        </w:rPr>
      </w:pPr>
      <w:r w:rsidRPr="004A5B71">
        <w:rPr>
          <w:szCs w:val="24"/>
        </w:rPr>
        <w:tab/>
      </w:r>
      <w:r w:rsidRPr="004A5B71">
        <w:rPr>
          <w:szCs w:val="24"/>
        </w:rPr>
        <w:tab/>
        <w:t>(1) The section heading is amended by striking the phrase “Assistance Fund” and inserting the word “Assistance” in its place.</w:t>
      </w:r>
    </w:p>
    <w:p w14:paraId="0D3CD4A0" w14:textId="77777777" w:rsidR="00924A6A" w:rsidRPr="004A5B71" w:rsidRDefault="00924A6A" w:rsidP="00EE615D">
      <w:pPr>
        <w:spacing w:line="480" w:lineRule="auto"/>
        <w:ind w:left="720" w:firstLine="720"/>
        <w:rPr>
          <w:szCs w:val="24"/>
        </w:rPr>
      </w:pPr>
      <w:r w:rsidRPr="004A5B71">
        <w:rPr>
          <w:szCs w:val="24"/>
        </w:rPr>
        <w:t>(2) Subsections (a), (b), (c), and (d) are repealed.</w:t>
      </w:r>
    </w:p>
    <w:p w14:paraId="71B5AB74" w14:textId="77777777" w:rsidR="00924A6A" w:rsidRPr="004A5B71" w:rsidRDefault="00924A6A" w:rsidP="00EE615D">
      <w:pPr>
        <w:spacing w:line="480" w:lineRule="auto"/>
        <w:rPr>
          <w:szCs w:val="24"/>
        </w:rPr>
      </w:pPr>
      <w:r w:rsidRPr="004A5B71">
        <w:rPr>
          <w:szCs w:val="24"/>
        </w:rPr>
        <w:tab/>
      </w:r>
      <w:r w:rsidRPr="004A5B71">
        <w:rPr>
          <w:szCs w:val="24"/>
        </w:rPr>
        <w:tab/>
        <w:t>(3) Subsection (e) is amended as follows:</w:t>
      </w:r>
    </w:p>
    <w:p w14:paraId="617F7D38" w14:textId="77777777" w:rsidR="00924A6A" w:rsidRPr="004A5B71" w:rsidRDefault="00924A6A" w:rsidP="00EE615D">
      <w:pPr>
        <w:spacing w:line="480" w:lineRule="auto"/>
        <w:rPr>
          <w:szCs w:val="24"/>
        </w:rPr>
      </w:pPr>
      <w:r w:rsidRPr="004A5B71">
        <w:rPr>
          <w:szCs w:val="24"/>
        </w:rPr>
        <w:tab/>
      </w:r>
      <w:r w:rsidRPr="004A5B71">
        <w:rPr>
          <w:szCs w:val="24"/>
        </w:rPr>
        <w:tab/>
      </w:r>
      <w:r w:rsidRPr="004A5B71">
        <w:rPr>
          <w:szCs w:val="24"/>
        </w:rPr>
        <w:tab/>
        <w:t>(A) Paragraph (1) is repealed.</w:t>
      </w:r>
    </w:p>
    <w:p w14:paraId="72F3C5C0" w14:textId="77777777" w:rsidR="00924A6A" w:rsidRPr="004A5B71" w:rsidRDefault="00924A6A" w:rsidP="00EE615D">
      <w:pPr>
        <w:spacing w:line="480" w:lineRule="auto"/>
        <w:rPr>
          <w:szCs w:val="24"/>
        </w:rPr>
      </w:pPr>
      <w:r w:rsidRPr="004A5B71">
        <w:rPr>
          <w:szCs w:val="24"/>
        </w:rPr>
        <w:lastRenderedPageBreak/>
        <w:tab/>
      </w:r>
      <w:r w:rsidRPr="004A5B71">
        <w:rPr>
          <w:szCs w:val="24"/>
        </w:rPr>
        <w:tab/>
      </w:r>
      <w:r w:rsidRPr="004A5B71">
        <w:rPr>
          <w:szCs w:val="24"/>
        </w:rPr>
        <w:tab/>
        <w:t xml:space="preserve">(B) Paragraph (6) is amended by striking the phrase “financial assistance through the Fund” and inserting the phrase “financial assistance programs established pursuant to section 216b of the Water and Sewer Authority Establishment and Department of Public Works Reorganization Act of 1996, effective October 30, 2018 (D.C. Law 22-168; D.C. Official Code § 34-2202.16b)” in its place. </w:t>
      </w:r>
    </w:p>
    <w:p w14:paraId="0CF652FC" w14:textId="77777777" w:rsidR="00924A6A" w:rsidRPr="004A5B71" w:rsidRDefault="00924A6A" w:rsidP="00EE615D">
      <w:pPr>
        <w:spacing w:line="480" w:lineRule="auto"/>
        <w:rPr>
          <w:szCs w:val="24"/>
        </w:rPr>
      </w:pPr>
      <w:r w:rsidRPr="004A5B71">
        <w:rPr>
          <w:szCs w:val="24"/>
        </w:rPr>
        <w:tab/>
        <w:t>(b) Section 216b(d)(2)(B) of the Water and Sewer Authority Establishment and Department of Public Works Reorganization Act of 1996, effective October 30, 2018 (D.C. Law 22-168; D.C. Official Code § 34-2202.16b(d)(2)(B)), is amended to read as follows:</w:t>
      </w:r>
    </w:p>
    <w:p w14:paraId="60DA4751" w14:textId="77777777" w:rsidR="00924A6A" w:rsidRPr="004A5B71" w:rsidRDefault="00924A6A" w:rsidP="00EE615D">
      <w:pPr>
        <w:spacing w:line="480" w:lineRule="auto"/>
        <w:rPr>
          <w:szCs w:val="24"/>
        </w:rPr>
      </w:pPr>
      <w:r w:rsidRPr="004A5B71">
        <w:rPr>
          <w:szCs w:val="24"/>
        </w:rPr>
        <w:tab/>
      </w:r>
      <w:r w:rsidRPr="004A5B71">
        <w:rPr>
          <w:szCs w:val="24"/>
        </w:rPr>
        <w:tab/>
      </w:r>
      <w:r w:rsidRPr="004A5B71">
        <w:rPr>
          <w:szCs w:val="24"/>
        </w:rPr>
        <w:tab/>
        <w:t>“(B) Efforts made by the Authority to publicize the availability of financial assistance, including a description of the total amount of expenditures by the Authority on such efforts.”.</w:t>
      </w:r>
    </w:p>
    <w:p w14:paraId="30EEC9FD" w14:textId="77777777" w:rsidR="00924A6A" w:rsidRPr="004A5B71" w:rsidRDefault="00924A6A" w:rsidP="00EE615D">
      <w:pPr>
        <w:spacing w:line="480" w:lineRule="auto"/>
        <w:rPr>
          <w:szCs w:val="24"/>
        </w:rPr>
      </w:pPr>
      <w:r w:rsidRPr="004A5B71">
        <w:rPr>
          <w:szCs w:val="24"/>
        </w:rPr>
        <w:tab/>
        <w:t xml:space="preserve">Sec. 7125. The Lead Service Line Priority Replacement Assistance Act of 2004, effective December 7, 2004 (D.C. Law 15-205; D.C. Official Code § 34-2151 </w:t>
      </w:r>
      <w:r w:rsidRPr="004A5B71">
        <w:rPr>
          <w:i/>
          <w:iCs/>
          <w:szCs w:val="24"/>
        </w:rPr>
        <w:t>et seq.</w:t>
      </w:r>
      <w:r w:rsidRPr="004A5B71">
        <w:rPr>
          <w:szCs w:val="24"/>
        </w:rPr>
        <w:t>), is amended as follows:</w:t>
      </w:r>
    </w:p>
    <w:p w14:paraId="53C7C766" w14:textId="77777777" w:rsidR="00924A6A" w:rsidRPr="004A5B71" w:rsidRDefault="00924A6A" w:rsidP="00EE615D">
      <w:pPr>
        <w:spacing w:line="480" w:lineRule="auto"/>
        <w:rPr>
          <w:szCs w:val="24"/>
        </w:rPr>
      </w:pPr>
      <w:r w:rsidRPr="004A5B71">
        <w:rPr>
          <w:szCs w:val="24"/>
        </w:rPr>
        <w:tab/>
        <w:t>(a) Section 6012 (D.C. Official Code § 34-2151) is amended as follows:</w:t>
      </w:r>
    </w:p>
    <w:p w14:paraId="323981C0" w14:textId="77777777" w:rsidR="00924A6A" w:rsidRPr="004A5B71" w:rsidRDefault="00924A6A" w:rsidP="00EE615D">
      <w:pPr>
        <w:spacing w:line="480" w:lineRule="auto"/>
        <w:rPr>
          <w:szCs w:val="24"/>
        </w:rPr>
      </w:pPr>
      <w:r w:rsidRPr="004A5B71">
        <w:rPr>
          <w:szCs w:val="24"/>
        </w:rPr>
        <w:tab/>
      </w:r>
      <w:r w:rsidRPr="004A5B71">
        <w:rPr>
          <w:szCs w:val="24"/>
        </w:rPr>
        <w:tab/>
        <w:t>(1) The section heading is amended by striking the phrase “Assistance Fund” and inserting the word “Assistance” in its place.</w:t>
      </w:r>
    </w:p>
    <w:p w14:paraId="63337997" w14:textId="77777777" w:rsidR="00924A6A" w:rsidRPr="004A5B71" w:rsidRDefault="00924A6A" w:rsidP="00EE615D">
      <w:pPr>
        <w:spacing w:line="480" w:lineRule="auto"/>
        <w:rPr>
          <w:szCs w:val="24"/>
        </w:rPr>
      </w:pPr>
      <w:r w:rsidRPr="004A5B71">
        <w:rPr>
          <w:szCs w:val="24"/>
        </w:rPr>
        <w:tab/>
      </w:r>
      <w:r w:rsidRPr="004A5B71">
        <w:rPr>
          <w:szCs w:val="24"/>
        </w:rPr>
        <w:tab/>
        <w:t>(2) Subsection (a) is repealed.</w:t>
      </w:r>
    </w:p>
    <w:p w14:paraId="48CC83B3" w14:textId="77777777" w:rsidR="00924A6A" w:rsidRPr="004A5B71" w:rsidRDefault="00924A6A" w:rsidP="00EE615D">
      <w:pPr>
        <w:spacing w:line="480" w:lineRule="auto"/>
        <w:rPr>
          <w:szCs w:val="24"/>
        </w:rPr>
      </w:pPr>
      <w:r w:rsidRPr="004A5B71">
        <w:rPr>
          <w:szCs w:val="24"/>
        </w:rPr>
        <w:tab/>
      </w:r>
      <w:r w:rsidRPr="004A5B71">
        <w:rPr>
          <w:szCs w:val="24"/>
        </w:rPr>
        <w:tab/>
        <w:t>(3) Subsection (b) is amended by striking the phrase “The purpose of the Fund shall be to” and inserting the phrase “WASA may” in its place.</w:t>
      </w:r>
    </w:p>
    <w:p w14:paraId="68E54ECE" w14:textId="77777777" w:rsidR="00924A6A" w:rsidRPr="004A5B71" w:rsidRDefault="00924A6A" w:rsidP="00EE615D">
      <w:pPr>
        <w:spacing w:line="480" w:lineRule="auto"/>
        <w:rPr>
          <w:szCs w:val="24"/>
        </w:rPr>
      </w:pPr>
      <w:r w:rsidRPr="004A5B71">
        <w:rPr>
          <w:szCs w:val="24"/>
        </w:rPr>
        <w:tab/>
        <w:t>(b) Section 6013 (D.C. Official Code § 34-2152) is repealed.</w:t>
      </w:r>
    </w:p>
    <w:p w14:paraId="400D1A70" w14:textId="77777777" w:rsidR="00924A6A" w:rsidRPr="004A5B71" w:rsidRDefault="00924A6A" w:rsidP="00EE615D">
      <w:pPr>
        <w:spacing w:line="480" w:lineRule="auto"/>
        <w:rPr>
          <w:szCs w:val="24"/>
        </w:rPr>
      </w:pPr>
      <w:r w:rsidRPr="004A5B71">
        <w:rPr>
          <w:szCs w:val="24"/>
        </w:rPr>
        <w:lastRenderedPageBreak/>
        <w:tab/>
        <w:t>(c) The lead-in language of section 6014(a) (D.C. Official Code §§ 34-2153(a)) is amended by striking the phrase “grant from the Fund” and inserting the word “grant” in its place.</w:t>
      </w:r>
    </w:p>
    <w:p w14:paraId="51BC2037" w14:textId="77777777" w:rsidR="00924A6A" w:rsidRPr="004A5B71" w:rsidRDefault="00924A6A" w:rsidP="00EE615D">
      <w:pPr>
        <w:spacing w:line="480" w:lineRule="auto"/>
        <w:rPr>
          <w:szCs w:val="24"/>
        </w:rPr>
      </w:pPr>
      <w:r w:rsidRPr="004A5B71">
        <w:rPr>
          <w:szCs w:val="24"/>
        </w:rPr>
        <w:tab/>
        <w:t xml:space="preserve">Sec. 7126. (a) The H Street, N.E., Retail Priority Area Incentive Act of 2010, effective April 8, 2011 (D.C. Law 18-354; D.C. Official Code § 1-325.171 </w:t>
      </w:r>
      <w:r w:rsidRPr="004A5B71">
        <w:rPr>
          <w:i/>
          <w:iCs/>
          <w:szCs w:val="24"/>
        </w:rPr>
        <w:t>et seq.</w:t>
      </w:r>
      <w:r w:rsidRPr="004A5B71">
        <w:rPr>
          <w:szCs w:val="24"/>
        </w:rPr>
        <w:t>) is amended as follows:</w:t>
      </w:r>
    </w:p>
    <w:p w14:paraId="392CBC8A" w14:textId="77777777" w:rsidR="00924A6A" w:rsidRPr="004A5B71" w:rsidRDefault="00924A6A" w:rsidP="00EE615D">
      <w:pPr>
        <w:spacing w:line="480" w:lineRule="auto"/>
        <w:ind w:left="720" w:firstLine="720"/>
        <w:rPr>
          <w:szCs w:val="24"/>
        </w:rPr>
      </w:pPr>
      <w:r w:rsidRPr="004A5B71">
        <w:rPr>
          <w:szCs w:val="24"/>
        </w:rPr>
        <w:t>(1) Section 2 (D.C. Official Code § 1-325.171) is repealed.</w:t>
      </w:r>
    </w:p>
    <w:p w14:paraId="0449DCD1" w14:textId="77777777" w:rsidR="00924A6A" w:rsidRPr="004A5B71" w:rsidRDefault="00924A6A" w:rsidP="00EE615D">
      <w:pPr>
        <w:spacing w:line="480" w:lineRule="auto"/>
        <w:ind w:left="720" w:firstLine="720"/>
        <w:rPr>
          <w:szCs w:val="24"/>
        </w:rPr>
      </w:pPr>
      <w:r w:rsidRPr="004A5B71">
        <w:rPr>
          <w:szCs w:val="24"/>
        </w:rPr>
        <w:t>(2) Section 3 (D.C. Official Code § 1-325.172) is repealed.</w:t>
      </w:r>
    </w:p>
    <w:p w14:paraId="20A8F9DF" w14:textId="77777777" w:rsidR="00924A6A" w:rsidRPr="004A5B71" w:rsidRDefault="00924A6A" w:rsidP="00EE615D">
      <w:pPr>
        <w:spacing w:line="480" w:lineRule="auto"/>
        <w:ind w:left="720" w:firstLine="720"/>
        <w:rPr>
          <w:szCs w:val="24"/>
        </w:rPr>
      </w:pPr>
      <w:r w:rsidRPr="004A5B71">
        <w:rPr>
          <w:szCs w:val="24"/>
        </w:rPr>
        <w:t>(3) Section 4 (D.C. Official Code § 1-325.173) is repealed.</w:t>
      </w:r>
    </w:p>
    <w:p w14:paraId="0D869F7B" w14:textId="77777777" w:rsidR="00924A6A" w:rsidRPr="004A5B71" w:rsidRDefault="00924A6A" w:rsidP="00EE615D">
      <w:pPr>
        <w:spacing w:line="480" w:lineRule="auto"/>
        <w:rPr>
          <w:szCs w:val="24"/>
        </w:rPr>
      </w:pPr>
      <w:r w:rsidRPr="004A5B71">
        <w:rPr>
          <w:szCs w:val="24"/>
        </w:rPr>
        <w:tab/>
        <w:t xml:space="preserve">(b) Section 47-4665(c)(2) of the District of Columbia Official Code is repealed. </w:t>
      </w:r>
    </w:p>
    <w:p w14:paraId="606CD950" w14:textId="3C99F475" w:rsidR="00EB1025" w:rsidRPr="004A5B71" w:rsidRDefault="0036284E" w:rsidP="00EE615D">
      <w:pPr>
        <w:pStyle w:val="Heading2"/>
        <w:ind w:firstLine="0"/>
        <w:rPr>
          <w:szCs w:val="24"/>
        </w:rPr>
      </w:pPr>
      <w:r w:rsidRPr="004A5B71">
        <w:rPr>
          <w:szCs w:val="24"/>
        </w:rPr>
        <w:tab/>
      </w:r>
      <w:bookmarkStart w:id="434" w:name="_Toc162988245"/>
      <w:bookmarkStart w:id="435" w:name="_Hlk166942228"/>
      <w:bookmarkStart w:id="436" w:name="_Toc169250253"/>
      <w:bookmarkEnd w:id="397"/>
      <w:bookmarkEnd w:id="403"/>
      <w:bookmarkEnd w:id="404"/>
      <w:bookmarkEnd w:id="405"/>
      <w:bookmarkEnd w:id="410"/>
      <w:bookmarkEnd w:id="426"/>
      <w:r w:rsidR="00EB1025" w:rsidRPr="004A5B71">
        <w:rPr>
          <w:szCs w:val="24"/>
        </w:rPr>
        <w:t>SUBTITLE N. NON-LAPSING FUND TRANSFERS</w:t>
      </w:r>
      <w:bookmarkEnd w:id="434"/>
      <w:bookmarkEnd w:id="436"/>
    </w:p>
    <w:p w14:paraId="4AD9C2FB" w14:textId="77777777" w:rsidR="00EB1025" w:rsidRPr="004A5B71" w:rsidRDefault="00EB1025" w:rsidP="00EE615D">
      <w:pPr>
        <w:spacing w:line="480" w:lineRule="auto"/>
        <w:rPr>
          <w:szCs w:val="24"/>
        </w:rPr>
      </w:pPr>
      <w:r w:rsidRPr="004A5B71">
        <w:rPr>
          <w:szCs w:val="24"/>
        </w:rPr>
        <w:tab/>
        <w:t xml:space="preserve">Sec. 7131. Short title. </w:t>
      </w:r>
    </w:p>
    <w:p w14:paraId="1F19E6C3" w14:textId="45F79FFE" w:rsidR="00EB1025" w:rsidRPr="004A5B71" w:rsidRDefault="00EB1025" w:rsidP="00EE615D">
      <w:pPr>
        <w:spacing w:line="480" w:lineRule="auto"/>
        <w:rPr>
          <w:szCs w:val="24"/>
        </w:rPr>
      </w:pPr>
      <w:r w:rsidRPr="004A5B71">
        <w:rPr>
          <w:szCs w:val="24"/>
        </w:rPr>
        <w:tab/>
        <w:t xml:space="preserve">This title may be cited as the “Non-Lapsing Fund Transfers </w:t>
      </w:r>
      <w:r w:rsidR="00E7172F">
        <w:rPr>
          <w:rFonts w:eastAsia="Times New Roman"/>
          <w:szCs w:val="24"/>
        </w:rPr>
        <w:t xml:space="preserve">Emergency </w:t>
      </w:r>
      <w:r w:rsidRPr="004A5B71">
        <w:rPr>
          <w:szCs w:val="24"/>
        </w:rPr>
        <w:t>Act of 2024”.</w:t>
      </w:r>
    </w:p>
    <w:p w14:paraId="3FB67692" w14:textId="77777777" w:rsidR="00EB1025" w:rsidRPr="004A5B71" w:rsidRDefault="00EB1025" w:rsidP="00EE615D">
      <w:pPr>
        <w:spacing w:line="480" w:lineRule="auto"/>
        <w:rPr>
          <w:szCs w:val="24"/>
        </w:rPr>
      </w:pPr>
      <w:r w:rsidRPr="004A5B71">
        <w:rPr>
          <w:szCs w:val="24"/>
        </w:rPr>
        <w:tab/>
        <w:t>Sec. 7132. (a)</w:t>
      </w:r>
      <w:bookmarkStart w:id="437" w:name="_Hlk72861401"/>
      <w:r w:rsidRPr="004A5B71">
        <w:rPr>
          <w:szCs w:val="24"/>
        </w:rPr>
        <w:t xml:space="preserve"> Notwithstanding any provision of law limiting the use of funds in the accounts listed in the following chart, the Chief Financial Officer shall transfer in Fiscal Year 2024 the following amounts from certified fund balances and other revenue in the identified accounts to the unassigned fund balance of the General Fund of the District of Columbia</w:t>
      </w:r>
      <w:bookmarkEnd w:id="437"/>
      <w:r w:rsidRPr="004A5B71">
        <w:rPr>
          <w:szCs w:val="24"/>
        </w:rPr>
        <w:t>:</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080"/>
        <w:gridCol w:w="4405"/>
        <w:gridCol w:w="2520"/>
      </w:tblGrid>
      <w:tr w:rsidR="00EB1025" w:rsidRPr="00544064" w14:paraId="6216B4F0" w14:textId="77777777" w:rsidTr="0055535B">
        <w:trPr>
          <w:trHeight w:val="300"/>
        </w:trPr>
        <w:tc>
          <w:tcPr>
            <w:tcW w:w="8905" w:type="dxa"/>
            <w:gridSpan w:val="4"/>
            <w:shd w:val="clear" w:color="auto" w:fill="D9E2F3" w:themeFill="accent1" w:themeFillTint="33"/>
            <w:vAlign w:val="bottom"/>
          </w:tcPr>
          <w:p w14:paraId="55EF8D90" w14:textId="77777777" w:rsidR="00EB1025" w:rsidRPr="00544064" w:rsidRDefault="00EB1025" w:rsidP="00FC4826">
            <w:pPr>
              <w:jc w:val="center"/>
              <w:rPr>
                <w:rFonts w:eastAsia="Times New Roman"/>
                <w:b/>
                <w:bCs/>
                <w:color w:val="000000"/>
                <w:sz w:val="20"/>
                <w:szCs w:val="20"/>
              </w:rPr>
            </w:pPr>
            <w:r w:rsidRPr="00544064">
              <w:rPr>
                <w:rFonts w:eastAsia="Times New Roman"/>
                <w:b/>
                <w:bCs/>
                <w:color w:val="000000"/>
                <w:sz w:val="20"/>
                <w:szCs w:val="20"/>
              </w:rPr>
              <w:t>Fiscal Year 2024</w:t>
            </w:r>
          </w:p>
        </w:tc>
      </w:tr>
      <w:tr w:rsidR="00EB1025" w:rsidRPr="00544064" w14:paraId="5C176EF8" w14:textId="77777777" w:rsidTr="0055535B">
        <w:trPr>
          <w:trHeight w:val="300"/>
        </w:trPr>
        <w:tc>
          <w:tcPr>
            <w:tcW w:w="900" w:type="dxa"/>
            <w:shd w:val="clear" w:color="auto" w:fill="D9E2F3" w:themeFill="accent1" w:themeFillTint="33"/>
            <w:vAlign w:val="bottom"/>
            <w:hideMark/>
          </w:tcPr>
          <w:p w14:paraId="1C283D0C" w14:textId="77777777" w:rsidR="00EB1025" w:rsidRPr="00544064" w:rsidRDefault="00EB1025" w:rsidP="00EE615D">
            <w:pPr>
              <w:spacing w:line="480" w:lineRule="auto"/>
              <w:jc w:val="center"/>
              <w:rPr>
                <w:rFonts w:eastAsia="Times New Roman"/>
                <w:b/>
                <w:bCs/>
                <w:color w:val="000000"/>
                <w:sz w:val="20"/>
                <w:szCs w:val="20"/>
              </w:rPr>
            </w:pPr>
            <w:r w:rsidRPr="00544064">
              <w:rPr>
                <w:rFonts w:eastAsia="Times New Roman"/>
                <w:b/>
                <w:bCs/>
                <w:color w:val="000000"/>
                <w:sz w:val="20"/>
                <w:szCs w:val="20"/>
              </w:rPr>
              <w:t>Agency Code</w:t>
            </w:r>
          </w:p>
        </w:tc>
        <w:tc>
          <w:tcPr>
            <w:tcW w:w="1080" w:type="dxa"/>
            <w:shd w:val="clear" w:color="auto" w:fill="D9E2F3" w:themeFill="accent1" w:themeFillTint="33"/>
            <w:vAlign w:val="bottom"/>
            <w:hideMark/>
          </w:tcPr>
          <w:p w14:paraId="4EBAB160" w14:textId="77777777" w:rsidR="00EB1025" w:rsidRPr="00544064" w:rsidRDefault="00EB1025" w:rsidP="00FC4826">
            <w:pPr>
              <w:jc w:val="center"/>
              <w:rPr>
                <w:rFonts w:eastAsia="Times New Roman"/>
                <w:b/>
                <w:bCs/>
                <w:color w:val="000000"/>
                <w:sz w:val="20"/>
                <w:szCs w:val="20"/>
              </w:rPr>
            </w:pPr>
            <w:r w:rsidRPr="00544064">
              <w:rPr>
                <w:rFonts w:eastAsia="Times New Roman"/>
                <w:b/>
                <w:bCs/>
                <w:color w:val="000000"/>
                <w:sz w:val="20"/>
                <w:szCs w:val="20"/>
              </w:rPr>
              <w:t>Fund Number</w:t>
            </w:r>
          </w:p>
        </w:tc>
        <w:tc>
          <w:tcPr>
            <w:tcW w:w="4405" w:type="dxa"/>
            <w:shd w:val="clear" w:color="auto" w:fill="D9E2F3" w:themeFill="accent1" w:themeFillTint="33"/>
            <w:vAlign w:val="bottom"/>
            <w:hideMark/>
          </w:tcPr>
          <w:p w14:paraId="6B339CAB" w14:textId="77777777" w:rsidR="00EB1025" w:rsidRPr="00544064" w:rsidRDefault="00EB1025" w:rsidP="00FC4826">
            <w:pPr>
              <w:jc w:val="center"/>
              <w:rPr>
                <w:rFonts w:eastAsia="Times New Roman"/>
                <w:b/>
                <w:bCs/>
                <w:color w:val="000000"/>
                <w:sz w:val="20"/>
                <w:szCs w:val="20"/>
              </w:rPr>
            </w:pPr>
            <w:r w:rsidRPr="00544064">
              <w:rPr>
                <w:rFonts w:eastAsia="Times New Roman"/>
                <w:b/>
                <w:bCs/>
                <w:color w:val="000000"/>
                <w:sz w:val="20"/>
                <w:szCs w:val="20"/>
              </w:rPr>
              <w:t>Fund Name</w:t>
            </w:r>
          </w:p>
        </w:tc>
        <w:tc>
          <w:tcPr>
            <w:tcW w:w="2520" w:type="dxa"/>
            <w:shd w:val="clear" w:color="auto" w:fill="D9E2F3" w:themeFill="accent1" w:themeFillTint="33"/>
            <w:vAlign w:val="bottom"/>
            <w:hideMark/>
          </w:tcPr>
          <w:p w14:paraId="360E426F" w14:textId="77777777" w:rsidR="00EB1025" w:rsidRPr="00544064" w:rsidRDefault="00EB1025" w:rsidP="00FC4826">
            <w:pPr>
              <w:jc w:val="center"/>
              <w:rPr>
                <w:rFonts w:eastAsia="Times New Roman"/>
                <w:b/>
                <w:bCs/>
                <w:color w:val="000000"/>
                <w:sz w:val="20"/>
                <w:szCs w:val="20"/>
              </w:rPr>
            </w:pPr>
            <w:r w:rsidRPr="00544064">
              <w:rPr>
                <w:rFonts w:eastAsia="Times New Roman"/>
                <w:b/>
                <w:bCs/>
                <w:color w:val="000000"/>
                <w:sz w:val="20"/>
                <w:szCs w:val="20"/>
              </w:rPr>
              <w:t>Amount</w:t>
            </w:r>
          </w:p>
        </w:tc>
      </w:tr>
      <w:tr w:rsidR="00EB1025" w:rsidRPr="00544064" w14:paraId="2E0E1ADF" w14:textId="77777777" w:rsidTr="0055535B">
        <w:trPr>
          <w:trHeight w:val="300"/>
        </w:trPr>
        <w:tc>
          <w:tcPr>
            <w:tcW w:w="900" w:type="dxa"/>
            <w:shd w:val="clear" w:color="auto" w:fill="auto"/>
            <w:noWrap/>
            <w:vAlign w:val="bottom"/>
            <w:hideMark/>
          </w:tcPr>
          <w:p w14:paraId="0A090759" w14:textId="77777777" w:rsidR="00EB1025" w:rsidRPr="00544064" w:rsidRDefault="00EB1025" w:rsidP="00EE615D">
            <w:pPr>
              <w:spacing w:line="480" w:lineRule="auto"/>
              <w:jc w:val="center"/>
              <w:rPr>
                <w:rFonts w:eastAsia="Times New Roman"/>
                <w:color w:val="000000"/>
                <w:sz w:val="20"/>
                <w:szCs w:val="20"/>
              </w:rPr>
            </w:pPr>
            <w:r w:rsidRPr="00544064">
              <w:rPr>
                <w:rFonts w:eastAsia="Times New Roman"/>
                <w:color w:val="000000"/>
                <w:sz w:val="20"/>
                <w:szCs w:val="20"/>
              </w:rPr>
              <w:t>AM0</w:t>
            </w:r>
          </w:p>
        </w:tc>
        <w:tc>
          <w:tcPr>
            <w:tcW w:w="1080" w:type="dxa"/>
            <w:shd w:val="clear" w:color="auto" w:fill="auto"/>
            <w:noWrap/>
            <w:vAlign w:val="bottom"/>
            <w:hideMark/>
          </w:tcPr>
          <w:p w14:paraId="176BA059"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1011014</w:t>
            </w:r>
          </w:p>
        </w:tc>
        <w:tc>
          <w:tcPr>
            <w:tcW w:w="4405" w:type="dxa"/>
            <w:shd w:val="clear" w:color="auto" w:fill="auto"/>
            <w:noWrap/>
            <w:vAlign w:val="bottom"/>
            <w:hideMark/>
          </w:tcPr>
          <w:p w14:paraId="16F346F5"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West End Library/Firehouse Maintenance</w:t>
            </w:r>
          </w:p>
        </w:tc>
        <w:tc>
          <w:tcPr>
            <w:tcW w:w="2520" w:type="dxa"/>
            <w:shd w:val="clear" w:color="auto" w:fill="auto"/>
            <w:noWrap/>
            <w:vAlign w:val="bottom"/>
            <w:hideMark/>
          </w:tcPr>
          <w:p w14:paraId="0DF5E991"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(911,844.00)</w:t>
            </w:r>
          </w:p>
        </w:tc>
      </w:tr>
      <w:tr w:rsidR="00EB1025" w:rsidRPr="00544064" w14:paraId="631B3F79" w14:textId="77777777" w:rsidTr="0055535B">
        <w:trPr>
          <w:trHeight w:val="300"/>
        </w:trPr>
        <w:tc>
          <w:tcPr>
            <w:tcW w:w="900" w:type="dxa"/>
            <w:shd w:val="clear" w:color="auto" w:fill="auto"/>
            <w:noWrap/>
            <w:vAlign w:val="bottom"/>
            <w:hideMark/>
          </w:tcPr>
          <w:p w14:paraId="6E29A384"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AM0</w:t>
            </w:r>
          </w:p>
        </w:tc>
        <w:tc>
          <w:tcPr>
            <w:tcW w:w="1080" w:type="dxa"/>
            <w:shd w:val="clear" w:color="auto" w:fill="auto"/>
            <w:noWrap/>
            <w:vAlign w:val="bottom"/>
            <w:hideMark/>
          </w:tcPr>
          <w:p w14:paraId="4E72FC3C"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1060206</w:t>
            </w:r>
          </w:p>
        </w:tc>
        <w:tc>
          <w:tcPr>
            <w:tcW w:w="4405" w:type="dxa"/>
            <w:shd w:val="clear" w:color="auto" w:fill="auto"/>
            <w:noWrap/>
            <w:vAlign w:val="bottom"/>
            <w:hideMark/>
          </w:tcPr>
          <w:p w14:paraId="2C435840"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Eastern Market Enterprise Fund</w:t>
            </w:r>
          </w:p>
        </w:tc>
        <w:tc>
          <w:tcPr>
            <w:tcW w:w="2520" w:type="dxa"/>
            <w:shd w:val="clear" w:color="auto" w:fill="auto"/>
            <w:noWrap/>
            <w:vAlign w:val="bottom"/>
            <w:hideMark/>
          </w:tcPr>
          <w:p w14:paraId="2E9D498C"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(27,870.00)</w:t>
            </w:r>
          </w:p>
        </w:tc>
      </w:tr>
      <w:tr w:rsidR="00EB1025" w:rsidRPr="00544064" w14:paraId="226DBA49" w14:textId="77777777" w:rsidTr="0055535B">
        <w:trPr>
          <w:trHeight w:val="300"/>
        </w:trPr>
        <w:tc>
          <w:tcPr>
            <w:tcW w:w="900" w:type="dxa"/>
            <w:shd w:val="clear" w:color="auto" w:fill="auto"/>
            <w:noWrap/>
            <w:vAlign w:val="bottom"/>
            <w:hideMark/>
          </w:tcPr>
          <w:p w14:paraId="275EE6F7"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AT0</w:t>
            </w:r>
          </w:p>
        </w:tc>
        <w:tc>
          <w:tcPr>
            <w:tcW w:w="1080" w:type="dxa"/>
            <w:shd w:val="clear" w:color="auto" w:fill="auto"/>
            <w:noWrap/>
            <w:vAlign w:val="bottom"/>
            <w:hideMark/>
          </w:tcPr>
          <w:p w14:paraId="7ECF5BAE"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1060052</w:t>
            </w:r>
          </w:p>
        </w:tc>
        <w:tc>
          <w:tcPr>
            <w:tcW w:w="4405" w:type="dxa"/>
            <w:shd w:val="clear" w:color="auto" w:fill="auto"/>
            <w:noWrap/>
            <w:vAlign w:val="bottom"/>
            <w:hideMark/>
          </w:tcPr>
          <w:p w14:paraId="73FD2D20"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Recorder of Deeds Surcharge</w:t>
            </w:r>
          </w:p>
        </w:tc>
        <w:tc>
          <w:tcPr>
            <w:tcW w:w="2520" w:type="dxa"/>
            <w:shd w:val="clear" w:color="auto" w:fill="auto"/>
            <w:noWrap/>
            <w:vAlign w:val="bottom"/>
            <w:hideMark/>
          </w:tcPr>
          <w:p w14:paraId="52B91BD6"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(957,834.00)</w:t>
            </w:r>
          </w:p>
        </w:tc>
      </w:tr>
      <w:tr w:rsidR="00EB1025" w:rsidRPr="00544064" w14:paraId="56A41165" w14:textId="77777777" w:rsidTr="0055535B">
        <w:trPr>
          <w:trHeight w:val="300"/>
        </w:trPr>
        <w:tc>
          <w:tcPr>
            <w:tcW w:w="900" w:type="dxa"/>
            <w:shd w:val="clear" w:color="auto" w:fill="auto"/>
            <w:noWrap/>
            <w:vAlign w:val="bottom"/>
            <w:hideMark/>
          </w:tcPr>
          <w:p w14:paraId="66903851"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BD0</w:t>
            </w:r>
          </w:p>
        </w:tc>
        <w:tc>
          <w:tcPr>
            <w:tcW w:w="1080" w:type="dxa"/>
            <w:shd w:val="clear" w:color="auto" w:fill="auto"/>
            <w:noWrap/>
            <w:vAlign w:val="bottom"/>
            <w:hideMark/>
          </w:tcPr>
          <w:p w14:paraId="45CD654D"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1010107</w:t>
            </w:r>
          </w:p>
        </w:tc>
        <w:tc>
          <w:tcPr>
            <w:tcW w:w="4405" w:type="dxa"/>
            <w:shd w:val="clear" w:color="auto" w:fill="auto"/>
            <w:noWrap/>
            <w:vAlign w:val="bottom"/>
            <w:hideMark/>
          </w:tcPr>
          <w:p w14:paraId="73B407B2"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Targeted Homeowner Grant Program</w:t>
            </w:r>
          </w:p>
        </w:tc>
        <w:tc>
          <w:tcPr>
            <w:tcW w:w="2520" w:type="dxa"/>
            <w:shd w:val="clear" w:color="auto" w:fill="auto"/>
            <w:noWrap/>
            <w:vAlign w:val="bottom"/>
            <w:hideMark/>
          </w:tcPr>
          <w:p w14:paraId="5C9837DD"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(67,223.00)</w:t>
            </w:r>
          </w:p>
        </w:tc>
      </w:tr>
      <w:tr w:rsidR="00EB1025" w:rsidRPr="00544064" w14:paraId="091A6999" w14:textId="77777777" w:rsidTr="0055535B">
        <w:trPr>
          <w:trHeight w:val="300"/>
        </w:trPr>
        <w:tc>
          <w:tcPr>
            <w:tcW w:w="900" w:type="dxa"/>
            <w:shd w:val="clear" w:color="auto" w:fill="auto"/>
            <w:noWrap/>
            <w:vAlign w:val="bottom"/>
            <w:hideMark/>
          </w:tcPr>
          <w:p w14:paraId="6F3C300C"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BG0</w:t>
            </w:r>
          </w:p>
        </w:tc>
        <w:tc>
          <w:tcPr>
            <w:tcW w:w="1080" w:type="dxa"/>
            <w:shd w:val="clear" w:color="auto" w:fill="auto"/>
            <w:noWrap/>
            <w:vAlign w:val="bottom"/>
            <w:hideMark/>
          </w:tcPr>
          <w:p w14:paraId="730C2CD3"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1010094</w:t>
            </w:r>
          </w:p>
        </w:tc>
        <w:tc>
          <w:tcPr>
            <w:tcW w:w="4405" w:type="dxa"/>
            <w:shd w:val="clear" w:color="auto" w:fill="auto"/>
            <w:noWrap/>
            <w:vAlign w:val="bottom"/>
            <w:hideMark/>
          </w:tcPr>
          <w:p w14:paraId="35208D38"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Disability Compensation Fund</w:t>
            </w:r>
          </w:p>
        </w:tc>
        <w:tc>
          <w:tcPr>
            <w:tcW w:w="2520" w:type="dxa"/>
            <w:shd w:val="clear" w:color="auto" w:fill="auto"/>
            <w:noWrap/>
            <w:vAlign w:val="bottom"/>
            <w:hideMark/>
          </w:tcPr>
          <w:p w14:paraId="3CD66CD8"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(4,920,605.00)</w:t>
            </w:r>
          </w:p>
        </w:tc>
      </w:tr>
      <w:tr w:rsidR="00EB1025" w:rsidRPr="00544064" w14:paraId="63D64685" w14:textId="77777777" w:rsidTr="0055535B">
        <w:trPr>
          <w:trHeight w:val="300"/>
        </w:trPr>
        <w:tc>
          <w:tcPr>
            <w:tcW w:w="900" w:type="dxa"/>
            <w:shd w:val="clear" w:color="auto" w:fill="auto"/>
            <w:noWrap/>
            <w:vAlign w:val="bottom"/>
            <w:hideMark/>
          </w:tcPr>
          <w:p w14:paraId="5551BEDD"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BX0</w:t>
            </w:r>
          </w:p>
        </w:tc>
        <w:tc>
          <w:tcPr>
            <w:tcW w:w="1080" w:type="dxa"/>
            <w:shd w:val="clear" w:color="auto" w:fill="auto"/>
            <w:noWrap/>
            <w:vAlign w:val="bottom"/>
            <w:hideMark/>
          </w:tcPr>
          <w:p w14:paraId="3C140B89"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1011002</w:t>
            </w:r>
          </w:p>
        </w:tc>
        <w:tc>
          <w:tcPr>
            <w:tcW w:w="4405" w:type="dxa"/>
            <w:shd w:val="clear" w:color="auto" w:fill="auto"/>
            <w:noWrap/>
            <w:vAlign w:val="bottom"/>
            <w:hideMark/>
          </w:tcPr>
          <w:p w14:paraId="680B6C25"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Dedicated Taxes</w:t>
            </w:r>
          </w:p>
        </w:tc>
        <w:tc>
          <w:tcPr>
            <w:tcW w:w="2520" w:type="dxa"/>
            <w:shd w:val="clear" w:color="auto" w:fill="auto"/>
            <w:noWrap/>
            <w:vAlign w:val="bottom"/>
            <w:hideMark/>
          </w:tcPr>
          <w:p w14:paraId="1940BE6E"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(4,608,566.00)</w:t>
            </w:r>
          </w:p>
        </w:tc>
      </w:tr>
      <w:tr w:rsidR="00EB1025" w:rsidRPr="00544064" w14:paraId="571D445C" w14:textId="77777777" w:rsidTr="0055535B">
        <w:trPr>
          <w:trHeight w:val="300"/>
        </w:trPr>
        <w:tc>
          <w:tcPr>
            <w:tcW w:w="900" w:type="dxa"/>
            <w:shd w:val="clear" w:color="auto" w:fill="auto"/>
            <w:noWrap/>
            <w:vAlign w:val="bottom"/>
            <w:hideMark/>
          </w:tcPr>
          <w:p w14:paraId="2E5C3DE0"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BX0</w:t>
            </w:r>
          </w:p>
        </w:tc>
        <w:tc>
          <w:tcPr>
            <w:tcW w:w="1080" w:type="dxa"/>
            <w:shd w:val="clear" w:color="auto" w:fill="auto"/>
            <w:noWrap/>
            <w:vAlign w:val="bottom"/>
            <w:hideMark/>
          </w:tcPr>
          <w:p w14:paraId="23BE80E2"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1060004</w:t>
            </w:r>
          </w:p>
        </w:tc>
        <w:tc>
          <w:tcPr>
            <w:tcW w:w="4405" w:type="dxa"/>
            <w:shd w:val="clear" w:color="auto" w:fill="auto"/>
            <w:noWrap/>
            <w:vAlign w:val="bottom"/>
            <w:hideMark/>
          </w:tcPr>
          <w:p w14:paraId="5E633504"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Arts and Humanities Enterprise Fund</w:t>
            </w:r>
          </w:p>
        </w:tc>
        <w:tc>
          <w:tcPr>
            <w:tcW w:w="2520" w:type="dxa"/>
            <w:shd w:val="clear" w:color="auto" w:fill="auto"/>
            <w:noWrap/>
            <w:vAlign w:val="bottom"/>
            <w:hideMark/>
          </w:tcPr>
          <w:p w14:paraId="1EF5CF45"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(2,529,845.00)</w:t>
            </w:r>
          </w:p>
        </w:tc>
      </w:tr>
      <w:tr w:rsidR="00EB1025" w:rsidRPr="00544064" w14:paraId="5873CB2C" w14:textId="77777777" w:rsidTr="0055535B">
        <w:trPr>
          <w:trHeight w:val="300"/>
        </w:trPr>
        <w:tc>
          <w:tcPr>
            <w:tcW w:w="900" w:type="dxa"/>
            <w:shd w:val="clear" w:color="auto" w:fill="auto"/>
            <w:noWrap/>
            <w:vAlign w:val="bottom"/>
            <w:hideMark/>
          </w:tcPr>
          <w:p w14:paraId="18D46367"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lastRenderedPageBreak/>
              <w:t>CB0</w:t>
            </w:r>
          </w:p>
        </w:tc>
        <w:tc>
          <w:tcPr>
            <w:tcW w:w="1080" w:type="dxa"/>
            <w:shd w:val="clear" w:color="auto" w:fill="auto"/>
            <w:noWrap/>
            <w:vAlign w:val="bottom"/>
            <w:hideMark/>
          </w:tcPr>
          <w:p w14:paraId="26F62210"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1060035</w:t>
            </w:r>
          </w:p>
        </w:tc>
        <w:tc>
          <w:tcPr>
            <w:tcW w:w="4405" w:type="dxa"/>
            <w:shd w:val="clear" w:color="auto" w:fill="auto"/>
            <w:noWrap/>
            <w:vAlign w:val="bottom"/>
            <w:hideMark/>
          </w:tcPr>
          <w:p w14:paraId="4B8589C4"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Child Support TANF/AFDC Collections</w:t>
            </w:r>
          </w:p>
        </w:tc>
        <w:tc>
          <w:tcPr>
            <w:tcW w:w="2520" w:type="dxa"/>
            <w:shd w:val="clear" w:color="auto" w:fill="auto"/>
            <w:noWrap/>
            <w:vAlign w:val="bottom"/>
            <w:hideMark/>
          </w:tcPr>
          <w:p w14:paraId="5D0308C1"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(1,894,662.00)</w:t>
            </w:r>
          </w:p>
        </w:tc>
      </w:tr>
      <w:tr w:rsidR="00EB1025" w:rsidRPr="00544064" w14:paraId="1E1B874D" w14:textId="77777777" w:rsidTr="0055535B">
        <w:trPr>
          <w:trHeight w:val="300"/>
        </w:trPr>
        <w:tc>
          <w:tcPr>
            <w:tcW w:w="900" w:type="dxa"/>
            <w:shd w:val="clear" w:color="auto" w:fill="auto"/>
            <w:noWrap/>
            <w:vAlign w:val="bottom"/>
            <w:hideMark/>
          </w:tcPr>
          <w:p w14:paraId="6D4648DF"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CB0</w:t>
            </w:r>
          </w:p>
        </w:tc>
        <w:tc>
          <w:tcPr>
            <w:tcW w:w="1080" w:type="dxa"/>
            <w:shd w:val="clear" w:color="auto" w:fill="auto"/>
            <w:noWrap/>
            <w:vAlign w:val="bottom"/>
            <w:hideMark/>
          </w:tcPr>
          <w:p w14:paraId="3C6696D0"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1060051</w:t>
            </w:r>
          </w:p>
        </w:tc>
        <w:tc>
          <w:tcPr>
            <w:tcW w:w="4405" w:type="dxa"/>
            <w:shd w:val="clear" w:color="auto" w:fill="auto"/>
            <w:noWrap/>
            <w:vAlign w:val="bottom"/>
            <w:hideMark/>
          </w:tcPr>
          <w:p w14:paraId="46B47085"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Child Support Interest Income</w:t>
            </w:r>
          </w:p>
        </w:tc>
        <w:tc>
          <w:tcPr>
            <w:tcW w:w="2520" w:type="dxa"/>
            <w:shd w:val="clear" w:color="auto" w:fill="auto"/>
            <w:noWrap/>
            <w:vAlign w:val="bottom"/>
            <w:hideMark/>
          </w:tcPr>
          <w:p w14:paraId="134D78AF"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(2,428.00)</w:t>
            </w:r>
          </w:p>
        </w:tc>
      </w:tr>
      <w:tr w:rsidR="00EB1025" w:rsidRPr="00544064" w14:paraId="2A5D853C" w14:textId="77777777" w:rsidTr="0055535B">
        <w:trPr>
          <w:trHeight w:val="300"/>
        </w:trPr>
        <w:tc>
          <w:tcPr>
            <w:tcW w:w="900" w:type="dxa"/>
            <w:shd w:val="clear" w:color="auto" w:fill="auto"/>
            <w:noWrap/>
            <w:vAlign w:val="bottom"/>
            <w:hideMark/>
          </w:tcPr>
          <w:p w14:paraId="21225184"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CB0</w:t>
            </w:r>
          </w:p>
        </w:tc>
        <w:tc>
          <w:tcPr>
            <w:tcW w:w="1080" w:type="dxa"/>
            <w:shd w:val="clear" w:color="auto" w:fill="auto"/>
            <w:noWrap/>
            <w:vAlign w:val="bottom"/>
            <w:hideMark/>
          </w:tcPr>
          <w:p w14:paraId="3C9E05CD"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1060092</w:t>
            </w:r>
          </w:p>
        </w:tc>
        <w:tc>
          <w:tcPr>
            <w:tcW w:w="4405" w:type="dxa"/>
            <w:shd w:val="clear" w:color="auto" w:fill="auto"/>
            <w:noWrap/>
            <w:vAlign w:val="bottom"/>
            <w:hideMark/>
          </w:tcPr>
          <w:p w14:paraId="155162F1"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Nuisance Abatement</w:t>
            </w:r>
          </w:p>
        </w:tc>
        <w:tc>
          <w:tcPr>
            <w:tcW w:w="2520" w:type="dxa"/>
            <w:shd w:val="clear" w:color="auto" w:fill="auto"/>
            <w:noWrap/>
            <w:vAlign w:val="bottom"/>
            <w:hideMark/>
          </w:tcPr>
          <w:p w14:paraId="6E4D6661"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(33,615.00)</w:t>
            </w:r>
          </w:p>
        </w:tc>
      </w:tr>
      <w:tr w:rsidR="00EB1025" w:rsidRPr="00544064" w14:paraId="37F4A25B" w14:textId="77777777" w:rsidTr="0055535B">
        <w:trPr>
          <w:trHeight w:val="300"/>
        </w:trPr>
        <w:tc>
          <w:tcPr>
            <w:tcW w:w="900" w:type="dxa"/>
            <w:shd w:val="clear" w:color="auto" w:fill="auto"/>
            <w:noWrap/>
            <w:vAlign w:val="bottom"/>
            <w:hideMark/>
          </w:tcPr>
          <w:p w14:paraId="60CD1B26"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CB0</w:t>
            </w:r>
          </w:p>
        </w:tc>
        <w:tc>
          <w:tcPr>
            <w:tcW w:w="1080" w:type="dxa"/>
            <w:shd w:val="clear" w:color="auto" w:fill="auto"/>
            <w:noWrap/>
            <w:vAlign w:val="bottom"/>
            <w:hideMark/>
          </w:tcPr>
          <w:p w14:paraId="37975E2B"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1060094</w:t>
            </w:r>
          </w:p>
        </w:tc>
        <w:tc>
          <w:tcPr>
            <w:tcW w:w="4405" w:type="dxa"/>
            <w:shd w:val="clear" w:color="auto" w:fill="auto"/>
            <w:noWrap/>
            <w:vAlign w:val="bottom"/>
            <w:hideMark/>
          </w:tcPr>
          <w:p w14:paraId="45045789"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Litigation Support Fund</w:t>
            </w:r>
          </w:p>
        </w:tc>
        <w:tc>
          <w:tcPr>
            <w:tcW w:w="2520" w:type="dxa"/>
            <w:shd w:val="clear" w:color="auto" w:fill="auto"/>
            <w:noWrap/>
            <w:vAlign w:val="bottom"/>
            <w:hideMark/>
          </w:tcPr>
          <w:p w14:paraId="529EFA49"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(106,971.00)</w:t>
            </w:r>
          </w:p>
        </w:tc>
      </w:tr>
      <w:tr w:rsidR="00EB1025" w:rsidRPr="00544064" w14:paraId="10212EB2" w14:textId="77777777" w:rsidTr="0055535B">
        <w:trPr>
          <w:trHeight w:val="300"/>
        </w:trPr>
        <w:tc>
          <w:tcPr>
            <w:tcW w:w="900" w:type="dxa"/>
            <w:shd w:val="clear" w:color="auto" w:fill="auto"/>
            <w:noWrap/>
            <w:vAlign w:val="bottom"/>
            <w:hideMark/>
          </w:tcPr>
          <w:p w14:paraId="3F053CBF"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CB0</w:t>
            </w:r>
          </w:p>
        </w:tc>
        <w:tc>
          <w:tcPr>
            <w:tcW w:w="1080" w:type="dxa"/>
            <w:shd w:val="clear" w:color="auto" w:fill="auto"/>
            <w:noWrap/>
            <w:vAlign w:val="bottom"/>
            <w:hideMark/>
          </w:tcPr>
          <w:p w14:paraId="46F8545C"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1060415</w:t>
            </w:r>
          </w:p>
        </w:tc>
        <w:tc>
          <w:tcPr>
            <w:tcW w:w="4405" w:type="dxa"/>
            <w:shd w:val="clear" w:color="auto" w:fill="auto"/>
            <w:noWrap/>
            <w:vAlign w:val="bottom"/>
            <w:hideMark/>
          </w:tcPr>
          <w:p w14:paraId="3FC9399E"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Tenant Receivership Abatement Fund</w:t>
            </w:r>
          </w:p>
        </w:tc>
        <w:tc>
          <w:tcPr>
            <w:tcW w:w="2520" w:type="dxa"/>
            <w:shd w:val="clear" w:color="auto" w:fill="auto"/>
            <w:noWrap/>
            <w:vAlign w:val="bottom"/>
            <w:hideMark/>
          </w:tcPr>
          <w:p w14:paraId="25B44754"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(51,709.00)</w:t>
            </w:r>
          </w:p>
        </w:tc>
      </w:tr>
      <w:tr w:rsidR="00EB1025" w:rsidRPr="00544064" w14:paraId="5B0E9110" w14:textId="77777777" w:rsidTr="0055535B">
        <w:trPr>
          <w:trHeight w:val="300"/>
        </w:trPr>
        <w:tc>
          <w:tcPr>
            <w:tcW w:w="900" w:type="dxa"/>
            <w:shd w:val="clear" w:color="auto" w:fill="auto"/>
            <w:noWrap/>
            <w:vAlign w:val="bottom"/>
            <w:hideMark/>
          </w:tcPr>
          <w:p w14:paraId="64091996"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CE0</w:t>
            </w:r>
          </w:p>
        </w:tc>
        <w:tc>
          <w:tcPr>
            <w:tcW w:w="1080" w:type="dxa"/>
            <w:shd w:val="clear" w:color="auto" w:fill="auto"/>
            <w:noWrap/>
            <w:vAlign w:val="bottom"/>
            <w:hideMark/>
          </w:tcPr>
          <w:p w14:paraId="4C276ECD"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1010105</w:t>
            </w:r>
          </w:p>
        </w:tc>
        <w:tc>
          <w:tcPr>
            <w:tcW w:w="4405" w:type="dxa"/>
            <w:shd w:val="clear" w:color="auto" w:fill="auto"/>
            <w:noWrap/>
            <w:vAlign w:val="bottom"/>
            <w:hideMark/>
          </w:tcPr>
          <w:p w14:paraId="1FD28A1D"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Library Collections Account</w:t>
            </w:r>
          </w:p>
        </w:tc>
        <w:tc>
          <w:tcPr>
            <w:tcW w:w="2520" w:type="dxa"/>
            <w:shd w:val="clear" w:color="auto" w:fill="auto"/>
            <w:noWrap/>
            <w:vAlign w:val="bottom"/>
            <w:hideMark/>
          </w:tcPr>
          <w:p w14:paraId="6B0933A1"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(1,554,755.00)</w:t>
            </w:r>
          </w:p>
        </w:tc>
      </w:tr>
      <w:tr w:rsidR="00EB1025" w:rsidRPr="00544064" w14:paraId="765F197D" w14:textId="77777777" w:rsidTr="0055535B">
        <w:trPr>
          <w:trHeight w:val="300"/>
        </w:trPr>
        <w:tc>
          <w:tcPr>
            <w:tcW w:w="900" w:type="dxa"/>
            <w:shd w:val="clear" w:color="auto" w:fill="auto"/>
            <w:noWrap/>
            <w:vAlign w:val="bottom"/>
            <w:hideMark/>
          </w:tcPr>
          <w:p w14:paraId="58DFEA1A"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CE0</w:t>
            </w:r>
          </w:p>
        </w:tc>
        <w:tc>
          <w:tcPr>
            <w:tcW w:w="1080" w:type="dxa"/>
            <w:shd w:val="clear" w:color="auto" w:fill="auto"/>
            <w:noWrap/>
            <w:vAlign w:val="bottom"/>
            <w:hideMark/>
          </w:tcPr>
          <w:p w14:paraId="2124D8BD"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1060302</w:t>
            </w:r>
          </w:p>
        </w:tc>
        <w:tc>
          <w:tcPr>
            <w:tcW w:w="4405" w:type="dxa"/>
            <w:shd w:val="clear" w:color="auto" w:fill="auto"/>
            <w:noWrap/>
            <w:vAlign w:val="bottom"/>
            <w:hideMark/>
          </w:tcPr>
          <w:p w14:paraId="1D9B96B7"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Revenue-Generating Activities</w:t>
            </w:r>
          </w:p>
        </w:tc>
        <w:tc>
          <w:tcPr>
            <w:tcW w:w="2520" w:type="dxa"/>
            <w:shd w:val="clear" w:color="auto" w:fill="auto"/>
            <w:noWrap/>
            <w:vAlign w:val="bottom"/>
            <w:hideMark/>
          </w:tcPr>
          <w:p w14:paraId="74F1ABF7"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(449,024.00)</w:t>
            </w:r>
          </w:p>
        </w:tc>
      </w:tr>
      <w:tr w:rsidR="00EB1025" w:rsidRPr="00544064" w14:paraId="262109A1" w14:textId="77777777" w:rsidTr="0055535B">
        <w:trPr>
          <w:trHeight w:val="300"/>
        </w:trPr>
        <w:tc>
          <w:tcPr>
            <w:tcW w:w="900" w:type="dxa"/>
            <w:shd w:val="clear" w:color="auto" w:fill="auto"/>
            <w:noWrap/>
            <w:vAlign w:val="bottom"/>
            <w:hideMark/>
          </w:tcPr>
          <w:p w14:paraId="3961CCDE"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CF0</w:t>
            </w:r>
          </w:p>
        </w:tc>
        <w:tc>
          <w:tcPr>
            <w:tcW w:w="1080" w:type="dxa"/>
            <w:shd w:val="clear" w:color="auto" w:fill="auto"/>
            <w:noWrap/>
            <w:vAlign w:val="bottom"/>
            <w:hideMark/>
          </w:tcPr>
          <w:p w14:paraId="77FD2F3F"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1060103</w:t>
            </w:r>
          </w:p>
        </w:tc>
        <w:tc>
          <w:tcPr>
            <w:tcW w:w="4405" w:type="dxa"/>
            <w:shd w:val="clear" w:color="auto" w:fill="auto"/>
            <w:noWrap/>
            <w:vAlign w:val="bottom"/>
            <w:hideMark/>
          </w:tcPr>
          <w:p w14:paraId="470A727B"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Wage Theft</w:t>
            </w:r>
          </w:p>
        </w:tc>
        <w:tc>
          <w:tcPr>
            <w:tcW w:w="2520" w:type="dxa"/>
            <w:shd w:val="clear" w:color="auto" w:fill="auto"/>
            <w:noWrap/>
            <w:vAlign w:val="bottom"/>
            <w:hideMark/>
          </w:tcPr>
          <w:p w14:paraId="76D6B66A"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(194,856.00)</w:t>
            </w:r>
          </w:p>
        </w:tc>
      </w:tr>
      <w:tr w:rsidR="00EB1025" w:rsidRPr="00544064" w14:paraId="4CF0EDF9" w14:textId="77777777" w:rsidTr="0055535B">
        <w:trPr>
          <w:trHeight w:val="300"/>
        </w:trPr>
        <w:tc>
          <w:tcPr>
            <w:tcW w:w="900" w:type="dxa"/>
            <w:shd w:val="clear" w:color="auto" w:fill="auto"/>
            <w:noWrap/>
            <w:vAlign w:val="bottom"/>
            <w:hideMark/>
          </w:tcPr>
          <w:p w14:paraId="5C7B288C"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CF0</w:t>
            </w:r>
          </w:p>
        </w:tc>
        <w:tc>
          <w:tcPr>
            <w:tcW w:w="1080" w:type="dxa"/>
            <w:shd w:val="clear" w:color="auto" w:fill="auto"/>
            <w:noWrap/>
            <w:vAlign w:val="bottom"/>
            <w:hideMark/>
          </w:tcPr>
          <w:p w14:paraId="7BCF7280"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1060104</w:t>
            </w:r>
          </w:p>
        </w:tc>
        <w:tc>
          <w:tcPr>
            <w:tcW w:w="4405" w:type="dxa"/>
            <w:shd w:val="clear" w:color="auto" w:fill="auto"/>
            <w:noWrap/>
            <w:vAlign w:val="bottom"/>
            <w:hideMark/>
          </w:tcPr>
          <w:p w14:paraId="60688B10"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DC Jobs Trust Fund</w:t>
            </w:r>
          </w:p>
        </w:tc>
        <w:tc>
          <w:tcPr>
            <w:tcW w:w="2520" w:type="dxa"/>
            <w:shd w:val="clear" w:color="auto" w:fill="auto"/>
            <w:noWrap/>
            <w:vAlign w:val="bottom"/>
            <w:hideMark/>
          </w:tcPr>
          <w:p w14:paraId="25ABDAAD"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(908,187.00)</w:t>
            </w:r>
          </w:p>
        </w:tc>
      </w:tr>
      <w:tr w:rsidR="00EB1025" w:rsidRPr="00544064" w14:paraId="55941052" w14:textId="77777777" w:rsidTr="0055535B">
        <w:trPr>
          <w:trHeight w:val="300"/>
        </w:trPr>
        <w:tc>
          <w:tcPr>
            <w:tcW w:w="900" w:type="dxa"/>
            <w:shd w:val="clear" w:color="auto" w:fill="auto"/>
            <w:noWrap/>
            <w:vAlign w:val="bottom"/>
            <w:hideMark/>
          </w:tcPr>
          <w:p w14:paraId="51E63C1A"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CF0</w:t>
            </w:r>
          </w:p>
        </w:tc>
        <w:tc>
          <w:tcPr>
            <w:tcW w:w="1080" w:type="dxa"/>
            <w:shd w:val="clear" w:color="auto" w:fill="auto"/>
            <w:noWrap/>
            <w:vAlign w:val="bottom"/>
            <w:hideMark/>
          </w:tcPr>
          <w:p w14:paraId="089C98B3"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1060416</w:t>
            </w:r>
          </w:p>
        </w:tc>
        <w:tc>
          <w:tcPr>
            <w:tcW w:w="4405" w:type="dxa"/>
            <w:shd w:val="clear" w:color="auto" w:fill="auto"/>
            <w:noWrap/>
            <w:vAlign w:val="bottom"/>
            <w:hideMark/>
          </w:tcPr>
          <w:p w14:paraId="7A9ACA0A"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Apprenticeship Fees</w:t>
            </w:r>
          </w:p>
        </w:tc>
        <w:tc>
          <w:tcPr>
            <w:tcW w:w="2520" w:type="dxa"/>
            <w:shd w:val="clear" w:color="auto" w:fill="auto"/>
            <w:noWrap/>
            <w:vAlign w:val="bottom"/>
            <w:hideMark/>
          </w:tcPr>
          <w:p w14:paraId="1F45D89F"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(39,029.00)</w:t>
            </w:r>
          </w:p>
        </w:tc>
      </w:tr>
      <w:tr w:rsidR="00EB1025" w:rsidRPr="00544064" w14:paraId="3A59A325" w14:textId="77777777" w:rsidTr="0055535B">
        <w:trPr>
          <w:trHeight w:val="300"/>
        </w:trPr>
        <w:tc>
          <w:tcPr>
            <w:tcW w:w="900" w:type="dxa"/>
            <w:shd w:val="clear" w:color="auto" w:fill="auto"/>
            <w:noWrap/>
            <w:vAlign w:val="bottom"/>
            <w:hideMark/>
          </w:tcPr>
          <w:p w14:paraId="2C42FB59"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CI0</w:t>
            </w:r>
          </w:p>
        </w:tc>
        <w:tc>
          <w:tcPr>
            <w:tcW w:w="1080" w:type="dxa"/>
            <w:shd w:val="clear" w:color="auto" w:fill="auto"/>
            <w:noWrap/>
            <w:vAlign w:val="bottom"/>
            <w:hideMark/>
          </w:tcPr>
          <w:p w14:paraId="20B14BD7"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1010095</w:t>
            </w:r>
          </w:p>
        </w:tc>
        <w:tc>
          <w:tcPr>
            <w:tcW w:w="4405" w:type="dxa"/>
            <w:shd w:val="clear" w:color="auto" w:fill="auto"/>
            <w:noWrap/>
            <w:vAlign w:val="bottom"/>
            <w:hideMark/>
          </w:tcPr>
          <w:p w14:paraId="4CB74E06"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Designated Fund Balance</w:t>
            </w:r>
          </w:p>
        </w:tc>
        <w:tc>
          <w:tcPr>
            <w:tcW w:w="2520" w:type="dxa"/>
            <w:shd w:val="clear" w:color="auto" w:fill="auto"/>
            <w:noWrap/>
            <w:vAlign w:val="bottom"/>
            <w:hideMark/>
          </w:tcPr>
          <w:p w14:paraId="2F390AA2" w14:textId="096D0EE2"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(1.00)</w:t>
            </w:r>
          </w:p>
        </w:tc>
      </w:tr>
      <w:tr w:rsidR="00EB1025" w:rsidRPr="00544064" w14:paraId="02912769" w14:textId="77777777" w:rsidTr="0055535B">
        <w:trPr>
          <w:trHeight w:val="300"/>
        </w:trPr>
        <w:tc>
          <w:tcPr>
            <w:tcW w:w="900" w:type="dxa"/>
            <w:shd w:val="clear" w:color="auto" w:fill="auto"/>
            <w:noWrap/>
            <w:vAlign w:val="bottom"/>
            <w:hideMark/>
          </w:tcPr>
          <w:p w14:paraId="1BD4A86C"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CI0</w:t>
            </w:r>
          </w:p>
        </w:tc>
        <w:tc>
          <w:tcPr>
            <w:tcW w:w="1080" w:type="dxa"/>
            <w:shd w:val="clear" w:color="auto" w:fill="auto"/>
            <w:noWrap/>
            <w:vAlign w:val="bottom"/>
            <w:hideMark/>
          </w:tcPr>
          <w:p w14:paraId="484DF2E1"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1060009</w:t>
            </w:r>
          </w:p>
        </w:tc>
        <w:tc>
          <w:tcPr>
            <w:tcW w:w="4405" w:type="dxa"/>
            <w:shd w:val="clear" w:color="auto" w:fill="auto"/>
            <w:noWrap/>
            <w:vAlign w:val="bottom"/>
            <w:hideMark/>
          </w:tcPr>
          <w:p w14:paraId="716B6BB1"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Special Purpose Revenue Fund</w:t>
            </w:r>
          </w:p>
        </w:tc>
        <w:tc>
          <w:tcPr>
            <w:tcW w:w="2520" w:type="dxa"/>
            <w:shd w:val="clear" w:color="auto" w:fill="auto"/>
            <w:noWrap/>
            <w:vAlign w:val="bottom"/>
            <w:hideMark/>
          </w:tcPr>
          <w:p w14:paraId="410F49DB"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(430,872.00)</w:t>
            </w:r>
          </w:p>
        </w:tc>
      </w:tr>
      <w:tr w:rsidR="00EB1025" w:rsidRPr="00544064" w14:paraId="77292B0A" w14:textId="77777777" w:rsidTr="0055535B">
        <w:trPr>
          <w:trHeight w:val="300"/>
        </w:trPr>
        <w:tc>
          <w:tcPr>
            <w:tcW w:w="900" w:type="dxa"/>
            <w:shd w:val="clear" w:color="auto" w:fill="auto"/>
            <w:noWrap/>
            <w:vAlign w:val="bottom"/>
            <w:hideMark/>
          </w:tcPr>
          <w:p w14:paraId="15A19A40"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CQ0</w:t>
            </w:r>
          </w:p>
        </w:tc>
        <w:tc>
          <w:tcPr>
            <w:tcW w:w="1080" w:type="dxa"/>
            <w:shd w:val="clear" w:color="auto" w:fill="auto"/>
            <w:noWrap/>
            <w:vAlign w:val="bottom"/>
            <w:hideMark/>
          </w:tcPr>
          <w:p w14:paraId="73A73814"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1060261</w:t>
            </w:r>
          </w:p>
        </w:tc>
        <w:tc>
          <w:tcPr>
            <w:tcW w:w="4405" w:type="dxa"/>
            <w:shd w:val="clear" w:color="auto" w:fill="auto"/>
            <w:noWrap/>
            <w:vAlign w:val="bottom"/>
            <w:hideMark/>
          </w:tcPr>
          <w:p w14:paraId="711F5C43"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Rental Unit Fee Fund</w:t>
            </w:r>
          </w:p>
        </w:tc>
        <w:tc>
          <w:tcPr>
            <w:tcW w:w="2520" w:type="dxa"/>
            <w:shd w:val="clear" w:color="auto" w:fill="auto"/>
            <w:noWrap/>
            <w:vAlign w:val="bottom"/>
            <w:hideMark/>
          </w:tcPr>
          <w:p w14:paraId="5B236010"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(302,678.00)</w:t>
            </w:r>
          </w:p>
        </w:tc>
      </w:tr>
      <w:tr w:rsidR="00EB1025" w:rsidRPr="00544064" w14:paraId="51387CF1" w14:textId="77777777" w:rsidTr="0055535B">
        <w:trPr>
          <w:trHeight w:val="300"/>
        </w:trPr>
        <w:tc>
          <w:tcPr>
            <w:tcW w:w="900" w:type="dxa"/>
            <w:shd w:val="clear" w:color="auto" w:fill="auto"/>
            <w:noWrap/>
            <w:vAlign w:val="bottom"/>
            <w:hideMark/>
          </w:tcPr>
          <w:p w14:paraId="016507B0"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CR0</w:t>
            </w:r>
          </w:p>
        </w:tc>
        <w:tc>
          <w:tcPr>
            <w:tcW w:w="1080" w:type="dxa"/>
            <w:shd w:val="clear" w:color="auto" w:fill="auto"/>
            <w:noWrap/>
            <w:vAlign w:val="bottom"/>
            <w:hideMark/>
          </w:tcPr>
          <w:p w14:paraId="1BE49187"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1060265</w:t>
            </w:r>
          </w:p>
        </w:tc>
        <w:tc>
          <w:tcPr>
            <w:tcW w:w="4405" w:type="dxa"/>
            <w:shd w:val="clear" w:color="auto" w:fill="auto"/>
            <w:noWrap/>
            <w:vAlign w:val="bottom"/>
            <w:hideMark/>
          </w:tcPr>
          <w:p w14:paraId="2AAFB06D"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Real Estate Guarantee and Education Fund</w:t>
            </w:r>
          </w:p>
        </w:tc>
        <w:tc>
          <w:tcPr>
            <w:tcW w:w="2520" w:type="dxa"/>
            <w:shd w:val="clear" w:color="auto" w:fill="auto"/>
            <w:noWrap/>
            <w:vAlign w:val="bottom"/>
            <w:hideMark/>
          </w:tcPr>
          <w:p w14:paraId="31101669"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(764,760.00)</w:t>
            </w:r>
          </w:p>
        </w:tc>
      </w:tr>
      <w:tr w:rsidR="00EB1025" w:rsidRPr="00544064" w14:paraId="540FA374" w14:textId="77777777" w:rsidTr="0055535B">
        <w:trPr>
          <w:trHeight w:val="300"/>
        </w:trPr>
        <w:tc>
          <w:tcPr>
            <w:tcW w:w="900" w:type="dxa"/>
            <w:shd w:val="clear" w:color="auto" w:fill="auto"/>
            <w:noWrap/>
            <w:vAlign w:val="bottom"/>
            <w:hideMark/>
          </w:tcPr>
          <w:p w14:paraId="7F1E13FC"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CR0</w:t>
            </w:r>
          </w:p>
        </w:tc>
        <w:tc>
          <w:tcPr>
            <w:tcW w:w="1080" w:type="dxa"/>
            <w:shd w:val="clear" w:color="auto" w:fill="auto"/>
            <w:noWrap/>
            <w:vAlign w:val="bottom"/>
            <w:hideMark/>
          </w:tcPr>
          <w:p w14:paraId="3FF19864"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1060266</w:t>
            </w:r>
          </w:p>
        </w:tc>
        <w:tc>
          <w:tcPr>
            <w:tcW w:w="4405" w:type="dxa"/>
            <w:shd w:val="clear" w:color="auto" w:fill="auto"/>
            <w:noWrap/>
            <w:vAlign w:val="bottom"/>
            <w:hideMark/>
          </w:tcPr>
          <w:p w14:paraId="32701942"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Real Estate Appraisal Fee</w:t>
            </w:r>
          </w:p>
        </w:tc>
        <w:tc>
          <w:tcPr>
            <w:tcW w:w="2520" w:type="dxa"/>
            <w:shd w:val="clear" w:color="auto" w:fill="auto"/>
            <w:noWrap/>
            <w:vAlign w:val="bottom"/>
            <w:hideMark/>
          </w:tcPr>
          <w:p w14:paraId="1185C628"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(37,488.00)</w:t>
            </w:r>
          </w:p>
        </w:tc>
      </w:tr>
      <w:tr w:rsidR="00EB1025" w:rsidRPr="00544064" w14:paraId="5D56FE71" w14:textId="77777777" w:rsidTr="0055535B">
        <w:trPr>
          <w:trHeight w:val="300"/>
        </w:trPr>
        <w:tc>
          <w:tcPr>
            <w:tcW w:w="900" w:type="dxa"/>
            <w:shd w:val="clear" w:color="auto" w:fill="auto"/>
            <w:noWrap/>
            <w:vAlign w:val="bottom"/>
            <w:hideMark/>
          </w:tcPr>
          <w:p w14:paraId="76FE7872"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CR0</w:t>
            </w:r>
          </w:p>
        </w:tc>
        <w:tc>
          <w:tcPr>
            <w:tcW w:w="1080" w:type="dxa"/>
            <w:shd w:val="clear" w:color="auto" w:fill="auto"/>
            <w:noWrap/>
            <w:vAlign w:val="bottom"/>
            <w:hideMark/>
          </w:tcPr>
          <w:p w14:paraId="1B5FAF6B"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1060267</w:t>
            </w:r>
          </w:p>
        </w:tc>
        <w:tc>
          <w:tcPr>
            <w:tcW w:w="4405" w:type="dxa"/>
            <w:shd w:val="clear" w:color="auto" w:fill="auto"/>
            <w:noWrap/>
            <w:vAlign w:val="bottom"/>
            <w:hideMark/>
          </w:tcPr>
          <w:p w14:paraId="40D9550B"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Occupational and Professional Licensing Special Account</w:t>
            </w:r>
          </w:p>
        </w:tc>
        <w:tc>
          <w:tcPr>
            <w:tcW w:w="2520" w:type="dxa"/>
            <w:shd w:val="clear" w:color="auto" w:fill="auto"/>
            <w:noWrap/>
            <w:vAlign w:val="bottom"/>
            <w:hideMark/>
          </w:tcPr>
          <w:p w14:paraId="6CA0512C"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(1,298,839.00)</w:t>
            </w:r>
          </w:p>
        </w:tc>
      </w:tr>
      <w:tr w:rsidR="00EB1025" w:rsidRPr="00544064" w14:paraId="78085461" w14:textId="77777777" w:rsidTr="0055535B">
        <w:trPr>
          <w:trHeight w:val="300"/>
        </w:trPr>
        <w:tc>
          <w:tcPr>
            <w:tcW w:w="900" w:type="dxa"/>
            <w:shd w:val="clear" w:color="auto" w:fill="auto"/>
            <w:noWrap/>
            <w:vAlign w:val="bottom"/>
            <w:hideMark/>
          </w:tcPr>
          <w:p w14:paraId="6D6C1FD2"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CR0</w:t>
            </w:r>
          </w:p>
        </w:tc>
        <w:tc>
          <w:tcPr>
            <w:tcW w:w="1080" w:type="dxa"/>
            <w:shd w:val="clear" w:color="auto" w:fill="auto"/>
            <w:noWrap/>
            <w:vAlign w:val="bottom"/>
            <w:hideMark/>
          </w:tcPr>
          <w:p w14:paraId="680DB545"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1060272</w:t>
            </w:r>
          </w:p>
        </w:tc>
        <w:tc>
          <w:tcPr>
            <w:tcW w:w="4405" w:type="dxa"/>
            <w:shd w:val="clear" w:color="auto" w:fill="auto"/>
            <w:noWrap/>
            <w:vAlign w:val="bottom"/>
            <w:hideMark/>
          </w:tcPr>
          <w:p w14:paraId="70F00D2D"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Basic Business License Fund</w:t>
            </w:r>
          </w:p>
        </w:tc>
        <w:tc>
          <w:tcPr>
            <w:tcW w:w="2520" w:type="dxa"/>
            <w:shd w:val="clear" w:color="auto" w:fill="auto"/>
            <w:noWrap/>
            <w:vAlign w:val="bottom"/>
            <w:hideMark/>
          </w:tcPr>
          <w:p w14:paraId="443673E1"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(229,500.00)</w:t>
            </w:r>
          </w:p>
        </w:tc>
      </w:tr>
      <w:tr w:rsidR="00EB1025" w:rsidRPr="00544064" w14:paraId="053B0DB6" w14:textId="77777777" w:rsidTr="0055535B">
        <w:trPr>
          <w:trHeight w:val="300"/>
        </w:trPr>
        <w:tc>
          <w:tcPr>
            <w:tcW w:w="900" w:type="dxa"/>
            <w:shd w:val="clear" w:color="auto" w:fill="auto"/>
            <w:noWrap/>
            <w:vAlign w:val="bottom"/>
            <w:hideMark/>
          </w:tcPr>
          <w:p w14:paraId="7299FEAD"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CR0</w:t>
            </w:r>
          </w:p>
        </w:tc>
        <w:tc>
          <w:tcPr>
            <w:tcW w:w="1080" w:type="dxa"/>
            <w:shd w:val="clear" w:color="auto" w:fill="auto"/>
            <w:noWrap/>
            <w:vAlign w:val="bottom"/>
            <w:hideMark/>
          </w:tcPr>
          <w:p w14:paraId="18CC335A"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1060277</w:t>
            </w:r>
          </w:p>
        </w:tc>
        <w:tc>
          <w:tcPr>
            <w:tcW w:w="4405" w:type="dxa"/>
            <w:shd w:val="clear" w:color="auto" w:fill="auto"/>
            <w:noWrap/>
            <w:vAlign w:val="bottom"/>
            <w:hideMark/>
          </w:tcPr>
          <w:p w14:paraId="6CDACAF3"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DC Combat Sports Commission Fund</w:t>
            </w:r>
          </w:p>
        </w:tc>
        <w:tc>
          <w:tcPr>
            <w:tcW w:w="2520" w:type="dxa"/>
            <w:shd w:val="clear" w:color="auto" w:fill="auto"/>
            <w:noWrap/>
            <w:vAlign w:val="bottom"/>
            <w:hideMark/>
          </w:tcPr>
          <w:p w14:paraId="20A8C284"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(412,351.00)</w:t>
            </w:r>
          </w:p>
        </w:tc>
      </w:tr>
      <w:tr w:rsidR="00EB1025" w:rsidRPr="00544064" w14:paraId="615EA187" w14:textId="77777777" w:rsidTr="0055535B">
        <w:trPr>
          <w:trHeight w:val="300"/>
        </w:trPr>
        <w:tc>
          <w:tcPr>
            <w:tcW w:w="900" w:type="dxa"/>
            <w:shd w:val="clear" w:color="auto" w:fill="auto"/>
            <w:noWrap/>
            <w:vAlign w:val="bottom"/>
            <w:hideMark/>
          </w:tcPr>
          <w:p w14:paraId="4589A4BB"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CR0</w:t>
            </w:r>
          </w:p>
        </w:tc>
        <w:tc>
          <w:tcPr>
            <w:tcW w:w="1080" w:type="dxa"/>
            <w:shd w:val="clear" w:color="auto" w:fill="auto"/>
            <w:noWrap/>
            <w:vAlign w:val="bottom"/>
            <w:hideMark/>
          </w:tcPr>
          <w:p w14:paraId="4C817AD1"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1060283</w:t>
            </w:r>
          </w:p>
        </w:tc>
        <w:tc>
          <w:tcPr>
            <w:tcW w:w="4405" w:type="dxa"/>
            <w:shd w:val="clear" w:color="auto" w:fill="auto"/>
            <w:noWrap/>
            <w:vAlign w:val="bottom"/>
            <w:hideMark/>
          </w:tcPr>
          <w:p w14:paraId="1E517873"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Corporate Recordation Fund</w:t>
            </w:r>
          </w:p>
        </w:tc>
        <w:tc>
          <w:tcPr>
            <w:tcW w:w="2520" w:type="dxa"/>
            <w:shd w:val="clear" w:color="auto" w:fill="auto"/>
            <w:noWrap/>
            <w:vAlign w:val="bottom"/>
            <w:hideMark/>
          </w:tcPr>
          <w:p w14:paraId="3686830F"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(3,136,955.00)</w:t>
            </w:r>
          </w:p>
        </w:tc>
      </w:tr>
      <w:tr w:rsidR="00EB1025" w:rsidRPr="00544064" w14:paraId="71160517" w14:textId="77777777" w:rsidTr="0055535B">
        <w:trPr>
          <w:trHeight w:val="300"/>
        </w:trPr>
        <w:tc>
          <w:tcPr>
            <w:tcW w:w="900" w:type="dxa"/>
            <w:shd w:val="clear" w:color="auto" w:fill="auto"/>
            <w:noWrap/>
            <w:vAlign w:val="bottom"/>
            <w:hideMark/>
          </w:tcPr>
          <w:p w14:paraId="06679209"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CR0</w:t>
            </w:r>
          </w:p>
        </w:tc>
        <w:tc>
          <w:tcPr>
            <w:tcW w:w="1080" w:type="dxa"/>
            <w:shd w:val="clear" w:color="auto" w:fill="auto"/>
            <w:noWrap/>
            <w:vAlign w:val="bottom"/>
            <w:hideMark/>
          </w:tcPr>
          <w:p w14:paraId="4E5A1C84"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1060284</w:t>
            </w:r>
          </w:p>
        </w:tc>
        <w:tc>
          <w:tcPr>
            <w:tcW w:w="4405" w:type="dxa"/>
            <w:shd w:val="clear" w:color="auto" w:fill="auto"/>
            <w:noWrap/>
            <w:vAlign w:val="bottom"/>
            <w:hideMark/>
          </w:tcPr>
          <w:p w14:paraId="7204C519"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Vending Regulation Fund</w:t>
            </w:r>
          </w:p>
        </w:tc>
        <w:tc>
          <w:tcPr>
            <w:tcW w:w="2520" w:type="dxa"/>
            <w:shd w:val="clear" w:color="auto" w:fill="auto"/>
            <w:noWrap/>
            <w:vAlign w:val="bottom"/>
            <w:hideMark/>
          </w:tcPr>
          <w:p w14:paraId="3C0A456C"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(125,392.00)</w:t>
            </w:r>
          </w:p>
        </w:tc>
      </w:tr>
      <w:tr w:rsidR="00EB1025" w:rsidRPr="00544064" w14:paraId="1AE7E917" w14:textId="77777777" w:rsidTr="0055535B">
        <w:trPr>
          <w:trHeight w:val="300"/>
        </w:trPr>
        <w:tc>
          <w:tcPr>
            <w:tcW w:w="900" w:type="dxa"/>
            <w:shd w:val="clear" w:color="auto" w:fill="auto"/>
            <w:noWrap/>
            <w:vAlign w:val="bottom"/>
            <w:hideMark/>
          </w:tcPr>
          <w:p w14:paraId="74CE40C8"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DH0</w:t>
            </w:r>
          </w:p>
        </w:tc>
        <w:tc>
          <w:tcPr>
            <w:tcW w:w="1080" w:type="dxa"/>
            <w:shd w:val="clear" w:color="auto" w:fill="auto"/>
            <w:noWrap/>
            <w:vAlign w:val="bottom"/>
            <w:hideMark/>
          </w:tcPr>
          <w:p w14:paraId="27983B8F"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1060129</w:t>
            </w:r>
          </w:p>
        </w:tc>
        <w:tc>
          <w:tcPr>
            <w:tcW w:w="4405" w:type="dxa"/>
            <w:shd w:val="clear" w:color="auto" w:fill="auto"/>
            <w:noWrap/>
            <w:vAlign w:val="bottom"/>
            <w:hideMark/>
          </w:tcPr>
          <w:p w14:paraId="16319D04"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Operating Utility Assessment</w:t>
            </w:r>
          </w:p>
        </w:tc>
        <w:tc>
          <w:tcPr>
            <w:tcW w:w="2520" w:type="dxa"/>
            <w:shd w:val="clear" w:color="auto" w:fill="auto"/>
            <w:noWrap/>
            <w:vAlign w:val="bottom"/>
            <w:hideMark/>
          </w:tcPr>
          <w:p w14:paraId="0861618C"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(847,584.00)</w:t>
            </w:r>
          </w:p>
        </w:tc>
      </w:tr>
      <w:tr w:rsidR="00EB1025" w:rsidRPr="00544064" w14:paraId="655C246D" w14:textId="77777777" w:rsidTr="0055535B">
        <w:trPr>
          <w:trHeight w:val="300"/>
        </w:trPr>
        <w:tc>
          <w:tcPr>
            <w:tcW w:w="900" w:type="dxa"/>
            <w:shd w:val="clear" w:color="auto" w:fill="auto"/>
            <w:noWrap/>
            <w:vAlign w:val="bottom"/>
            <w:hideMark/>
          </w:tcPr>
          <w:p w14:paraId="4DE5D7CB"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DJ0</w:t>
            </w:r>
          </w:p>
        </w:tc>
        <w:tc>
          <w:tcPr>
            <w:tcW w:w="1080" w:type="dxa"/>
            <w:shd w:val="clear" w:color="auto" w:fill="auto"/>
            <w:noWrap/>
            <w:vAlign w:val="bottom"/>
            <w:hideMark/>
          </w:tcPr>
          <w:p w14:paraId="059468AE"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1060127</w:t>
            </w:r>
          </w:p>
        </w:tc>
        <w:tc>
          <w:tcPr>
            <w:tcW w:w="4405" w:type="dxa"/>
            <w:shd w:val="clear" w:color="auto" w:fill="auto"/>
            <w:noWrap/>
            <w:vAlign w:val="bottom"/>
            <w:hideMark/>
          </w:tcPr>
          <w:p w14:paraId="29809E33"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Advocate For Consumers</w:t>
            </w:r>
          </w:p>
        </w:tc>
        <w:tc>
          <w:tcPr>
            <w:tcW w:w="2520" w:type="dxa"/>
            <w:shd w:val="clear" w:color="auto" w:fill="auto"/>
            <w:noWrap/>
            <w:vAlign w:val="bottom"/>
            <w:hideMark/>
          </w:tcPr>
          <w:p w14:paraId="4641CCD7"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(44,008.00)</w:t>
            </w:r>
          </w:p>
        </w:tc>
      </w:tr>
      <w:tr w:rsidR="00EB1025" w:rsidRPr="00544064" w14:paraId="273104ED" w14:textId="77777777" w:rsidTr="0055535B">
        <w:trPr>
          <w:trHeight w:val="300"/>
        </w:trPr>
        <w:tc>
          <w:tcPr>
            <w:tcW w:w="900" w:type="dxa"/>
            <w:shd w:val="clear" w:color="auto" w:fill="auto"/>
            <w:noWrap/>
            <w:vAlign w:val="bottom"/>
            <w:hideMark/>
          </w:tcPr>
          <w:p w14:paraId="1AEE5F03"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DX0</w:t>
            </w:r>
          </w:p>
        </w:tc>
        <w:tc>
          <w:tcPr>
            <w:tcW w:w="1080" w:type="dxa"/>
            <w:shd w:val="clear" w:color="auto" w:fill="auto"/>
            <w:noWrap/>
            <w:vAlign w:val="bottom"/>
            <w:hideMark/>
          </w:tcPr>
          <w:p w14:paraId="45BFC1C4"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1010201</w:t>
            </w:r>
          </w:p>
        </w:tc>
        <w:tc>
          <w:tcPr>
            <w:tcW w:w="4405" w:type="dxa"/>
            <w:shd w:val="clear" w:color="auto" w:fill="auto"/>
            <w:noWrap/>
            <w:vAlign w:val="bottom"/>
            <w:hideMark/>
          </w:tcPr>
          <w:p w14:paraId="68796793"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Technical Support and Assistance Fund</w:t>
            </w:r>
          </w:p>
        </w:tc>
        <w:tc>
          <w:tcPr>
            <w:tcW w:w="2520" w:type="dxa"/>
            <w:shd w:val="clear" w:color="auto" w:fill="auto"/>
            <w:noWrap/>
            <w:vAlign w:val="bottom"/>
            <w:hideMark/>
          </w:tcPr>
          <w:p w14:paraId="14875769"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(353,520.00)</w:t>
            </w:r>
          </w:p>
        </w:tc>
      </w:tr>
      <w:tr w:rsidR="00EB1025" w:rsidRPr="00544064" w14:paraId="4245B151" w14:textId="77777777" w:rsidTr="0055535B">
        <w:trPr>
          <w:trHeight w:val="300"/>
        </w:trPr>
        <w:tc>
          <w:tcPr>
            <w:tcW w:w="900" w:type="dxa"/>
            <w:shd w:val="clear" w:color="auto" w:fill="auto"/>
            <w:noWrap/>
            <w:vAlign w:val="bottom"/>
            <w:hideMark/>
          </w:tcPr>
          <w:p w14:paraId="1E96D144"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EB0</w:t>
            </w:r>
          </w:p>
        </w:tc>
        <w:tc>
          <w:tcPr>
            <w:tcW w:w="1080" w:type="dxa"/>
            <w:shd w:val="clear" w:color="auto" w:fill="auto"/>
            <w:noWrap/>
            <w:vAlign w:val="bottom"/>
            <w:hideMark/>
          </w:tcPr>
          <w:p w14:paraId="1AE6D707"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1011016</w:t>
            </w:r>
          </w:p>
        </w:tc>
        <w:tc>
          <w:tcPr>
            <w:tcW w:w="4405" w:type="dxa"/>
            <w:shd w:val="clear" w:color="auto" w:fill="auto"/>
            <w:noWrap/>
            <w:vAlign w:val="bottom"/>
            <w:hideMark/>
          </w:tcPr>
          <w:p w14:paraId="24D3D94C"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St Elizabeth East Campus Redevelopment</w:t>
            </w:r>
          </w:p>
        </w:tc>
        <w:tc>
          <w:tcPr>
            <w:tcW w:w="2520" w:type="dxa"/>
            <w:shd w:val="clear" w:color="auto" w:fill="auto"/>
            <w:noWrap/>
            <w:vAlign w:val="bottom"/>
            <w:hideMark/>
          </w:tcPr>
          <w:p w14:paraId="6E440376"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(855,560.00)</w:t>
            </w:r>
          </w:p>
        </w:tc>
      </w:tr>
      <w:tr w:rsidR="00EB1025" w:rsidRPr="00544064" w14:paraId="5E40D552" w14:textId="77777777" w:rsidTr="0055535B">
        <w:trPr>
          <w:trHeight w:val="300"/>
        </w:trPr>
        <w:tc>
          <w:tcPr>
            <w:tcW w:w="900" w:type="dxa"/>
            <w:shd w:val="clear" w:color="auto" w:fill="auto"/>
            <w:noWrap/>
            <w:vAlign w:val="bottom"/>
            <w:hideMark/>
          </w:tcPr>
          <w:p w14:paraId="06B03630"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EB0</w:t>
            </w:r>
          </w:p>
        </w:tc>
        <w:tc>
          <w:tcPr>
            <w:tcW w:w="1080" w:type="dxa"/>
            <w:shd w:val="clear" w:color="auto" w:fill="auto"/>
            <w:noWrap/>
            <w:vAlign w:val="bottom"/>
            <w:hideMark/>
          </w:tcPr>
          <w:p w14:paraId="311B8709"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1011017</w:t>
            </w:r>
          </w:p>
        </w:tc>
        <w:tc>
          <w:tcPr>
            <w:tcW w:w="4405" w:type="dxa"/>
            <w:shd w:val="clear" w:color="auto" w:fill="auto"/>
            <w:noWrap/>
            <w:vAlign w:val="bottom"/>
            <w:hideMark/>
          </w:tcPr>
          <w:p w14:paraId="08183592"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 xml:space="preserve">Walter Reed Redevelopment </w:t>
            </w:r>
          </w:p>
        </w:tc>
        <w:tc>
          <w:tcPr>
            <w:tcW w:w="2520" w:type="dxa"/>
            <w:shd w:val="clear" w:color="auto" w:fill="auto"/>
            <w:noWrap/>
            <w:vAlign w:val="bottom"/>
            <w:hideMark/>
          </w:tcPr>
          <w:p w14:paraId="23CBD897"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(66,539.00)</w:t>
            </w:r>
          </w:p>
        </w:tc>
      </w:tr>
      <w:tr w:rsidR="00EB1025" w:rsidRPr="00544064" w14:paraId="0A66323C" w14:textId="77777777" w:rsidTr="0055535B">
        <w:trPr>
          <w:trHeight w:val="300"/>
        </w:trPr>
        <w:tc>
          <w:tcPr>
            <w:tcW w:w="900" w:type="dxa"/>
            <w:shd w:val="clear" w:color="auto" w:fill="auto"/>
            <w:noWrap/>
            <w:vAlign w:val="bottom"/>
            <w:hideMark/>
          </w:tcPr>
          <w:p w14:paraId="78449B07"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EB0</w:t>
            </w:r>
          </w:p>
        </w:tc>
        <w:tc>
          <w:tcPr>
            <w:tcW w:w="1080" w:type="dxa"/>
            <w:shd w:val="clear" w:color="auto" w:fill="auto"/>
            <w:noWrap/>
            <w:vAlign w:val="bottom"/>
            <w:hideMark/>
          </w:tcPr>
          <w:p w14:paraId="7AFC5F7D"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1060131</w:t>
            </w:r>
          </w:p>
        </w:tc>
        <w:tc>
          <w:tcPr>
            <w:tcW w:w="4405" w:type="dxa"/>
            <w:shd w:val="clear" w:color="auto" w:fill="auto"/>
            <w:noWrap/>
            <w:vAlign w:val="bottom"/>
            <w:hideMark/>
          </w:tcPr>
          <w:p w14:paraId="3EE839AB"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Economic Development Special Account</w:t>
            </w:r>
          </w:p>
        </w:tc>
        <w:tc>
          <w:tcPr>
            <w:tcW w:w="2520" w:type="dxa"/>
            <w:shd w:val="clear" w:color="auto" w:fill="auto"/>
            <w:noWrap/>
            <w:vAlign w:val="bottom"/>
            <w:hideMark/>
          </w:tcPr>
          <w:p w14:paraId="6DF92751"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(1,001,307.00)</w:t>
            </w:r>
          </w:p>
        </w:tc>
      </w:tr>
      <w:tr w:rsidR="00EB1025" w:rsidRPr="00544064" w14:paraId="42D9EE84" w14:textId="77777777" w:rsidTr="0055535B">
        <w:trPr>
          <w:trHeight w:val="300"/>
        </w:trPr>
        <w:tc>
          <w:tcPr>
            <w:tcW w:w="900" w:type="dxa"/>
            <w:shd w:val="clear" w:color="auto" w:fill="auto"/>
            <w:noWrap/>
            <w:vAlign w:val="bottom"/>
            <w:hideMark/>
          </w:tcPr>
          <w:p w14:paraId="0DA1D92E"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EN0</w:t>
            </w:r>
          </w:p>
        </w:tc>
        <w:tc>
          <w:tcPr>
            <w:tcW w:w="1080" w:type="dxa"/>
            <w:shd w:val="clear" w:color="auto" w:fill="auto"/>
            <w:noWrap/>
            <w:vAlign w:val="bottom"/>
            <w:hideMark/>
          </w:tcPr>
          <w:p w14:paraId="151561BA"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1010108</w:t>
            </w:r>
          </w:p>
        </w:tc>
        <w:tc>
          <w:tcPr>
            <w:tcW w:w="4405" w:type="dxa"/>
            <w:shd w:val="clear" w:color="auto" w:fill="auto"/>
            <w:noWrap/>
            <w:vAlign w:val="bottom"/>
            <w:hideMark/>
          </w:tcPr>
          <w:p w14:paraId="7052CFE5"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Ward 7 and Ward 8 Entrepreneur Grant Fund</w:t>
            </w:r>
          </w:p>
        </w:tc>
        <w:tc>
          <w:tcPr>
            <w:tcW w:w="2520" w:type="dxa"/>
            <w:shd w:val="clear" w:color="auto" w:fill="auto"/>
            <w:noWrap/>
            <w:vAlign w:val="bottom"/>
            <w:hideMark/>
          </w:tcPr>
          <w:p w14:paraId="33FE6E4A"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(5,520.00)</w:t>
            </w:r>
          </w:p>
        </w:tc>
      </w:tr>
      <w:tr w:rsidR="00EB1025" w:rsidRPr="00544064" w14:paraId="7ACF988A" w14:textId="77777777" w:rsidTr="0055535B">
        <w:trPr>
          <w:trHeight w:val="300"/>
        </w:trPr>
        <w:tc>
          <w:tcPr>
            <w:tcW w:w="900" w:type="dxa"/>
            <w:shd w:val="clear" w:color="auto" w:fill="auto"/>
            <w:noWrap/>
            <w:vAlign w:val="bottom"/>
            <w:hideMark/>
          </w:tcPr>
          <w:p w14:paraId="3DA00B6E"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EN0</w:t>
            </w:r>
          </w:p>
        </w:tc>
        <w:tc>
          <w:tcPr>
            <w:tcW w:w="1080" w:type="dxa"/>
            <w:shd w:val="clear" w:color="auto" w:fill="auto"/>
            <w:noWrap/>
            <w:vAlign w:val="bottom"/>
            <w:hideMark/>
          </w:tcPr>
          <w:p w14:paraId="3FE34DC2"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1060134</w:t>
            </w:r>
          </w:p>
        </w:tc>
        <w:tc>
          <w:tcPr>
            <w:tcW w:w="4405" w:type="dxa"/>
            <w:shd w:val="clear" w:color="auto" w:fill="auto"/>
            <w:noWrap/>
            <w:vAlign w:val="bottom"/>
            <w:hideMark/>
          </w:tcPr>
          <w:p w14:paraId="0E2ADA4E"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Small Business Capital Access Fund</w:t>
            </w:r>
          </w:p>
        </w:tc>
        <w:tc>
          <w:tcPr>
            <w:tcW w:w="2520" w:type="dxa"/>
            <w:shd w:val="clear" w:color="auto" w:fill="auto"/>
            <w:noWrap/>
            <w:vAlign w:val="bottom"/>
            <w:hideMark/>
          </w:tcPr>
          <w:p w14:paraId="1D05991C"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(6,184.00)</w:t>
            </w:r>
          </w:p>
        </w:tc>
      </w:tr>
      <w:tr w:rsidR="00EB1025" w:rsidRPr="00544064" w14:paraId="4B05008E" w14:textId="77777777" w:rsidTr="0055535B">
        <w:trPr>
          <w:trHeight w:val="300"/>
        </w:trPr>
        <w:tc>
          <w:tcPr>
            <w:tcW w:w="900" w:type="dxa"/>
            <w:shd w:val="clear" w:color="auto" w:fill="auto"/>
            <w:noWrap/>
            <w:vAlign w:val="bottom"/>
            <w:hideMark/>
          </w:tcPr>
          <w:p w14:paraId="091BF061"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EN0</w:t>
            </w:r>
          </w:p>
        </w:tc>
        <w:tc>
          <w:tcPr>
            <w:tcW w:w="1080" w:type="dxa"/>
            <w:shd w:val="clear" w:color="auto" w:fill="auto"/>
            <w:noWrap/>
            <w:vAlign w:val="bottom"/>
            <w:hideMark/>
          </w:tcPr>
          <w:p w14:paraId="0FE171AA"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1060303</w:t>
            </w:r>
          </w:p>
        </w:tc>
        <w:tc>
          <w:tcPr>
            <w:tcW w:w="4405" w:type="dxa"/>
            <w:shd w:val="clear" w:color="auto" w:fill="auto"/>
            <w:noWrap/>
            <w:vAlign w:val="bottom"/>
            <w:hideMark/>
          </w:tcPr>
          <w:p w14:paraId="56D2319E"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Streetscape Loan Relief Fund</w:t>
            </w:r>
          </w:p>
        </w:tc>
        <w:tc>
          <w:tcPr>
            <w:tcW w:w="2520" w:type="dxa"/>
            <w:shd w:val="clear" w:color="auto" w:fill="auto"/>
            <w:noWrap/>
            <w:vAlign w:val="bottom"/>
            <w:hideMark/>
          </w:tcPr>
          <w:p w14:paraId="58C65057"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(11,225.00)</w:t>
            </w:r>
          </w:p>
        </w:tc>
      </w:tr>
      <w:tr w:rsidR="00EB1025" w:rsidRPr="00544064" w14:paraId="5B1CCA52" w14:textId="77777777" w:rsidTr="0055535B">
        <w:trPr>
          <w:trHeight w:val="300"/>
        </w:trPr>
        <w:tc>
          <w:tcPr>
            <w:tcW w:w="900" w:type="dxa"/>
            <w:shd w:val="clear" w:color="auto" w:fill="auto"/>
            <w:noWrap/>
            <w:vAlign w:val="bottom"/>
            <w:hideMark/>
          </w:tcPr>
          <w:p w14:paraId="19F33775"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FB0</w:t>
            </w:r>
          </w:p>
        </w:tc>
        <w:tc>
          <w:tcPr>
            <w:tcW w:w="1080" w:type="dxa"/>
            <w:shd w:val="clear" w:color="auto" w:fill="auto"/>
            <w:noWrap/>
            <w:vAlign w:val="bottom"/>
            <w:hideMark/>
          </w:tcPr>
          <w:p w14:paraId="22A33E40"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1060016</w:t>
            </w:r>
          </w:p>
        </w:tc>
        <w:tc>
          <w:tcPr>
            <w:tcW w:w="4405" w:type="dxa"/>
            <w:shd w:val="clear" w:color="auto" w:fill="auto"/>
            <w:noWrap/>
            <w:vAlign w:val="bottom"/>
            <w:hideMark/>
          </w:tcPr>
          <w:p w14:paraId="6B97E04F"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FEMS Reform Fund</w:t>
            </w:r>
          </w:p>
        </w:tc>
        <w:tc>
          <w:tcPr>
            <w:tcW w:w="2520" w:type="dxa"/>
            <w:shd w:val="clear" w:color="auto" w:fill="auto"/>
            <w:noWrap/>
            <w:vAlign w:val="bottom"/>
            <w:hideMark/>
          </w:tcPr>
          <w:p w14:paraId="3C852658"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(2,000,000.00)</w:t>
            </w:r>
          </w:p>
        </w:tc>
      </w:tr>
      <w:tr w:rsidR="00EB1025" w:rsidRPr="00544064" w14:paraId="299D2260" w14:textId="77777777" w:rsidTr="0055535B">
        <w:trPr>
          <w:trHeight w:val="300"/>
        </w:trPr>
        <w:tc>
          <w:tcPr>
            <w:tcW w:w="900" w:type="dxa"/>
            <w:shd w:val="clear" w:color="auto" w:fill="auto"/>
            <w:noWrap/>
            <w:vAlign w:val="bottom"/>
            <w:hideMark/>
          </w:tcPr>
          <w:p w14:paraId="7A8A8925"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FL0</w:t>
            </w:r>
          </w:p>
        </w:tc>
        <w:tc>
          <w:tcPr>
            <w:tcW w:w="1080" w:type="dxa"/>
            <w:shd w:val="clear" w:color="auto" w:fill="auto"/>
            <w:noWrap/>
            <w:vAlign w:val="bottom"/>
            <w:hideMark/>
          </w:tcPr>
          <w:p w14:paraId="2FBC5D15"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1060006</w:t>
            </w:r>
          </w:p>
        </w:tc>
        <w:tc>
          <w:tcPr>
            <w:tcW w:w="4405" w:type="dxa"/>
            <w:shd w:val="clear" w:color="auto" w:fill="auto"/>
            <w:noWrap/>
            <w:vAlign w:val="bottom"/>
            <w:hideMark/>
          </w:tcPr>
          <w:p w14:paraId="684BC638"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Corrections Trustee Reimbursement</w:t>
            </w:r>
          </w:p>
        </w:tc>
        <w:tc>
          <w:tcPr>
            <w:tcW w:w="2520" w:type="dxa"/>
            <w:shd w:val="clear" w:color="auto" w:fill="auto"/>
            <w:noWrap/>
            <w:vAlign w:val="bottom"/>
            <w:hideMark/>
          </w:tcPr>
          <w:p w14:paraId="3E003925"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(410,826.00)</w:t>
            </w:r>
          </w:p>
        </w:tc>
      </w:tr>
      <w:tr w:rsidR="00EB1025" w:rsidRPr="00544064" w14:paraId="732E638E" w14:textId="77777777" w:rsidTr="0055535B">
        <w:trPr>
          <w:trHeight w:val="300"/>
        </w:trPr>
        <w:tc>
          <w:tcPr>
            <w:tcW w:w="900" w:type="dxa"/>
            <w:shd w:val="clear" w:color="auto" w:fill="auto"/>
            <w:noWrap/>
            <w:vAlign w:val="bottom"/>
            <w:hideMark/>
          </w:tcPr>
          <w:p w14:paraId="0C3C7FDD"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FO0</w:t>
            </w:r>
          </w:p>
        </w:tc>
        <w:tc>
          <w:tcPr>
            <w:tcW w:w="1080" w:type="dxa"/>
            <w:shd w:val="clear" w:color="auto" w:fill="auto"/>
            <w:noWrap/>
            <w:vAlign w:val="bottom"/>
            <w:hideMark/>
          </w:tcPr>
          <w:p w14:paraId="0802039A"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1010042</w:t>
            </w:r>
          </w:p>
        </w:tc>
        <w:tc>
          <w:tcPr>
            <w:tcW w:w="4405" w:type="dxa"/>
            <w:shd w:val="clear" w:color="auto" w:fill="auto"/>
            <w:noWrap/>
            <w:vAlign w:val="bottom"/>
            <w:hideMark/>
          </w:tcPr>
          <w:p w14:paraId="5050D4E8"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Community-Based Violence Reduction Fund</w:t>
            </w:r>
          </w:p>
        </w:tc>
        <w:tc>
          <w:tcPr>
            <w:tcW w:w="2520" w:type="dxa"/>
            <w:shd w:val="clear" w:color="auto" w:fill="auto"/>
            <w:noWrap/>
            <w:vAlign w:val="bottom"/>
            <w:hideMark/>
          </w:tcPr>
          <w:p w14:paraId="48049755"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(300,000.00)</w:t>
            </w:r>
          </w:p>
        </w:tc>
      </w:tr>
      <w:tr w:rsidR="00EB1025" w:rsidRPr="00544064" w14:paraId="2DBB473C" w14:textId="77777777" w:rsidTr="0055535B">
        <w:trPr>
          <w:trHeight w:val="300"/>
        </w:trPr>
        <w:tc>
          <w:tcPr>
            <w:tcW w:w="900" w:type="dxa"/>
            <w:shd w:val="clear" w:color="auto" w:fill="auto"/>
            <w:noWrap/>
            <w:vAlign w:val="bottom"/>
            <w:hideMark/>
          </w:tcPr>
          <w:p w14:paraId="55AE29F5"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FO0</w:t>
            </w:r>
          </w:p>
        </w:tc>
        <w:tc>
          <w:tcPr>
            <w:tcW w:w="1080" w:type="dxa"/>
            <w:shd w:val="clear" w:color="auto" w:fill="auto"/>
            <w:noWrap/>
            <w:vAlign w:val="bottom"/>
            <w:hideMark/>
          </w:tcPr>
          <w:p w14:paraId="158C8116"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1010043</w:t>
            </w:r>
          </w:p>
        </w:tc>
        <w:tc>
          <w:tcPr>
            <w:tcW w:w="4405" w:type="dxa"/>
            <w:shd w:val="clear" w:color="auto" w:fill="auto"/>
            <w:noWrap/>
            <w:vAlign w:val="bottom"/>
            <w:hideMark/>
          </w:tcPr>
          <w:p w14:paraId="4A40DDBE"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Private Security Camera Incentive Fund</w:t>
            </w:r>
          </w:p>
        </w:tc>
        <w:tc>
          <w:tcPr>
            <w:tcW w:w="2520" w:type="dxa"/>
            <w:shd w:val="clear" w:color="auto" w:fill="auto"/>
            <w:noWrap/>
            <w:vAlign w:val="bottom"/>
            <w:hideMark/>
          </w:tcPr>
          <w:p w14:paraId="35879711"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(354,539.00)</w:t>
            </w:r>
          </w:p>
        </w:tc>
      </w:tr>
      <w:tr w:rsidR="00EB1025" w:rsidRPr="00544064" w14:paraId="6555C6F1" w14:textId="77777777" w:rsidTr="0055535B">
        <w:trPr>
          <w:trHeight w:val="300"/>
        </w:trPr>
        <w:tc>
          <w:tcPr>
            <w:tcW w:w="900" w:type="dxa"/>
            <w:shd w:val="clear" w:color="auto" w:fill="auto"/>
            <w:noWrap/>
            <w:vAlign w:val="bottom"/>
            <w:hideMark/>
          </w:tcPr>
          <w:p w14:paraId="04A89D65"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FX0</w:t>
            </w:r>
          </w:p>
        </w:tc>
        <w:tc>
          <w:tcPr>
            <w:tcW w:w="1080" w:type="dxa"/>
            <w:shd w:val="clear" w:color="auto" w:fill="auto"/>
            <w:noWrap/>
            <w:vAlign w:val="bottom"/>
            <w:hideMark/>
          </w:tcPr>
          <w:p w14:paraId="53AAE1F0"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1060419</w:t>
            </w:r>
          </w:p>
        </w:tc>
        <w:tc>
          <w:tcPr>
            <w:tcW w:w="4405" w:type="dxa"/>
            <w:shd w:val="clear" w:color="auto" w:fill="auto"/>
            <w:noWrap/>
            <w:vAlign w:val="bottom"/>
            <w:hideMark/>
          </w:tcPr>
          <w:p w14:paraId="5DAAA182"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Medical Examiner Pathology and Toxicology</w:t>
            </w:r>
          </w:p>
        </w:tc>
        <w:tc>
          <w:tcPr>
            <w:tcW w:w="2520" w:type="dxa"/>
            <w:shd w:val="clear" w:color="auto" w:fill="auto"/>
            <w:noWrap/>
            <w:vAlign w:val="bottom"/>
            <w:hideMark/>
          </w:tcPr>
          <w:p w14:paraId="7602D296"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(244,760.00)</w:t>
            </w:r>
          </w:p>
        </w:tc>
      </w:tr>
      <w:tr w:rsidR="00EB1025" w:rsidRPr="00544064" w14:paraId="0FCE745C" w14:textId="77777777" w:rsidTr="0055535B">
        <w:trPr>
          <w:trHeight w:val="300"/>
        </w:trPr>
        <w:tc>
          <w:tcPr>
            <w:tcW w:w="900" w:type="dxa"/>
            <w:shd w:val="clear" w:color="auto" w:fill="auto"/>
            <w:noWrap/>
            <w:vAlign w:val="bottom"/>
            <w:hideMark/>
          </w:tcPr>
          <w:p w14:paraId="26BDEE88"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GA0</w:t>
            </w:r>
          </w:p>
        </w:tc>
        <w:tc>
          <w:tcPr>
            <w:tcW w:w="1080" w:type="dxa"/>
            <w:shd w:val="clear" w:color="auto" w:fill="auto"/>
            <w:noWrap/>
            <w:vAlign w:val="bottom"/>
            <w:hideMark/>
          </w:tcPr>
          <w:p w14:paraId="5F74AF38"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1060147</w:t>
            </w:r>
          </w:p>
        </w:tc>
        <w:tc>
          <w:tcPr>
            <w:tcW w:w="4405" w:type="dxa"/>
            <w:shd w:val="clear" w:color="auto" w:fill="auto"/>
            <w:noWrap/>
            <w:vAlign w:val="bottom"/>
            <w:hideMark/>
          </w:tcPr>
          <w:p w14:paraId="1A72F30E"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DCPS School Facility Fund</w:t>
            </w:r>
          </w:p>
        </w:tc>
        <w:tc>
          <w:tcPr>
            <w:tcW w:w="2520" w:type="dxa"/>
            <w:shd w:val="clear" w:color="auto" w:fill="auto"/>
            <w:noWrap/>
            <w:vAlign w:val="bottom"/>
            <w:hideMark/>
          </w:tcPr>
          <w:p w14:paraId="46E30F4A"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(1,140,372.00)</w:t>
            </w:r>
          </w:p>
        </w:tc>
      </w:tr>
      <w:tr w:rsidR="00EB1025" w:rsidRPr="00544064" w14:paraId="085C9266" w14:textId="77777777" w:rsidTr="0055535B">
        <w:trPr>
          <w:trHeight w:val="300"/>
        </w:trPr>
        <w:tc>
          <w:tcPr>
            <w:tcW w:w="900" w:type="dxa"/>
            <w:shd w:val="clear" w:color="auto" w:fill="auto"/>
            <w:noWrap/>
            <w:vAlign w:val="bottom"/>
            <w:hideMark/>
          </w:tcPr>
          <w:p w14:paraId="7E52A52A"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GB0</w:t>
            </w:r>
          </w:p>
        </w:tc>
        <w:tc>
          <w:tcPr>
            <w:tcW w:w="1080" w:type="dxa"/>
            <w:shd w:val="clear" w:color="auto" w:fill="auto"/>
            <w:noWrap/>
            <w:vAlign w:val="bottom"/>
            <w:hideMark/>
          </w:tcPr>
          <w:p w14:paraId="439741DB"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1060324</w:t>
            </w:r>
          </w:p>
        </w:tc>
        <w:tc>
          <w:tcPr>
            <w:tcW w:w="4405" w:type="dxa"/>
            <w:shd w:val="clear" w:color="auto" w:fill="auto"/>
            <w:noWrap/>
            <w:vAlign w:val="bottom"/>
            <w:hideMark/>
          </w:tcPr>
          <w:p w14:paraId="1CC6434E"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Administrative Fees</w:t>
            </w:r>
          </w:p>
        </w:tc>
        <w:tc>
          <w:tcPr>
            <w:tcW w:w="2520" w:type="dxa"/>
            <w:shd w:val="clear" w:color="auto" w:fill="auto"/>
            <w:noWrap/>
            <w:vAlign w:val="bottom"/>
            <w:hideMark/>
          </w:tcPr>
          <w:p w14:paraId="7D10CB84"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(1,000,000.00)</w:t>
            </w:r>
          </w:p>
        </w:tc>
      </w:tr>
      <w:tr w:rsidR="00EB1025" w:rsidRPr="00544064" w14:paraId="06056052" w14:textId="77777777" w:rsidTr="0055535B">
        <w:trPr>
          <w:trHeight w:val="300"/>
        </w:trPr>
        <w:tc>
          <w:tcPr>
            <w:tcW w:w="900" w:type="dxa"/>
            <w:shd w:val="clear" w:color="auto" w:fill="auto"/>
            <w:noWrap/>
            <w:vAlign w:val="bottom"/>
            <w:hideMark/>
          </w:tcPr>
          <w:p w14:paraId="626907E1"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GD0</w:t>
            </w:r>
          </w:p>
        </w:tc>
        <w:tc>
          <w:tcPr>
            <w:tcW w:w="1080" w:type="dxa"/>
            <w:shd w:val="clear" w:color="auto" w:fill="auto"/>
            <w:noWrap/>
            <w:vAlign w:val="bottom"/>
            <w:hideMark/>
          </w:tcPr>
          <w:p w14:paraId="72601EBF"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1010106</w:t>
            </w:r>
          </w:p>
        </w:tc>
        <w:tc>
          <w:tcPr>
            <w:tcW w:w="4405" w:type="dxa"/>
            <w:shd w:val="clear" w:color="auto" w:fill="auto"/>
            <w:noWrap/>
            <w:vAlign w:val="bottom"/>
            <w:hideMark/>
          </w:tcPr>
          <w:p w14:paraId="6C8887AF"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Special Education Enhancement Fund</w:t>
            </w:r>
          </w:p>
        </w:tc>
        <w:tc>
          <w:tcPr>
            <w:tcW w:w="2520" w:type="dxa"/>
            <w:shd w:val="clear" w:color="auto" w:fill="auto"/>
            <w:noWrap/>
            <w:vAlign w:val="bottom"/>
            <w:hideMark/>
          </w:tcPr>
          <w:p w14:paraId="4CCA3FFB"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(5,800,000.00)</w:t>
            </w:r>
          </w:p>
        </w:tc>
      </w:tr>
      <w:tr w:rsidR="00EB1025" w:rsidRPr="00544064" w14:paraId="560EA8B3" w14:textId="77777777" w:rsidTr="0055535B">
        <w:trPr>
          <w:trHeight w:val="300"/>
        </w:trPr>
        <w:tc>
          <w:tcPr>
            <w:tcW w:w="900" w:type="dxa"/>
            <w:shd w:val="clear" w:color="auto" w:fill="auto"/>
            <w:noWrap/>
            <w:vAlign w:val="bottom"/>
            <w:hideMark/>
          </w:tcPr>
          <w:p w14:paraId="174CDEFE"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GD0</w:t>
            </w:r>
          </w:p>
        </w:tc>
        <w:tc>
          <w:tcPr>
            <w:tcW w:w="1080" w:type="dxa"/>
            <w:shd w:val="clear" w:color="auto" w:fill="auto"/>
            <w:noWrap/>
            <w:vAlign w:val="bottom"/>
            <w:hideMark/>
          </w:tcPr>
          <w:p w14:paraId="7B136866"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1010110</w:t>
            </w:r>
          </w:p>
        </w:tc>
        <w:tc>
          <w:tcPr>
            <w:tcW w:w="4405" w:type="dxa"/>
            <w:shd w:val="clear" w:color="auto" w:fill="auto"/>
            <w:noWrap/>
            <w:vAlign w:val="bottom"/>
            <w:hideMark/>
          </w:tcPr>
          <w:p w14:paraId="3298FEC0"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Common Lottery Board Fund</w:t>
            </w:r>
          </w:p>
        </w:tc>
        <w:tc>
          <w:tcPr>
            <w:tcW w:w="2520" w:type="dxa"/>
            <w:shd w:val="clear" w:color="auto" w:fill="auto"/>
            <w:noWrap/>
            <w:vAlign w:val="bottom"/>
            <w:hideMark/>
          </w:tcPr>
          <w:p w14:paraId="3271E298"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(225,082.00)</w:t>
            </w:r>
          </w:p>
        </w:tc>
      </w:tr>
      <w:tr w:rsidR="00EB1025" w:rsidRPr="00544064" w14:paraId="03B21DD1" w14:textId="77777777" w:rsidTr="0055535B">
        <w:trPr>
          <w:trHeight w:val="300"/>
        </w:trPr>
        <w:tc>
          <w:tcPr>
            <w:tcW w:w="900" w:type="dxa"/>
            <w:shd w:val="clear" w:color="auto" w:fill="auto"/>
            <w:noWrap/>
            <w:vAlign w:val="bottom"/>
            <w:hideMark/>
          </w:tcPr>
          <w:p w14:paraId="0B6ABFCF"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lastRenderedPageBreak/>
              <w:t>GD0</w:t>
            </w:r>
          </w:p>
        </w:tc>
        <w:tc>
          <w:tcPr>
            <w:tcW w:w="1080" w:type="dxa"/>
            <w:shd w:val="clear" w:color="auto" w:fill="auto"/>
            <w:noWrap/>
            <w:vAlign w:val="bottom"/>
            <w:hideMark/>
          </w:tcPr>
          <w:p w14:paraId="194D2771"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1010112</w:t>
            </w:r>
          </w:p>
        </w:tc>
        <w:tc>
          <w:tcPr>
            <w:tcW w:w="4405" w:type="dxa"/>
            <w:shd w:val="clear" w:color="auto" w:fill="auto"/>
            <w:noWrap/>
            <w:vAlign w:val="bottom"/>
            <w:hideMark/>
          </w:tcPr>
          <w:p w14:paraId="3FEED937"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School Safety and Positive Climate</w:t>
            </w:r>
          </w:p>
        </w:tc>
        <w:tc>
          <w:tcPr>
            <w:tcW w:w="2520" w:type="dxa"/>
            <w:shd w:val="clear" w:color="auto" w:fill="auto"/>
            <w:noWrap/>
            <w:vAlign w:val="bottom"/>
            <w:hideMark/>
          </w:tcPr>
          <w:p w14:paraId="490FF18A"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(6,384.00)</w:t>
            </w:r>
          </w:p>
        </w:tc>
      </w:tr>
      <w:tr w:rsidR="00EB1025" w:rsidRPr="00544064" w14:paraId="6A01127B" w14:textId="77777777" w:rsidTr="0055535B">
        <w:trPr>
          <w:trHeight w:val="300"/>
        </w:trPr>
        <w:tc>
          <w:tcPr>
            <w:tcW w:w="900" w:type="dxa"/>
            <w:shd w:val="clear" w:color="auto" w:fill="auto"/>
            <w:noWrap/>
            <w:vAlign w:val="bottom"/>
            <w:hideMark/>
          </w:tcPr>
          <w:p w14:paraId="632E96DE"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GD0</w:t>
            </w:r>
          </w:p>
        </w:tc>
        <w:tc>
          <w:tcPr>
            <w:tcW w:w="1080" w:type="dxa"/>
            <w:shd w:val="clear" w:color="auto" w:fill="auto"/>
            <w:noWrap/>
            <w:vAlign w:val="bottom"/>
            <w:hideMark/>
          </w:tcPr>
          <w:p w14:paraId="0D5EA87B"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1011008</w:t>
            </w:r>
          </w:p>
        </w:tc>
        <w:tc>
          <w:tcPr>
            <w:tcW w:w="4405" w:type="dxa"/>
            <w:shd w:val="clear" w:color="auto" w:fill="auto"/>
            <w:noWrap/>
            <w:vAlign w:val="bottom"/>
            <w:hideMark/>
          </w:tcPr>
          <w:p w14:paraId="03722465"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Healthy Schools</w:t>
            </w:r>
          </w:p>
        </w:tc>
        <w:tc>
          <w:tcPr>
            <w:tcW w:w="2520" w:type="dxa"/>
            <w:shd w:val="clear" w:color="auto" w:fill="auto"/>
            <w:noWrap/>
            <w:vAlign w:val="bottom"/>
            <w:hideMark/>
          </w:tcPr>
          <w:p w14:paraId="4CEAE286"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(1,072,560.00)</w:t>
            </w:r>
          </w:p>
        </w:tc>
      </w:tr>
      <w:tr w:rsidR="00EB1025" w:rsidRPr="00544064" w14:paraId="6F1946B0" w14:textId="77777777" w:rsidTr="0055535B">
        <w:trPr>
          <w:trHeight w:val="300"/>
        </w:trPr>
        <w:tc>
          <w:tcPr>
            <w:tcW w:w="900" w:type="dxa"/>
            <w:shd w:val="clear" w:color="auto" w:fill="auto"/>
            <w:noWrap/>
            <w:vAlign w:val="bottom"/>
            <w:hideMark/>
          </w:tcPr>
          <w:p w14:paraId="462EF6CA"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GD0</w:t>
            </w:r>
          </w:p>
        </w:tc>
        <w:tc>
          <w:tcPr>
            <w:tcW w:w="1080" w:type="dxa"/>
            <w:shd w:val="clear" w:color="auto" w:fill="auto"/>
            <w:noWrap/>
            <w:vAlign w:val="bottom"/>
            <w:hideMark/>
          </w:tcPr>
          <w:p w14:paraId="12BE71C3"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1060102</w:t>
            </w:r>
          </w:p>
        </w:tc>
        <w:tc>
          <w:tcPr>
            <w:tcW w:w="4405" w:type="dxa"/>
            <w:shd w:val="clear" w:color="auto" w:fill="auto"/>
            <w:noWrap/>
            <w:vAlign w:val="bottom"/>
            <w:hideMark/>
          </w:tcPr>
          <w:p w14:paraId="2F1EF92B"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Student Residency Verification Fund</w:t>
            </w:r>
          </w:p>
        </w:tc>
        <w:tc>
          <w:tcPr>
            <w:tcW w:w="2520" w:type="dxa"/>
            <w:shd w:val="clear" w:color="auto" w:fill="auto"/>
            <w:noWrap/>
            <w:vAlign w:val="bottom"/>
            <w:hideMark/>
          </w:tcPr>
          <w:p w14:paraId="5249AA5B"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(182,416.00)</w:t>
            </w:r>
          </w:p>
        </w:tc>
      </w:tr>
      <w:tr w:rsidR="00EB1025" w:rsidRPr="00544064" w14:paraId="5869A65A" w14:textId="77777777" w:rsidTr="0055535B">
        <w:trPr>
          <w:trHeight w:val="300"/>
        </w:trPr>
        <w:tc>
          <w:tcPr>
            <w:tcW w:w="900" w:type="dxa"/>
            <w:shd w:val="clear" w:color="auto" w:fill="auto"/>
            <w:noWrap/>
            <w:vAlign w:val="bottom"/>
            <w:hideMark/>
          </w:tcPr>
          <w:p w14:paraId="37B9C1C7"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GD0</w:t>
            </w:r>
          </w:p>
        </w:tc>
        <w:tc>
          <w:tcPr>
            <w:tcW w:w="1080" w:type="dxa"/>
            <w:shd w:val="clear" w:color="auto" w:fill="auto"/>
            <w:noWrap/>
            <w:vAlign w:val="bottom"/>
            <w:hideMark/>
          </w:tcPr>
          <w:p w14:paraId="6C4BC23C"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1060107</w:t>
            </w:r>
          </w:p>
        </w:tc>
        <w:tc>
          <w:tcPr>
            <w:tcW w:w="4405" w:type="dxa"/>
            <w:shd w:val="clear" w:color="auto" w:fill="auto"/>
            <w:noWrap/>
            <w:vAlign w:val="bottom"/>
            <w:hideMark/>
          </w:tcPr>
          <w:p w14:paraId="31677AEC"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Child Development Facilities Fund</w:t>
            </w:r>
          </w:p>
        </w:tc>
        <w:tc>
          <w:tcPr>
            <w:tcW w:w="2520" w:type="dxa"/>
            <w:shd w:val="clear" w:color="auto" w:fill="auto"/>
            <w:noWrap/>
            <w:vAlign w:val="bottom"/>
            <w:hideMark/>
          </w:tcPr>
          <w:p w14:paraId="69E384C7"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(99,611.00)</w:t>
            </w:r>
          </w:p>
        </w:tc>
      </w:tr>
      <w:tr w:rsidR="00EB1025" w:rsidRPr="00544064" w14:paraId="3B01DDB7" w14:textId="77777777" w:rsidTr="0055535B">
        <w:trPr>
          <w:trHeight w:val="300"/>
        </w:trPr>
        <w:tc>
          <w:tcPr>
            <w:tcW w:w="900" w:type="dxa"/>
            <w:shd w:val="clear" w:color="auto" w:fill="auto"/>
            <w:noWrap/>
            <w:vAlign w:val="bottom"/>
            <w:hideMark/>
          </w:tcPr>
          <w:p w14:paraId="681F9F4A"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HA0</w:t>
            </w:r>
          </w:p>
        </w:tc>
        <w:tc>
          <w:tcPr>
            <w:tcW w:w="1080" w:type="dxa"/>
            <w:shd w:val="clear" w:color="auto" w:fill="auto"/>
            <w:noWrap/>
            <w:vAlign w:val="bottom"/>
            <w:hideMark/>
          </w:tcPr>
          <w:p w14:paraId="202EB67F"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1060026</w:t>
            </w:r>
          </w:p>
        </w:tc>
        <w:tc>
          <w:tcPr>
            <w:tcW w:w="4405" w:type="dxa"/>
            <w:shd w:val="clear" w:color="auto" w:fill="auto"/>
            <w:noWrap/>
            <w:vAlign w:val="bottom"/>
            <w:hideMark/>
          </w:tcPr>
          <w:p w14:paraId="3B1BED18"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Enterprise Fund Account</w:t>
            </w:r>
          </w:p>
        </w:tc>
        <w:tc>
          <w:tcPr>
            <w:tcW w:w="2520" w:type="dxa"/>
            <w:shd w:val="clear" w:color="auto" w:fill="auto"/>
            <w:noWrap/>
            <w:vAlign w:val="bottom"/>
            <w:hideMark/>
          </w:tcPr>
          <w:p w14:paraId="39638C15"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(1,103,211.00)</w:t>
            </w:r>
          </w:p>
        </w:tc>
      </w:tr>
      <w:tr w:rsidR="00EB1025" w:rsidRPr="00544064" w14:paraId="7ACC1A4A" w14:textId="77777777" w:rsidTr="0055535B">
        <w:trPr>
          <w:trHeight w:val="300"/>
        </w:trPr>
        <w:tc>
          <w:tcPr>
            <w:tcW w:w="900" w:type="dxa"/>
            <w:shd w:val="clear" w:color="auto" w:fill="auto"/>
            <w:noWrap/>
            <w:vAlign w:val="bottom"/>
            <w:hideMark/>
          </w:tcPr>
          <w:p w14:paraId="51A39863"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HC0</w:t>
            </w:r>
          </w:p>
        </w:tc>
        <w:tc>
          <w:tcPr>
            <w:tcW w:w="1080" w:type="dxa"/>
            <w:shd w:val="clear" w:color="auto" w:fill="auto"/>
            <w:noWrap/>
            <w:vAlign w:val="bottom"/>
            <w:hideMark/>
          </w:tcPr>
          <w:p w14:paraId="0C19DED1"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1010001</w:t>
            </w:r>
          </w:p>
        </w:tc>
        <w:tc>
          <w:tcPr>
            <w:tcW w:w="4405" w:type="dxa"/>
            <w:shd w:val="clear" w:color="auto" w:fill="auto"/>
            <w:noWrap/>
            <w:vAlign w:val="bottom"/>
            <w:hideMark/>
          </w:tcPr>
          <w:p w14:paraId="5785AB07"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General Purpose Local Fund</w:t>
            </w:r>
          </w:p>
        </w:tc>
        <w:tc>
          <w:tcPr>
            <w:tcW w:w="2520" w:type="dxa"/>
            <w:shd w:val="clear" w:color="auto" w:fill="auto"/>
            <w:noWrap/>
            <w:vAlign w:val="bottom"/>
            <w:hideMark/>
          </w:tcPr>
          <w:p w14:paraId="3DFF00BD"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(3,783,461.00)</w:t>
            </w:r>
          </w:p>
        </w:tc>
      </w:tr>
      <w:tr w:rsidR="00EB1025" w:rsidRPr="00544064" w14:paraId="09BC11BB" w14:textId="77777777" w:rsidTr="0055535B">
        <w:trPr>
          <w:trHeight w:val="300"/>
        </w:trPr>
        <w:tc>
          <w:tcPr>
            <w:tcW w:w="900" w:type="dxa"/>
            <w:shd w:val="clear" w:color="auto" w:fill="auto"/>
            <w:noWrap/>
            <w:vAlign w:val="bottom"/>
            <w:hideMark/>
          </w:tcPr>
          <w:p w14:paraId="03197B9A"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HC0</w:t>
            </w:r>
          </w:p>
        </w:tc>
        <w:tc>
          <w:tcPr>
            <w:tcW w:w="1080" w:type="dxa"/>
            <w:shd w:val="clear" w:color="auto" w:fill="auto"/>
            <w:noWrap/>
            <w:vAlign w:val="bottom"/>
            <w:hideMark/>
          </w:tcPr>
          <w:p w14:paraId="03A77A06"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1010096</w:t>
            </w:r>
          </w:p>
        </w:tc>
        <w:tc>
          <w:tcPr>
            <w:tcW w:w="4405" w:type="dxa"/>
            <w:shd w:val="clear" w:color="auto" w:fill="auto"/>
            <w:noWrap/>
            <w:vAlign w:val="bottom"/>
            <w:hideMark/>
          </w:tcPr>
          <w:p w14:paraId="4B00D8B3"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Health Professional Recruitment Fund</w:t>
            </w:r>
          </w:p>
        </w:tc>
        <w:tc>
          <w:tcPr>
            <w:tcW w:w="2520" w:type="dxa"/>
            <w:shd w:val="clear" w:color="auto" w:fill="auto"/>
            <w:noWrap/>
            <w:vAlign w:val="bottom"/>
            <w:hideMark/>
          </w:tcPr>
          <w:p w14:paraId="7A86356A"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(457,097.00)</w:t>
            </w:r>
          </w:p>
        </w:tc>
      </w:tr>
      <w:tr w:rsidR="00EB1025" w:rsidRPr="00544064" w14:paraId="2D38CA52" w14:textId="77777777" w:rsidTr="0055535B">
        <w:trPr>
          <w:trHeight w:val="300"/>
        </w:trPr>
        <w:tc>
          <w:tcPr>
            <w:tcW w:w="900" w:type="dxa"/>
            <w:shd w:val="clear" w:color="auto" w:fill="auto"/>
            <w:noWrap/>
            <w:vAlign w:val="bottom"/>
            <w:hideMark/>
          </w:tcPr>
          <w:p w14:paraId="0F00EDE8"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HC0</w:t>
            </w:r>
          </w:p>
        </w:tc>
        <w:tc>
          <w:tcPr>
            <w:tcW w:w="1080" w:type="dxa"/>
            <w:shd w:val="clear" w:color="auto" w:fill="auto"/>
            <w:noWrap/>
            <w:vAlign w:val="bottom"/>
            <w:hideMark/>
          </w:tcPr>
          <w:p w14:paraId="31B38EE3"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1010189</w:t>
            </w:r>
          </w:p>
        </w:tc>
        <w:tc>
          <w:tcPr>
            <w:tcW w:w="4405" w:type="dxa"/>
            <w:shd w:val="clear" w:color="auto" w:fill="auto"/>
            <w:noWrap/>
            <w:vAlign w:val="bottom"/>
            <w:hideMark/>
          </w:tcPr>
          <w:p w14:paraId="507D5762"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Howard University Hospital Centers of Excellence</w:t>
            </w:r>
          </w:p>
        </w:tc>
        <w:tc>
          <w:tcPr>
            <w:tcW w:w="2520" w:type="dxa"/>
            <w:shd w:val="clear" w:color="auto" w:fill="auto"/>
            <w:noWrap/>
            <w:vAlign w:val="bottom"/>
            <w:hideMark/>
          </w:tcPr>
          <w:p w14:paraId="738E17ED"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(398,222.00)</w:t>
            </w:r>
          </w:p>
        </w:tc>
      </w:tr>
      <w:tr w:rsidR="00EB1025" w:rsidRPr="00544064" w14:paraId="05A9B8A4" w14:textId="77777777" w:rsidTr="0055535B">
        <w:trPr>
          <w:trHeight w:val="300"/>
        </w:trPr>
        <w:tc>
          <w:tcPr>
            <w:tcW w:w="900" w:type="dxa"/>
            <w:shd w:val="clear" w:color="auto" w:fill="auto"/>
            <w:noWrap/>
            <w:vAlign w:val="bottom"/>
            <w:hideMark/>
          </w:tcPr>
          <w:p w14:paraId="76B682ED"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HC0</w:t>
            </w:r>
          </w:p>
        </w:tc>
        <w:tc>
          <w:tcPr>
            <w:tcW w:w="1080" w:type="dxa"/>
            <w:shd w:val="clear" w:color="auto" w:fill="auto"/>
            <w:noWrap/>
            <w:vAlign w:val="bottom"/>
            <w:hideMark/>
          </w:tcPr>
          <w:p w14:paraId="52C9C7D1"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1060050</w:t>
            </w:r>
          </w:p>
        </w:tc>
        <w:tc>
          <w:tcPr>
            <w:tcW w:w="4405" w:type="dxa"/>
            <w:shd w:val="clear" w:color="auto" w:fill="auto"/>
            <w:noWrap/>
            <w:vAlign w:val="bottom"/>
            <w:hideMark/>
          </w:tcPr>
          <w:p w14:paraId="2203715F"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SHPDA Fees</w:t>
            </w:r>
          </w:p>
        </w:tc>
        <w:tc>
          <w:tcPr>
            <w:tcW w:w="2520" w:type="dxa"/>
            <w:shd w:val="clear" w:color="auto" w:fill="auto"/>
            <w:noWrap/>
            <w:vAlign w:val="bottom"/>
            <w:hideMark/>
          </w:tcPr>
          <w:p w14:paraId="7921182F"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(1,162,624.00)</w:t>
            </w:r>
          </w:p>
        </w:tc>
      </w:tr>
      <w:tr w:rsidR="00EB1025" w:rsidRPr="00544064" w14:paraId="66179C8A" w14:textId="77777777" w:rsidTr="0055535B">
        <w:trPr>
          <w:trHeight w:val="300"/>
        </w:trPr>
        <w:tc>
          <w:tcPr>
            <w:tcW w:w="900" w:type="dxa"/>
            <w:shd w:val="clear" w:color="auto" w:fill="auto"/>
            <w:noWrap/>
            <w:vAlign w:val="bottom"/>
            <w:hideMark/>
          </w:tcPr>
          <w:p w14:paraId="5B1D1EE7"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HC0</w:t>
            </w:r>
          </w:p>
        </w:tc>
        <w:tc>
          <w:tcPr>
            <w:tcW w:w="1080" w:type="dxa"/>
            <w:shd w:val="clear" w:color="auto" w:fill="auto"/>
            <w:noWrap/>
            <w:vAlign w:val="bottom"/>
            <w:hideMark/>
          </w:tcPr>
          <w:p w14:paraId="07376E05"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1060133</w:t>
            </w:r>
          </w:p>
        </w:tc>
        <w:tc>
          <w:tcPr>
            <w:tcW w:w="4405" w:type="dxa"/>
            <w:shd w:val="clear" w:color="auto" w:fill="auto"/>
            <w:noWrap/>
            <w:vAlign w:val="bottom"/>
            <w:hideMark/>
          </w:tcPr>
          <w:p w14:paraId="74847115"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Pharmacy Protection</w:t>
            </w:r>
          </w:p>
        </w:tc>
        <w:tc>
          <w:tcPr>
            <w:tcW w:w="2520" w:type="dxa"/>
            <w:shd w:val="clear" w:color="auto" w:fill="auto"/>
            <w:noWrap/>
            <w:vAlign w:val="bottom"/>
            <w:hideMark/>
          </w:tcPr>
          <w:p w14:paraId="17F32679"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(448,527.00)</w:t>
            </w:r>
          </w:p>
        </w:tc>
      </w:tr>
      <w:tr w:rsidR="00EB1025" w:rsidRPr="00544064" w14:paraId="7CF5BB5F" w14:textId="77777777" w:rsidTr="0055535B">
        <w:trPr>
          <w:trHeight w:val="300"/>
        </w:trPr>
        <w:tc>
          <w:tcPr>
            <w:tcW w:w="900" w:type="dxa"/>
            <w:shd w:val="clear" w:color="auto" w:fill="auto"/>
            <w:noWrap/>
            <w:vAlign w:val="bottom"/>
            <w:hideMark/>
          </w:tcPr>
          <w:p w14:paraId="32DD36E5"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HC0</w:t>
            </w:r>
          </w:p>
        </w:tc>
        <w:tc>
          <w:tcPr>
            <w:tcW w:w="1080" w:type="dxa"/>
            <w:shd w:val="clear" w:color="auto" w:fill="auto"/>
            <w:noWrap/>
            <w:vAlign w:val="bottom"/>
            <w:hideMark/>
          </w:tcPr>
          <w:p w14:paraId="6B8FC415"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1060151</w:t>
            </w:r>
          </w:p>
        </w:tc>
        <w:tc>
          <w:tcPr>
            <w:tcW w:w="4405" w:type="dxa"/>
            <w:shd w:val="clear" w:color="auto" w:fill="auto"/>
            <w:noWrap/>
            <w:vAlign w:val="bottom"/>
            <w:hideMark/>
          </w:tcPr>
          <w:p w14:paraId="0562521E"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Board of Medicine</w:t>
            </w:r>
          </w:p>
        </w:tc>
        <w:tc>
          <w:tcPr>
            <w:tcW w:w="2520" w:type="dxa"/>
            <w:shd w:val="clear" w:color="auto" w:fill="auto"/>
            <w:noWrap/>
            <w:vAlign w:val="bottom"/>
            <w:hideMark/>
          </w:tcPr>
          <w:p w14:paraId="27F4FF60"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(4,658,202.00)</w:t>
            </w:r>
          </w:p>
        </w:tc>
      </w:tr>
      <w:tr w:rsidR="00EB1025" w:rsidRPr="00544064" w14:paraId="6A7E6DE4" w14:textId="77777777" w:rsidTr="0055535B">
        <w:trPr>
          <w:trHeight w:val="300"/>
        </w:trPr>
        <w:tc>
          <w:tcPr>
            <w:tcW w:w="900" w:type="dxa"/>
            <w:shd w:val="clear" w:color="auto" w:fill="auto"/>
            <w:noWrap/>
            <w:vAlign w:val="bottom"/>
            <w:hideMark/>
          </w:tcPr>
          <w:p w14:paraId="7A221FDF"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HC0</w:t>
            </w:r>
          </w:p>
        </w:tc>
        <w:tc>
          <w:tcPr>
            <w:tcW w:w="1080" w:type="dxa"/>
            <w:shd w:val="clear" w:color="auto" w:fill="auto"/>
            <w:noWrap/>
            <w:vAlign w:val="bottom"/>
            <w:hideMark/>
          </w:tcPr>
          <w:p w14:paraId="0A2DB1AA"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1060166</w:t>
            </w:r>
          </w:p>
        </w:tc>
        <w:tc>
          <w:tcPr>
            <w:tcW w:w="4405" w:type="dxa"/>
            <w:shd w:val="clear" w:color="auto" w:fill="auto"/>
            <w:noWrap/>
            <w:vAlign w:val="bottom"/>
            <w:hideMark/>
          </w:tcPr>
          <w:p w14:paraId="16057FC8"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SHPDA Admission Fee</w:t>
            </w:r>
          </w:p>
        </w:tc>
        <w:tc>
          <w:tcPr>
            <w:tcW w:w="2520" w:type="dxa"/>
            <w:shd w:val="clear" w:color="auto" w:fill="auto"/>
            <w:noWrap/>
            <w:vAlign w:val="bottom"/>
            <w:hideMark/>
          </w:tcPr>
          <w:p w14:paraId="6C03D7E5"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(4,155.00)</w:t>
            </w:r>
          </w:p>
        </w:tc>
      </w:tr>
      <w:tr w:rsidR="00EB1025" w:rsidRPr="00544064" w14:paraId="4C448C02" w14:textId="77777777" w:rsidTr="0055535B">
        <w:trPr>
          <w:trHeight w:val="300"/>
        </w:trPr>
        <w:tc>
          <w:tcPr>
            <w:tcW w:w="900" w:type="dxa"/>
            <w:shd w:val="clear" w:color="auto" w:fill="auto"/>
            <w:noWrap/>
            <w:vAlign w:val="bottom"/>
            <w:hideMark/>
          </w:tcPr>
          <w:p w14:paraId="0F4AADDB"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HC0</w:t>
            </w:r>
          </w:p>
        </w:tc>
        <w:tc>
          <w:tcPr>
            <w:tcW w:w="1080" w:type="dxa"/>
            <w:shd w:val="clear" w:color="auto" w:fill="auto"/>
            <w:noWrap/>
            <w:vAlign w:val="bottom"/>
            <w:hideMark/>
          </w:tcPr>
          <w:p w14:paraId="3EFC5EDC"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1060171</w:t>
            </w:r>
          </w:p>
        </w:tc>
        <w:tc>
          <w:tcPr>
            <w:tcW w:w="4405" w:type="dxa"/>
            <w:shd w:val="clear" w:color="auto" w:fill="auto"/>
            <w:noWrap/>
            <w:vAlign w:val="bottom"/>
            <w:hideMark/>
          </w:tcPr>
          <w:p w14:paraId="72CFEF84"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ICF/MR Fees and Fines</w:t>
            </w:r>
          </w:p>
        </w:tc>
        <w:tc>
          <w:tcPr>
            <w:tcW w:w="2520" w:type="dxa"/>
            <w:shd w:val="clear" w:color="auto" w:fill="auto"/>
            <w:noWrap/>
            <w:vAlign w:val="bottom"/>
            <w:hideMark/>
          </w:tcPr>
          <w:p w14:paraId="2E2493BD"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(7,338.00)</w:t>
            </w:r>
          </w:p>
        </w:tc>
      </w:tr>
      <w:tr w:rsidR="00EB1025" w:rsidRPr="00544064" w14:paraId="3C7EC9C0" w14:textId="77777777" w:rsidTr="0055535B">
        <w:trPr>
          <w:trHeight w:val="300"/>
        </w:trPr>
        <w:tc>
          <w:tcPr>
            <w:tcW w:w="900" w:type="dxa"/>
            <w:shd w:val="clear" w:color="auto" w:fill="auto"/>
            <w:noWrap/>
            <w:vAlign w:val="bottom"/>
            <w:hideMark/>
          </w:tcPr>
          <w:p w14:paraId="7CBBF41A"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HC0</w:t>
            </w:r>
          </w:p>
        </w:tc>
        <w:tc>
          <w:tcPr>
            <w:tcW w:w="1080" w:type="dxa"/>
            <w:shd w:val="clear" w:color="auto" w:fill="auto"/>
            <w:noWrap/>
            <w:vAlign w:val="bottom"/>
            <w:hideMark/>
          </w:tcPr>
          <w:p w14:paraId="51907F4F"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1060186</w:t>
            </w:r>
          </w:p>
        </w:tc>
        <w:tc>
          <w:tcPr>
            <w:tcW w:w="4405" w:type="dxa"/>
            <w:shd w:val="clear" w:color="auto" w:fill="auto"/>
            <w:noWrap/>
            <w:vAlign w:val="bottom"/>
            <w:hideMark/>
          </w:tcPr>
          <w:p w14:paraId="2F70C8E6"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DOH Regulatory Enforcement Fund</w:t>
            </w:r>
          </w:p>
        </w:tc>
        <w:tc>
          <w:tcPr>
            <w:tcW w:w="2520" w:type="dxa"/>
            <w:shd w:val="clear" w:color="auto" w:fill="auto"/>
            <w:noWrap/>
            <w:vAlign w:val="bottom"/>
            <w:hideMark/>
          </w:tcPr>
          <w:p w14:paraId="14D7F92C"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(20,307.00)</w:t>
            </w:r>
          </w:p>
        </w:tc>
      </w:tr>
      <w:tr w:rsidR="00EB1025" w:rsidRPr="00544064" w14:paraId="4BC732A5" w14:textId="77777777" w:rsidTr="0055535B">
        <w:trPr>
          <w:trHeight w:val="300"/>
        </w:trPr>
        <w:tc>
          <w:tcPr>
            <w:tcW w:w="900" w:type="dxa"/>
            <w:shd w:val="clear" w:color="auto" w:fill="auto"/>
            <w:noWrap/>
            <w:vAlign w:val="bottom"/>
            <w:hideMark/>
          </w:tcPr>
          <w:p w14:paraId="670EB080"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HT0</w:t>
            </w:r>
          </w:p>
        </w:tc>
        <w:tc>
          <w:tcPr>
            <w:tcW w:w="1080" w:type="dxa"/>
            <w:shd w:val="clear" w:color="auto" w:fill="auto"/>
            <w:noWrap/>
            <w:vAlign w:val="bottom"/>
            <w:hideMark/>
          </w:tcPr>
          <w:p w14:paraId="399611F7"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1011003</w:t>
            </w:r>
          </w:p>
        </w:tc>
        <w:tc>
          <w:tcPr>
            <w:tcW w:w="4405" w:type="dxa"/>
            <w:shd w:val="clear" w:color="auto" w:fill="auto"/>
            <w:noWrap/>
            <w:vAlign w:val="bottom"/>
            <w:hideMark/>
          </w:tcPr>
          <w:p w14:paraId="4D3C070C"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Nursing Homes Quality of Care Fund</w:t>
            </w:r>
          </w:p>
        </w:tc>
        <w:tc>
          <w:tcPr>
            <w:tcW w:w="2520" w:type="dxa"/>
            <w:shd w:val="clear" w:color="auto" w:fill="auto"/>
            <w:noWrap/>
            <w:vAlign w:val="bottom"/>
            <w:hideMark/>
          </w:tcPr>
          <w:p w14:paraId="12E73ACB"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(6,872,308.00)</w:t>
            </w:r>
          </w:p>
        </w:tc>
      </w:tr>
      <w:tr w:rsidR="00EB1025" w:rsidRPr="00544064" w14:paraId="1A3F5A26" w14:textId="77777777" w:rsidTr="0055535B">
        <w:trPr>
          <w:trHeight w:val="300"/>
        </w:trPr>
        <w:tc>
          <w:tcPr>
            <w:tcW w:w="900" w:type="dxa"/>
            <w:shd w:val="clear" w:color="auto" w:fill="auto"/>
            <w:noWrap/>
            <w:vAlign w:val="bottom"/>
            <w:hideMark/>
          </w:tcPr>
          <w:p w14:paraId="33EEC6EC"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HT0</w:t>
            </w:r>
          </w:p>
        </w:tc>
        <w:tc>
          <w:tcPr>
            <w:tcW w:w="1080" w:type="dxa"/>
            <w:shd w:val="clear" w:color="auto" w:fill="auto"/>
            <w:noWrap/>
            <w:vAlign w:val="bottom"/>
            <w:hideMark/>
          </w:tcPr>
          <w:p w14:paraId="6A52238C"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1011007</w:t>
            </w:r>
          </w:p>
        </w:tc>
        <w:tc>
          <w:tcPr>
            <w:tcW w:w="4405" w:type="dxa"/>
            <w:shd w:val="clear" w:color="auto" w:fill="auto"/>
            <w:noWrap/>
            <w:vAlign w:val="bottom"/>
            <w:hideMark/>
          </w:tcPr>
          <w:p w14:paraId="6C2AAD90"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Healthy DC Fund</w:t>
            </w:r>
          </w:p>
        </w:tc>
        <w:tc>
          <w:tcPr>
            <w:tcW w:w="2520" w:type="dxa"/>
            <w:shd w:val="clear" w:color="auto" w:fill="auto"/>
            <w:noWrap/>
            <w:vAlign w:val="bottom"/>
            <w:hideMark/>
          </w:tcPr>
          <w:p w14:paraId="3C51693F"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(9,473,628.00)</w:t>
            </w:r>
          </w:p>
        </w:tc>
      </w:tr>
      <w:tr w:rsidR="00EB1025" w:rsidRPr="00544064" w14:paraId="7783B725" w14:textId="77777777" w:rsidTr="0055535B">
        <w:trPr>
          <w:trHeight w:val="300"/>
        </w:trPr>
        <w:tc>
          <w:tcPr>
            <w:tcW w:w="900" w:type="dxa"/>
            <w:shd w:val="clear" w:color="auto" w:fill="auto"/>
            <w:noWrap/>
            <w:vAlign w:val="bottom"/>
            <w:hideMark/>
          </w:tcPr>
          <w:p w14:paraId="0B72297E"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HT0</w:t>
            </w:r>
          </w:p>
        </w:tc>
        <w:tc>
          <w:tcPr>
            <w:tcW w:w="1080" w:type="dxa"/>
            <w:shd w:val="clear" w:color="auto" w:fill="auto"/>
            <w:noWrap/>
            <w:vAlign w:val="bottom"/>
            <w:hideMark/>
          </w:tcPr>
          <w:p w14:paraId="35AE7767"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1011009</w:t>
            </w:r>
          </w:p>
        </w:tc>
        <w:tc>
          <w:tcPr>
            <w:tcW w:w="4405" w:type="dxa"/>
            <w:shd w:val="clear" w:color="auto" w:fill="auto"/>
            <w:noWrap/>
            <w:vAlign w:val="bottom"/>
            <w:hideMark/>
          </w:tcPr>
          <w:p w14:paraId="01277FD7"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Stevie Sellows</w:t>
            </w:r>
          </w:p>
        </w:tc>
        <w:tc>
          <w:tcPr>
            <w:tcW w:w="2520" w:type="dxa"/>
            <w:shd w:val="clear" w:color="auto" w:fill="auto"/>
            <w:noWrap/>
            <w:vAlign w:val="bottom"/>
            <w:hideMark/>
          </w:tcPr>
          <w:p w14:paraId="63601147"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(1,431,003.00)</w:t>
            </w:r>
          </w:p>
        </w:tc>
      </w:tr>
      <w:tr w:rsidR="00EB1025" w:rsidRPr="00544064" w14:paraId="071AE239" w14:textId="77777777" w:rsidTr="0055535B">
        <w:trPr>
          <w:trHeight w:val="300"/>
        </w:trPr>
        <w:tc>
          <w:tcPr>
            <w:tcW w:w="900" w:type="dxa"/>
            <w:shd w:val="clear" w:color="auto" w:fill="auto"/>
            <w:noWrap/>
            <w:vAlign w:val="bottom"/>
            <w:hideMark/>
          </w:tcPr>
          <w:p w14:paraId="1315F065"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HT0</w:t>
            </w:r>
          </w:p>
        </w:tc>
        <w:tc>
          <w:tcPr>
            <w:tcW w:w="1080" w:type="dxa"/>
            <w:shd w:val="clear" w:color="auto" w:fill="auto"/>
            <w:noWrap/>
            <w:vAlign w:val="bottom"/>
            <w:hideMark/>
          </w:tcPr>
          <w:p w14:paraId="4BB4002C"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1011010</w:t>
            </w:r>
          </w:p>
        </w:tc>
        <w:tc>
          <w:tcPr>
            <w:tcW w:w="4405" w:type="dxa"/>
            <w:shd w:val="clear" w:color="auto" w:fill="auto"/>
            <w:noWrap/>
            <w:vAlign w:val="bottom"/>
            <w:hideMark/>
          </w:tcPr>
          <w:p w14:paraId="53777BA3"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Hospital Assessment Tax</w:t>
            </w:r>
          </w:p>
        </w:tc>
        <w:tc>
          <w:tcPr>
            <w:tcW w:w="2520" w:type="dxa"/>
            <w:shd w:val="clear" w:color="auto" w:fill="auto"/>
            <w:noWrap/>
            <w:vAlign w:val="bottom"/>
            <w:hideMark/>
          </w:tcPr>
          <w:p w14:paraId="29CF0C62"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(137,629.00)</w:t>
            </w:r>
          </w:p>
        </w:tc>
      </w:tr>
      <w:tr w:rsidR="00EB1025" w:rsidRPr="00544064" w14:paraId="2C621DA4" w14:textId="77777777" w:rsidTr="0055535B">
        <w:trPr>
          <w:trHeight w:val="300"/>
        </w:trPr>
        <w:tc>
          <w:tcPr>
            <w:tcW w:w="900" w:type="dxa"/>
            <w:shd w:val="clear" w:color="auto" w:fill="auto"/>
            <w:noWrap/>
            <w:vAlign w:val="bottom"/>
            <w:hideMark/>
          </w:tcPr>
          <w:p w14:paraId="2D655749"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HT0</w:t>
            </w:r>
          </w:p>
        </w:tc>
        <w:tc>
          <w:tcPr>
            <w:tcW w:w="1080" w:type="dxa"/>
            <w:shd w:val="clear" w:color="auto" w:fill="auto"/>
            <w:noWrap/>
            <w:vAlign w:val="bottom"/>
            <w:hideMark/>
          </w:tcPr>
          <w:p w14:paraId="23D2564D"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1011011</w:t>
            </w:r>
          </w:p>
        </w:tc>
        <w:tc>
          <w:tcPr>
            <w:tcW w:w="4405" w:type="dxa"/>
            <w:shd w:val="clear" w:color="auto" w:fill="auto"/>
            <w:noWrap/>
            <w:vAlign w:val="bottom"/>
            <w:hideMark/>
          </w:tcPr>
          <w:p w14:paraId="57458616"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DC Provider Fee</w:t>
            </w:r>
          </w:p>
        </w:tc>
        <w:tc>
          <w:tcPr>
            <w:tcW w:w="2520" w:type="dxa"/>
            <w:shd w:val="clear" w:color="auto" w:fill="auto"/>
            <w:noWrap/>
            <w:vAlign w:val="bottom"/>
            <w:hideMark/>
          </w:tcPr>
          <w:p w14:paraId="2135EA16"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(6,528,736.00)</w:t>
            </w:r>
          </w:p>
        </w:tc>
      </w:tr>
      <w:tr w:rsidR="00EB1025" w:rsidRPr="00544064" w14:paraId="3AEDB5FF" w14:textId="77777777" w:rsidTr="0055535B">
        <w:trPr>
          <w:trHeight w:val="300"/>
        </w:trPr>
        <w:tc>
          <w:tcPr>
            <w:tcW w:w="900" w:type="dxa"/>
            <w:shd w:val="clear" w:color="auto" w:fill="auto"/>
            <w:noWrap/>
            <w:vAlign w:val="bottom"/>
            <w:hideMark/>
          </w:tcPr>
          <w:p w14:paraId="4B17F9A4"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HT0</w:t>
            </w:r>
          </w:p>
        </w:tc>
        <w:tc>
          <w:tcPr>
            <w:tcW w:w="1080" w:type="dxa"/>
            <w:shd w:val="clear" w:color="auto" w:fill="auto"/>
            <w:noWrap/>
            <w:vAlign w:val="bottom"/>
            <w:hideMark/>
          </w:tcPr>
          <w:p w14:paraId="71D0D2FB"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1060128</w:t>
            </w:r>
          </w:p>
        </w:tc>
        <w:tc>
          <w:tcPr>
            <w:tcW w:w="4405" w:type="dxa"/>
            <w:shd w:val="clear" w:color="auto" w:fill="auto"/>
            <w:noWrap/>
            <w:vAlign w:val="bottom"/>
            <w:hideMark/>
          </w:tcPr>
          <w:p w14:paraId="733ACF2E"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Medicaid Collections-Third Party Liability</w:t>
            </w:r>
          </w:p>
        </w:tc>
        <w:tc>
          <w:tcPr>
            <w:tcW w:w="2520" w:type="dxa"/>
            <w:shd w:val="clear" w:color="auto" w:fill="auto"/>
            <w:noWrap/>
            <w:vAlign w:val="bottom"/>
            <w:hideMark/>
          </w:tcPr>
          <w:p w14:paraId="322B1C69"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(2,824,833.00)</w:t>
            </w:r>
          </w:p>
        </w:tc>
      </w:tr>
      <w:tr w:rsidR="00EB1025" w:rsidRPr="00544064" w14:paraId="1B4BCA46" w14:textId="77777777" w:rsidTr="0055535B">
        <w:trPr>
          <w:trHeight w:val="300"/>
        </w:trPr>
        <w:tc>
          <w:tcPr>
            <w:tcW w:w="900" w:type="dxa"/>
            <w:shd w:val="clear" w:color="auto" w:fill="auto"/>
            <w:noWrap/>
            <w:vAlign w:val="bottom"/>
            <w:hideMark/>
          </w:tcPr>
          <w:p w14:paraId="4C6BC6E9"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HT0</w:t>
            </w:r>
          </w:p>
        </w:tc>
        <w:tc>
          <w:tcPr>
            <w:tcW w:w="1080" w:type="dxa"/>
            <w:shd w:val="clear" w:color="auto" w:fill="auto"/>
            <w:noWrap/>
            <w:vAlign w:val="bottom"/>
            <w:hideMark/>
          </w:tcPr>
          <w:p w14:paraId="5DBAB93A"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1060132</w:t>
            </w:r>
          </w:p>
        </w:tc>
        <w:tc>
          <w:tcPr>
            <w:tcW w:w="4405" w:type="dxa"/>
            <w:shd w:val="clear" w:color="auto" w:fill="auto"/>
            <w:noWrap/>
            <w:vAlign w:val="bottom"/>
            <w:hideMark/>
          </w:tcPr>
          <w:p w14:paraId="5F60C514"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Bill of Rights (Grievances and Appeals)</w:t>
            </w:r>
          </w:p>
        </w:tc>
        <w:tc>
          <w:tcPr>
            <w:tcW w:w="2520" w:type="dxa"/>
            <w:shd w:val="clear" w:color="auto" w:fill="auto"/>
            <w:noWrap/>
            <w:vAlign w:val="bottom"/>
            <w:hideMark/>
          </w:tcPr>
          <w:p w14:paraId="1E757665"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(1,065,715.00)</w:t>
            </w:r>
          </w:p>
        </w:tc>
      </w:tr>
      <w:tr w:rsidR="00EB1025" w:rsidRPr="00544064" w14:paraId="08D54E16" w14:textId="77777777" w:rsidTr="0055535B">
        <w:trPr>
          <w:trHeight w:val="300"/>
        </w:trPr>
        <w:tc>
          <w:tcPr>
            <w:tcW w:w="900" w:type="dxa"/>
            <w:shd w:val="clear" w:color="auto" w:fill="auto"/>
            <w:noWrap/>
            <w:vAlign w:val="bottom"/>
            <w:hideMark/>
          </w:tcPr>
          <w:p w14:paraId="459BA124"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HT0</w:t>
            </w:r>
          </w:p>
        </w:tc>
        <w:tc>
          <w:tcPr>
            <w:tcW w:w="1080" w:type="dxa"/>
            <w:shd w:val="clear" w:color="auto" w:fill="auto"/>
            <w:noWrap/>
            <w:vAlign w:val="bottom"/>
            <w:hideMark/>
          </w:tcPr>
          <w:p w14:paraId="7E81C761"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1060137</w:t>
            </w:r>
          </w:p>
        </w:tc>
        <w:tc>
          <w:tcPr>
            <w:tcW w:w="4405" w:type="dxa"/>
            <w:shd w:val="clear" w:color="auto" w:fill="auto"/>
            <w:noWrap/>
            <w:vAlign w:val="bottom"/>
            <w:hideMark/>
          </w:tcPr>
          <w:p w14:paraId="53CAC441"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Medicaid Recovery Audit Contractor</w:t>
            </w:r>
          </w:p>
        </w:tc>
        <w:tc>
          <w:tcPr>
            <w:tcW w:w="2520" w:type="dxa"/>
            <w:shd w:val="clear" w:color="auto" w:fill="auto"/>
            <w:noWrap/>
            <w:vAlign w:val="bottom"/>
            <w:hideMark/>
          </w:tcPr>
          <w:p w14:paraId="24D7E0BC"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(1,401.00)</w:t>
            </w:r>
          </w:p>
        </w:tc>
      </w:tr>
      <w:tr w:rsidR="00EB1025" w:rsidRPr="00544064" w14:paraId="4880324F" w14:textId="77777777" w:rsidTr="0055535B">
        <w:trPr>
          <w:trHeight w:val="300"/>
        </w:trPr>
        <w:tc>
          <w:tcPr>
            <w:tcW w:w="900" w:type="dxa"/>
            <w:shd w:val="clear" w:color="auto" w:fill="auto"/>
            <w:noWrap/>
            <w:vAlign w:val="bottom"/>
            <w:hideMark/>
          </w:tcPr>
          <w:p w14:paraId="7A2167E6"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HT0</w:t>
            </w:r>
          </w:p>
        </w:tc>
        <w:tc>
          <w:tcPr>
            <w:tcW w:w="1080" w:type="dxa"/>
            <w:shd w:val="clear" w:color="auto" w:fill="auto"/>
            <w:noWrap/>
            <w:vAlign w:val="bottom"/>
            <w:hideMark/>
          </w:tcPr>
          <w:p w14:paraId="6E9BCE73"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1060138</w:t>
            </w:r>
          </w:p>
        </w:tc>
        <w:tc>
          <w:tcPr>
            <w:tcW w:w="4405" w:type="dxa"/>
            <w:shd w:val="clear" w:color="auto" w:fill="auto"/>
            <w:noWrap/>
            <w:vAlign w:val="bottom"/>
            <w:hideMark/>
          </w:tcPr>
          <w:p w14:paraId="6A4C0132"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Assessment Fund</w:t>
            </w:r>
          </w:p>
        </w:tc>
        <w:tc>
          <w:tcPr>
            <w:tcW w:w="2520" w:type="dxa"/>
            <w:shd w:val="clear" w:color="auto" w:fill="auto"/>
            <w:noWrap/>
            <w:vAlign w:val="bottom"/>
            <w:hideMark/>
          </w:tcPr>
          <w:p w14:paraId="00D6B8E7"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(5,889.00)</w:t>
            </w:r>
          </w:p>
        </w:tc>
      </w:tr>
      <w:tr w:rsidR="00EB1025" w:rsidRPr="00544064" w14:paraId="707CC628" w14:textId="77777777" w:rsidTr="0055535B">
        <w:trPr>
          <w:trHeight w:val="300"/>
        </w:trPr>
        <w:tc>
          <w:tcPr>
            <w:tcW w:w="900" w:type="dxa"/>
            <w:shd w:val="clear" w:color="auto" w:fill="auto"/>
            <w:noWrap/>
            <w:vAlign w:val="bottom"/>
            <w:hideMark/>
          </w:tcPr>
          <w:p w14:paraId="7916E9F9"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HT0</w:t>
            </w:r>
          </w:p>
        </w:tc>
        <w:tc>
          <w:tcPr>
            <w:tcW w:w="1080" w:type="dxa"/>
            <w:shd w:val="clear" w:color="auto" w:fill="auto"/>
            <w:noWrap/>
            <w:vAlign w:val="bottom"/>
            <w:hideMark/>
          </w:tcPr>
          <w:p w14:paraId="7F1AE2A0"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1060386</w:t>
            </w:r>
          </w:p>
        </w:tc>
        <w:tc>
          <w:tcPr>
            <w:tcW w:w="4405" w:type="dxa"/>
            <w:shd w:val="clear" w:color="auto" w:fill="auto"/>
            <w:noWrap/>
            <w:vAlign w:val="bottom"/>
            <w:hideMark/>
          </w:tcPr>
          <w:p w14:paraId="457506FD"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Individual Insurance Market Affordability and Stability</w:t>
            </w:r>
          </w:p>
        </w:tc>
        <w:tc>
          <w:tcPr>
            <w:tcW w:w="2520" w:type="dxa"/>
            <w:shd w:val="clear" w:color="auto" w:fill="auto"/>
            <w:noWrap/>
            <w:vAlign w:val="bottom"/>
            <w:hideMark/>
          </w:tcPr>
          <w:p w14:paraId="359A0349"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(6,804,203.00)</w:t>
            </w:r>
          </w:p>
        </w:tc>
      </w:tr>
      <w:tr w:rsidR="00EB1025" w:rsidRPr="00544064" w14:paraId="0794E22E" w14:textId="77777777" w:rsidTr="0055535B">
        <w:trPr>
          <w:trHeight w:val="300"/>
        </w:trPr>
        <w:tc>
          <w:tcPr>
            <w:tcW w:w="900" w:type="dxa"/>
            <w:shd w:val="clear" w:color="auto" w:fill="auto"/>
            <w:noWrap/>
            <w:vAlign w:val="bottom"/>
            <w:hideMark/>
          </w:tcPr>
          <w:p w14:paraId="7DCAE709"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HY0</w:t>
            </w:r>
          </w:p>
        </w:tc>
        <w:tc>
          <w:tcPr>
            <w:tcW w:w="1080" w:type="dxa"/>
            <w:shd w:val="clear" w:color="auto" w:fill="auto"/>
            <w:noWrap/>
            <w:vAlign w:val="bottom"/>
            <w:hideMark/>
          </w:tcPr>
          <w:p w14:paraId="6C0E43DF"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1010001</w:t>
            </w:r>
          </w:p>
        </w:tc>
        <w:tc>
          <w:tcPr>
            <w:tcW w:w="4405" w:type="dxa"/>
            <w:shd w:val="clear" w:color="auto" w:fill="auto"/>
            <w:noWrap/>
            <w:vAlign w:val="bottom"/>
            <w:hideMark/>
          </w:tcPr>
          <w:p w14:paraId="7A4EA8BC"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General Purpose Local Fund</w:t>
            </w:r>
          </w:p>
        </w:tc>
        <w:tc>
          <w:tcPr>
            <w:tcW w:w="2520" w:type="dxa"/>
            <w:shd w:val="clear" w:color="auto" w:fill="auto"/>
            <w:noWrap/>
            <w:vAlign w:val="bottom"/>
            <w:hideMark/>
          </w:tcPr>
          <w:p w14:paraId="36AC35B3"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(1,455,600.00)</w:t>
            </w:r>
          </w:p>
        </w:tc>
      </w:tr>
      <w:tr w:rsidR="00EB1025" w:rsidRPr="00544064" w14:paraId="1BC4D804" w14:textId="77777777" w:rsidTr="0055535B">
        <w:trPr>
          <w:trHeight w:val="300"/>
        </w:trPr>
        <w:tc>
          <w:tcPr>
            <w:tcW w:w="900" w:type="dxa"/>
            <w:shd w:val="clear" w:color="auto" w:fill="auto"/>
            <w:noWrap/>
            <w:vAlign w:val="bottom"/>
            <w:hideMark/>
          </w:tcPr>
          <w:p w14:paraId="75B5C37E"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JA0</w:t>
            </w:r>
          </w:p>
        </w:tc>
        <w:tc>
          <w:tcPr>
            <w:tcW w:w="1080" w:type="dxa"/>
            <w:shd w:val="clear" w:color="auto" w:fill="auto"/>
            <w:noWrap/>
            <w:vAlign w:val="bottom"/>
            <w:hideMark/>
          </w:tcPr>
          <w:p w14:paraId="5919AF3C"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1060039</w:t>
            </w:r>
          </w:p>
        </w:tc>
        <w:tc>
          <w:tcPr>
            <w:tcW w:w="4405" w:type="dxa"/>
            <w:shd w:val="clear" w:color="auto" w:fill="auto"/>
            <w:noWrap/>
            <w:vAlign w:val="bottom"/>
            <w:hideMark/>
          </w:tcPr>
          <w:p w14:paraId="49647161"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SSSI Payback</w:t>
            </w:r>
          </w:p>
        </w:tc>
        <w:tc>
          <w:tcPr>
            <w:tcW w:w="2520" w:type="dxa"/>
            <w:shd w:val="clear" w:color="auto" w:fill="auto"/>
            <w:noWrap/>
            <w:vAlign w:val="bottom"/>
            <w:hideMark/>
          </w:tcPr>
          <w:p w14:paraId="2D5E7540"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(188,089.00)</w:t>
            </w:r>
          </w:p>
        </w:tc>
      </w:tr>
      <w:tr w:rsidR="00EB1025" w:rsidRPr="00544064" w14:paraId="2C1804DC" w14:textId="77777777" w:rsidTr="0055535B">
        <w:trPr>
          <w:trHeight w:val="300"/>
        </w:trPr>
        <w:tc>
          <w:tcPr>
            <w:tcW w:w="900" w:type="dxa"/>
            <w:shd w:val="clear" w:color="auto" w:fill="auto"/>
            <w:noWrap/>
            <w:vAlign w:val="bottom"/>
            <w:hideMark/>
          </w:tcPr>
          <w:p w14:paraId="699FDB08"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JZ0</w:t>
            </w:r>
          </w:p>
        </w:tc>
        <w:tc>
          <w:tcPr>
            <w:tcW w:w="1080" w:type="dxa"/>
            <w:shd w:val="clear" w:color="auto" w:fill="auto"/>
            <w:noWrap/>
            <w:vAlign w:val="bottom"/>
            <w:hideMark/>
          </w:tcPr>
          <w:p w14:paraId="34A2A9FC"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1060421</w:t>
            </w:r>
          </w:p>
        </w:tc>
        <w:tc>
          <w:tcPr>
            <w:tcW w:w="4405" w:type="dxa"/>
            <w:shd w:val="clear" w:color="auto" w:fill="auto"/>
            <w:noWrap/>
            <w:vAlign w:val="bottom"/>
            <w:hideMark/>
          </w:tcPr>
          <w:p w14:paraId="5F5FE77C"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US Marshall Detention Services Agreement</w:t>
            </w:r>
          </w:p>
        </w:tc>
        <w:tc>
          <w:tcPr>
            <w:tcW w:w="2520" w:type="dxa"/>
            <w:shd w:val="clear" w:color="auto" w:fill="auto"/>
            <w:noWrap/>
            <w:vAlign w:val="bottom"/>
            <w:hideMark/>
          </w:tcPr>
          <w:p w14:paraId="7D407010"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(192,317.00)</w:t>
            </w:r>
          </w:p>
        </w:tc>
      </w:tr>
      <w:tr w:rsidR="00EB1025" w:rsidRPr="00544064" w14:paraId="24531BDF" w14:textId="77777777" w:rsidTr="0055535B">
        <w:trPr>
          <w:trHeight w:val="300"/>
        </w:trPr>
        <w:tc>
          <w:tcPr>
            <w:tcW w:w="900" w:type="dxa"/>
            <w:shd w:val="clear" w:color="auto" w:fill="auto"/>
            <w:noWrap/>
            <w:vAlign w:val="bottom"/>
            <w:hideMark/>
          </w:tcPr>
          <w:p w14:paraId="307F26E4"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KA0</w:t>
            </w:r>
          </w:p>
        </w:tc>
        <w:tc>
          <w:tcPr>
            <w:tcW w:w="1080" w:type="dxa"/>
            <w:shd w:val="clear" w:color="auto" w:fill="auto"/>
            <w:noWrap/>
            <w:vAlign w:val="bottom"/>
            <w:hideMark/>
          </w:tcPr>
          <w:p w14:paraId="1903D0CC"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1060280</w:t>
            </w:r>
          </w:p>
        </w:tc>
        <w:tc>
          <w:tcPr>
            <w:tcW w:w="4405" w:type="dxa"/>
            <w:shd w:val="clear" w:color="auto" w:fill="auto"/>
            <w:noWrap/>
            <w:vAlign w:val="bottom"/>
            <w:hideMark/>
          </w:tcPr>
          <w:p w14:paraId="426DDF07"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WMATA Projects</w:t>
            </w:r>
          </w:p>
        </w:tc>
        <w:tc>
          <w:tcPr>
            <w:tcW w:w="2520" w:type="dxa"/>
            <w:shd w:val="clear" w:color="auto" w:fill="auto"/>
            <w:noWrap/>
            <w:vAlign w:val="bottom"/>
            <w:hideMark/>
          </w:tcPr>
          <w:p w14:paraId="0C11DCDF"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(334,084.00)</w:t>
            </w:r>
          </w:p>
        </w:tc>
      </w:tr>
      <w:tr w:rsidR="00EB1025" w:rsidRPr="00544064" w14:paraId="74931905" w14:textId="77777777" w:rsidTr="0055535B">
        <w:trPr>
          <w:trHeight w:val="300"/>
        </w:trPr>
        <w:tc>
          <w:tcPr>
            <w:tcW w:w="900" w:type="dxa"/>
            <w:shd w:val="clear" w:color="auto" w:fill="auto"/>
            <w:noWrap/>
            <w:vAlign w:val="bottom"/>
            <w:hideMark/>
          </w:tcPr>
          <w:p w14:paraId="23611115"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KA0</w:t>
            </w:r>
          </w:p>
        </w:tc>
        <w:tc>
          <w:tcPr>
            <w:tcW w:w="1080" w:type="dxa"/>
            <w:shd w:val="clear" w:color="auto" w:fill="auto"/>
            <w:noWrap/>
            <w:vAlign w:val="bottom"/>
            <w:hideMark/>
          </w:tcPr>
          <w:p w14:paraId="5DD908A7"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1060281</w:t>
            </w:r>
          </w:p>
        </w:tc>
        <w:tc>
          <w:tcPr>
            <w:tcW w:w="4405" w:type="dxa"/>
            <w:shd w:val="clear" w:color="auto" w:fill="auto"/>
            <w:noWrap/>
            <w:vAlign w:val="bottom"/>
            <w:hideMark/>
          </w:tcPr>
          <w:p w14:paraId="6A2DC715"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DC Circulator Fund NPS Mall Route</w:t>
            </w:r>
          </w:p>
        </w:tc>
        <w:tc>
          <w:tcPr>
            <w:tcW w:w="2520" w:type="dxa"/>
            <w:shd w:val="clear" w:color="auto" w:fill="auto"/>
            <w:noWrap/>
            <w:vAlign w:val="bottom"/>
            <w:hideMark/>
          </w:tcPr>
          <w:p w14:paraId="793B575A"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(596,249.00)</w:t>
            </w:r>
          </w:p>
        </w:tc>
      </w:tr>
      <w:tr w:rsidR="00EB1025" w:rsidRPr="00544064" w14:paraId="41F5E779" w14:textId="77777777" w:rsidTr="0055535B">
        <w:trPr>
          <w:trHeight w:val="300"/>
        </w:trPr>
        <w:tc>
          <w:tcPr>
            <w:tcW w:w="900" w:type="dxa"/>
            <w:shd w:val="clear" w:color="auto" w:fill="auto"/>
            <w:noWrap/>
            <w:vAlign w:val="bottom"/>
            <w:hideMark/>
          </w:tcPr>
          <w:p w14:paraId="4A33C270"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KA0</w:t>
            </w:r>
          </w:p>
        </w:tc>
        <w:tc>
          <w:tcPr>
            <w:tcW w:w="1080" w:type="dxa"/>
            <w:shd w:val="clear" w:color="auto" w:fill="auto"/>
            <w:noWrap/>
            <w:vAlign w:val="bottom"/>
            <w:hideMark/>
          </w:tcPr>
          <w:p w14:paraId="3EB712A3"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1060340</w:t>
            </w:r>
          </w:p>
        </w:tc>
        <w:tc>
          <w:tcPr>
            <w:tcW w:w="4405" w:type="dxa"/>
            <w:shd w:val="clear" w:color="auto" w:fill="auto"/>
            <w:noWrap/>
            <w:vAlign w:val="bottom"/>
            <w:hideMark/>
          </w:tcPr>
          <w:p w14:paraId="1052C9CA"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Vision Zero Pedestrian and Bicycle Safety</w:t>
            </w:r>
          </w:p>
        </w:tc>
        <w:tc>
          <w:tcPr>
            <w:tcW w:w="2520" w:type="dxa"/>
            <w:shd w:val="clear" w:color="auto" w:fill="auto"/>
            <w:noWrap/>
            <w:vAlign w:val="bottom"/>
            <w:hideMark/>
          </w:tcPr>
          <w:p w14:paraId="5314044D"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(203,307.00)</w:t>
            </w:r>
          </w:p>
        </w:tc>
      </w:tr>
      <w:tr w:rsidR="00EB1025" w:rsidRPr="00544064" w14:paraId="134E2005" w14:textId="77777777" w:rsidTr="0055535B">
        <w:trPr>
          <w:trHeight w:val="300"/>
        </w:trPr>
        <w:tc>
          <w:tcPr>
            <w:tcW w:w="900" w:type="dxa"/>
            <w:shd w:val="clear" w:color="auto" w:fill="auto"/>
            <w:noWrap/>
            <w:vAlign w:val="bottom"/>
            <w:hideMark/>
          </w:tcPr>
          <w:p w14:paraId="11BDDD35"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KA0</w:t>
            </w:r>
          </w:p>
        </w:tc>
        <w:tc>
          <w:tcPr>
            <w:tcW w:w="1080" w:type="dxa"/>
            <w:shd w:val="clear" w:color="auto" w:fill="auto"/>
            <w:noWrap/>
            <w:vAlign w:val="bottom"/>
            <w:hideMark/>
          </w:tcPr>
          <w:p w14:paraId="3BDC0256"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1060428</w:t>
            </w:r>
          </w:p>
        </w:tc>
        <w:tc>
          <w:tcPr>
            <w:tcW w:w="4405" w:type="dxa"/>
            <w:shd w:val="clear" w:color="auto" w:fill="auto"/>
            <w:noWrap/>
            <w:vAlign w:val="bottom"/>
            <w:hideMark/>
          </w:tcPr>
          <w:p w14:paraId="02526D0B"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Vision Zero Enhance Omnibus Amendment Act</w:t>
            </w:r>
          </w:p>
        </w:tc>
        <w:tc>
          <w:tcPr>
            <w:tcW w:w="2520" w:type="dxa"/>
            <w:shd w:val="clear" w:color="auto" w:fill="auto"/>
            <w:noWrap/>
            <w:vAlign w:val="bottom"/>
            <w:hideMark/>
          </w:tcPr>
          <w:p w14:paraId="2F2E03A2"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(4,346,555.00)</w:t>
            </w:r>
          </w:p>
        </w:tc>
      </w:tr>
      <w:tr w:rsidR="00EB1025" w:rsidRPr="00544064" w14:paraId="0DA12FB8" w14:textId="77777777" w:rsidTr="0055535B">
        <w:trPr>
          <w:trHeight w:val="300"/>
        </w:trPr>
        <w:tc>
          <w:tcPr>
            <w:tcW w:w="900" w:type="dxa"/>
            <w:shd w:val="clear" w:color="auto" w:fill="auto"/>
            <w:noWrap/>
            <w:vAlign w:val="bottom"/>
            <w:hideMark/>
          </w:tcPr>
          <w:p w14:paraId="372F12D8"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KE0</w:t>
            </w:r>
          </w:p>
        </w:tc>
        <w:tc>
          <w:tcPr>
            <w:tcW w:w="1080" w:type="dxa"/>
            <w:shd w:val="clear" w:color="auto" w:fill="auto"/>
            <w:noWrap/>
            <w:vAlign w:val="bottom"/>
            <w:hideMark/>
          </w:tcPr>
          <w:p w14:paraId="23F2B6B2"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1011002</w:t>
            </w:r>
          </w:p>
        </w:tc>
        <w:tc>
          <w:tcPr>
            <w:tcW w:w="4405" w:type="dxa"/>
            <w:shd w:val="clear" w:color="auto" w:fill="auto"/>
            <w:noWrap/>
            <w:vAlign w:val="bottom"/>
            <w:hideMark/>
          </w:tcPr>
          <w:p w14:paraId="3157966B"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Dedicated Taxes</w:t>
            </w:r>
          </w:p>
        </w:tc>
        <w:tc>
          <w:tcPr>
            <w:tcW w:w="2520" w:type="dxa"/>
            <w:shd w:val="clear" w:color="auto" w:fill="auto"/>
            <w:noWrap/>
            <w:vAlign w:val="bottom"/>
            <w:hideMark/>
          </w:tcPr>
          <w:p w14:paraId="083252DA"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(7,160,848.00)</w:t>
            </w:r>
          </w:p>
        </w:tc>
      </w:tr>
      <w:tr w:rsidR="00EB1025" w:rsidRPr="00544064" w14:paraId="2A27E756" w14:textId="77777777" w:rsidTr="0055535B">
        <w:trPr>
          <w:trHeight w:val="300"/>
        </w:trPr>
        <w:tc>
          <w:tcPr>
            <w:tcW w:w="900" w:type="dxa"/>
            <w:shd w:val="clear" w:color="auto" w:fill="auto"/>
            <w:noWrap/>
            <w:vAlign w:val="bottom"/>
            <w:hideMark/>
          </w:tcPr>
          <w:p w14:paraId="7BB053FF"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KE0</w:t>
            </w:r>
          </w:p>
        </w:tc>
        <w:tc>
          <w:tcPr>
            <w:tcW w:w="1080" w:type="dxa"/>
            <w:shd w:val="clear" w:color="auto" w:fill="auto"/>
            <w:noWrap/>
            <w:vAlign w:val="bottom"/>
            <w:hideMark/>
          </w:tcPr>
          <w:p w14:paraId="369359A5"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1060019</w:t>
            </w:r>
          </w:p>
        </w:tc>
        <w:tc>
          <w:tcPr>
            <w:tcW w:w="4405" w:type="dxa"/>
            <w:shd w:val="clear" w:color="auto" w:fill="auto"/>
            <w:noWrap/>
            <w:vAlign w:val="bottom"/>
            <w:hideMark/>
          </w:tcPr>
          <w:p w14:paraId="4DE2DA18"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Parking Meter WMATA</w:t>
            </w:r>
          </w:p>
        </w:tc>
        <w:tc>
          <w:tcPr>
            <w:tcW w:w="2520" w:type="dxa"/>
            <w:shd w:val="clear" w:color="auto" w:fill="auto"/>
            <w:noWrap/>
            <w:vAlign w:val="bottom"/>
            <w:hideMark/>
          </w:tcPr>
          <w:p w14:paraId="12D5ABAE"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(8,125,164.00)</w:t>
            </w:r>
          </w:p>
        </w:tc>
      </w:tr>
      <w:tr w:rsidR="00EB1025" w:rsidRPr="00544064" w14:paraId="376298E2" w14:textId="77777777" w:rsidTr="0055535B">
        <w:trPr>
          <w:trHeight w:val="300"/>
        </w:trPr>
        <w:tc>
          <w:tcPr>
            <w:tcW w:w="900" w:type="dxa"/>
            <w:shd w:val="clear" w:color="auto" w:fill="auto"/>
            <w:noWrap/>
            <w:vAlign w:val="bottom"/>
            <w:hideMark/>
          </w:tcPr>
          <w:p w14:paraId="57E29FC3"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KG0</w:t>
            </w:r>
          </w:p>
        </w:tc>
        <w:tc>
          <w:tcPr>
            <w:tcW w:w="1080" w:type="dxa"/>
            <w:shd w:val="clear" w:color="auto" w:fill="auto"/>
            <w:noWrap/>
            <w:vAlign w:val="bottom"/>
            <w:hideMark/>
          </w:tcPr>
          <w:p w14:paraId="2C17EDA8"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1010161</w:t>
            </w:r>
          </w:p>
        </w:tc>
        <w:tc>
          <w:tcPr>
            <w:tcW w:w="4405" w:type="dxa"/>
            <w:shd w:val="clear" w:color="auto" w:fill="auto"/>
            <w:noWrap/>
            <w:vAlign w:val="bottom"/>
            <w:hideMark/>
          </w:tcPr>
          <w:p w14:paraId="2D051C80"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CRIAC Relief Fund</w:t>
            </w:r>
          </w:p>
        </w:tc>
        <w:tc>
          <w:tcPr>
            <w:tcW w:w="2520" w:type="dxa"/>
            <w:shd w:val="clear" w:color="auto" w:fill="auto"/>
            <w:noWrap/>
            <w:vAlign w:val="bottom"/>
            <w:hideMark/>
          </w:tcPr>
          <w:p w14:paraId="38232581"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(312,107.00)</w:t>
            </w:r>
          </w:p>
        </w:tc>
      </w:tr>
      <w:tr w:rsidR="00EB1025" w:rsidRPr="00544064" w14:paraId="14F03629" w14:textId="77777777" w:rsidTr="0055535B">
        <w:trPr>
          <w:trHeight w:val="300"/>
        </w:trPr>
        <w:tc>
          <w:tcPr>
            <w:tcW w:w="900" w:type="dxa"/>
            <w:shd w:val="clear" w:color="auto" w:fill="auto"/>
            <w:noWrap/>
            <w:vAlign w:val="bottom"/>
            <w:hideMark/>
          </w:tcPr>
          <w:p w14:paraId="5C8FF9D4"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KG0</w:t>
            </w:r>
          </w:p>
        </w:tc>
        <w:tc>
          <w:tcPr>
            <w:tcW w:w="1080" w:type="dxa"/>
            <w:shd w:val="clear" w:color="auto" w:fill="auto"/>
            <w:noWrap/>
            <w:vAlign w:val="bottom"/>
            <w:hideMark/>
          </w:tcPr>
          <w:p w14:paraId="1A703127"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1010181</w:t>
            </w:r>
          </w:p>
        </w:tc>
        <w:tc>
          <w:tcPr>
            <w:tcW w:w="4405" w:type="dxa"/>
            <w:shd w:val="clear" w:color="auto" w:fill="auto"/>
            <w:noWrap/>
            <w:vAlign w:val="bottom"/>
            <w:hideMark/>
          </w:tcPr>
          <w:p w14:paraId="5D1A77AA"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Lead Service Line Replacement Fund</w:t>
            </w:r>
          </w:p>
        </w:tc>
        <w:tc>
          <w:tcPr>
            <w:tcW w:w="2520" w:type="dxa"/>
            <w:shd w:val="clear" w:color="auto" w:fill="auto"/>
            <w:noWrap/>
            <w:vAlign w:val="bottom"/>
            <w:hideMark/>
          </w:tcPr>
          <w:p w14:paraId="5B6D8E12"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(94,175.00)</w:t>
            </w:r>
          </w:p>
        </w:tc>
      </w:tr>
      <w:tr w:rsidR="00EB1025" w:rsidRPr="00544064" w14:paraId="414E041B" w14:textId="77777777" w:rsidTr="0055535B">
        <w:trPr>
          <w:trHeight w:val="300"/>
        </w:trPr>
        <w:tc>
          <w:tcPr>
            <w:tcW w:w="900" w:type="dxa"/>
            <w:shd w:val="clear" w:color="auto" w:fill="auto"/>
            <w:noWrap/>
            <w:vAlign w:val="bottom"/>
            <w:hideMark/>
          </w:tcPr>
          <w:p w14:paraId="5E5A92C4"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KG0</w:t>
            </w:r>
          </w:p>
        </w:tc>
        <w:tc>
          <w:tcPr>
            <w:tcW w:w="1080" w:type="dxa"/>
            <w:shd w:val="clear" w:color="auto" w:fill="auto"/>
            <w:noWrap/>
            <w:vAlign w:val="bottom"/>
            <w:hideMark/>
          </w:tcPr>
          <w:p w14:paraId="53BD5B2B"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1060058</w:t>
            </w:r>
          </w:p>
        </w:tc>
        <w:tc>
          <w:tcPr>
            <w:tcW w:w="4405" w:type="dxa"/>
            <w:shd w:val="clear" w:color="auto" w:fill="auto"/>
            <w:noWrap/>
            <w:vAlign w:val="bottom"/>
            <w:hideMark/>
          </w:tcPr>
          <w:p w14:paraId="225F6507"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Underground Storage Tank Fines and Fees</w:t>
            </w:r>
          </w:p>
        </w:tc>
        <w:tc>
          <w:tcPr>
            <w:tcW w:w="2520" w:type="dxa"/>
            <w:shd w:val="clear" w:color="auto" w:fill="auto"/>
            <w:noWrap/>
            <w:vAlign w:val="bottom"/>
            <w:hideMark/>
          </w:tcPr>
          <w:p w14:paraId="40B3804E"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(101,457.00)</w:t>
            </w:r>
          </w:p>
        </w:tc>
      </w:tr>
      <w:tr w:rsidR="00EB1025" w:rsidRPr="00544064" w14:paraId="114F413F" w14:textId="77777777" w:rsidTr="0055535B">
        <w:trPr>
          <w:trHeight w:val="300"/>
        </w:trPr>
        <w:tc>
          <w:tcPr>
            <w:tcW w:w="900" w:type="dxa"/>
            <w:shd w:val="clear" w:color="auto" w:fill="auto"/>
            <w:noWrap/>
            <w:vAlign w:val="bottom"/>
            <w:hideMark/>
          </w:tcPr>
          <w:p w14:paraId="69005C7E"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KG0</w:t>
            </w:r>
          </w:p>
        </w:tc>
        <w:tc>
          <w:tcPr>
            <w:tcW w:w="1080" w:type="dxa"/>
            <w:shd w:val="clear" w:color="auto" w:fill="auto"/>
            <w:noWrap/>
            <w:vAlign w:val="bottom"/>
            <w:hideMark/>
          </w:tcPr>
          <w:p w14:paraId="4DE94210"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1060154</w:t>
            </w:r>
          </w:p>
        </w:tc>
        <w:tc>
          <w:tcPr>
            <w:tcW w:w="4405" w:type="dxa"/>
            <w:shd w:val="clear" w:color="auto" w:fill="auto"/>
            <w:noWrap/>
            <w:vAlign w:val="bottom"/>
            <w:hideMark/>
          </w:tcPr>
          <w:p w14:paraId="0898360F"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Storm Water Fees</w:t>
            </w:r>
          </w:p>
        </w:tc>
        <w:tc>
          <w:tcPr>
            <w:tcW w:w="2520" w:type="dxa"/>
            <w:shd w:val="clear" w:color="auto" w:fill="auto"/>
            <w:noWrap/>
            <w:vAlign w:val="bottom"/>
            <w:hideMark/>
          </w:tcPr>
          <w:p w14:paraId="525E938C"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(174,061.00)</w:t>
            </w:r>
          </w:p>
        </w:tc>
      </w:tr>
      <w:tr w:rsidR="00EB1025" w:rsidRPr="00544064" w14:paraId="07C704CD" w14:textId="77777777" w:rsidTr="0055535B">
        <w:trPr>
          <w:trHeight w:val="300"/>
        </w:trPr>
        <w:tc>
          <w:tcPr>
            <w:tcW w:w="900" w:type="dxa"/>
            <w:shd w:val="clear" w:color="auto" w:fill="auto"/>
            <w:noWrap/>
            <w:vAlign w:val="bottom"/>
            <w:hideMark/>
          </w:tcPr>
          <w:p w14:paraId="2886CA21"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KG0</w:t>
            </w:r>
          </w:p>
        </w:tc>
        <w:tc>
          <w:tcPr>
            <w:tcW w:w="1080" w:type="dxa"/>
            <w:shd w:val="clear" w:color="auto" w:fill="auto"/>
            <w:noWrap/>
            <w:vAlign w:val="bottom"/>
            <w:hideMark/>
          </w:tcPr>
          <w:p w14:paraId="56052F53"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1060159</w:t>
            </w:r>
          </w:p>
        </w:tc>
        <w:tc>
          <w:tcPr>
            <w:tcW w:w="4405" w:type="dxa"/>
            <w:shd w:val="clear" w:color="auto" w:fill="auto"/>
            <w:noWrap/>
            <w:vAlign w:val="bottom"/>
            <w:hideMark/>
          </w:tcPr>
          <w:p w14:paraId="1FF56D1A"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Product Stewardship Fund</w:t>
            </w:r>
          </w:p>
        </w:tc>
        <w:tc>
          <w:tcPr>
            <w:tcW w:w="2520" w:type="dxa"/>
            <w:shd w:val="clear" w:color="auto" w:fill="auto"/>
            <w:noWrap/>
            <w:vAlign w:val="bottom"/>
            <w:hideMark/>
          </w:tcPr>
          <w:p w14:paraId="25675224"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(110,604.00)</w:t>
            </w:r>
          </w:p>
        </w:tc>
      </w:tr>
      <w:tr w:rsidR="00EB1025" w:rsidRPr="00544064" w14:paraId="447D1E5C" w14:textId="77777777" w:rsidTr="0055535B">
        <w:trPr>
          <w:trHeight w:val="300"/>
        </w:trPr>
        <w:tc>
          <w:tcPr>
            <w:tcW w:w="900" w:type="dxa"/>
            <w:shd w:val="clear" w:color="auto" w:fill="auto"/>
            <w:noWrap/>
            <w:vAlign w:val="bottom"/>
            <w:hideMark/>
          </w:tcPr>
          <w:p w14:paraId="790FD827"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lastRenderedPageBreak/>
              <w:t>KG0</w:t>
            </w:r>
          </w:p>
        </w:tc>
        <w:tc>
          <w:tcPr>
            <w:tcW w:w="1080" w:type="dxa"/>
            <w:shd w:val="clear" w:color="auto" w:fill="auto"/>
            <w:noWrap/>
            <w:vAlign w:val="bottom"/>
            <w:hideMark/>
          </w:tcPr>
          <w:p w14:paraId="6FE44C66"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1060174</w:t>
            </w:r>
          </w:p>
        </w:tc>
        <w:tc>
          <w:tcPr>
            <w:tcW w:w="4405" w:type="dxa"/>
            <w:shd w:val="clear" w:color="auto" w:fill="auto"/>
            <w:noWrap/>
            <w:vAlign w:val="bottom"/>
            <w:hideMark/>
          </w:tcPr>
          <w:p w14:paraId="2453C531"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Renewable Energy Development Fund</w:t>
            </w:r>
          </w:p>
        </w:tc>
        <w:tc>
          <w:tcPr>
            <w:tcW w:w="2520" w:type="dxa"/>
            <w:shd w:val="clear" w:color="auto" w:fill="auto"/>
            <w:noWrap/>
            <w:vAlign w:val="bottom"/>
            <w:hideMark/>
          </w:tcPr>
          <w:p w14:paraId="3CC09E13"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(6,605,692.00)</w:t>
            </w:r>
          </w:p>
        </w:tc>
      </w:tr>
      <w:tr w:rsidR="00EB1025" w:rsidRPr="00544064" w14:paraId="6873DEC1" w14:textId="77777777" w:rsidTr="0055535B">
        <w:trPr>
          <w:trHeight w:val="300"/>
        </w:trPr>
        <w:tc>
          <w:tcPr>
            <w:tcW w:w="900" w:type="dxa"/>
            <w:shd w:val="clear" w:color="auto" w:fill="auto"/>
            <w:noWrap/>
            <w:vAlign w:val="bottom"/>
            <w:hideMark/>
          </w:tcPr>
          <w:p w14:paraId="0F029900"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KG0</w:t>
            </w:r>
          </w:p>
        </w:tc>
        <w:tc>
          <w:tcPr>
            <w:tcW w:w="1080" w:type="dxa"/>
            <w:shd w:val="clear" w:color="auto" w:fill="auto"/>
            <w:noWrap/>
            <w:vAlign w:val="bottom"/>
            <w:hideMark/>
          </w:tcPr>
          <w:p w14:paraId="71B445DA"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1060181</w:t>
            </w:r>
          </w:p>
        </w:tc>
        <w:tc>
          <w:tcPr>
            <w:tcW w:w="4405" w:type="dxa"/>
            <w:shd w:val="clear" w:color="auto" w:fill="auto"/>
            <w:noWrap/>
            <w:vAlign w:val="bottom"/>
            <w:hideMark/>
          </w:tcPr>
          <w:p w14:paraId="2BE8A685"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Lead Service Line Replacement Fund</w:t>
            </w:r>
          </w:p>
        </w:tc>
        <w:tc>
          <w:tcPr>
            <w:tcW w:w="2520" w:type="dxa"/>
            <w:shd w:val="clear" w:color="auto" w:fill="auto"/>
            <w:noWrap/>
            <w:vAlign w:val="bottom"/>
            <w:hideMark/>
          </w:tcPr>
          <w:p w14:paraId="17490C91"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(58,487.00)</w:t>
            </w:r>
          </w:p>
        </w:tc>
      </w:tr>
      <w:tr w:rsidR="00EB1025" w:rsidRPr="00544064" w14:paraId="2C5E9E62" w14:textId="77777777" w:rsidTr="0055535B">
        <w:trPr>
          <w:trHeight w:val="300"/>
        </w:trPr>
        <w:tc>
          <w:tcPr>
            <w:tcW w:w="900" w:type="dxa"/>
            <w:shd w:val="clear" w:color="auto" w:fill="auto"/>
            <w:noWrap/>
            <w:vAlign w:val="bottom"/>
            <w:hideMark/>
          </w:tcPr>
          <w:p w14:paraId="40358847"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KG0</w:t>
            </w:r>
          </w:p>
        </w:tc>
        <w:tc>
          <w:tcPr>
            <w:tcW w:w="1080" w:type="dxa"/>
            <w:shd w:val="clear" w:color="auto" w:fill="auto"/>
            <w:noWrap/>
            <w:vAlign w:val="bottom"/>
            <w:hideMark/>
          </w:tcPr>
          <w:p w14:paraId="60B9D06D"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1060314</w:t>
            </w:r>
          </w:p>
        </w:tc>
        <w:tc>
          <w:tcPr>
            <w:tcW w:w="4405" w:type="dxa"/>
            <w:shd w:val="clear" w:color="auto" w:fill="auto"/>
            <w:noWrap/>
            <w:vAlign w:val="bottom"/>
            <w:hideMark/>
          </w:tcPr>
          <w:p w14:paraId="537DCE1F"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DC Municipal Aggregation Program</w:t>
            </w:r>
          </w:p>
        </w:tc>
        <w:tc>
          <w:tcPr>
            <w:tcW w:w="2520" w:type="dxa"/>
            <w:shd w:val="clear" w:color="auto" w:fill="auto"/>
            <w:noWrap/>
            <w:vAlign w:val="bottom"/>
            <w:hideMark/>
          </w:tcPr>
          <w:p w14:paraId="1C596404"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(62,272.00)</w:t>
            </w:r>
          </w:p>
        </w:tc>
      </w:tr>
      <w:tr w:rsidR="00EB1025" w:rsidRPr="00544064" w14:paraId="2154D699" w14:textId="77777777" w:rsidTr="0055535B">
        <w:trPr>
          <w:trHeight w:val="300"/>
        </w:trPr>
        <w:tc>
          <w:tcPr>
            <w:tcW w:w="900" w:type="dxa"/>
            <w:shd w:val="clear" w:color="auto" w:fill="auto"/>
            <w:noWrap/>
            <w:vAlign w:val="bottom"/>
            <w:hideMark/>
          </w:tcPr>
          <w:p w14:paraId="44EEE088"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KG0</w:t>
            </w:r>
          </w:p>
        </w:tc>
        <w:tc>
          <w:tcPr>
            <w:tcW w:w="1080" w:type="dxa"/>
            <w:shd w:val="clear" w:color="auto" w:fill="auto"/>
            <w:noWrap/>
            <w:vAlign w:val="bottom"/>
            <w:hideMark/>
          </w:tcPr>
          <w:p w14:paraId="1B288D76"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1060318</w:t>
            </w:r>
          </w:p>
        </w:tc>
        <w:tc>
          <w:tcPr>
            <w:tcW w:w="4405" w:type="dxa"/>
            <w:shd w:val="clear" w:color="auto" w:fill="auto"/>
            <w:noWrap/>
            <w:vAlign w:val="bottom"/>
            <w:hideMark/>
          </w:tcPr>
          <w:p w14:paraId="7DC7A95A"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Benchmarking Enforcement Fund</w:t>
            </w:r>
          </w:p>
        </w:tc>
        <w:tc>
          <w:tcPr>
            <w:tcW w:w="2520" w:type="dxa"/>
            <w:shd w:val="clear" w:color="auto" w:fill="auto"/>
            <w:noWrap/>
            <w:vAlign w:val="bottom"/>
            <w:hideMark/>
          </w:tcPr>
          <w:p w14:paraId="6FB8D874"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(56,595.00)</w:t>
            </w:r>
          </w:p>
        </w:tc>
      </w:tr>
      <w:tr w:rsidR="00EB1025" w:rsidRPr="00544064" w14:paraId="2BBA7E86" w14:textId="77777777" w:rsidTr="0055535B">
        <w:trPr>
          <w:trHeight w:val="300"/>
        </w:trPr>
        <w:tc>
          <w:tcPr>
            <w:tcW w:w="900" w:type="dxa"/>
            <w:shd w:val="clear" w:color="auto" w:fill="auto"/>
            <w:noWrap/>
            <w:vAlign w:val="bottom"/>
            <w:hideMark/>
          </w:tcPr>
          <w:p w14:paraId="4EB97A2E"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KG0</w:t>
            </w:r>
          </w:p>
        </w:tc>
        <w:tc>
          <w:tcPr>
            <w:tcW w:w="1080" w:type="dxa"/>
            <w:shd w:val="clear" w:color="auto" w:fill="auto"/>
            <w:noWrap/>
            <w:vAlign w:val="bottom"/>
            <w:hideMark/>
          </w:tcPr>
          <w:p w14:paraId="3C91254E"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1060330</w:t>
            </w:r>
          </w:p>
        </w:tc>
        <w:tc>
          <w:tcPr>
            <w:tcW w:w="4405" w:type="dxa"/>
            <w:shd w:val="clear" w:color="auto" w:fill="auto"/>
            <w:noWrap/>
            <w:vAlign w:val="bottom"/>
            <w:hideMark/>
          </w:tcPr>
          <w:p w14:paraId="2750FF13"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Energy Assistance Trust Fund</w:t>
            </w:r>
          </w:p>
        </w:tc>
        <w:tc>
          <w:tcPr>
            <w:tcW w:w="2520" w:type="dxa"/>
            <w:shd w:val="clear" w:color="auto" w:fill="auto"/>
            <w:noWrap/>
            <w:vAlign w:val="bottom"/>
            <w:hideMark/>
          </w:tcPr>
          <w:p w14:paraId="6956384B"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(1,252,216.00)</w:t>
            </w:r>
          </w:p>
        </w:tc>
      </w:tr>
      <w:tr w:rsidR="00EB1025" w:rsidRPr="00544064" w14:paraId="1BC6CB1A" w14:textId="77777777" w:rsidTr="0055535B">
        <w:trPr>
          <w:trHeight w:val="300"/>
        </w:trPr>
        <w:tc>
          <w:tcPr>
            <w:tcW w:w="900" w:type="dxa"/>
            <w:shd w:val="clear" w:color="auto" w:fill="auto"/>
            <w:noWrap/>
            <w:vAlign w:val="bottom"/>
            <w:hideMark/>
          </w:tcPr>
          <w:p w14:paraId="2C949606"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KG0</w:t>
            </w:r>
          </w:p>
        </w:tc>
        <w:tc>
          <w:tcPr>
            <w:tcW w:w="1080" w:type="dxa"/>
            <w:shd w:val="clear" w:color="auto" w:fill="auto"/>
            <w:noWrap/>
            <w:vAlign w:val="bottom"/>
            <w:hideMark/>
          </w:tcPr>
          <w:p w14:paraId="5B4C389F"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1060332</w:t>
            </w:r>
          </w:p>
        </w:tc>
        <w:tc>
          <w:tcPr>
            <w:tcW w:w="4405" w:type="dxa"/>
            <w:shd w:val="clear" w:color="auto" w:fill="auto"/>
            <w:noWrap/>
            <w:vAlign w:val="bottom"/>
            <w:hideMark/>
          </w:tcPr>
          <w:p w14:paraId="162520CD"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Special Energy Assessment Fund</w:t>
            </w:r>
          </w:p>
        </w:tc>
        <w:tc>
          <w:tcPr>
            <w:tcW w:w="2520" w:type="dxa"/>
            <w:shd w:val="clear" w:color="auto" w:fill="auto"/>
            <w:noWrap/>
            <w:vAlign w:val="bottom"/>
            <w:hideMark/>
          </w:tcPr>
          <w:p w14:paraId="296827AC"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(99,940.00)</w:t>
            </w:r>
          </w:p>
        </w:tc>
      </w:tr>
      <w:tr w:rsidR="00EB1025" w:rsidRPr="00544064" w14:paraId="7DF13BFE" w14:textId="77777777" w:rsidTr="0055535B">
        <w:trPr>
          <w:trHeight w:val="300"/>
        </w:trPr>
        <w:tc>
          <w:tcPr>
            <w:tcW w:w="900" w:type="dxa"/>
            <w:shd w:val="clear" w:color="auto" w:fill="auto"/>
            <w:noWrap/>
            <w:vAlign w:val="bottom"/>
            <w:hideMark/>
          </w:tcPr>
          <w:p w14:paraId="346A6137"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KG0</w:t>
            </w:r>
          </w:p>
        </w:tc>
        <w:tc>
          <w:tcPr>
            <w:tcW w:w="1080" w:type="dxa"/>
            <w:shd w:val="clear" w:color="auto" w:fill="auto"/>
            <w:noWrap/>
            <w:vAlign w:val="bottom"/>
            <w:hideMark/>
          </w:tcPr>
          <w:p w14:paraId="70203A5E"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1060366</w:t>
            </w:r>
          </w:p>
        </w:tc>
        <w:tc>
          <w:tcPr>
            <w:tcW w:w="4405" w:type="dxa"/>
            <w:shd w:val="clear" w:color="auto" w:fill="auto"/>
            <w:noWrap/>
            <w:vAlign w:val="bottom"/>
            <w:hideMark/>
          </w:tcPr>
          <w:p w14:paraId="1F6C1B9E"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Pesticide Product Registration</w:t>
            </w:r>
          </w:p>
        </w:tc>
        <w:tc>
          <w:tcPr>
            <w:tcW w:w="2520" w:type="dxa"/>
            <w:shd w:val="clear" w:color="auto" w:fill="auto"/>
            <w:noWrap/>
            <w:vAlign w:val="bottom"/>
            <w:hideMark/>
          </w:tcPr>
          <w:p w14:paraId="116C2C6E"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(428,387.00)</w:t>
            </w:r>
          </w:p>
        </w:tc>
      </w:tr>
      <w:tr w:rsidR="00EB1025" w:rsidRPr="00544064" w14:paraId="0B3B7E39" w14:textId="77777777" w:rsidTr="0055535B">
        <w:trPr>
          <w:trHeight w:val="300"/>
        </w:trPr>
        <w:tc>
          <w:tcPr>
            <w:tcW w:w="900" w:type="dxa"/>
            <w:shd w:val="clear" w:color="auto" w:fill="auto"/>
            <w:noWrap/>
            <w:vAlign w:val="bottom"/>
            <w:hideMark/>
          </w:tcPr>
          <w:p w14:paraId="2A977CC8"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KT0</w:t>
            </w:r>
          </w:p>
        </w:tc>
        <w:tc>
          <w:tcPr>
            <w:tcW w:w="1080" w:type="dxa"/>
            <w:shd w:val="clear" w:color="auto" w:fill="auto"/>
            <w:noWrap/>
            <w:vAlign w:val="bottom"/>
            <w:hideMark/>
          </w:tcPr>
          <w:p w14:paraId="109AC1BA"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1060268</w:t>
            </w:r>
          </w:p>
        </w:tc>
        <w:tc>
          <w:tcPr>
            <w:tcW w:w="4405" w:type="dxa"/>
            <w:shd w:val="clear" w:color="auto" w:fill="auto"/>
            <w:noWrap/>
            <w:vAlign w:val="bottom"/>
            <w:hideMark/>
          </w:tcPr>
          <w:p w14:paraId="1C06B179"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Super Can Program</w:t>
            </w:r>
          </w:p>
        </w:tc>
        <w:tc>
          <w:tcPr>
            <w:tcW w:w="2520" w:type="dxa"/>
            <w:shd w:val="clear" w:color="auto" w:fill="auto"/>
            <w:noWrap/>
            <w:vAlign w:val="bottom"/>
            <w:hideMark/>
          </w:tcPr>
          <w:p w14:paraId="47D32B93"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(11,246.00)</w:t>
            </w:r>
          </w:p>
        </w:tc>
      </w:tr>
      <w:tr w:rsidR="00EB1025" w:rsidRPr="00544064" w14:paraId="3AFA27EE" w14:textId="77777777" w:rsidTr="0055535B">
        <w:trPr>
          <w:trHeight w:val="300"/>
        </w:trPr>
        <w:tc>
          <w:tcPr>
            <w:tcW w:w="900" w:type="dxa"/>
            <w:shd w:val="clear" w:color="auto" w:fill="auto"/>
            <w:noWrap/>
            <w:vAlign w:val="bottom"/>
            <w:hideMark/>
          </w:tcPr>
          <w:p w14:paraId="0465FFB1"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KT0</w:t>
            </w:r>
          </w:p>
        </w:tc>
        <w:tc>
          <w:tcPr>
            <w:tcW w:w="1080" w:type="dxa"/>
            <w:shd w:val="clear" w:color="auto" w:fill="auto"/>
            <w:noWrap/>
            <w:vAlign w:val="bottom"/>
            <w:hideMark/>
          </w:tcPr>
          <w:p w14:paraId="580ED881"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1060286</w:t>
            </w:r>
          </w:p>
        </w:tc>
        <w:tc>
          <w:tcPr>
            <w:tcW w:w="4405" w:type="dxa"/>
            <w:shd w:val="clear" w:color="auto" w:fill="auto"/>
            <w:noWrap/>
            <w:vAlign w:val="bottom"/>
            <w:hideMark/>
          </w:tcPr>
          <w:p w14:paraId="4C94B756"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Solid Waste Diversion Fund</w:t>
            </w:r>
          </w:p>
        </w:tc>
        <w:tc>
          <w:tcPr>
            <w:tcW w:w="2520" w:type="dxa"/>
            <w:shd w:val="clear" w:color="auto" w:fill="auto"/>
            <w:noWrap/>
            <w:vAlign w:val="bottom"/>
            <w:hideMark/>
          </w:tcPr>
          <w:p w14:paraId="004A3C5B"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(255,160.00)</w:t>
            </w:r>
          </w:p>
        </w:tc>
      </w:tr>
      <w:tr w:rsidR="00EB1025" w:rsidRPr="00544064" w14:paraId="40678208" w14:textId="77777777" w:rsidTr="0055535B">
        <w:trPr>
          <w:trHeight w:val="300"/>
        </w:trPr>
        <w:tc>
          <w:tcPr>
            <w:tcW w:w="900" w:type="dxa"/>
            <w:shd w:val="clear" w:color="auto" w:fill="auto"/>
            <w:noWrap/>
            <w:vAlign w:val="bottom"/>
            <w:hideMark/>
          </w:tcPr>
          <w:p w14:paraId="29DAAA22"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KT0</w:t>
            </w:r>
          </w:p>
        </w:tc>
        <w:tc>
          <w:tcPr>
            <w:tcW w:w="1080" w:type="dxa"/>
            <w:shd w:val="clear" w:color="auto" w:fill="auto"/>
            <w:noWrap/>
            <w:vAlign w:val="bottom"/>
            <w:hideMark/>
          </w:tcPr>
          <w:p w14:paraId="44BDA5F4"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1060288</w:t>
            </w:r>
          </w:p>
        </w:tc>
        <w:tc>
          <w:tcPr>
            <w:tcW w:w="4405" w:type="dxa"/>
            <w:shd w:val="clear" w:color="auto" w:fill="auto"/>
            <w:noWrap/>
            <w:vAlign w:val="bottom"/>
            <w:hideMark/>
          </w:tcPr>
          <w:p w14:paraId="3A94660C"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Solid Waste Disposal Fee Fund</w:t>
            </w:r>
          </w:p>
        </w:tc>
        <w:tc>
          <w:tcPr>
            <w:tcW w:w="2520" w:type="dxa"/>
            <w:shd w:val="clear" w:color="auto" w:fill="auto"/>
            <w:noWrap/>
            <w:vAlign w:val="bottom"/>
            <w:hideMark/>
          </w:tcPr>
          <w:p w14:paraId="6A1B9D1E"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(1,622,607.00)</w:t>
            </w:r>
          </w:p>
        </w:tc>
      </w:tr>
      <w:tr w:rsidR="00EB1025" w:rsidRPr="00544064" w14:paraId="387BC186" w14:textId="77777777" w:rsidTr="0055535B">
        <w:trPr>
          <w:trHeight w:val="300"/>
        </w:trPr>
        <w:tc>
          <w:tcPr>
            <w:tcW w:w="900" w:type="dxa"/>
            <w:shd w:val="clear" w:color="auto" w:fill="auto"/>
            <w:noWrap/>
            <w:vAlign w:val="bottom"/>
            <w:hideMark/>
          </w:tcPr>
          <w:p w14:paraId="5DF44997"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KV0</w:t>
            </w:r>
          </w:p>
        </w:tc>
        <w:tc>
          <w:tcPr>
            <w:tcW w:w="1080" w:type="dxa"/>
            <w:shd w:val="clear" w:color="auto" w:fill="auto"/>
            <w:noWrap/>
            <w:vAlign w:val="bottom"/>
            <w:hideMark/>
          </w:tcPr>
          <w:p w14:paraId="7FB81A24"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1060310</w:t>
            </w:r>
          </w:p>
        </w:tc>
        <w:tc>
          <w:tcPr>
            <w:tcW w:w="4405" w:type="dxa"/>
            <w:shd w:val="clear" w:color="auto" w:fill="auto"/>
            <w:noWrap/>
            <w:vAlign w:val="bottom"/>
            <w:hideMark/>
          </w:tcPr>
          <w:p w14:paraId="54CFD3AF"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Motor Vehicle Inspection Station</w:t>
            </w:r>
          </w:p>
        </w:tc>
        <w:tc>
          <w:tcPr>
            <w:tcW w:w="2520" w:type="dxa"/>
            <w:shd w:val="clear" w:color="auto" w:fill="auto"/>
            <w:noWrap/>
            <w:vAlign w:val="bottom"/>
            <w:hideMark/>
          </w:tcPr>
          <w:p w14:paraId="43F8BD1C"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(5,016.00)</w:t>
            </w:r>
          </w:p>
        </w:tc>
      </w:tr>
      <w:tr w:rsidR="00EB1025" w:rsidRPr="00544064" w14:paraId="06906229" w14:textId="77777777" w:rsidTr="0055535B">
        <w:trPr>
          <w:trHeight w:val="300"/>
        </w:trPr>
        <w:tc>
          <w:tcPr>
            <w:tcW w:w="900" w:type="dxa"/>
            <w:shd w:val="clear" w:color="auto" w:fill="auto"/>
            <w:noWrap/>
            <w:vAlign w:val="bottom"/>
            <w:hideMark/>
          </w:tcPr>
          <w:p w14:paraId="7EBC1029"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LQ0</w:t>
            </w:r>
          </w:p>
        </w:tc>
        <w:tc>
          <w:tcPr>
            <w:tcW w:w="1080" w:type="dxa"/>
            <w:shd w:val="clear" w:color="auto" w:fill="auto"/>
            <w:noWrap/>
            <w:vAlign w:val="bottom"/>
            <w:hideMark/>
          </w:tcPr>
          <w:p w14:paraId="0FC4F6F9"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1011002</w:t>
            </w:r>
          </w:p>
        </w:tc>
        <w:tc>
          <w:tcPr>
            <w:tcW w:w="4405" w:type="dxa"/>
            <w:shd w:val="clear" w:color="auto" w:fill="auto"/>
            <w:noWrap/>
            <w:vAlign w:val="bottom"/>
            <w:hideMark/>
          </w:tcPr>
          <w:p w14:paraId="12436E86"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Dedicated Taxes</w:t>
            </w:r>
          </w:p>
        </w:tc>
        <w:tc>
          <w:tcPr>
            <w:tcW w:w="2520" w:type="dxa"/>
            <w:shd w:val="clear" w:color="auto" w:fill="auto"/>
            <w:noWrap/>
            <w:vAlign w:val="bottom"/>
            <w:hideMark/>
          </w:tcPr>
          <w:p w14:paraId="3FF3C9C5"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(637,750.00)</w:t>
            </w:r>
          </w:p>
        </w:tc>
      </w:tr>
      <w:tr w:rsidR="00EB1025" w:rsidRPr="00544064" w14:paraId="13BFDBFD" w14:textId="77777777" w:rsidTr="0055535B">
        <w:trPr>
          <w:trHeight w:val="300"/>
        </w:trPr>
        <w:tc>
          <w:tcPr>
            <w:tcW w:w="900" w:type="dxa"/>
            <w:shd w:val="clear" w:color="auto" w:fill="auto"/>
            <w:noWrap/>
            <w:vAlign w:val="bottom"/>
            <w:hideMark/>
          </w:tcPr>
          <w:p w14:paraId="6C127F55"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LQ0</w:t>
            </w:r>
          </w:p>
        </w:tc>
        <w:tc>
          <w:tcPr>
            <w:tcW w:w="1080" w:type="dxa"/>
            <w:shd w:val="clear" w:color="auto" w:fill="auto"/>
            <w:noWrap/>
            <w:vAlign w:val="bottom"/>
            <w:hideMark/>
          </w:tcPr>
          <w:p w14:paraId="1CABC1D0"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1060374</w:t>
            </w:r>
          </w:p>
        </w:tc>
        <w:tc>
          <w:tcPr>
            <w:tcW w:w="4405" w:type="dxa"/>
            <w:shd w:val="clear" w:color="auto" w:fill="auto"/>
            <w:noWrap/>
            <w:vAlign w:val="bottom"/>
            <w:hideMark/>
          </w:tcPr>
          <w:p w14:paraId="04370BA1"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ABC Import and Class License Fees</w:t>
            </w:r>
          </w:p>
        </w:tc>
        <w:tc>
          <w:tcPr>
            <w:tcW w:w="2520" w:type="dxa"/>
            <w:shd w:val="clear" w:color="auto" w:fill="auto"/>
            <w:noWrap/>
            <w:vAlign w:val="bottom"/>
            <w:hideMark/>
          </w:tcPr>
          <w:p w14:paraId="4EC5C267"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(346,000.00)</w:t>
            </w:r>
          </w:p>
        </w:tc>
      </w:tr>
      <w:tr w:rsidR="00EB1025" w:rsidRPr="00544064" w14:paraId="45F6703B" w14:textId="77777777" w:rsidTr="0055535B">
        <w:trPr>
          <w:trHeight w:val="300"/>
        </w:trPr>
        <w:tc>
          <w:tcPr>
            <w:tcW w:w="900" w:type="dxa"/>
            <w:shd w:val="clear" w:color="auto" w:fill="auto"/>
            <w:noWrap/>
            <w:vAlign w:val="bottom"/>
            <w:hideMark/>
          </w:tcPr>
          <w:p w14:paraId="426721F9"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PA0</w:t>
            </w:r>
          </w:p>
        </w:tc>
        <w:tc>
          <w:tcPr>
            <w:tcW w:w="1080" w:type="dxa"/>
            <w:shd w:val="clear" w:color="auto" w:fill="auto"/>
            <w:noWrap/>
            <w:vAlign w:val="bottom"/>
            <w:hideMark/>
          </w:tcPr>
          <w:p w14:paraId="098F159E"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1060422</w:t>
            </w:r>
          </w:p>
        </w:tc>
        <w:tc>
          <w:tcPr>
            <w:tcW w:w="4405" w:type="dxa"/>
            <w:shd w:val="clear" w:color="auto" w:fill="auto"/>
            <w:noWrap/>
            <w:vAlign w:val="bottom"/>
            <w:hideMark/>
          </w:tcPr>
          <w:p w14:paraId="513CFECD"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Gas Surcharge Revenue Paygo</w:t>
            </w:r>
          </w:p>
        </w:tc>
        <w:tc>
          <w:tcPr>
            <w:tcW w:w="2520" w:type="dxa"/>
            <w:shd w:val="clear" w:color="auto" w:fill="auto"/>
            <w:noWrap/>
            <w:vAlign w:val="bottom"/>
            <w:hideMark/>
          </w:tcPr>
          <w:p w14:paraId="2C07E55A"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(125,562.00)</w:t>
            </w:r>
          </w:p>
        </w:tc>
      </w:tr>
      <w:tr w:rsidR="00EB1025" w:rsidRPr="00544064" w14:paraId="2202C2F0" w14:textId="77777777" w:rsidTr="0055535B">
        <w:trPr>
          <w:trHeight w:val="300"/>
        </w:trPr>
        <w:tc>
          <w:tcPr>
            <w:tcW w:w="900" w:type="dxa"/>
            <w:shd w:val="clear" w:color="auto" w:fill="auto"/>
            <w:noWrap/>
            <w:vAlign w:val="bottom"/>
            <w:hideMark/>
          </w:tcPr>
          <w:p w14:paraId="1A3C6CAA"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RJ0</w:t>
            </w:r>
          </w:p>
        </w:tc>
        <w:tc>
          <w:tcPr>
            <w:tcW w:w="1080" w:type="dxa"/>
            <w:shd w:val="clear" w:color="auto" w:fill="auto"/>
            <w:noWrap/>
            <w:vAlign w:val="bottom"/>
            <w:hideMark/>
          </w:tcPr>
          <w:p w14:paraId="1B217872"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1060146</w:t>
            </w:r>
          </w:p>
        </w:tc>
        <w:tc>
          <w:tcPr>
            <w:tcW w:w="4405" w:type="dxa"/>
            <w:shd w:val="clear" w:color="auto" w:fill="auto"/>
            <w:noWrap/>
            <w:vAlign w:val="bottom"/>
            <w:hideMark/>
          </w:tcPr>
          <w:p w14:paraId="6E167A37"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Subrogation Fund</w:t>
            </w:r>
          </w:p>
        </w:tc>
        <w:tc>
          <w:tcPr>
            <w:tcW w:w="2520" w:type="dxa"/>
            <w:shd w:val="clear" w:color="auto" w:fill="auto"/>
            <w:noWrap/>
            <w:vAlign w:val="bottom"/>
            <w:hideMark/>
          </w:tcPr>
          <w:p w14:paraId="6F5B70C9"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(666,956.00)</w:t>
            </w:r>
          </w:p>
        </w:tc>
      </w:tr>
      <w:tr w:rsidR="00EB1025" w:rsidRPr="00544064" w14:paraId="60FFA37C" w14:textId="77777777" w:rsidTr="0055535B">
        <w:trPr>
          <w:trHeight w:val="300"/>
        </w:trPr>
        <w:tc>
          <w:tcPr>
            <w:tcW w:w="900" w:type="dxa"/>
            <w:shd w:val="clear" w:color="auto" w:fill="auto"/>
            <w:noWrap/>
            <w:vAlign w:val="bottom"/>
            <w:hideMark/>
          </w:tcPr>
          <w:p w14:paraId="5EFD24A9"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RJ0</w:t>
            </w:r>
          </w:p>
        </w:tc>
        <w:tc>
          <w:tcPr>
            <w:tcW w:w="1080" w:type="dxa"/>
            <w:shd w:val="clear" w:color="auto" w:fill="auto"/>
            <w:noWrap/>
            <w:vAlign w:val="bottom"/>
            <w:hideMark/>
          </w:tcPr>
          <w:p w14:paraId="30745F6E"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1060196</w:t>
            </w:r>
          </w:p>
        </w:tc>
        <w:tc>
          <w:tcPr>
            <w:tcW w:w="4405" w:type="dxa"/>
            <w:shd w:val="clear" w:color="auto" w:fill="auto"/>
            <w:noWrap/>
            <w:vAlign w:val="bottom"/>
            <w:hideMark/>
          </w:tcPr>
          <w:p w14:paraId="7B7DD859"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Captive Insurance Fund</w:t>
            </w:r>
          </w:p>
        </w:tc>
        <w:tc>
          <w:tcPr>
            <w:tcW w:w="2520" w:type="dxa"/>
            <w:shd w:val="clear" w:color="auto" w:fill="auto"/>
            <w:noWrap/>
            <w:vAlign w:val="bottom"/>
            <w:hideMark/>
          </w:tcPr>
          <w:p w14:paraId="25E1C2EC"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(134,455.00)</w:t>
            </w:r>
          </w:p>
        </w:tc>
      </w:tr>
      <w:tr w:rsidR="00EB1025" w:rsidRPr="00544064" w14:paraId="4A4C2BAF" w14:textId="77777777" w:rsidTr="0055535B">
        <w:trPr>
          <w:trHeight w:val="300"/>
        </w:trPr>
        <w:tc>
          <w:tcPr>
            <w:tcW w:w="900" w:type="dxa"/>
            <w:shd w:val="clear" w:color="auto" w:fill="auto"/>
            <w:noWrap/>
            <w:vAlign w:val="bottom"/>
            <w:hideMark/>
          </w:tcPr>
          <w:p w14:paraId="4A2FBE63"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RM0</w:t>
            </w:r>
          </w:p>
        </w:tc>
        <w:tc>
          <w:tcPr>
            <w:tcW w:w="1080" w:type="dxa"/>
            <w:shd w:val="clear" w:color="auto" w:fill="auto"/>
            <w:noWrap/>
            <w:vAlign w:val="bottom"/>
            <w:hideMark/>
          </w:tcPr>
          <w:p w14:paraId="24A7BCD9"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1011012</w:t>
            </w:r>
          </w:p>
        </w:tc>
        <w:tc>
          <w:tcPr>
            <w:tcW w:w="4405" w:type="dxa"/>
            <w:shd w:val="clear" w:color="auto" w:fill="auto"/>
            <w:noWrap/>
            <w:vAlign w:val="bottom"/>
            <w:hideMark/>
          </w:tcPr>
          <w:p w14:paraId="5204A55A"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Gambling Addiction Treatment and Research</w:t>
            </w:r>
          </w:p>
        </w:tc>
        <w:tc>
          <w:tcPr>
            <w:tcW w:w="2520" w:type="dxa"/>
            <w:shd w:val="clear" w:color="auto" w:fill="auto"/>
            <w:noWrap/>
            <w:vAlign w:val="bottom"/>
            <w:hideMark/>
          </w:tcPr>
          <w:p w14:paraId="17484357"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(172,460.00)</w:t>
            </w:r>
          </w:p>
        </w:tc>
      </w:tr>
      <w:tr w:rsidR="00EB1025" w:rsidRPr="00544064" w14:paraId="15A72BD9" w14:textId="77777777" w:rsidTr="0055535B">
        <w:trPr>
          <w:trHeight w:val="300"/>
        </w:trPr>
        <w:tc>
          <w:tcPr>
            <w:tcW w:w="900" w:type="dxa"/>
            <w:shd w:val="clear" w:color="auto" w:fill="auto"/>
            <w:noWrap/>
            <w:vAlign w:val="bottom"/>
            <w:hideMark/>
          </w:tcPr>
          <w:p w14:paraId="6734B290"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RM0</w:t>
            </w:r>
          </w:p>
        </w:tc>
        <w:tc>
          <w:tcPr>
            <w:tcW w:w="1080" w:type="dxa"/>
            <w:shd w:val="clear" w:color="auto" w:fill="auto"/>
            <w:noWrap/>
            <w:vAlign w:val="bottom"/>
            <w:hideMark/>
          </w:tcPr>
          <w:p w14:paraId="6BB31DEB"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1060123</w:t>
            </w:r>
          </w:p>
        </w:tc>
        <w:tc>
          <w:tcPr>
            <w:tcW w:w="4405" w:type="dxa"/>
            <w:shd w:val="clear" w:color="auto" w:fill="auto"/>
            <w:noWrap/>
            <w:vAlign w:val="bottom"/>
            <w:hideMark/>
          </w:tcPr>
          <w:p w14:paraId="518FB7E2"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Agreement with Independent Agencies</w:t>
            </w:r>
          </w:p>
        </w:tc>
        <w:tc>
          <w:tcPr>
            <w:tcW w:w="2520" w:type="dxa"/>
            <w:shd w:val="clear" w:color="auto" w:fill="auto"/>
            <w:noWrap/>
            <w:vAlign w:val="bottom"/>
            <w:hideMark/>
          </w:tcPr>
          <w:p w14:paraId="118E2827"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(2,550,643.00)</w:t>
            </w:r>
          </w:p>
        </w:tc>
      </w:tr>
      <w:tr w:rsidR="00EB1025" w:rsidRPr="00544064" w14:paraId="33A2BB8A" w14:textId="77777777" w:rsidTr="0055535B">
        <w:trPr>
          <w:trHeight w:val="300"/>
        </w:trPr>
        <w:tc>
          <w:tcPr>
            <w:tcW w:w="900" w:type="dxa"/>
            <w:shd w:val="clear" w:color="auto" w:fill="auto"/>
            <w:noWrap/>
            <w:vAlign w:val="bottom"/>
            <w:hideMark/>
          </w:tcPr>
          <w:p w14:paraId="4949E8D7"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SR0</w:t>
            </w:r>
          </w:p>
        </w:tc>
        <w:tc>
          <w:tcPr>
            <w:tcW w:w="1080" w:type="dxa"/>
            <w:shd w:val="clear" w:color="auto" w:fill="auto"/>
            <w:noWrap/>
            <w:vAlign w:val="bottom"/>
            <w:hideMark/>
          </w:tcPr>
          <w:p w14:paraId="3376651C"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1060240</w:t>
            </w:r>
          </w:p>
        </w:tc>
        <w:tc>
          <w:tcPr>
            <w:tcW w:w="4405" w:type="dxa"/>
            <w:shd w:val="clear" w:color="auto" w:fill="auto"/>
            <w:noWrap/>
            <w:vAlign w:val="bottom"/>
            <w:hideMark/>
          </w:tcPr>
          <w:p w14:paraId="6011B751"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HMO Assessment</w:t>
            </w:r>
          </w:p>
        </w:tc>
        <w:tc>
          <w:tcPr>
            <w:tcW w:w="2520" w:type="dxa"/>
            <w:shd w:val="clear" w:color="auto" w:fill="auto"/>
            <w:noWrap/>
            <w:vAlign w:val="bottom"/>
            <w:hideMark/>
          </w:tcPr>
          <w:p w14:paraId="22B27798"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(13,331.00)</w:t>
            </w:r>
          </w:p>
        </w:tc>
      </w:tr>
      <w:tr w:rsidR="00EB1025" w:rsidRPr="00544064" w14:paraId="6891457E" w14:textId="77777777" w:rsidTr="0055535B">
        <w:trPr>
          <w:trHeight w:val="300"/>
        </w:trPr>
        <w:tc>
          <w:tcPr>
            <w:tcW w:w="900" w:type="dxa"/>
            <w:shd w:val="clear" w:color="auto" w:fill="auto"/>
            <w:noWrap/>
            <w:vAlign w:val="bottom"/>
            <w:hideMark/>
          </w:tcPr>
          <w:p w14:paraId="05017541"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SR0</w:t>
            </w:r>
          </w:p>
        </w:tc>
        <w:tc>
          <w:tcPr>
            <w:tcW w:w="1080" w:type="dxa"/>
            <w:shd w:val="clear" w:color="auto" w:fill="auto"/>
            <w:noWrap/>
            <w:vAlign w:val="bottom"/>
            <w:hideMark/>
          </w:tcPr>
          <w:p w14:paraId="23FBE31B"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1060242</w:t>
            </w:r>
          </w:p>
        </w:tc>
        <w:tc>
          <w:tcPr>
            <w:tcW w:w="4405" w:type="dxa"/>
            <w:shd w:val="clear" w:color="auto" w:fill="auto"/>
            <w:noWrap/>
            <w:vAlign w:val="bottom"/>
            <w:hideMark/>
          </w:tcPr>
          <w:p w14:paraId="114447E5"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Insurance Assessment</w:t>
            </w:r>
          </w:p>
        </w:tc>
        <w:tc>
          <w:tcPr>
            <w:tcW w:w="2520" w:type="dxa"/>
            <w:shd w:val="clear" w:color="auto" w:fill="auto"/>
            <w:noWrap/>
            <w:vAlign w:val="bottom"/>
            <w:hideMark/>
          </w:tcPr>
          <w:p w14:paraId="0386E1CE"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(1,239,055.00)</w:t>
            </w:r>
          </w:p>
        </w:tc>
      </w:tr>
      <w:tr w:rsidR="00EB1025" w:rsidRPr="00544064" w14:paraId="0E2CE554" w14:textId="77777777" w:rsidTr="0055535B">
        <w:trPr>
          <w:trHeight w:val="300"/>
        </w:trPr>
        <w:tc>
          <w:tcPr>
            <w:tcW w:w="900" w:type="dxa"/>
            <w:shd w:val="clear" w:color="auto" w:fill="auto"/>
            <w:noWrap/>
            <w:vAlign w:val="bottom"/>
            <w:hideMark/>
          </w:tcPr>
          <w:p w14:paraId="2823F2AE"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SR0</w:t>
            </w:r>
          </w:p>
        </w:tc>
        <w:tc>
          <w:tcPr>
            <w:tcW w:w="1080" w:type="dxa"/>
            <w:shd w:val="clear" w:color="auto" w:fill="auto"/>
            <w:noWrap/>
            <w:vAlign w:val="bottom"/>
            <w:hideMark/>
          </w:tcPr>
          <w:p w14:paraId="0621B303"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1060245</w:t>
            </w:r>
          </w:p>
        </w:tc>
        <w:tc>
          <w:tcPr>
            <w:tcW w:w="4405" w:type="dxa"/>
            <w:shd w:val="clear" w:color="auto" w:fill="auto"/>
            <w:noWrap/>
            <w:vAlign w:val="bottom"/>
            <w:hideMark/>
          </w:tcPr>
          <w:p w14:paraId="55DD3D99"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Securities and Banking Fund</w:t>
            </w:r>
          </w:p>
        </w:tc>
        <w:tc>
          <w:tcPr>
            <w:tcW w:w="2520" w:type="dxa"/>
            <w:shd w:val="clear" w:color="auto" w:fill="auto"/>
            <w:noWrap/>
            <w:vAlign w:val="bottom"/>
            <w:hideMark/>
          </w:tcPr>
          <w:p w14:paraId="239109AD"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(116,293.00)</w:t>
            </w:r>
          </w:p>
        </w:tc>
      </w:tr>
      <w:tr w:rsidR="00EB1025" w:rsidRPr="00544064" w14:paraId="5505A0BC" w14:textId="77777777" w:rsidTr="0055535B">
        <w:trPr>
          <w:trHeight w:val="300"/>
        </w:trPr>
        <w:tc>
          <w:tcPr>
            <w:tcW w:w="900" w:type="dxa"/>
            <w:shd w:val="clear" w:color="auto" w:fill="auto"/>
            <w:noWrap/>
            <w:vAlign w:val="bottom"/>
            <w:hideMark/>
          </w:tcPr>
          <w:p w14:paraId="6B6672D2"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SR0</w:t>
            </w:r>
          </w:p>
        </w:tc>
        <w:tc>
          <w:tcPr>
            <w:tcW w:w="1080" w:type="dxa"/>
            <w:shd w:val="clear" w:color="auto" w:fill="auto"/>
            <w:noWrap/>
            <w:vAlign w:val="bottom"/>
            <w:hideMark/>
          </w:tcPr>
          <w:p w14:paraId="544FE20A"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1060252</w:t>
            </w:r>
          </w:p>
        </w:tc>
        <w:tc>
          <w:tcPr>
            <w:tcW w:w="4405" w:type="dxa"/>
            <w:shd w:val="clear" w:color="auto" w:fill="auto"/>
            <w:noWrap/>
            <w:vAlign w:val="bottom"/>
            <w:hideMark/>
          </w:tcPr>
          <w:p w14:paraId="179F8E4D"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Captive Insurance Fund</w:t>
            </w:r>
          </w:p>
        </w:tc>
        <w:tc>
          <w:tcPr>
            <w:tcW w:w="2520" w:type="dxa"/>
            <w:shd w:val="clear" w:color="auto" w:fill="auto"/>
            <w:noWrap/>
            <w:vAlign w:val="bottom"/>
            <w:hideMark/>
          </w:tcPr>
          <w:p w14:paraId="5F22CC54"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(165,729.00)</w:t>
            </w:r>
          </w:p>
        </w:tc>
      </w:tr>
      <w:tr w:rsidR="00EB1025" w:rsidRPr="00544064" w14:paraId="1412CFCE" w14:textId="77777777" w:rsidTr="0055535B">
        <w:trPr>
          <w:trHeight w:val="300"/>
        </w:trPr>
        <w:tc>
          <w:tcPr>
            <w:tcW w:w="900" w:type="dxa"/>
            <w:shd w:val="clear" w:color="auto" w:fill="auto"/>
            <w:noWrap/>
            <w:vAlign w:val="bottom"/>
            <w:hideMark/>
          </w:tcPr>
          <w:p w14:paraId="53F42D8E"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SR0</w:t>
            </w:r>
          </w:p>
        </w:tc>
        <w:tc>
          <w:tcPr>
            <w:tcW w:w="1080" w:type="dxa"/>
            <w:shd w:val="clear" w:color="auto" w:fill="auto"/>
            <w:noWrap/>
            <w:vAlign w:val="bottom"/>
            <w:hideMark/>
          </w:tcPr>
          <w:p w14:paraId="59847195"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1060254</w:t>
            </w:r>
          </w:p>
        </w:tc>
        <w:tc>
          <w:tcPr>
            <w:tcW w:w="4405" w:type="dxa"/>
            <w:shd w:val="clear" w:color="auto" w:fill="auto"/>
            <w:noWrap/>
            <w:vAlign w:val="bottom"/>
            <w:hideMark/>
          </w:tcPr>
          <w:p w14:paraId="49064888"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Foreclosure Mediation Fund</w:t>
            </w:r>
          </w:p>
        </w:tc>
        <w:tc>
          <w:tcPr>
            <w:tcW w:w="2520" w:type="dxa"/>
            <w:shd w:val="clear" w:color="auto" w:fill="auto"/>
            <w:noWrap/>
            <w:vAlign w:val="bottom"/>
            <w:hideMark/>
          </w:tcPr>
          <w:p w14:paraId="1119565C"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(4,000.00)</w:t>
            </w:r>
          </w:p>
        </w:tc>
      </w:tr>
      <w:tr w:rsidR="00EB1025" w:rsidRPr="00544064" w14:paraId="09BACED6" w14:textId="77777777" w:rsidTr="0055535B">
        <w:trPr>
          <w:trHeight w:val="300"/>
        </w:trPr>
        <w:tc>
          <w:tcPr>
            <w:tcW w:w="900" w:type="dxa"/>
            <w:shd w:val="clear" w:color="auto" w:fill="auto"/>
            <w:noWrap/>
            <w:vAlign w:val="bottom"/>
            <w:hideMark/>
          </w:tcPr>
          <w:p w14:paraId="30BAD725"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TC0</w:t>
            </w:r>
          </w:p>
        </w:tc>
        <w:tc>
          <w:tcPr>
            <w:tcW w:w="1080" w:type="dxa"/>
            <w:shd w:val="clear" w:color="auto" w:fill="auto"/>
            <w:noWrap/>
            <w:vAlign w:val="bottom"/>
            <w:hideMark/>
          </w:tcPr>
          <w:p w14:paraId="0ADC80F5"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1060381</w:t>
            </w:r>
          </w:p>
        </w:tc>
        <w:tc>
          <w:tcPr>
            <w:tcW w:w="4405" w:type="dxa"/>
            <w:shd w:val="clear" w:color="auto" w:fill="auto"/>
            <w:noWrap/>
            <w:vAlign w:val="bottom"/>
            <w:hideMark/>
          </w:tcPr>
          <w:p w14:paraId="484BFAAA"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Public Vehicles for Hire Consumer Service</w:t>
            </w:r>
          </w:p>
        </w:tc>
        <w:tc>
          <w:tcPr>
            <w:tcW w:w="2520" w:type="dxa"/>
            <w:shd w:val="clear" w:color="auto" w:fill="auto"/>
            <w:noWrap/>
            <w:vAlign w:val="bottom"/>
            <w:hideMark/>
          </w:tcPr>
          <w:p w14:paraId="25DC266C"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(193,065.00)</w:t>
            </w:r>
          </w:p>
        </w:tc>
      </w:tr>
      <w:tr w:rsidR="00EB1025" w:rsidRPr="00544064" w14:paraId="7B4045E2" w14:textId="77777777" w:rsidTr="0055535B">
        <w:trPr>
          <w:trHeight w:val="300"/>
        </w:trPr>
        <w:tc>
          <w:tcPr>
            <w:tcW w:w="900" w:type="dxa"/>
            <w:shd w:val="clear" w:color="auto" w:fill="auto"/>
            <w:noWrap/>
            <w:vAlign w:val="bottom"/>
            <w:hideMark/>
          </w:tcPr>
          <w:p w14:paraId="5E9D93CC"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TO0</w:t>
            </w:r>
          </w:p>
        </w:tc>
        <w:tc>
          <w:tcPr>
            <w:tcW w:w="1080" w:type="dxa"/>
            <w:shd w:val="clear" w:color="auto" w:fill="auto"/>
            <w:noWrap/>
            <w:vAlign w:val="bottom"/>
            <w:hideMark/>
          </w:tcPr>
          <w:p w14:paraId="5E3BF1D1"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1060025</w:t>
            </w:r>
          </w:p>
        </w:tc>
        <w:tc>
          <w:tcPr>
            <w:tcW w:w="4405" w:type="dxa"/>
            <w:shd w:val="clear" w:color="auto" w:fill="auto"/>
            <w:noWrap/>
            <w:vAlign w:val="bottom"/>
            <w:hideMark/>
          </w:tcPr>
          <w:p w14:paraId="3CB8D0AB"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DC Net Services Support</w:t>
            </w:r>
          </w:p>
        </w:tc>
        <w:tc>
          <w:tcPr>
            <w:tcW w:w="2520" w:type="dxa"/>
            <w:shd w:val="clear" w:color="auto" w:fill="auto"/>
            <w:noWrap/>
            <w:vAlign w:val="bottom"/>
            <w:hideMark/>
          </w:tcPr>
          <w:p w14:paraId="1929FF9F"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(300,000.00)</w:t>
            </w:r>
          </w:p>
        </w:tc>
      </w:tr>
      <w:tr w:rsidR="00EB1025" w:rsidRPr="00544064" w14:paraId="1637060D" w14:textId="77777777" w:rsidTr="0055535B">
        <w:trPr>
          <w:trHeight w:val="300"/>
        </w:trPr>
        <w:tc>
          <w:tcPr>
            <w:tcW w:w="900" w:type="dxa"/>
            <w:shd w:val="clear" w:color="auto" w:fill="auto"/>
            <w:noWrap/>
            <w:vAlign w:val="bottom"/>
            <w:hideMark/>
          </w:tcPr>
          <w:p w14:paraId="6BC5E81C"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VA0</w:t>
            </w:r>
          </w:p>
        </w:tc>
        <w:tc>
          <w:tcPr>
            <w:tcW w:w="1080" w:type="dxa"/>
            <w:shd w:val="clear" w:color="auto" w:fill="auto"/>
            <w:noWrap/>
            <w:vAlign w:val="bottom"/>
            <w:hideMark/>
          </w:tcPr>
          <w:p w14:paraId="22666180"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1060007</w:t>
            </w:r>
          </w:p>
        </w:tc>
        <w:tc>
          <w:tcPr>
            <w:tcW w:w="4405" w:type="dxa"/>
            <w:shd w:val="clear" w:color="auto" w:fill="auto"/>
            <w:noWrap/>
            <w:vAlign w:val="bottom"/>
            <w:hideMark/>
          </w:tcPr>
          <w:p w14:paraId="4CB7318F" w14:textId="77777777" w:rsidR="00EB1025" w:rsidRPr="00544064" w:rsidRDefault="00EB1025" w:rsidP="00FC4826">
            <w:pPr>
              <w:rPr>
                <w:rFonts w:eastAsia="Times New Roman"/>
                <w:color w:val="000000"/>
                <w:sz w:val="20"/>
                <w:szCs w:val="20"/>
              </w:rPr>
            </w:pPr>
            <w:r w:rsidRPr="00544064">
              <w:rPr>
                <w:rFonts w:eastAsia="Times New Roman"/>
                <w:color w:val="000000"/>
                <w:sz w:val="20"/>
                <w:szCs w:val="20"/>
              </w:rPr>
              <w:t>Office of Veterans Affairs Fund</w:t>
            </w:r>
          </w:p>
        </w:tc>
        <w:tc>
          <w:tcPr>
            <w:tcW w:w="2520" w:type="dxa"/>
            <w:shd w:val="clear" w:color="auto" w:fill="auto"/>
            <w:noWrap/>
            <w:vAlign w:val="bottom"/>
            <w:hideMark/>
          </w:tcPr>
          <w:p w14:paraId="2AF50E6C" w14:textId="77777777" w:rsidR="00EB1025" w:rsidRPr="00544064" w:rsidRDefault="00EB1025" w:rsidP="00FC4826">
            <w:pPr>
              <w:jc w:val="center"/>
              <w:rPr>
                <w:rFonts w:eastAsia="Times New Roman"/>
                <w:color w:val="000000"/>
                <w:sz w:val="20"/>
                <w:szCs w:val="20"/>
              </w:rPr>
            </w:pPr>
            <w:r w:rsidRPr="00544064">
              <w:rPr>
                <w:rFonts w:eastAsia="Times New Roman"/>
                <w:color w:val="000000"/>
                <w:sz w:val="20"/>
                <w:szCs w:val="20"/>
              </w:rPr>
              <w:t xml:space="preserve"> $                     (7,000.00)</w:t>
            </w:r>
          </w:p>
        </w:tc>
      </w:tr>
      <w:tr w:rsidR="00EB1025" w:rsidRPr="00544064" w14:paraId="7EDC54F6" w14:textId="77777777" w:rsidTr="0055535B">
        <w:trPr>
          <w:trHeight w:val="287"/>
        </w:trPr>
        <w:tc>
          <w:tcPr>
            <w:tcW w:w="6385" w:type="dxa"/>
            <w:gridSpan w:val="3"/>
            <w:shd w:val="clear" w:color="auto" w:fill="E2EFD9" w:themeFill="accent6" w:themeFillTint="33"/>
            <w:noWrap/>
            <w:vAlign w:val="center"/>
          </w:tcPr>
          <w:p w14:paraId="57EFD8C5" w14:textId="5E1114EA" w:rsidR="00EB1025" w:rsidRPr="00544064" w:rsidRDefault="00EB1025" w:rsidP="00FC4826">
            <w:pPr>
              <w:rPr>
                <w:rFonts w:eastAsia="Times New Roman"/>
                <w:b/>
                <w:bCs/>
                <w:color w:val="000000"/>
                <w:sz w:val="20"/>
                <w:szCs w:val="20"/>
              </w:rPr>
            </w:pPr>
            <w:r w:rsidRPr="00544064">
              <w:rPr>
                <w:rFonts w:eastAsia="Times New Roman"/>
                <w:b/>
                <w:bCs/>
                <w:color w:val="000000"/>
                <w:sz w:val="20"/>
                <w:szCs w:val="20"/>
              </w:rPr>
              <w:t>TOTAL</w:t>
            </w:r>
          </w:p>
          <w:p w14:paraId="275BD250" w14:textId="77777777" w:rsidR="00EB1025" w:rsidRPr="00544064" w:rsidRDefault="00EB1025" w:rsidP="00FC4826">
            <w:pPr>
              <w:jc w:val="right"/>
              <w:rPr>
                <w:rFonts w:eastAsia="Times New Roman"/>
                <w:b/>
                <w:bCs/>
                <w:color w:val="000000"/>
                <w:sz w:val="20"/>
                <w:szCs w:val="20"/>
              </w:rPr>
            </w:pPr>
          </w:p>
        </w:tc>
        <w:tc>
          <w:tcPr>
            <w:tcW w:w="2520" w:type="dxa"/>
            <w:shd w:val="clear" w:color="auto" w:fill="E2EFD9" w:themeFill="accent6" w:themeFillTint="33"/>
            <w:noWrap/>
            <w:vAlign w:val="bottom"/>
          </w:tcPr>
          <w:p w14:paraId="08A00B40" w14:textId="77777777" w:rsidR="00EB1025" w:rsidRPr="00544064" w:rsidRDefault="00EB1025" w:rsidP="00FC4826">
            <w:pPr>
              <w:rPr>
                <w:rFonts w:eastAsia="Times New Roman"/>
                <w:b/>
                <w:bCs/>
                <w:color w:val="000000"/>
                <w:sz w:val="20"/>
                <w:szCs w:val="20"/>
              </w:rPr>
            </w:pPr>
            <w:r w:rsidRPr="00544064">
              <w:rPr>
                <w:rFonts w:eastAsia="Times New Roman"/>
                <w:b/>
                <w:bCs/>
                <w:color w:val="000000"/>
                <w:sz w:val="20"/>
                <w:szCs w:val="20"/>
              </w:rPr>
              <w:t xml:space="preserve"> $        (129,738,879.00)</w:t>
            </w:r>
          </w:p>
        </w:tc>
      </w:tr>
    </w:tbl>
    <w:p w14:paraId="65B462D7" w14:textId="77777777" w:rsidR="00EB1025" w:rsidRPr="004A5B71" w:rsidRDefault="00EB1025" w:rsidP="00FC4826">
      <w:pPr>
        <w:rPr>
          <w:szCs w:val="24"/>
        </w:rPr>
      </w:pPr>
    </w:p>
    <w:p w14:paraId="5518FAA6" w14:textId="77777777" w:rsidR="00EB1025" w:rsidRDefault="00EB1025" w:rsidP="00FC4826">
      <w:pPr>
        <w:ind w:firstLine="720"/>
        <w:rPr>
          <w:snapToGrid w:val="0"/>
          <w:szCs w:val="24"/>
        </w:rPr>
      </w:pPr>
      <w:r w:rsidRPr="004A5B71">
        <w:rPr>
          <w:szCs w:val="24"/>
        </w:rPr>
        <w:t xml:space="preserve">(b) </w:t>
      </w:r>
      <w:r w:rsidRPr="004A5B71">
        <w:rPr>
          <w:snapToGrid w:val="0"/>
          <w:szCs w:val="24"/>
        </w:rPr>
        <w:t>Notwithstanding any provision of law limiting the use of funds in the accounts listed in the following chart, the Chief Financial Officer shall covert to local revenue in Fiscal Year 2025 the following amounts that otherwise would have been deposited into the following funds:</w:t>
      </w:r>
    </w:p>
    <w:p w14:paraId="2821E8B3" w14:textId="77777777" w:rsidR="00E7172F" w:rsidRPr="004A5B71" w:rsidRDefault="00E7172F" w:rsidP="00FC4826">
      <w:pPr>
        <w:ind w:firstLine="720"/>
        <w:rPr>
          <w:snapToGrid w:val="0"/>
          <w:szCs w:val="24"/>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73"/>
        <w:gridCol w:w="1051"/>
        <w:gridCol w:w="3926"/>
        <w:gridCol w:w="3055"/>
      </w:tblGrid>
      <w:tr w:rsidR="00EB1025" w:rsidRPr="0055535B" w14:paraId="57C8022A" w14:textId="77777777" w:rsidTr="0055535B">
        <w:trPr>
          <w:trHeight w:val="260"/>
        </w:trPr>
        <w:tc>
          <w:tcPr>
            <w:tcW w:w="8905" w:type="dxa"/>
            <w:gridSpan w:val="4"/>
            <w:shd w:val="clear" w:color="auto" w:fill="D9E2F3" w:themeFill="accent1" w:themeFillTint="33"/>
            <w:vAlign w:val="bottom"/>
          </w:tcPr>
          <w:p w14:paraId="3A5486E6" w14:textId="77777777" w:rsidR="00EB1025" w:rsidRPr="0055535B" w:rsidRDefault="00EB1025" w:rsidP="00FC4826">
            <w:pPr>
              <w:jc w:val="center"/>
              <w:rPr>
                <w:rFonts w:eastAsia="Times New Roman"/>
                <w:b/>
                <w:bCs/>
                <w:color w:val="000000"/>
                <w:sz w:val="20"/>
                <w:szCs w:val="20"/>
              </w:rPr>
            </w:pPr>
            <w:r w:rsidRPr="0055535B">
              <w:rPr>
                <w:rFonts w:eastAsia="Times New Roman"/>
                <w:b/>
                <w:bCs/>
                <w:color w:val="000000"/>
                <w:sz w:val="20"/>
                <w:szCs w:val="20"/>
              </w:rPr>
              <w:t>Fiscal Year 2025</w:t>
            </w:r>
          </w:p>
        </w:tc>
      </w:tr>
      <w:tr w:rsidR="00EB1025" w:rsidRPr="0055535B" w14:paraId="337F3D0D" w14:textId="77777777" w:rsidTr="0055535B">
        <w:trPr>
          <w:trHeight w:val="608"/>
        </w:trPr>
        <w:tc>
          <w:tcPr>
            <w:tcW w:w="873" w:type="dxa"/>
            <w:shd w:val="clear" w:color="auto" w:fill="D9E2F3" w:themeFill="accent1" w:themeFillTint="33"/>
            <w:vAlign w:val="bottom"/>
            <w:hideMark/>
          </w:tcPr>
          <w:p w14:paraId="2F07F294" w14:textId="77777777" w:rsidR="00EB1025" w:rsidRPr="0055535B" w:rsidRDefault="00EB1025" w:rsidP="00FC4826">
            <w:pPr>
              <w:jc w:val="center"/>
              <w:rPr>
                <w:rFonts w:eastAsia="Times New Roman"/>
                <w:b/>
                <w:bCs/>
                <w:color w:val="000000"/>
                <w:sz w:val="20"/>
                <w:szCs w:val="20"/>
              </w:rPr>
            </w:pPr>
            <w:r w:rsidRPr="0055535B">
              <w:rPr>
                <w:rFonts w:eastAsia="Times New Roman"/>
                <w:b/>
                <w:bCs/>
                <w:color w:val="000000"/>
                <w:sz w:val="20"/>
                <w:szCs w:val="20"/>
              </w:rPr>
              <w:t>Agency Code</w:t>
            </w:r>
          </w:p>
        </w:tc>
        <w:tc>
          <w:tcPr>
            <w:tcW w:w="1051" w:type="dxa"/>
            <w:shd w:val="clear" w:color="auto" w:fill="D9E2F3" w:themeFill="accent1" w:themeFillTint="33"/>
            <w:vAlign w:val="bottom"/>
            <w:hideMark/>
          </w:tcPr>
          <w:p w14:paraId="5EF1F221" w14:textId="77777777" w:rsidR="00EB1025" w:rsidRPr="0055535B" w:rsidRDefault="00EB1025" w:rsidP="00FC4826">
            <w:pPr>
              <w:jc w:val="center"/>
              <w:rPr>
                <w:rFonts w:eastAsia="Times New Roman"/>
                <w:b/>
                <w:bCs/>
                <w:color w:val="000000"/>
                <w:sz w:val="20"/>
                <w:szCs w:val="20"/>
              </w:rPr>
            </w:pPr>
            <w:r w:rsidRPr="0055535B">
              <w:rPr>
                <w:rFonts w:eastAsia="Times New Roman"/>
                <w:b/>
                <w:bCs/>
                <w:color w:val="000000"/>
                <w:sz w:val="20"/>
                <w:szCs w:val="20"/>
              </w:rPr>
              <w:t>Fund Number</w:t>
            </w:r>
          </w:p>
        </w:tc>
        <w:tc>
          <w:tcPr>
            <w:tcW w:w="3926" w:type="dxa"/>
            <w:shd w:val="clear" w:color="auto" w:fill="D9E2F3" w:themeFill="accent1" w:themeFillTint="33"/>
            <w:vAlign w:val="bottom"/>
            <w:hideMark/>
          </w:tcPr>
          <w:p w14:paraId="02E2B814" w14:textId="77777777" w:rsidR="00EB1025" w:rsidRPr="0055535B" w:rsidRDefault="00EB1025" w:rsidP="00FC4826">
            <w:pPr>
              <w:jc w:val="center"/>
              <w:rPr>
                <w:rFonts w:eastAsia="Times New Roman"/>
                <w:b/>
                <w:bCs/>
                <w:color w:val="000000"/>
                <w:sz w:val="20"/>
                <w:szCs w:val="20"/>
              </w:rPr>
            </w:pPr>
            <w:r w:rsidRPr="0055535B">
              <w:rPr>
                <w:rFonts w:eastAsia="Times New Roman"/>
                <w:b/>
                <w:bCs/>
                <w:color w:val="000000"/>
                <w:sz w:val="20"/>
                <w:szCs w:val="20"/>
              </w:rPr>
              <w:t>Fund Name</w:t>
            </w:r>
          </w:p>
        </w:tc>
        <w:tc>
          <w:tcPr>
            <w:tcW w:w="3055" w:type="dxa"/>
            <w:shd w:val="clear" w:color="auto" w:fill="D9E2F3" w:themeFill="accent1" w:themeFillTint="33"/>
            <w:vAlign w:val="bottom"/>
            <w:hideMark/>
          </w:tcPr>
          <w:p w14:paraId="4EBC93CF" w14:textId="77777777" w:rsidR="00EB1025" w:rsidRPr="0055535B" w:rsidRDefault="00EB1025" w:rsidP="00FC4826">
            <w:pPr>
              <w:jc w:val="center"/>
              <w:rPr>
                <w:rFonts w:eastAsia="Times New Roman"/>
                <w:b/>
                <w:bCs/>
                <w:color w:val="000000"/>
                <w:sz w:val="20"/>
                <w:szCs w:val="20"/>
              </w:rPr>
            </w:pPr>
            <w:r w:rsidRPr="0055535B">
              <w:rPr>
                <w:rFonts w:eastAsia="Times New Roman"/>
                <w:b/>
                <w:bCs/>
                <w:color w:val="000000"/>
                <w:sz w:val="20"/>
                <w:szCs w:val="20"/>
              </w:rPr>
              <w:t>Amount</w:t>
            </w:r>
          </w:p>
        </w:tc>
      </w:tr>
      <w:tr w:rsidR="00EB1025" w:rsidRPr="0055535B" w14:paraId="295E1946" w14:textId="77777777" w:rsidTr="0055535B">
        <w:trPr>
          <w:trHeight w:val="304"/>
        </w:trPr>
        <w:tc>
          <w:tcPr>
            <w:tcW w:w="873" w:type="dxa"/>
            <w:shd w:val="clear" w:color="auto" w:fill="FFFFFF" w:themeFill="background1"/>
            <w:noWrap/>
            <w:vAlign w:val="bottom"/>
          </w:tcPr>
          <w:p w14:paraId="3355E5D4" w14:textId="77777777" w:rsidR="00EB1025" w:rsidRPr="0055535B" w:rsidRDefault="00EB1025" w:rsidP="00FC4826">
            <w:pPr>
              <w:rPr>
                <w:rFonts w:eastAsia="Times New Roman"/>
                <w:color w:val="000000"/>
                <w:sz w:val="20"/>
                <w:szCs w:val="20"/>
              </w:rPr>
            </w:pPr>
            <w:r w:rsidRPr="0055535B">
              <w:rPr>
                <w:rFonts w:eastAsia="Times New Roman"/>
                <w:color w:val="000000"/>
                <w:sz w:val="20"/>
                <w:szCs w:val="20"/>
              </w:rPr>
              <w:t>AD0</w:t>
            </w:r>
          </w:p>
        </w:tc>
        <w:tc>
          <w:tcPr>
            <w:tcW w:w="1051" w:type="dxa"/>
            <w:shd w:val="clear" w:color="auto" w:fill="FFFFFF" w:themeFill="background1"/>
            <w:noWrap/>
            <w:vAlign w:val="bottom"/>
          </w:tcPr>
          <w:p w14:paraId="015EC226" w14:textId="77777777" w:rsidR="00EB1025" w:rsidRPr="0055535B" w:rsidRDefault="00EB1025" w:rsidP="00FC4826">
            <w:pPr>
              <w:jc w:val="right"/>
              <w:rPr>
                <w:rFonts w:eastAsia="Times New Roman"/>
                <w:color w:val="000000"/>
                <w:sz w:val="20"/>
                <w:szCs w:val="20"/>
              </w:rPr>
            </w:pPr>
            <w:r w:rsidRPr="0055535B">
              <w:rPr>
                <w:rFonts w:eastAsia="Times New Roman"/>
                <w:color w:val="000000"/>
                <w:sz w:val="20"/>
                <w:szCs w:val="20"/>
              </w:rPr>
              <w:t>1060420</w:t>
            </w:r>
          </w:p>
        </w:tc>
        <w:tc>
          <w:tcPr>
            <w:tcW w:w="3926" w:type="dxa"/>
            <w:shd w:val="clear" w:color="auto" w:fill="FFFFFF" w:themeFill="background1"/>
            <w:noWrap/>
            <w:vAlign w:val="bottom"/>
          </w:tcPr>
          <w:p w14:paraId="2B4ACDE6" w14:textId="77777777" w:rsidR="00EB1025" w:rsidRPr="0055535B" w:rsidRDefault="00EB1025" w:rsidP="00FC4826">
            <w:pPr>
              <w:rPr>
                <w:rFonts w:eastAsia="Times New Roman"/>
                <w:color w:val="000000"/>
                <w:sz w:val="20"/>
                <w:szCs w:val="20"/>
              </w:rPr>
            </w:pPr>
            <w:r w:rsidRPr="0055535B">
              <w:rPr>
                <w:rFonts w:eastAsia="Times New Roman"/>
                <w:color w:val="000000"/>
                <w:sz w:val="20"/>
                <w:szCs w:val="20"/>
              </w:rPr>
              <w:t>Inspector General Support Fund</w:t>
            </w:r>
          </w:p>
        </w:tc>
        <w:tc>
          <w:tcPr>
            <w:tcW w:w="3055" w:type="dxa"/>
            <w:shd w:val="clear" w:color="auto" w:fill="FFFFFF" w:themeFill="background1"/>
            <w:noWrap/>
            <w:vAlign w:val="bottom"/>
          </w:tcPr>
          <w:p w14:paraId="6FC9BCD5" w14:textId="7E822F67" w:rsidR="00EB1025" w:rsidRPr="0055535B" w:rsidRDefault="00EB1025" w:rsidP="00FC4826">
            <w:pPr>
              <w:rPr>
                <w:rFonts w:eastAsia="Times New Roman"/>
                <w:color w:val="000000"/>
                <w:sz w:val="20"/>
                <w:szCs w:val="20"/>
              </w:rPr>
            </w:pPr>
            <w:r w:rsidRPr="0055535B">
              <w:rPr>
                <w:rFonts w:eastAsia="Times New Roman"/>
                <w:color w:val="000000"/>
                <w:sz w:val="20"/>
                <w:szCs w:val="20"/>
              </w:rPr>
              <w:t xml:space="preserve">$                         </w:t>
            </w:r>
            <w:r w:rsidR="00544064" w:rsidRPr="0055535B">
              <w:rPr>
                <w:rFonts w:eastAsia="Times New Roman"/>
                <w:color w:val="000000"/>
                <w:sz w:val="20"/>
                <w:szCs w:val="20"/>
              </w:rPr>
              <w:t xml:space="preserve">  </w:t>
            </w:r>
            <w:r w:rsidRPr="0055535B">
              <w:rPr>
                <w:rFonts w:eastAsia="Times New Roman"/>
                <w:color w:val="000000"/>
                <w:sz w:val="20"/>
                <w:szCs w:val="20"/>
              </w:rPr>
              <w:t>(1,050,000.00)</w:t>
            </w:r>
          </w:p>
        </w:tc>
      </w:tr>
      <w:tr w:rsidR="00EB1025" w:rsidRPr="0055535B" w14:paraId="1B09785A" w14:textId="77777777" w:rsidTr="0055535B">
        <w:trPr>
          <w:trHeight w:val="304"/>
        </w:trPr>
        <w:tc>
          <w:tcPr>
            <w:tcW w:w="873" w:type="dxa"/>
            <w:shd w:val="clear" w:color="auto" w:fill="FFFFFF" w:themeFill="background1"/>
            <w:noWrap/>
            <w:vAlign w:val="bottom"/>
            <w:hideMark/>
          </w:tcPr>
          <w:p w14:paraId="19FC653A" w14:textId="77777777" w:rsidR="00EB1025" w:rsidRPr="0055535B" w:rsidRDefault="00EB1025" w:rsidP="00FC4826">
            <w:pPr>
              <w:rPr>
                <w:rFonts w:eastAsia="Times New Roman"/>
                <w:color w:val="000000"/>
                <w:sz w:val="20"/>
                <w:szCs w:val="20"/>
              </w:rPr>
            </w:pPr>
            <w:r w:rsidRPr="0055535B">
              <w:rPr>
                <w:rFonts w:eastAsia="Times New Roman"/>
                <w:color w:val="000000"/>
                <w:sz w:val="20"/>
                <w:szCs w:val="20"/>
              </w:rPr>
              <w:t>AT0</w:t>
            </w:r>
          </w:p>
        </w:tc>
        <w:tc>
          <w:tcPr>
            <w:tcW w:w="1051" w:type="dxa"/>
            <w:shd w:val="clear" w:color="auto" w:fill="FFFFFF" w:themeFill="background1"/>
            <w:noWrap/>
            <w:vAlign w:val="bottom"/>
            <w:hideMark/>
          </w:tcPr>
          <w:p w14:paraId="02C430E6" w14:textId="77777777" w:rsidR="00EB1025" w:rsidRPr="0055535B" w:rsidRDefault="00EB1025" w:rsidP="00FC4826">
            <w:pPr>
              <w:jc w:val="right"/>
              <w:rPr>
                <w:rFonts w:eastAsia="Times New Roman"/>
                <w:color w:val="000000"/>
                <w:sz w:val="20"/>
                <w:szCs w:val="20"/>
              </w:rPr>
            </w:pPr>
            <w:r w:rsidRPr="0055535B">
              <w:rPr>
                <w:rFonts w:eastAsia="Times New Roman"/>
                <w:color w:val="000000"/>
                <w:sz w:val="20"/>
                <w:szCs w:val="20"/>
              </w:rPr>
              <w:t>1060048</w:t>
            </w:r>
          </w:p>
        </w:tc>
        <w:tc>
          <w:tcPr>
            <w:tcW w:w="3926" w:type="dxa"/>
            <w:shd w:val="clear" w:color="auto" w:fill="FFFFFF" w:themeFill="background1"/>
            <w:noWrap/>
            <w:vAlign w:val="bottom"/>
            <w:hideMark/>
          </w:tcPr>
          <w:p w14:paraId="3B949E54" w14:textId="77777777" w:rsidR="00EB1025" w:rsidRPr="0055535B" w:rsidRDefault="00EB1025" w:rsidP="00FC4826">
            <w:pPr>
              <w:rPr>
                <w:rFonts w:eastAsia="Times New Roman"/>
                <w:color w:val="000000"/>
                <w:sz w:val="20"/>
                <w:szCs w:val="20"/>
              </w:rPr>
            </w:pPr>
            <w:r w:rsidRPr="0055535B">
              <w:rPr>
                <w:rFonts w:eastAsia="Times New Roman"/>
                <w:color w:val="000000"/>
                <w:sz w:val="20"/>
                <w:szCs w:val="20"/>
              </w:rPr>
              <w:t>Dishonored Check Fees</w:t>
            </w:r>
          </w:p>
        </w:tc>
        <w:tc>
          <w:tcPr>
            <w:tcW w:w="3055" w:type="dxa"/>
            <w:shd w:val="clear" w:color="auto" w:fill="FFFFFF" w:themeFill="background1"/>
            <w:noWrap/>
            <w:vAlign w:val="bottom"/>
            <w:hideMark/>
          </w:tcPr>
          <w:p w14:paraId="4F8ACDE4" w14:textId="69ECA0F5" w:rsidR="00EB1025" w:rsidRPr="0055535B" w:rsidRDefault="00EB1025" w:rsidP="00FC4826">
            <w:pPr>
              <w:rPr>
                <w:rFonts w:eastAsia="Times New Roman"/>
                <w:color w:val="000000"/>
                <w:sz w:val="20"/>
                <w:szCs w:val="20"/>
              </w:rPr>
            </w:pPr>
            <w:r w:rsidRPr="0055535B">
              <w:rPr>
                <w:rFonts w:eastAsia="Times New Roman"/>
                <w:color w:val="000000"/>
                <w:sz w:val="20"/>
                <w:szCs w:val="20"/>
              </w:rPr>
              <w:t xml:space="preserve"> $                                      (46.00)</w:t>
            </w:r>
          </w:p>
        </w:tc>
      </w:tr>
      <w:tr w:rsidR="00EB1025" w:rsidRPr="0055535B" w14:paraId="1E4C51F5" w14:textId="77777777" w:rsidTr="0055535B">
        <w:trPr>
          <w:trHeight w:val="304"/>
        </w:trPr>
        <w:tc>
          <w:tcPr>
            <w:tcW w:w="873" w:type="dxa"/>
            <w:shd w:val="clear" w:color="auto" w:fill="FFFFFF" w:themeFill="background1"/>
            <w:noWrap/>
            <w:vAlign w:val="bottom"/>
            <w:hideMark/>
          </w:tcPr>
          <w:p w14:paraId="555AC3F9" w14:textId="77777777" w:rsidR="00EB1025" w:rsidRPr="0055535B" w:rsidRDefault="00EB1025" w:rsidP="00FC4826">
            <w:pPr>
              <w:rPr>
                <w:rFonts w:eastAsia="Times New Roman"/>
                <w:color w:val="000000"/>
                <w:sz w:val="20"/>
                <w:szCs w:val="20"/>
              </w:rPr>
            </w:pPr>
            <w:r w:rsidRPr="0055535B">
              <w:rPr>
                <w:rFonts w:eastAsia="Times New Roman"/>
                <w:color w:val="000000"/>
                <w:sz w:val="20"/>
                <w:szCs w:val="20"/>
              </w:rPr>
              <w:t>AT0</w:t>
            </w:r>
          </w:p>
        </w:tc>
        <w:tc>
          <w:tcPr>
            <w:tcW w:w="1051" w:type="dxa"/>
            <w:shd w:val="clear" w:color="auto" w:fill="FFFFFF" w:themeFill="background1"/>
            <w:noWrap/>
            <w:vAlign w:val="bottom"/>
            <w:hideMark/>
          </w:tcPr>
          <w:p w14:paraId="161D18E7" w14:textId="77777777" w:rsidR="00EB1025" w:rsidRPr="0055535B" w:rsidRDefault="00EB1025" w:rsidP="00FC4826">
            <w:pPr>
              <w:jc w:val="right"/>
              <w:rPr>
                <w:rFonts w:eastAsia="Times New Roman"/>
                <w:color w:val="000000"/>
                <w:sz w:val="20"/>
                <w:szCs w:val="20"/>
              </w:rPr>
            </w:pPr>
            <w:r w:rsidRPr="0055535B">
              <w:rPr>
                <w:rFonts w:eastAsia="Times New Roman"/>
                <w:color w:val="000000"/>
                <w:sz w:val="20"/>
                <w:szCs w:val="20"/>
              </w:rPr>
              <w:t>1060020</w:t>
            </w:r>
          </w:p>
        </w:tc>
        <w:tc>
          <w:tcPr>
            <w:tcW w:w="3926" w:type="dxa"/>
            <w:shd w:val="clear" w:color="auto" w:fill="FFFFFF" w:themeFill="background1"/>
            <w:noWrap/>
            <w:vAlign w:val="bottom"/>
            <w:hideMark/>
          </w:tcPr>
          <w:p w14:paraId="7551098A" w14:textId="77777777" w:rsidR="00EB1025" w:rsidRPr="0055535B" w:rsidRDefault="00EB1025" w:rsidP="00FC4826">
            <w:pPr>
              <w:rPr>
                <w:rFonts w:eastAsia="Times New Roman"/>
                <w:color w:val="000000"/>
                <w:sz w:val="20"/>
                <w:szCs w:val="20"/>
              </w:rPr>
            </w:pPr>
            <w:r w:rsidRPr="0055535B">
              <w:rPr>
                <w:rFonts w:eastAsia="Times New Roman"/>
                <w:color w:val="000000"/>
                <w:sz w:val="20"/>
                <w:szCs w:val="20"/>
              </w:rPr>
              <w:t>Health Benefit Fees</w:t>
            </w:r>
          </w:p>
        </w:tc>
        <w:tc>
          <w:tcPr>
            <w:tcW w:w="3055" w:type="dxa"/>
            <w:shd w:val="clear" w:color="auto" w:fill="FFFFFF" w:themeFill="background1"/>
            <w:noWrap/>
            <w:vAlign w:val="bottom"/>
            <w:hideMark/>
          </w:tcPr>
          <w:p w14:paraId="40E7F91B" w14:textId="024A1E63" w:rsidR="00EB1025" w:rsidRPr="0055535B" w:rsidRDefault="00EB1025" w:rsidP="00FC4826">
            <w:pPr>
              <w:rPr>
                <w:rFonts w:eastAsia="Times New Roman"/>
                <w:color w:val="000000"/>
                <w:sz w:val="20"/>
                <w:szCs w:val="20"/>
              </w:rPr>
            </w:pPr>
            <w:r w:rsidRPr="0055535B">
              <w:rPr>
                <w:rFonts w:eastAsia="Times New Roman"/>
                <w:color w:val="000000"/>
                <w:sz w:val="20"/>
                <w:szCs w:val="20"/>
              </w:rPr>
              <w:t xml:space="preserve"> $                          </w:t>
            </w:r>
            <w:r w:rsidR="00544064" w:rsidRPr="0055535B">
              <w:rPr>
                <w:rFonts w:eastAsia="Times New Roman"/>
                <w:color w:val="000000"/>
                <w:sz w:val="20"/>
                <w:szCs w:val="20"/>
              </w:rPr>
              <w:t xml:space="preserve"> </w:t>
            </w:r>
            <w:r w:rsidRPr="0055535B">
              <w:rPr>
                <w:rFonts w:eastAsia="Times New Roman"/>
                <w:color w:val="000000"/>
                <w:sz w:val="20"/>
                <w:szCs w:val="20"/>
              </w:rPr>
              <w:t xml:space="preserve">    (39,784.00)</w:t>
            </w:r>
          </w:p>
        </w:tc>
      </w:tr>
      <w:tr w:rsidR="00EB1025" w:rsidRPr="0055535B" w14:paraId="5F61E16D" w14:textId="77777777" w:rsidTr="0055535B">
        <w:trPr>
          <w:trHeight w:val="304"/>
        </w:trPr>
        <w:tc>
          <w:tcPr>
            <w:tcW w:w="873" w:type="dxa"/>
            <w:shd w:val="clear" w:color="auto" w:fill="FFFFFF" w:themeFill="background1"/>
            <w:noWrap/>
            <w:vAlign w:val="bottom"/>
            <w:hideMark/>
          </w:tcPr>
          <w:p w14:paraId="70F0F2FA" w14:textId="77777777" w:rsidR="00EB1025" w:rsidRPr="0055535B" w:rsidRDefault="00EB1025" w:rsidP="00FC4826">
            <w:pPr>
              <w:rPr>
                <w:rFonts w:eastAsia="Times New Roman"/>
                <w:color w:val="000000"/>
                <w:sz w:val="20"/>
                <w:szCs w:val="20"/>
              </w:rPr>
            </w:pPr>
            <w:r w:rsidRPr="0055535B">
              <w:rPr>
                <w:rFonts w:eastAsia="Times New Roman"/>
                <w:color w:val="000000"/>
                <w:sz w:val="20"/>
                <w:szCs w:val="20"/>
              </w:rPr>
              <w:lastRenderedPageBreak/>
              <w:t>BA0</w:t>
            </w:r>
          </w:p>
        </w:tc>
        <w:tc>
          <w:tcPr>
            <w:tcW w:w="1051" w:type="dxa"/>
            <w:shd w:val="clear" w:color="auto" w:fill="FFFFFF" w:themeFill="background1"/>
            <w:noWrap/>
            <w:vAlign w:val="bottom"/>
            <w:hideMark/>
          </w:tcPr>
          <w:p w14:paraId="66A64BE4" w14:textId="77777777" w:rsidR="00EB1025" w:rsidRPr="0055535B" w:rsidRDefault="00EB1025" w:rsidP="00FC4826">
            <w:pPr>
              <w:jc w:val="right"/>
              <w:rPr>
                <w:rFonts w:eastAsia="Times New Roman"/>
                <w:color w:val="000000"/>
                <w:sz w:val="20"/>
                <w:szCs w:val="20"/>
              </w:rPr>
            </w:pPr>
            <w:r w:rsidRPr="0055535B">
              <w:rPr>
                <w:rFonts w:eastAsia="Times New Roman"/>
                <w:color w:val="000000"/>
                <w:sz w:val="20"/>
                <w:szCs w:val="20"/>
              </w:rPr>
              <w:t>1060197</w:t>
            </w:r>
          </w:p>
        </w:tc>
        <w:tc>
          <w:tcPr>
            <w:tcW w:w="3926" w:type="dxa"/>
            <w:shd w:val="clear" w:color="auto" w:fill="FFFFFF" w:themeFill="background1"/>
            <w:noWrap/>
            <w:vAlign w:val="bottom"/>
            <w:hideMark/>
          </w:tcPr>
          <w:p w14:paraId="14BA5966" w14:textId="77777777" w:rsidR="00EB1025" w:rsidRPr="0055535B" w:rsidRDefault="00EB1025" w:rsidP="00FC4826">
            <w:pPr>
              <w:rPr>
                <w:rFonts w:eastAsia="Times New Roman"/>
                <w:color w:val="000000"/>
                <w:sz w:val="20"/>
                <w:szCs w:val="20"/>
              </w:rPr>
            </w:pPr>
            <w:r w:rsidRPr="0055535B">
              <w:rPr>
                <w:rFonts w:eastAsia="Times New Roman"/>
                <w:color w:val="000000"/>
                <w:sz w:val="20"/>
                <w:szCs w:val="20"/>
              </w:rPr>
              <w:t>Distribution Fees</w:t>
            </w:r>
          </w:p>
        </w:tc>
        <w:tc>
          <w:tcPr>
            <w:tcW w:w="3055" w:type="dxa"/>
            <w:shd w:val="clear" w:color="auto" w:fill="FFFFFF" w:themeFill="background1"/>
            <w:noWrap/>
            <w:vAlign w:val="bottom"/>
            <w:hideMark/>
          </w:tcPr>
          <w:p w14:paraId="4C04634A" w14:textId="4C5B502B" w:rsidR="00EB1025" w:rsidRPr="0055535B" w:rsidRDefault="00EB1025" w:rsidP="00FC4826">
            <w:pPr>
              <w:rPr>
                <w:rFonts w:eastAsia="Times New Roman"/>
                <w:color w:val="000000"/>
                <w:sz w:val="20"/>
                <w:szCs w:val="20"/>
              </w:rPr>
            </w:pPr>
            <w:r w:rsidRPr="0055535B">
              <w:rPr>
                <w:rFonts w:eastAsia="Times New Roman"/>
                <w:color w:val="000000"/>
                <w:sz w:val="20"/>
                <w:szCs w:val="20"/>
              </w:rPr>
              <w:t xml:space="preserve"> $                           </w:t>
            </w:r>
            <w:r w:rsidR="00544064" w:rsidRPr="0055535B">
              <w:rPr>
                <w:rFonts w:eastAsia="Times New Roman"/>
                <w:color w:val="000000"/>
                <w:sz w:val="20"/>
                <w:szCs w:val="20"/>
              </w:rPr>
              <w:t xml:space="preserve"> </w:t>
            </w:r>
            <w:r w:rsidRPr="0055535B">
              <w:rPr>
                <w:rFonts w:eastAsia="Times New Roman"/>
                <w:color w:val="000000"/>
                <w:sz w:val="20"/>
                <w:szCs w:val="20"/>
              </w:rPr>
              <w:t xml:space="preserve"> (100,000.00)</w:t>
            </w:r>
          </w:p>
        </w:tc>
      </w:tr>
      <w:tr w:rsidR="00EB1025" w:rsidRPr="0055535B" w14:paraId="485B6322" w14:textId="77777777" w:rsidTr="0055535B">
        <w:trPr>
          <w:trHeight w:val="304"/>
        </w:trPr>
        <w:tc>
          <w:tcPr>
            <w:tcW w:w="873" w:type="dxa"/>
            <w:shd w:val="clear" w:color="auto" w:fill="FFFFFF" w:themeFill="background1"/>
            <w:noWrap/>
            <w:vAlign w:val="bottom"/>
            <w:hideMark/>
          </w:tcPr>
          <w:p w14:paraId="491200BE" w14:textId="77777777" w:rsidR="00EB1025" w:rsidRPr="0055535B" w:rsidRDefault="00EB1025" w:rsidP="00FC4826">
            <w:pPr>
              <w:rPr>
                <w:rFonts w:eastAsia="Times New Roman"/>
                <w:color w:val="000000"/>
                <w:sz w:val="20"/>
                <w:szCs w:val="20"/>
              </w:rPr>
            </w:pPr>
            <w:r w:rsidRPr="0055535B">
              <w:rPr>
                <w:rFonts w:eastAsia="Times New Roman"/>
                <w:color w:val="000000"/>
                <w:sz w:val="20"/>
                <w:szCs w:val="20"/>
              </w:rPr>
              <w:t>CF0</w:t>
            </w:r>
          </w:p>
        </w:tc>
        <w:tc>
          <w:tcPr>
            <w:tcW w:w="1051" w:type="dxa"/>
            <w:shd w:val="clear" w:color="auto" w:fill="FFFFFF" w:themeFill="background1"/>
            <w:noWrap/>
            <w:vAlign w:val="bottom"/>
            <w:hideMark/>
          </w:tcPr>
          <w:p w14:paraId="52B35350" w14:textId="77777777" w:rsidR="00EB1025" w:rsidRPr="0055535B" w:rsidRDefault="00EB1025" w:rsidP="00FC4826">
            <w:pPr>
              <w:jc w:val="right"/>
              <w:rPr>
                <w:rFonts w:eastAsia="Times New Roman"/>
                <w:color w:val="000000"/>
                <w:sz w:val="20"/>
                <w:szCs w:val="20"/>
              </w:rPr>
            </w:pPr>
            <w:r w:rsidRPr="0055535B">
              <w:rPr>
                <w:rFonts w:eastAsia="Times New Roman"/>
                <w:color w:val="000000"/>
                <w:sz w:val="20"/>
                <w:szCs w:val="20"/>
              </w:rPr>
              <w:t>1060109</w:t>
            </w:r>
          </w:p>
        </w:tc>
        <w:tc>
          <w:tcPr>
            <w:tcW w:w="3926" w:type="dxa"/>
            <w:shd w:val="clear" w:color="auto" w:fill="FFFFFF" w:themeFill="background1"/>
            <w:noWrap/>
            <w:vAlign w:val="bottom"/>
            <w:hideMark/>
          </w:tcPr>
          <w:p w14:paraId="448FF92E" w14:textId="77777777" w:rsidR="00EB1025" w:rsidRPr="0055535B" w:rsidRDefault="00EB1025" w:rsidP="00FC4826">
            <w:pPr>
              <w:rPr>
                <w:rFonts w:eastAsia="Times New Roman"/>
                <w:color w:val="000000"/>
                <w:sz w:val="20"/>
                <w:szCs w:val="20"/>
              </w:rPr>
            </w:pPr>
            <w:r w:rsidRPr="0055535B">
              <w:rPr>
                <w:rFonts w:eastAsia="Times New Roman"/>
                <w:color w:val="000000"/>
                <w:sz w:val="20"/>
                <w:szCs w:val="20"/>
              </w:rPr>
              <w:t>Universal Paid Leave Administration Fund</w:t>
            </w:r>
          </w:p>
        </w:tc>
        <w:tc>
          <w:tcPr>
            <w:tcW w:w="3055" w:type="dxa"/>
            <w:shd w:val="clear" w:color="auto" w:fill="FFFFFF" w:themeFill="background1"/>
            <w:noWrap/>
            <w:vAlign w:val="bottom"/>
            <w:hideMark/>
          </w:tcPr>
          <w:p w14:paraId="625740BC" w14:textId="77777777" w:rsidR="00EB1025" w:rsidRPr="0055535B" w:rsidRDefault="00EB1025" w:rsidP="00FC4826">
            <w:pPr>
              <w:rPr>
                <w:rFonts w:eastAsia="Times New Roman"/>
                <w:color w:val="000000"/>
                <w:sz w:val="20"/>
                <w:szCs w:val="20"/>
              </w:rPr>
            </w:pPr>
            <w:r w:rsidRPr="0055535B">
              <w:rPr>
                <w:rFonts w:eastAsia="Times New Roman"/>
                <w:color w:val="000000"/>
                <w:sz w:val="20"/>
                <w:szCs w:val="20"/>
              </w:rPr>
              <w:t xml:space="preserve"> $                          (1,312,127.00)</w:t>
            </w:r>
          </w:p>
        </w:tc>
      </w:tr>
      <w:tr w:rsidR="00EB1025" w:rsidRPr="0055535B" w14:paraId="62BEBC59" w14:textId="77777777" w:rsidTr="0055535B">
        <w:trPr>
          <w:trHeight w:val="304"/>
        </w:trPr>
        <w:tc>
          <w:tcPr>
            <w:tcW w:w="873" w:type="dxa"/>
            <w:shd w:val="clear" w:color="auto" w:fill="FFFFFF" w:themeFill="background1"/>
            <w:noWrap/>
            <w:vAlign w:val="bottom"/>
            <w:hideMark/>
          </w:tcPr>
          <w:p w14:paraId="74F6EC56" w14:textId="77777777" w:rsidR="00EB1025" w:rsidRPr="0055535B" w:rsidRDefault="00EB1025" w:rsidP="00FC4826">
            <w:pPr>
              <w:rPr>
                <w:rFonts w:eastAsia="Times New Roman"/>
                <w:color w:val="000000"/>
                <w:sz w:val="20"/>
                <w:szCs w:val="20"/>
              </w:rPr>
            </w:pPr>
            <w:r w:rsidRPr="0055535B">
              <w:rPr>
                <w:rFonts w:eastAsia="Times New Roman"/>
                <w:color w:val="000000"/>
                <w:sz w:val="20"/>
                <w:szCs w:val="20"/>
              </w:rPr>
              <w:t>CF0</w:t>
            </w:r>
          </w:p>
        </w:tc>
        <w:tc>
          <w:tcPr>
            <w:tcW w:w="1051" w:type="dxa"/>
            <w:shd w:val="clear" w:color="auto" w:fill="FFFFFF" w:themeFill="background1"/>
            <w:noWrap/>
            <w:vAlign w:val="bottom"/>
            <w:hideMark/>
          </w:tcPr>
          <w:p w14:paraId="3FD5890B" w14:textId="77777777" w:rsidR="00EB1025" w:rsidRPr="0055535B" w:rsidRDefault="00EB1025" w:rsidP="00FC4826">
            <w:pPr>
              <w:jc w:val="right"/>
              <w:rPr>
                <w:rFonts w:eastAsia="Times New Roman"/>
                <w:color w:val="000000"/>
                <w:sz w:val="20"/>
                <w:szCs w:val="20"/>
              </w:rPr>
            </w:pPr>
            <w:r w:rsidRPr="0055535B">
              <w:rPr>
                <w:rFonts w:eastAsia="Times New Roman"/>
                <w:color w:val="000000"/>
                <w:sz w:val="20"/>
                <w:szCs w:val="20"/>
              </w:rPr>
              <w:t>1060078</w:t>
            </w:r>
          </w:p>
        </w:tc>
        <w:tc>
          <w:tcPr>
            <w:tcW w:w="3926" w:type="dxa"/>
            <w:shd w:val="clear" w:color="auto" w:fill="FFFFFF" w:themeFill="background1"/>
            <w:noWrap/>
            <w:vAlign w:val="bottom"/>
            <w:hideMark/>
          </w:tcPr>
          <w:p w14:paraId="7DF730C0" w14:textId="77777777" w:rsidR="00EB1025" w:rsidRPr="0055535B" w:rsidRDefault="00EB1025" w:rsidP="00FC4826">
            <w:pPr>
              <w:rPr>
                <w:rFonts w:eastAsia="Times New Roman"/>
                <w:color w:val="000000"/>
                <w:sz w:val="20"/>
                <w:szCs w:val="20"/>
              </w:rPr>
            </w:pPr>
            <w:r w:rsidRPr="0055535B">
              <w:rPr>
                <w:rFonts w:eastAsia="Times New Roman"/>
                <w:color w:val="000000"/>
                <w:sz w:val="20"/>
                <w:szCs w:val="20"/>
              </w:rPr>
              <w:t>Workers' Compensation Admin.</w:t>
            </w:r>
          </w:p>
        </w:tc>
        <w:tc>
          <w:tcPr>
            <w:tcW w:w="3055" w:type="dxa"/>
            <w:shd w:val="clear" w:color="auto" w:fill="FFFFFF" w:themeFill="background1"/>
            <w:noWrap/>
            <w:vAlign w:val="bottom"/>
            <w:hideMark/>
          </w:tcPr>
          <w:p w14:paraId="0F163A14" w14:textId="69DD527D" w:rsidR="00EB1025" w:rsidRPr="0055535B" w:rsidRDefault="00EB1025" w:rsidP="00FC4826">
            <w:pPr>
              <w:rPr>
                <w:rFonts w:eastAsia="Times New Roman"/>
                <w:color w:val="000000"/>
                <w:sz w:val="20"/>
                <w:szCs w:val="20"/>
              </w:rPr>
            </w:pPr>
            <w:r w:rsidRPr="0055535B">
              <w:rPr>
                <w:rFonts w:eastAsia="Times New Roman"/>
                <w:color w:val="000000"/>
                <w:sz w:val="20"/>
                <w:szCs w:val="20"/>
              </w:rPr>
              <w:t xml:space="preserve"> $                               (37,602.00)</w:t>
            </w:r>
          </w:p>
        </w:tc>
      </w:tr>
      <w:tr w:rsidR="00EB1025" w:rsidRPr="0055535B" w14:paraId="2ADA5B75" w14:textId="77777777" w:rsidTr="0055535B">
        <w:trPr>
          <w:trHeight w:val="304"/>
        </w:trPr>
        <w:tc>
          <w:tcPr>
            <w:tcW w:w="873" w:type="dxa"/>
            <w:shd w:val="clear" w:color="auto" w:fill="FFFFFF" w:themeFill="background1"/>
            <w:noWrap/>
            <w:vAlign w:val="bottom"/>
            <w:hideMark/>
          </w:tcPr>
          <w:p w14:paraId="4A4C8D2E" w14:textId="77777777" w:rsidR="00EB1025" w:rsidRPr="0055535B" w:rsidRDefault="00EB1025" w:rsidP="00FC4826">
            <w:pPr>
              <w:rPr>
                <w:rFonts w:eastAsia="Times New Roman"/>
                <w:color w:val="000000"/>
                <w:sz w:val="20"/>
                <w:szCs w:val="20"/>
              </w:rPr>
            </w:pPr>
            <w:r w:rsidRPr="0055535B">
              <w:rPr>
                <w:rFonts w:eastAsia="Times New Roman"/>
                <w:color w:val="000000"/>
                <w:sz w:val="20"/>
                <w:szCs w:val="20"/>
              </w:rPr>
              <w:t>CU0</w:t>
            </w:r>
          </w:p>
        </w:tc>
        <w:tc>
          <w:tcPr>
            <w:tcW w:w="1051" w:type="dxa"/>
            <w:shd w:val="clear" w:color="auto" w:fill="FFFFFF" w:themeFill="background1"/>
            <w:noWrap/>
            <w:vAlign w:val="bottom"/>
            <w:hideMark/>
          </w:tcPr>
          <w:p w14:paraId="75D0F84C" w14:textId="77777777" w:rsidR="00EB1025" w:rsidRPr="0055535B" w:rsidRDefault="00EB1025" w:rsidP="00FC4826">
            <w:pPr>
              <w:jc w:val="right"/>
              <w:rPr>
                <w:rFonts w:eastAsia="Times New Roman"/>
                <w:color w:val="000000"/>
                <w:sz w:val="20"/>
                <w:szCs w:val="20"/>
              </w:rPr>
            </w:pPr>
            <w:r w:rsidRPr="0055535B">
              <w:rPr>
                <w:rFonts w:eastAsia="Times New Roman"/>
                <w:color w:val="000000"/>
                <w:sz w:val="20"/>
                <w:szCs w:val="20"/>
              </w:rPr>
              <w:t>1060263</w:t>
            </w:r>
          </w:p>
        </w:tc>
        <w:tc>
          <w:tcPr>
            <w:tcW w:w="3926" w:type="dxa"/>
            <w:shd w:val="clear" w:color="auto" w:fill="FFFFFF" w:themeFill="background1"/>
            <w:noWrap/>
            <w:vAlign w:val="bottom"/>
            <w:hideMark/>
          </w:tcPr>
          <w:p w14:paraId="6CD26C99" w14:textId="77777777" w:rsidR="00EB1025" w:rsidRPr="0055535B" w:rsidRDefault="00EB1025" w:rsidP="00FC4826">
            <w:pPr>
              <w:rPr>
                <w:rFonts w:eastAsia="Times New Roman"/>
                <w:color w:val="000000"/>
                <w:sz w:val="20"/>
                <w:szCs w:val="20"/>
              </w:rPr>
            </w:pPr>
            <w:r w:rsidRPr="0055535B">
              <w:rPr>
                <w:rFonts w:eastAsia="Times New Roman"/>
                <w:color w:val="000000"/>
                <w:sz w:val="20"/>
                <w:szCs w:val="20"/>
              </w:rPr>
              <w:t>Nuisance Abatement</w:t>
            </w:r>
          </w:p>
        </w:tc>
        <w:tc>
          <w:tcPr>
            <w:tcW w:w="3055" w:type="dxa"/>
            <w:shd w:val="clear" w:color="auto" w:fill="FFFFFF" w:themeFill="background1"/>
            <w:noWrap/>
            <w:vAlign w:val="bottom"/>
            <w:hideMark/>
          </w:tcPr>
          <w:p w14:paraId="5F9D267C" w14:textId="77777777" w:rsidR="00EB1025" w:rsidRPr="0055535B" w:rsidRDefault="00EB1025" w:rsidP="00FC4826">
            <w:pPr>
              <w:rPr>
                <w:rFonts w:eastAsia="Times New Roman"/>
                <w:color w:val="000000"/>
                <w:sz w:val="20"/>
                <w:szCs w:val="20"/>
              </w:rPr>
            </w:pPr>
            <w:r w:rsidRPr="0055535B">
              <w:rPr>
                <w:rFonts w:eastAsia="Times New Roman"/>
                <w:color w:val="000000"/>
                <w:sz w:val="20"/>
                <w:szCs w:val="20"/>
              </w:rPr>
              <w:t xml:space="preserve"> $                                700,000.00 </w:t>
            </w:r>
          </w:p>
        </w:tc>
      </w:tr>
      <w:tr w:rsidR="00EB1025" w:rsidRPr="0055535B" w14:paraId="3661A8FC" w14:textId="77777777" w:rsidTr="0055535B">
        <w:trPr>
          <w:trHeight w:val="304"/>
        </w:trPr>
        <w:tc>
          <w:tcPr>
            <w:tcW w:w="873" w:type="dxa"/>
            <w:shd w:val="clear" w:color="auto" w:fill="FFFFFF" w:themeFill="background1"/>
            <w:noWrap/>
            <w:vAlign w:val="bottom"/>
            <w:hideMark/>
          </w:tcPr>
          <w:p w14:paraId="15F36D60" w14:textId="77777777" w:rsidR="00EB1025" w:rsidRPr="0055535B" w:rsidRDefault="00EB1025" w:rsidP="00FC4826">
            <w:pPr>
              <w:rPr>
                <w:rFonts w:eastAsia="Times New Roman"/>
                <w:color w:val="000000"/>
                <w:sz w:val="20"/>
                <w:szCs w:val="20"/>
              </w:rPr>
            </w:pPr>
            <w:r w:rsidRPr="0055535B">
              <w:rPr>
                <w:rFonts w:eastAsia="Times New Roman"/>
                <w:color w:val="000000"/>
                <w:sz w:val="20"/>
                <w:szCs w:val="20"/>
              </w:rPr>
              <w:t>EB0</w:t>
            </w:r>
          </w:p>
        </w:tc>
        <w:tc>
          <w:tcPr>
            <w:tcW w:w="1051" w:type="dxa"/>
            <w:shd w:val="clear" w:color="auto" w:fill="FFFFFF" w:themeFill="background1"/>
            <w:noWrap/>
            <w:vAlign w:val="bottom"/>
            <w:hideMark/>
          </w:tcPr>
          <w:p w14:paraId="36B7B57F" w14:textId="77777777" w:rsidR="00EB1025" w:rsidRPr="0055535B" w:rsidRDefault="00EB1025" w:rsidP="00FC4826">
            <w:pPr>
              <w:jc w:val="right"/>
              <w:rPr>
                <w:rFonts w:eastAsia="Times New Roman"/>
                <w:color w:val="000000"/>
                <w:sz w:val="20"/>
                <w:szCs w:val="20"/>
              </w:rPr>
            </w:pPr>
            <w:r w:rsidRPr="0055535B">
              <w:rPr>
                <w:rFonts w:eastAsia="Times New Roman"/>
                <w:color w:val="000000"/>
                <w:sz w:val="20"/>
                <w:szCs w:val="20"/>
              </w:rPr>
              <w:t>1060131</w:t>
            </w:r>
          </w:p>
        </w:tc>
        <w:tc>
          <w:tcPr>
            <w:tcW w:w="3926" w:type="dxa"/>
            <w:shd w:val="clear" w:color="auto" w:fill="FFFFFF" w:themeFill="background1"/>
            <w:noWrap/>
            <w:vAlign w:val="bottom"/>
            <w:hideMark/>
          </w:tcPr>
          <w:p w14:paraId="40BA96C3" w14:textId="77777777" w:rsidR="00EB1025" w:rsidRPr="0055535B" w:rsidRDefault="00EB1025" w:rsidP="00FC4826">
            <w:pPr>
              <w:rPr>
                <w:rFonts w:eastAsia="Times New Roman"/>
                <w:color w:val="000000"/>
                <w:sz w:val="20"/>
                <w:szCs w:val="20"/>
              </w:rPr>
            </w:pPr>
            <w:r w:rsidRPr="0055535B">
              <w:rPr>
                <w:rFonts w:eastAsia="Times New Roman"/>
                <w:color w:val="000000"/>
                <w:sz w:val="20"/>
                <w:szCs w:val="20"/>
              </w:rPr>
              <w:t>Economic Development Special Account</w:t>
            </w:r>
          </w:p>
        </w:tc>
        <w:tc>
          <w:tcPr>
            <w:tcW w:w="3055" w:type="dxa"/>
            <w:shd w:val="clear" w:color="auto" w:fill="FFFFFF" w:themeFill="background1"/>
            <w:noWrap/>
            <w:vAlign w:val="bottom"/>
            <w:hideMark/>
          </w:tcPr>
          <w:p w14:paraId="51369792" w14:textId="1F0D7C4F" w:rsidR="00EB1025" w:rsidRPr="0055535B" w:rsidRDefault="00EB1025" w:rsidP="00FC4826">
            <w:pPr>
              <w:rPr>
                <w:rFonts w:eastAsia="Times New Roman"/>
                <w:color w:val="000000"/>
                <w:sz w:val="20"/>
                <w:szCs w:val="20"/>
              </w:rPr>
            </w:pPr>
            <w:r w:rsidRPr="0055535B">
              <w:rPr>
                <w:rFonts w:eastAsia="Times New Roman"/>
                <w:color w:val="000000"/>
                <w:sz w:val="20"/>
                <w:szCs w:val="20"/>
              </w:rPr>
              <w:t xml:space="preserve"> $                          </w:t>
            </w:r>
            <w:r w:rsidR="00544064" w:rsidRPr="0055535B">
              <w:rPr>
                <w:rFonts w:eastAsia="Times New Roman"/>
                <w:color w:val="000000"/>
                <w:sz w:val="20"/>
                <w:szCs w:val="20"/>
              </w:rPr>
              <w:t xml:space="preserve"> </w:t>
            </w:r>
            <w:r w:rsidRPr="0055535B">
              <w:rPr>
                <w:rFonts w:eastAsia="Times New Roman"/>
                <w:color w:val="000000"/>
                <w:sz w:val="20"/>
                <w:szCs w:val="20"/>
              </w:rPr>
              <w:t xml:space="preserve">  (475,183.00)</w:t>
            </w:r>
          </w:p>
        </w:tc>
      </w:tr>
      <w:tr w:rsidR="00EB1025" w:rsidRPr="0055535B" w14:paraId="7D8F9772" w14:textId="77777777" w:rsidTr="0055535B">
        <w:trPr>
          <w:trHeight w:val="304"/>
        </w:trPr>
        <w:tc>
          <w:tcPr>
            <w:tcW w:w="873" w:type="dxa"/>
            <w:shd w:val="clear" w:color="auto" w:fill="FFFFFF" w:themeFill="background1"/>
            <w:noWrap/>
            <w:vAlign w:val="bottom"/>
            <w:hideMark/>
          </w:tcPr>
          <w:p w14:paraId="5B9CA96E" w14:textId="77777777" w:rsidR="00EB1025" w:rsidRPr="0055535B" w:rsidRDefault="00EB1025" w:rsidP="00FC4826">
            <w:pPr>
              <w:rPr>
                <w:rFonts w:eastAsia="Times New Roman"/>
                <w:color w:val="000000"/>
                <w:sz w:val="20"/>
                <w:szCs w:val="20"/>
              </w:rPr>
            </w:pPr>
            <w:r w:rsidRPr="0055535B">
              <w:rPr>
                <w:rFonts w:eastAsia="Times New Roman"/>
                <w:color w:val="000000"/>
                <w:sz w:val="20"/>
                <w:szCs w:val="20"/>
              </w:rPr>
              <w:t>HA0</w:t>
            </w:r>
          </w:p>
        </w:tc>
        <w:tc>
          <w:tcPr>
            <w:tcW w:w="1051" w:type="dxa"/>
            <w:shd w:val="clear" w:color="auto" w:fill="FFFFFF" w:themeFill="background1"/>
            <w:noWrap/>
            <w:vAlign w:val="bottom"/>
            <w:hideMark/>
          </w:tcPr>
          <w:p w14:paraId="241CD1A8" w14:textId="77777777" w:rsidR="00EB1025" w:rsidRPr="0055535B" w:rsidRDefault="00EB1025" w:rsidP="00FC4826">
            <w:pPr>
              <w:jc w:val="right"/>
              <w:rPr>
                <w:rFonts w:eastAsia="Times New Roman"/>
                <w:color w:val="000000"/>
                <w:sz w:val="20"/>
                <w:szCs w:val="20"/>
              </w:rPr>
            </w:pPr>
            <w:r w:rsidRPr="0055535B">
              <w:rPr>
                <w:rFonts w:eastAsia="Times New Roman"/>
                <w:color w:val="000000"/>
                <w:sz w:val="20"/>
                <w:szCs w:val="20"/>
              </w:rPr>
              <w:t>1060026</w:t>
            </w:r>
          </w:p>
        </w:tc>
        <w:tc>
          <w:tcPr>
            <w:tcW w:w="3926" w:type="dxa"/>
            <w:shd w:val="clear" w:color="auto" w:fill="FFFFFF" w:themeFill="background1"/>
            <w:noWrap/>
            <w:vAlign w:val="bottom"/>
            <w:hideMark/>
          </w:tcPr>
          <w:p w14:paraId="00A3D4B4" w14:textId="77777777" w:rsidR="00EB1025" w:rsidRPr="0055535B" w:rsidRDefault="00EB1025" w:rsidP="00FC4826">
            <w:pPr>
              <w:rPr>
                <w:rFonts w:eastAsia="Times New Roman"/>
                <w:color w:val="000000"/>
                <w:sz w:val="20"/>
                <w:szCs w:val="20"/>
              </w:rPr>
            </w:pPr>
            <w:r w:rsidRPr="0055535B">
              <w:rPr>
                <w:rFonts w:eastAsia="Times New Roman"/>
                <w:color w:val="000000"/>
                <w:sz w:val="20"/>
                <w:szCs w:val="20"/>
              </w:rPr>
              <w:t>Enterprise Fund Account</w:t>
            </w:r>
          </w:p>
        </w:tc>
        <w:tc>
          <w:tcPr>
            <w:tcW w:w="3055" w:type="dxa"/>
            <w:shd w:val="clear" w:color="auto" w:fill="FFFFFF" w:themeFill="background1"/>
            <w:noWrap/>
            <w:vAlign w:val="bottom"/>
            <w:hideMark/>
          </w:tcPr>
          <w:p w14:paraId="2823B97C" w14:textId="6A8AFF9E" w:rsidR="00EB1025" w:rsidRPr="0055535B" w:rsidRDefault="00EB1025" w:rsidP="00FC4826">
            <w:pPr>
              <w:rPr>
                <w:rFonts w:eastAsia="Times New Roman"/>
                <w:color w:val="000000"/>
                <w:sz w:val="20"/>
                <w:szCs w:val="20"/>
              </w:rPr>
            </w:pPr>
            <w:r w:rsidRPr="0055535B">
              <w:rPr>
                <w:rFonts w:eastAsia="Times New Roman"/>
                <w:color w:val="000000"/>
                <w:sz w:val="20"/>
                <w:szCs w:val="20"/>
              </w:rPr>
              <w:t xml:space="preserve"> $                             (946,135.00)</w:t>
            </w:r>
          </w:p>
        </w:tc>
      </w:tr>
      <w:tr w:rsidR="00EB1025" w:rsidRPr="0055535B" w14:paraId="67C34AEE" w14:textId="77777777" w:rsidTr="0055535B">
        <w:trPr>
          <w:trHeight w:val="304"/>
        </w:trPr>
        <w:tc>
          <w:tcPr>
            <w:tcW w:w="873" w:type="dxa"/>
            <w:shd w:val="clear" w:color="auto" w:fill="FFFFFF" w:themeFill="background1"/>
            <w:noWrap/>
            <w:vAlign w:val="bottom"/>
            <w:hideMark/>
          </w:tcPr>
          <w:p w14:paraId="08B1EE1C" w14:textId="77777777" w:rsidR="00EB1025" w:rsidRPr="0055535B" w:rsidRDefault="00EB1025" w:rsidP="00FC4826">
            <w:pPr>
              <w:rPr>
                <w:rFonts w:eastAsia="Times New Roman"/>
                <w:color w:val="000000"/>
                <w:sz w:val="20"/>
                <w:szCs w:val="20"/>
              </w:rPr>
            </w:pPr>
            <w:r w:rsidRPr="0055535B">
              <w:rPr>
                <w:rFonts w:eastAsia="Times New Roman"/>
                <w:color w:val="000000"/>
                <w:sz w:val="20"/>
                <w:szCs w:val="20"/>
              </w:rPr>
              <w:t>KA0</w:t>
            </w:r>
          </w:p>
        </w:tc>
        <w:tc>
          <w:tcPr>
            <w:tcW w:w="1051" w:type="dxa"/>
            <w:shd w:val="clear" w:color="auto" w:fill="FFFFFF" w:themeFill="background1"/>
            <w:noWrap/>
            <w:vAlign w:val="bottom"/>
            <w:hideMark/>
          </w:tcPr>
          <w:p w14:paraId="2D086371" w14:textId="77777777" w:rsidR="00EB1025" w:rsidRPr="0055535B" w:rsidRDefault="00EB1025" w:rsidP="00FC4826">
            <w:pPr>
              <w:jc w:val="right"/>
              <w:rPr>
                <w:rFonts w:eastAsia="Times New Roman"/>
                <w:color w:val="000000"/>
                <w:sz w:val="20"/>
                <w:szCs w:val="20"/>
              </w:rPr>
            </w:pPr>
            <w:r w:rsidRPr="0055535B">
              <w:rPr>
                <w:rFonts w:eastAsia="Times New Roman"/>
                <w:color w:val="000000"/>
                <w:sz w:val="20"/>
                <w:szCs w:val="20"/>
              </w:rPr>
              <w:t>1060333</w:t>
            </w:r>
          </w:p>
        </w:tc>
        <w:tc>
          <w:tcPr>
            <w:tcW w:w="3926" w:type="dxa"/>
            <w:shd w:val="clear" w:color="auto" w:fill="FFFFFF" w:themeFill="background1"/>
            <w:noWrap/>
            <w:vAlign w:val="bottom"/>
            <w:hideMark/>
          </w:tcPr>
          <w:p w14:paraId="35DBB387" w14:textId="77777777" w:rsidR="00EB1025" w:rsidRPr="0055535B" w:rsidRDefault="00EB1025" w:rsidP="00FC4826">
            <w:pPr>
              <w:rPr>
                <w:rFonts w:eastAsia="Times New Roman"/>
                <w:color w:val="000000"/>
                <w:sz w:val="20"/>
                <w:szCs w:val="20"/>
              </w:rPr>
            </w:pPr>
            <w:r w:rsidRPr="0055535B">
              <w:rPr>
                <w:rFonts w:eastAsia="Times New Roman"/>
                <w:color w:val="000000"/>
                <w:sz w:val="20"/>
                <w:szCs w:val="20"/>
              </w:rPr>
              <w:t>DDOT Enterprise Fund-Non Tax Revenues</w:t>
            </w:r>
          </w:p>
        </w:tc>
        <w:tc>
          <w:tcPr>
            <w:tcW w:w="3055" w:type="dxa"/>
            <w:shd w:val="clear" w:color="auto" w:fill="FFFFFF" w:themeFill="background1"/>
            <w:noWrap/>
            <w:vAlign w:val="bottom"/>
            <w:hideMark/>
          </w:tcPr>
          <w:p w14:paraId="488314D7" w14:textId="71379D1A" w:rsidR="00EB1025" w:rsidRPr="0055535B" w:rsidRDefault="00EB1025" w:rsidP="00FC4826">
            <w:pPr>
              <w:rPr>
                <w:rFonts w:eastAsia="Times New Roman"/>
                <w:color w:val="000000"/>
                <w:sz w:val="20"/>
                <w:szCs w:val="20"/>
              </w:rPr>
            </w:pPr>
            <w:r w:rsidRPr="0055535B">
              <w:rPr>
                <w:rFonts w:eastAsia="Times New Roman"/>
                <w:color w:val="000000"/>
                <w:sz w:val="20"/>
                <w:szCs w:val="20"/>
              </w:rPr>
              <w:t xml:space="preserve"> $                                 (6,000.00)</w:t>
            </w:r>
          </w:p>
        </w:tc>
      </w:tr>
      <w:tr w:rsidR="00EB1025" w:rsidRPr="0055535B" w14:paraId="2A13D2CC" w14:textId="77777777" w:rsidTr="0055535B">
        <w:trPr>
          <w:trHeight w:val="304"/>
        </w:trPr>
        <w:tc>
          <w:tcPr>
            <w:tcW w:w="873" w:type="dxa"/>
            <w:shd w:val="clear" w:color="auto" w:fill="FFFFFF" w:themeFill="background1"/>
            <w:noWrap/>
            <w:vAlign w:val="bottom"/>
            <w:hideMark/>
          </w:tcPr>
          <w:p w14:paraId="4A1E6999" w14:textId="77777777" w:rsidR="00EB1025" w:rsidRPr="0055535B" w:rsidRDefault="00EB1025" w:rsidP="00FC4826">
            <w:pPr>
              <w:rPr>
                <w:rFonts w:eastAsia="Times New Roman"/>
                <w:color w:val="000000"/>
                <w:sz w:val="20"/>
                <w:szCs w:val="20"/>
              </w:rPr>
            </w:pPr>
            <w:r w:rsidRPr="0055535B">
              <w:rPr>
                <w:rFonts w:eastAsia="Times New Roman"/>
                <w:color w:val="000000"/>
                <w:sz w:val="20"/>
                <w:szCs w:val="20"/>
              </w:rPr>
              <w:t>KG0</w:t>
            </w:r>
          </w:p>
        </w:tc>
        <w:tc>
          <w:tcPr>
            <w:tcW w:w="1051" w:type="dxa"/>
            <w:shd w:val="clear" w:color="auto" w:fill="FFFFFF" w:themeFill="background1"/>
            <w:noWrap/>
            <w:vAlign w:val="bottom"/>
            <w:hideMark/>
          </w:tcPr>
          <w:p w14:paraId="0BC5E3F5" w14:textId="77777777" w:rsidR="00EB1025" w:rsidRPr="0055535B" w:rsidRDefault="00EB1025" w:rsidP="00FC4826">
            <w:pPr>
              <w:jc w:val="right"/>
              <w:rPr>
                <w:rFonts w:eastAsia="Times New Roman"/>
                <w:color w:val="000000"/>
                <w:sz w:val="20"/>
                <w:szCs w:val="20"/>
              </w:rPr>
            </w:pPr>
            <w:r w:rsidRPr="0055535B">
              <w:rPr>
                <w:rFonts w:eastAsia="Times New Roman"/>
                <w:color w:val="000000"/>
                <w:sz w:val="20"/>
                <w:szCs w:val="20"/>
              </w:rPr>
              <w:t>1060314</w:t>
            </w:r>
          </w:p>
        </w:tc>
        <w:tc>
          <w:tcPr>
            <w:tcW w:w="3926" w:type="dxa"/>
            <w:shd w:val="clear" w:color="auto" w:fill="FFFFFF" w:themeFill="background1"/>
            <w:noWrap/>
            <w:vAlign w:val="bottom"/>
            <w:hideMark/>
          </w:tcPr>
          <w:p w14:paraId="41C6EB85" w14:textId="77777777" w:rsidR="00EB1025" w:rsidRPr="0055535B" w:rsidRDefault="00EB1025" w:rsidP="00FC4826">
            <w:pPr>
              <w:rPr>
                <w:rFonts w:eastAsia="Times New Roman"/>
                <w:color w:val="000000"/>
                <w:sz w:val="20"/>
                <w:szCs w:val="20"/>
              </w:rPr>
            </w:pPr>
            <w:r w:rsidRPr="0055535B">
              <w:rPr>
                <w:rFonts w:eastAsia="Times New Roman"/>
                <w:color w:val="000000"/>
                <w:sz w:val="20"/>
                <w:szCs w:val="20"/>
              </w:rPr>
              <w:t>DC Municipal Aggregation Program</w:t>
            </w:r>
          </w:p>
        </w:tc>
        <w:tc>
          <w:tcPr>
            <w:tcW w:w="3055" w:type="dxa"/>
            <w:shd w:val="clear" w:color="auto" w:fill="FFFFFF" w:themeFill="background1"/>
            <w:noWrap/>
            <w:vAlign w:val="bottom"/>
            <w:hideMark/>
          </w:tcPr>
          <w:p w14:paraId="07462C08" w14:textId="1DDE16A9" w:rsidR="00EB1025" w:rsidRPr="0055535B" w:rsidRDefault="00EB1025" w:rsidP="00FC4826">
            <w:pPr>
              <w:rPr>
                <w:rFonts w:eastAsia="Times New Roman"/>
                <w:color w:val="000000"/>
                <w:sz w:val="20"/>
                <w:szCs w:val="20"/>
              </w:rPr>
            </w:pPr>
            <w:r w:rsidRPr="0055535B">
              <w:rPr>
                <w:rFonts w:eastAsia="Times New Roman"/>
                <w:color w:val="000000"/>
                <w:sz w:val="20"/>
                <w:szCs w:val="20"/>
              </w:rPr>
              <w:t xml:space="preserve"> $                               (15,000.00)</w:t>
            </w:r>
          </w:p>
        </w:tc>
      </w:tr>
      <w:tr w:rsidR="00EB1025" w:rsidRPr="0055535B" w14:paraId="598A2531" w14:textId="77777777" w:rsidTr="0055535B">
        <w:trPr>
          <w:trHeight w:val="304"/>
        </w:trPr>
        <w:tc>
          <w:tcPr>
            <w:tcW w:w="873" w:type="dxa"/>
            <w:shd w:val="clear" w:color="auto" w:fill="FFFFFF" w:themeFill="background1"/>
            <w:noWrap/>
            <w:vAlign w:val="bottom"/>
            <w:hideMark/>
          </w:tcPr>
          <w:p w14:paraId="558AB62C" w14:textId="77777777" w:rsidR="00EB1025" w:rsidRPr="0055535B" w:rsidRDefault="00EB1025" w:rsidP="00FC4826">
            <w:pPr>
              <w:rPr>
                <w:rFonts w:eastAsia="Times New Roman"/>
                <w:color w:val="000000"/>
                <w:sz w:val="20"/>
                <w:szCs w:val="20"/>
              </w:rPr>
            </w:pPr>
            <w:r w:rsidRPr="0055535B">
              <w:rPr>
                <w:rFonts w:eastAsia="Times New Roman"/>
                <w:color w:val="000000"/>
                <w:sz w:val="20"/>
                <w:szCs w:val="20"/>
              </w:rPr>
              <w:t>KG0</w:t>
            </w:r>
          </w:p>
        </w:tc>
        <w:tc>
          <w:tcPr>
            <w:tcW w:w="1051" w:type="dxa"/>
            <w:shd w:val="clear" w:color="auto" w:fill="FFFFFF" w:themeFill="background1"/>
            <w:noWrap/>
            <w:vAlign w:val="bottom"/>
            <w:hideMark/>
          </w:tcPr>
          <w:p w14:paraId="457B9C90" w14:textId="77777777" w:rsidR="00EB1025" w:rsidRPr="0055535B" w:rsidRDefault="00EB1025" w:rsidP="00FC4826">
            <w:pPr>
              <w:jc w:val="right"/>
              <w:rPr>
                <w:rFonts w:eastAsia="Times New Roman"/>
                <w:color w:val="000000"/>
                <w:sz w:val="20"/>
                <w:szCs w:val="20"/>
              </w:rPr>
            </w:pPr>
            <w:r w:rsidRPr="0055535B">
              <w:rPr>
                <w:rFonts w:eastAsia="Times New Roman"/>
                <w:color w:val="000000"/>
                <w:sz w:val="20"/>
                <w:szCs w:val="20"/>
              </w:rPr>
              <w:t>1060318</w:t>
            </w:r>
          </w:p>
        </w:tc>
        <w:tc>
          <w:tcPr>
            <w:tcW w:w="3926" w:type="dxa"/>
            <w:shd w:val="clear" w:color="auto" w:fill="FFFFFF" w:themeFill="background1"/>
            <w:noWrap/>
            <w:vAlign w:val="bottom"/>
            <w:hideMark/>
          </w:tcPr>
          <w:p w14:paraId="32320D57" w14:textId="77777777" w:rsidR="00EB1025" w:rsidRPr="0055535B" w:rsidRDefault="00EB1025" w:rsidP="00FC4826">
            <w:pPr>
              <w:rPr>
                <w:rFonts w:eastAsia="Times New Roman"/>
                <w:color w:val="000000"/>
                <w:sz w:val="20"/>
                <w:szCs w:val="20"/>
              </w:rPr>
            </w:pPr>
            <w:r w:rsidRPr="0055535B">
              <w:rPr>
                <w:rFonts w:eastAsia="Times New Roman"/>
                <w:color w:val="000000"/>
                <w:sz w:val="20"/>
                <w:szCs w:val="20"/>
              </w:rPr>
              <w:t>Benchmarking Enforcement Fund</w:t>
            </w:r>
          </w:p>
        </w:tc>
        <w:tc>
          <w:tcPr>
            <w:tcW w:w="3055" w:type="dxa"/>
            <w:shd w:val="clear" w:color="auto" w:fill="FFFFFF" w:themeFill="background1"/>
            <w:noWrap/>
            <w:vAlign w:val="bottom"/>
            <w:hideMark/>
          </w:tcPr>
          <w:p w14:paraId="453691F4" w14:textId="1ECF2664" w:rsidR="00EB1025" w:rsidRPr="0055535B" w:rsidRDefault="00EB1025" w:rsidP="00FC4826">
            <w:pPr>
              <w:rPr>
                <w:rFonts w:eastAsia="Times New Roman"/>
                <w:color w:val="000000"/>
                <w:sz w:val="20"/>
                <w:szCs w:val="20"/>
              </w:rPr>
            </w:pPr>
            <w:r w:rsidRPr="0055535B">
              <w:rPr>
                <w:rFonts w:eastAsia="Times New Roman"/>
                <w:color w:val="000000"/>
                <w:sz w:val="20"/>
                <w:szCs w:val="20"/>
              </w:rPr>
              <w:t xml:space="preserve"> $                               (33,284.00)</w:t>
            </w:r>
          </w:p>
        </w:tc>
      </w:tr>
      <w:tr w:rsidR="00EB1025" w:rsidRPr="0055535B" w14:paraId="1D25D9E8" w14:textId="77777777" w:rsidTr="0055535B">
        <w:trPr>
          <w:trHeight w:val="304"/>
        </w:trPr>
        <w:tc>
          <w:tcPr>
            <w:tcW w:w="873" w:type="dxa"/>
            <w:shd w:val="clear" w:color="auto" w:fill="FFFFFF" w:themeFill="background1"/>
            <w:noWrap/>
            <w:vAlign w:val="bottom"/>
            <w:hideMark/>
          </w:tcPr>
          <w:p w14:paraId="23C1A3B1" w14:textId="77777777" w:rsidR="00EB1025" w:rsidRPr="0055535B" w:rsidRDefault="00EB1025" w:rsidP="00FC4826">
            <w:pPr>
              <w:rPr>
                <w:rFonts w:eastAsia="Times New Roman"/>
                <w:color w:val="000000"/>
                <w:sz w:val="20"/>
                <w:szCs w:val="20"/>
              </w:rPr>
            </w:pPr>
            <w:r w:rsidRPr="0055535B">
              <w:rPr>
                <w:rFonts w:eastAsia="Times New Roman"/>
                <w:color w:val="000000"/>
                <w:sz w:val="20"/>
                <w:szCs w:val="20"/>
              </w:rPr>
              <w:t>LQ0</w:t>
            </w:r>
          </w:p>
        </w:tc>
        <w:tc>
          <w:tcPr>
            <w:tcW w:w="1051" w:type="dxa"/>
            <w:shd w:val="clear" w:color="auto" w:fill="FFFFFF" w:themeFill="background1"/>
            <w:noWrap/>
            <w:vAlign w:val="bottom"/>
            <w:hideMark/>
          </w:tcPr>
          <w:p w14:paraId="56B17D70" w14:textId="77777777" w:rsidR="00EB1025" w:rsidRPr="0055535B" w:rsidRDefault="00EB1025" w:rsidP="00FC4826">
            <w:pPr>
              <w:jc w:val="right"/>
              <w:rPr>
                <w:rFonts w:eastAsia="Times New Roman"/>
                <w:color w:val="000000"/>
                <w:sz w:val="20"/>
                <w:szCs w:val="20"/>
              </w:rPr>
            </w:pPr>
            <w:r w:rsidRPr="0055535B">
              <w:rPr>
                <w:rFonts w:eastAsia="Times New Roman"/>
                <w:color w:val="000000"/>
                <w:sz w:val="20"/>
                <w:szCs w:val="20"/>
              </w:rPr>
              <w:t>1060374</w:t>
            </w:r>
          </w:p>
        </w:tc>
        <w:tc>
          <w:tcPr>
            <w:tcW w:w="3926" w:type="dxa"/>
            <w:shd w:val="clear" w:color="auto" w:fill="FFFFFF" w:themeFill="background1"/>
            <w:noWrap/>
            <w:vAlign w:val="bottom"/>
            <w:hideMark/>
          </w:tcPr>
          <w:p w14:paraId="72261E1B" w14:textId="77777777" w:rsidR="00EB1025" w:rsidRPr="0055535B" w:rsidRDefault="00EB1025" w:rsidP="00FC4826">
            <w:pPr>
              <w:rPr>
                <w:rFonts w:eastAsia="Times New Roman"/>
                <w:color w:val="000000"/>
                <w:sz w:val="20"/>
                <w:szCs w:val="20"/>
              </w:rPr>
            </w:pPr>
            <w:r w:rsidRPr="0055535B">
              <w:rPr>
                <w:rFonts w:eastAsia="Times New Roman"/>
                <w:color w:val="000000"/>
                <w:sz w:val="20"/>
                <w:szCs w:val="20"/>
              </w:rPr>
              <w:t>ABC Import and Class License Fees</w:t>
            </w:r>
          </w:p>
        </w:tc>
        <w:tc>
          <w:tcPr>
            <w:tcW w:w="3055" w:type="dxa"/>
            <w:shd w:val="clear" w:color="auto" w:fill="FFFFFF" w:themeFill="background1"/>
            <w:noWrap/>
            <w:vAlign w:val="bottom"/>
            <w:hideMark/>
          </w:tcPr>
          <w:p w14:paraId="3B5DEBA5" w14:textId="64388042" w:rsidR="00EB1025" w:rsidRPr="0055535B" w:rsidRDefault="00EB1025" w:rsidP="00FC4826">
            <w:pPr>
              <w:rPr>
                <w:rFonts w:eastAsia="Times New Roman"/>
                <w:color w:val="000000"/>
                <w:sz w:val="20"/>
                <w:szCs w:val="20"/>
              </w:rPr>
            </w:pPr>
            <w:r w:rsidRPr="0055535B">
              <w:rPr>
                <w:rFonts w:eastAsia="Times New Roman"/>
                <w:color w:val="000000"/>
                <w:sz w:val="20"/>
                <w:szCs w:val="20"/>
              </w:rPr>
              <w:t xml:space="preserve"> $                               (94,222.00)</w:t>
            </w:r>
          </w:p>
        </w:tc>
      </w:tr>
      <w:tr w:rsidR="00EB1025" w:rsidRPr="0055535B" w14:paraId="1F19D33A" w14:textId="77777777" w:rsidTr="0055535B">
        <w:trPr>
          <w:trHeight w:val="304"/>
        </w:trPr>
        <w:tc>
          <w:tcPr>
            <w:tcW w:w="873" w:type="dxa"/>
            <w:shd w:val="clear" w:color="auto" w:fill="FFFFFF" w:themeFill="background1"/>
            <w:noWrap/>
            <w:vAlign w:val="bottom"/>
            <w:hideMark/>
          </w:tcPr>
          <w:p w14:paraId="50255F43" w14:textId="77777777" w:rsidR="00EB1025" w:rsidRPr="0055535B" w:rsidRDefault="00EB1025" w:rsidP="00FC4826">
            <w:pPr>
              <w:rPr>
                <w:rFonts w:eastAsia="Times New Roman"/>
                <w:color w:val="000000"/>
                <w:sz w:val="20"/>
                <w:szCs w:val="20"/>
              </w:rPr>
            </w:pPr>
            <w:r w:rsidRPr="0055535B">
              <w:rPr>
                <w:rFonts w:eastAsia="Times New Roman"/>
                <w:color w:val="000000"/>
                <w:sz w:val="20"/>
                <w:szCs w:val="20"/>
              </w:rPr>
              <w:t>PO0</w:t>
            </w:r>
          </w:p>
        </w:tc>
        <w:tc>
          <w:tcPr>
            <w:tcW w:w="1051" w:type="dxa"/>
            <w:shd w:val="clear" w:color="auto" w:fill="FFFFFF" w:themeFill="background1"/>
            <w:noWrap/>
            <w:vAlign w:val="bottom"/>
            <w:hideMark/>
          </w:tcPr>
          <w:p w14:paraId="44C48034" w14:textId="77777777" w:rsidR="00EB1025" w:rsidRPr="0055535B" w:rsidRDefault="00EB1025" w:rsidP="00FC4826">
            <w:pPr>
              <w:jc w:val="right"/>
              <w:rPr>
                <w:rFonts w:eastAsia="Times New Roman"/>
                <w:color w:val="000000"/>
                <w:sz w:val="20"/>
                <w:szCs w:val="20"/>
              </w:rPr>
            </w:pPr>
            <w:r w:rsidRPr="0055535B">
              <w:rPr>
                <w:rFonts w:eastAsia="Times New Roman"/>
                <w:color w:val="000000"/>
                <w:sz w:val="20"/>
                <w:szCs w:val="20"/>
              </w:rPr>
              <w:t>1060258</w:t>
            </w:r>
          </w:p>
        </w:tc>
        <w:tc>
          <w:tcPr>
            <w:tcW w:w="3926" w:type="dxa"/>
            <w:shd w:val="clear" w:color="auto" w:fill="FFFFFF" w:themeFill="background1"/>
            <w:noWrap/>
            <w:vAlign w:val="bottom"/>
            <w:hideMark/>
          </w:tcPr>
          <w:p w14:paraId="41773630" w14:textId="77777777" w:rsidR="00EB1025" w:rsidRPr="0055535B" w:rsidRDefault="00EB1025" w:rsidP="00FC4826">
            <w:pPr>
              <w:rPr>
                <w:rFonts w:eastAsia="Times New Roman"/>
                <w:color w:val="000000"/>
                <w:sz w:val="20"/>
                <w:szCs w:val="20"/>
              </w:rPr>
            </w:pPr>
            <w:r w:rsidRPr="0055535B">
              <w:rPr>
                <w:rFonts w:eastAsia="Times New Roman"/>
                <w:color w:val="000000"/>
                <w:sz w:val="20"/>
                <w:szCs w:val="20"/>
              </w:rPr>
              <w:t>DC Surplus Personal Property Sales Oper.</w:t>
            </w:r>
          </w:p>
        </w:tc>
        <w:tc>
          <w:tcPr>
            <w:tcW w:w="3055" w:type="dxa"/>
            <w:shd w:val="clear" w:color="auto" w:fill="FFFFFF" w:themeFill="background1"/>
            <w:noWrap/>
            <w:vAlign w:val="bottom"/>
            <w:hideMark/>
          </w:tcPr>
          <w:p w14:paraId="1566AD7A" w14:textId="51D33FF4" w:rsidR="00EB1025" w:rsidRPr="0055535B" w:rsidRDefault="00EB1025" w:rsidP="00FC4826">
            <w:pPr>
              <w:rPr>
                <w:rFonts w:eastAsia="Times New Roman"/>
                <w:color w:val="000000"/>
                <w:sz w:val="20"/>
                <w:szCs w:val="20"/>
              </w:rPr>
            </w:pPr>
            <w:r w:rsidRPr="0055535B">
              <w:rPr>
                <w:rFonts w:eastAsia="Times New Roman"/>
                <w:color w:val="000000"/>
                <w:sz w:val="20"/>
                <w:szCs w:val="20"/>
              </w:rPr>
              <w:t xml:space="preserve"> $                             (282,375.00)</w:t>
            </w:r>
          </w:p>
        </w:tc>
      </w:tr>
      <w:tr w:rsidR="00EB1025" w:rsidRPr="0055535B" w14:paraId="4ECF2F53" w14:textId="77777777" w:rsidTr="0055535B">
        <w:trPr>
          <w:trHeight w:val="304"/>
        </w:trPr>
        <w:tc>
          <w:tcPr>
            <w:tcW w:w="5850" w:type="dxa"/>
            <w:gridSpan w:val="3"/>
            <w:shd w:val="clear" w:color="auto" w:fill="E2EFD9" w:themeFill="accent6" w:themeFillTint="33"/>
            <w:noWrap/>
            <w:vAlign w:val="center"/>
          </w:tcPr>
          <w:p w14:paraId="3CC90A7F" w14:textId="77777777" w:rsidR="00EB1025" w:rsidRPr="0055535B" w:rsidRDefault="00EB1025" w:rsidP="00FC4826">
            <w:pPr>
              <w:jc w:val="right"/>
              <w:rPr>
                <w:rFonts w:eastAsia="Times New Roman"/>
                <w:b/>
                <w:bCs/>
                <w:color w:val="000000"/>
                <w:sz w:val="20"/>
                <w:szCs w:val="20"/>
              </w:rPr>
            </w:pPr>
            <w:r w:rsidRPr="0055535B">
              <w:rPr>
                <w:rFonts w:eastAsia="Times New Roman"/>
                <w:b/>
                <w:bCs/>
                <w:color w:val="000000"/>
                <w:sz w:val="20"/>
                <w:szCs w:val="20"/>
              </w:rPr>
              <w:t>TOTAL</w:t>
            </w:r>
          </w:p>
        </w:tc>
        <w:tc>
          <w:tcPr>
            <w:tcW w:w="3055" w:type="dxa"/>
            <w:shd w:val="clear" w:color="auto" w:fill="E2EFD9" w:themeFill="accent6" w:themeFillTint="33"/>
            <w:noWrap/>
            <w:vAlign w:val="bottom"/>
          </w:tcPr>
          <w:p w14:paraId="07A48D58" w14:textId="77777777" w:rsidR="00EB1025" w:rsidRPr="0055535B" w:rsidRDefault="00EB1025" w:rsidP="00FC4826">
            <w:pPr>
              <w:rPr>
                <w:rFonts w:eastAsia="Times New Roman"/>
                <w:color w:val="000000"/>
                <w:sz w:val="20"/>
                <w:szCs w:val="20"/>
              </w:rPr>
            </w:pPr>
            <w:r w:rsidRPr="0055535B">
              <w:rPr>
                <w:rFonts w:eastAsia="Times New Roman"/>
                <w:color w:val="000000"/>
                <w:sz w:val="20"/>
                <w:szCs w:val="20"/>
              </w:rPr>
              <w:t xml:space="preserve"> $                          (3,691,758.00)</w:t>
            </w:r>
          </w:p>
        </w:tc>
      </w:tr>
    </w:tbl>
    <w:p w14:paraId="61778114" w14:textId="77777777" w:rsidR="00E7172F" w:rsidRDefault="00FC4826" w:rsidP="00EE615D">
      <w:pPr>
        <w:spacing w:line="480" w:lineRule="auto"/>
        <w:contextualSpacing/>
        <w:rPr>
          <w:szCs w:val="24"/>
        </w:rPr>
      </w:pPr>
      <w:r>
        <w:rPr>
          <w:szCs w:val="24"/>
        </w:rPr>
        <w:tab/>
      </w:r>
    </w:p>
    <w:p w14:paraId="1ED048D5" w14:textId="67F94922" w:rsidR="00EB1025" w:rsidRPr="004A5B71" w:rsidRDefault="00EB1025" w:rsidP="00E7172F">
      <w:pPr>
        <w:spacing w:line="480" w:lineRule="auto"/>
        <w:ind w:firstLine="720"/>
        <w:contextualSpacing/>
        <w:rPr>
          <w:szCs w:val="24"/>
        </w:rPr>
      </w:pPr>
      <w:r w:rsidRPr="004A5B71">
        <w:rPr>
          <w:szCs w:val="24"/>
        </w:rPr>
        <w:t>(c) The amounts identified in subsections (a) and (b) of this section shall be made available as set forth in the approved Fiscal Year 2025 Budget and Financial Plan.</w:t>
      </w:r>
    </w:p>
    <w:p w14:paraId="3786CD00" w14:textId="77777777" w:rsidR="00EB1025" w:rsidRPr="004A5B71" w:rsidRDefault="00EB1025" w:rsidP="00EE615D">
      <w:pPr>
        <w:spacing w:line="480" w:lineRule="auto"/>
        <w:rPr>
          <w:szCs w:val="24"/>
        </w:rPr>
      </w:pPr>
      <w:r w:rsidRPr="004A5B71">
        <w:rPr>
          <w:szCs w:val="24"/>
        </w:rPr>
        <w:tab/>
        <w:t>Sec. 7133.  Applicability.</w:t>
      </w:r>
    </w:p>
    <w:p w14:paraId="497346A0" w14:textId="77777777" w:rsidR="00EB1025" w:rsidRPr="004A5B71" w:rsidRDefault="00EB1025" w:rsidP="00EE615D">
      <w:pPr>
        <w:spacing w:line="480" w:lineRule="auto"/>
        <w:rPr>
          <w:szCs w:val="24"/>
        </w:rPr>
      </w:pPr>
      <w:r w:rsidRPr="004A5B71">
        <w:rPr>
          <w:szCs w:val="24"/>
        </w:rPr>
        <w:tab/>
        <w:t>Section 7132(a) of this subtitle shall apply as of July 1, 2024.</w:t>
      </w:r>
    </w:p>
    <w:p w14:paraId="41A076A9" w14:textId="0DB7DE5F" w:rsidR="001C7CD5" w:rsidRPr="001C7CD5" w:rsidRDefault="00E14D0E" w:rsidP="00EE615D">
      <w:pPr>
        <w:pStyle w:val="Heading2"/>
      </w:pPr>
      <w:bookmarkStart w:id="438" w:name="_Toc127978436"/>
      <w:bookmarkStart w:id="439" w:name="_Toc129164173"/>
      <w:bookmarkStart w:id="440" w:name="_Toc129704389"/>
      <w:bookmarkStart w:id="441" w:name="_Toc129859050"/>
      <w:bookmarkStart w:id="442" w:name="_Toc159345830"/>
      <w:bookmarkStart w:id="443" w:name="_Toc159595874"/>
      <w:bookmarkStart w:id="444" w:name="_Toc160198199"/>
      <w:bookmarkStart w:id="445" w:name="_Toc160810097"/>
      <w:bookmarkStart w:id="446" w:name="_Toc161243196"/>
      <w:bookmarkStart w:id="447" w:name="_Toc169250254"/>
      <w:bookmarkEnd w:id="435"/>
      <w:r w:rsidRPr="001C7CD5">
        <w:t xml:space="preserve">SUBTITLE </w:t>
      </w:r>
      <w:r w:rsidR="0036284E" w:rsidRPr="001C7CD5">
        <w:t>O</w:t>
      </w:r>
      <w:r w:rsidRPr="001C7CD5">
        <w:t xml:space="preserve">. </w:t>
      </w:r>
      <w:bookmarkEnd w:id="438"/>
      <w:bookmarkEnd w:id="439"/>
      <w:bookmarkEnd w:id="440"/>
      <w:bookmarkEnd w:id="441"/>
      <w:bookmarkEnd w:id="442"/>
      <w:bookmarkEnd w:id="443"/>
      <w:bookmarkEnd w:id="444"/>
      <w:bookmarkEnd w:id="445"/>
      <w:bookmarkEnd w:id="446"/>
      <w:r w:rsidR="001C7CD5" w:rsidRPr="001C7CD5">
        <w:rPr>
          <w:rStyle w:val="normaltextrun"/>
        </w:rPr>
        <w:t>QHTC</w:t>
      </w:r>
      <w:r w:rsidR="001C7CD5" w:rsidRPr="001C7CD5">
        <w:rPr>
          <w:rStyle w:val="eop"/>
        </w:rPr>
        <w:t> MODIFCATION</w:t>
      </w:r>
      <w:bookmarkEnd w:id="447"/>
    </w:p>
    <w:p w14:paraId="43F50098" w14:textId="4EC8A977" w:rsidR="001C7CD5" w:rsidRPr="004A5B71" w:rsidRDefault="001C7CD5" w:rsidP="00EE615D">
      <w:pPr>
        <w:pStyle w:val="paragraph"/>
        <w:spacing w:before="0" w:beforeAutospacing="0" w:after="0" w:afterAutospacing="0" w:line="480" w:lineRule="auto"/>
        <w:ind w:right="720" w:firstLine="720"/>
        <w:textAlignment w:val="baseline"/>
      </w:pPr>
      <w:r w:rsidRPr="004A5B71">
        <w:rPr>
          <w:rStyle w:val="normaltextrun"/>
        </w:rPr>
        <w:t>Sec. 7</w:t>
      </w:r>
      <w:r>
        <w:rPr>
          <w:rStyle w:val="normaltextrun"/>
        </w:rPr>
        <w:t>14</w:t>
      </w:r>
      <w:r w:rsidRPr="004A5B71">
        <w:rPr>
          <w:rStyle w:val="normaltextrun"/>
        </w:rPr>
        <w:t>1. Short title.</w:t>
      </w:r>
      <w:r w:rsidRPr="004A5B71">
        <w:rPr>
          <w:rStyle w:val="eop"/>
        </w:rPr>
        <w:t> </w:t>
      </w:r>
    </w:p>
    <w:p w14:paraId="2924A0D6" w14:textId="1646E611" w:rsidR="001C7CD5" w:rsidRPr="004A5B71" w:rsidRDefault="001C7CD5" w:rsidP="00EE615D">
      <w:pPr>
        <w:pStyle w:val="paragraph"/>
        <w:spacing w:before="0" w:beforeAutospacing="0" w:after="0" w:afterAutospacing="0" w:line="480" w:lineRule="auto"/>
        <w:ind w:firstLine="720"/>
        <w:textAlignment w:val="baseline"/>
      </w:pPr>
      <w:r w:rsidRPr="004A5B71">
        <w:rPr>
          <w:rStyle w:val="normaltextrun"/>
        </w:rPr>
        <w:t xml:space="preserve">This subtitle may be cited as the “Qualified High-Technology Company Tax </w:t>
      </w:r>
      <w:r w:rsidR="00E7172F">
        <w:t xml:space="preserve">Emergency </w:t>
      </w:r>
      <w:r w:rsidRPr="004A5B71">
        <w:rPr>
          <w:rStyle w:val="normaltextrun"/>
        </w:rPr>
        <w:t>Amendment Act of 2024”.</w:t>
      </w:r>
      <w:r w:rsidRPr="004A5B71">
        <w:rPr>
          <w:rStyle w:val="eop"/>
        </w:rPr>
        <w:t> </w:t>
      </w:r>
    </w:p>
    <w:p w14:paraId="7D3AEE81" w14:textId="1905CCA4" w:rsidR="001C7CD5" w:rsidRPr="004A5B71" w:rsidRDefault="001C7CD5" w:rsidP="00EE615D">
      <w:pPr>
        <w:pStyle w:val="paragraph"/>
        <w:spacing w:before="0" w:beforeAutospacing="0" w:after="0" w:afterAutospacing="0" w:line="480" w:lineRule="auto"/>
        <w:ind w:firstLine="720"/>
        <w:textAlignment w:val="baseline"/>
        <w:rPr>
          <w:rStyle w:val="eop"/>
        </w:rPr>
      </w:pPr>
      <w:r w:rsidRPr="004A5B71">
        <w:rPr>
          <w:rStyle w:val="normaltextrun"/>
        </w:rPr>
        <w:t>Sec. 7</w:t>
      </w:r>
      <w:r>
        <w:rPr>
          <w:rStyle w:val="normaltextrun"/>
        </w:rPr>
        <w:t>142</w:t>
      </w:r>
      <w:r w:rsidRPr="004A5B71">
        <w:rPr>
          <w:rStyle w:val="normaltextrun"/>
        </w:rPr>
        <w:t>. Section 47-1817.07a of the District of Columbia Official Code is repealed.</w:t>
      </w:r>
      <w:r w:rsidRPr="004A5B71">
        <w:rPr>
          <w:rStyle w:val="eop"/>
        </w:rPr>
        <w:t> </w:t>
      </w:r>
    </w:p>
    <w:p w14:paraId="2D0514C6" w14:textId="3F122671" w:rsidR="00AA1AF1" w:rsidRPr="004A5B71" w:rsidRDefault="00AA1AF1" w:rsidP="00EE615D">
      <w:pPr>
        <w:pStyle w:val="Heading2"/>
        <w:rPr>
          <w:szCs w:val="24"/>
        </w:rPr>
      </w:pPr>
      <w:bookmarkStart w:id="448" w:name="_Hlk167202629"/>
      <w:bookmarkStart w:id="449" w:name="_Toc169250255"/>
      <w:r w:rsidRPr="004A5B71">
        <w:rPr>
          <w:szCs w:val="24"/>
        </w:rPr>
        <w:t>SUBTITLE P. CORPORATE SHORT-TERM STAY HOUSING IN DOWNTOWN TAX FREEZE</w:t>
      </w:r>
      <w:bookmarkEnd w:id="449"/>
    </w:p>
    <w:p w14:paraId="36FACCFE" w14:textId="77777777" w:rsidR="00AA1AF1" w:rsidRPr="004A5B71" w:rsidRDefault="00AA1AF1" w:rsidP="00EE615D">
      <w:pPr>
        <w:spacing w:line="480" w:lineRule="auto"/>
        <w:rPr>
          <w:rFonts w:eastAsia="Times New Roman"/>
          <w:szCs w:val="24"/>
        </w:rPr>
      </w:pPr>
      <w:r w:rsidRPr="004A5B71">
        <w:rPr>
          <w:szCs w:val="24"/>
        </w:rPr>
        <w:tab/>
      </w:r>
      <w:r w:rsidRPr="004A5B71">
        <w:rPr>
          <w:rFonts w:eastAsia="Times New Roman"/>
          <w:szCs w:val="24"/>
        </w:rPr>
        <w:t>Sec. 7151. Short title.</w:t>
      </w:r>
    </w:p>
    <w:p w14:paraId="4E96F6AD" w14:textId="77777777" w:rsidR="00AA1AF1" w:rsidRPr="004A5B71" w:rsidRDefault="00AA1AF1" w:rsidP="00EE615D">
      <w:pPr>
        <w:spacing w:line="480" w:lineRule="auto"/>
        <w:ind w:firstLine="720"/>
        <w:rPr>
          <w:rFonts w:eastAsia="Times New Roman"/>
          <w:szCs w:val="24"/>
        </w:rPr>
      </w:pPr>
      <w:r w:rsidRPr="004A5B71">
        <w:rPr>
          <w:rFonts w:eastAsia="Times New Roman"/>
          <w:szCs w:val="24"/>
        </w:rPr>
        <w:t xml:space="preserve">This subtitle may be cited as the “Corporate Short-Term Stay Housing in Downtown </w:t>
      </w:r>
    </w:p>
    <w:p w14:paraId="108232DA" w14:textId="0D836227" w:rsidR="00AA1AF1" w:rsidRPr="004A5B71" w:rsidRDefault="00AA1AF1" w:rsidP="00EE615D">
      <w:pPr>
        <w:spacing w:line="480" w:lineRule="auto"/>
        <w:rPr>
          <w:rFonts w:eastAsia="Times New Roman"/>
          <w:szCs w:val="24"/>
        </w:rPr>
      </w:pPr>
      <w:r w:rsidRPr="004A5B71">
        <w:rPr>
          <w:rFonts w:eastAsia="Times New Roman"/>
          <w:szCs w:val="24"/>
        </w:rPr>
        <w:t xml:space="preserve">Reversion and Rate Freeze </w:t>
      </w:r>
      <w:r w:rsidR="00E7172F">
        <w:rPr>
          <w:rFonts w:eastAsia="Times New Roman"/>
          <w:szCs w:val="24"/>
        </w:rPr>
        <w:t xml:space="preserve">Emergency </w:t>
      </w:r>
      <w:r w:rsidRPr="004A5B71">
        <w:rPr>
          <w:rFonts w:eastAsia="Times New Roman"/>
          <w:szCs w:val="24"/>
        </w:rPr>
        <w:t>Amendment Act of 2024”.</w:t>
      </w:r>
    </w:p>
    <w:p w14:paraId="6DE58D2A" w14:textId="77777777" w:rsidR="00AA1AF1" w:rsidRPr="004A5B71" w:rsidRDefault="00AA1AF1" w:rsidP="00EE615D">
      <w:pPr>
        <w:spacing w:line="480" w:lineRule="auto"/>
        <w:ind w:firstLine="720"/>
        <w:rPr>
          <w:rFonts w:eastAsia="Times New Roman"/>
          <w:szCs w:val="24"/>
        </w:rPr>
      </w:pPr>
      <w:r w:rsidRPr="004A5B71">
        <w:rPr>
          <w:rFonts w:eastAsia="Times New Roman"/>
          <w:szCs w:val="24"/>
        </w:rPr>
        <w:lastRenderedPageBreak/>
        <w:t xml:space="preserve">Sec. 7152. Chapter 46 of Title 47 of the District of Columbia Official Code is amended </w:t>
      </w:r>
    </w:p>
    <w:p w14:paraId="1A657866" w14:textId="77777777" w:rsidR="00AA1AF1" w:rsidRPr="004A5B71" w:rsidRDefault="00AA1AF1" w:rsidP="00EE615D">
      <w:pPr>
        <w:spacing w:line="480" w:lineRule="auto"/>
        <w:rPr>
          <w:rFonts w:eastAsia="Times New Roman"/>
          <w:szCs w:val="24"/>
        </w:rPr>
      </w:pPr>
      <w:r w:rsidRPr="004A5B71">
        <w:rPr>
          <w:rFonts w:eastAsia="Times New Roman"/>
          <w:szCs w:val="24"/>
        </w:rPr>
        <w:t xml:space="preserve">as follows: </w:t>
      </w:r>
    </w:p>
    <w:p w14:paraId="41C8A983" w14:textId="77777777" w:rsidR="00AA1AF1" w:rsidRPr="004A5B71" w:rsidRDefault="00AA1AF1" w:rsidP="00EE615D">
      <w:pPr>
        <w:spacing w:line="480" w:lineRule="auto"/>
        <w:ind w:firstLine="720"/>
        <w:rPr>
          <w:rFonts w:eastAsia="Times New Roman"/>
          <w:szCs w:val="24"/>
        </w:rPr>
      </w:pPr>
      <w:r w:rsidRPr="004A5B71">
        <w:rPr>
          <w:rFonts w:eastAsia="Times New Roman"/>
          <w:szCs w:val="24"/>
        </w:rPr>
        <w:t xml:space="preserve">(a) The table of contents is amended by adding a new section designation to read as </w:t>
      </w:r>
    </w:p>
    <w:p w14:paraId="4A1BD2DE" w14:textId="77777777" w:rsidR="00AA1AF1" w:rsidRPr="004A5B71" w:rsidRDefault="00AA1AF1" w:rsidP="00EE615D">
      <w:pPr>
        <w:spacing w:line="480" w:lineRule="auto"/>
        <w:rPr>
          <w:rFonts w:eastAsia="Times New Roman"/>
          <w:szCs w:val="24"/>
        </w:rPr>
      </w:pPr>
      <w:r w:rsidRPr="004A5B71">
        <w:rPr>
          <w:rFonts w:eastAsia="Times New Roman"/>
          <w:szCs w:val="24"/>
        </w:rPr>
        <w:t xml:space="preserve">follows: </w:t>
      </w:r>
    </w:p>
    <w:p w14:paraId="2875650B" w14:textId="77777777" w:rsidR="00AA1AF1" w:rsidRPr="004A5B71" w:rsidRDefault="00AA1AF1" w:rsidP="00EE615D">
      <w:pPr>
        <w:spacing w:line="480" w:lineRule="auto"/>
        <w:ind w:firstLine="720"/>
        <w:rPr>
          <w:rFonts w:eastAsia="Times New Roman"/>
          <w:szCs w:val="24"/>
        </w:rPr>
      </w:pPr>
      <w:r w:rsidRPr="004A5B71">
        <w:rPr>
          <w:rFonts w:eastAsia="Times New Roman"/>
          <w:szCs w:val="24"/>
        </w:rPr>
        <w:t>“47-4681 - Tax rate reversion and freeze for 1735 K Street NW; Lot 849, Square 163.”.</w:t>
      </w:r>
    </w:p>
    <w:p w14:paraId="3AB21B08" w14:textId="77777777" w:rsidR="00AA1AF1" w:rsidRPr="004A5B71" w:rsidRDefault="00AA1AF1" w:rsidP="00EE615D">
      <w:pPr>
        <w:spacing w:line="480" w:lineRule="auto"/>
        <w:ind w:left="720"/>
        <w:rPr>
          <w:rFonts w:eastAsia="Times New Roman"/>
          <w:szCs w:val="24"/>
        </w:rPr>
      </w:pPr>
      <w:r w:rsidRPr="004A5B71">
        <w:rPr>
          <w:rFonts w:eastAsia="Times New Roman"/>
          <w:szCs w:val="24"/>
        </w:rPr>
        <w:t>(b) A new section 47-4681 is added to read as follows:</w:t>
      </w:r>
    </w:p>
    <w:p w14:paraId="5DC3D90C" w14:textId="77777777" w:rsidR="00AA1AF1" w:rsidRPr="004A5B71" w:rsidRDefault="00AA1AF1" w:rsidP="00EE615D">
      <w:pPr>
        <w:spacing w:line="480" w:lineRule="auto"/>
        <w:ind w:firstLine="720"/>
        <w:rPr>
          <w:rFonts w:eastAsia="Times New Roman"/>
          <w:szCs w:val="24"/>
        </w:rPr>
      </w:pPr>
      <w:r w:rsidRPr="004A5B71">
        <w:rPr>
          <w:rFonts w:eastAsia="Times New Roman"/>
          <w:szCs w:val="24"/>
        </w:rPr>
        <w:t>“§ 47-4681. Tax rate reversion and freeze for 1735 K Street NW; Lot 849, Square 163.</w:t>
      </w:r>
    </w:p>
    <w:p w14:paraId="3D6A84B7" w14:textId="77777777" w:rsidR="00AA1AF1" w:rsidRPr="004A5B71" w:rsidRDefault="00AA1AF1" w:rsidP="00EE615D">
      <w:pPr>
        <w:spacing w:line="480" w:lineRule="auto"/>
        <w:ind w:left="720"/>
        <w:rPr>
          <w:rFonts w:eastAsia="Times New Roman"/>
          <w:szCs w:val="24"/>
        </w:rPr>
      </w:pPr>
      <w:r w:rsidRPr="004A5B71">
        <w:rPr>
          <w:rFonts w:eastAsia="Times New Roman"/>
          <w:szCs w:val="24"/>
        </w:rPr>
        <w:t xml:space="preserve">“(a) For the purpose of this section, the term: </w:t>
      </w:r>
    </w:p>
    <w:p w14:paraId="3A7234C7" w14:textId="77777777" w:rsidR="00AA1AF1" w:rsidRPr="004A5B71" w:rsidRDefault="00AA1AF1" w:rsidP="00EE615D">
      <w:pPr>
        <w:spacing w:line="480" w:lineRule="auto"/>
        <w:ind w:left="1440"/>
        <w:rPr>
          <w:rFonts w:eastAsia="Times New Roman"/>
          <w:szCs w:val="24"/>
        </w:rPr>
      </w:pPr>
      <w:r w:rsidRPr="004A5B71">
        <w:rPr>
          <w:rFonts w:eastAsia="Times New Roman"/>
          <w:szCs w:val="24"/>
        </w:rPr>
        <w:t>“(1) “Base year” means real property tax year 2025.</w:t>
      </w:r>
    </w:p>
    <w:p w14:paraId="4A5F7708" w14:textId="77777777" w:rsidR="00AA1AF1" w:rsidRPr="004A5B71" w:rsidRDefault="00AA1AF1" w:rsidP="00EE615D">
      <w:pPr>
        <w:spacing w:line="480" w:lineRule="auto"/>
        <w:ind w:firstLine="1440"/>
        <w:rPr>
          <w:rFonts w:eastAsia="Times New Roman"/>
          <w:szCs w:val="24"/>
        </w:rPr>
      </w:pPr>
      <w:r w:rsidRPr="004A5B71">
        <w:rPr>
          <w:rFonts w:eastAsia="Times New Roman"/>
          <w:szCs w:val="24"/>
        </w:rPr>
        <w:t xml:space="preserve">“(2) "First Source Agreement" means an agreement with the District government governing certain obligations pursuant to </w:t>
      </w:r>
      <w:hyperlink r:id="rId10">
        <w:r w:rsidRPr="004A5B71">
          <w:rPr>
            <w:rFonts w:eastAsia="Times New Roman"/>
            <w:szCs w:val="24"/>
          </w:rPr>
          <w:t>§ 2-219.03</w:t>
        </w:r>
      </w:hyperlink>
      <w:r w:rsidRPr="004A5B71">
        <w:rPr>
          <w:rFonts w:eastAsia="Times New Roman"/>
          <w:szCs w:val="24"/>
        </w:rPr>
        <w:t xml:space="preserve"> and Mayor's Order 83-265, dated November 9, 1983, regarding job creation and employment.</w:t>
      </w:r>
    </w:p>
    <w:p w14:paraId="4B664559" w14:textId="77777777" w:rsidR="00AA1AF1" w:rsidRPr="004A5B71" w:rsidRDefault="00AA1AF1" w:rsidP="00EE615D">
      <w:pPr>
        <w:spacing w:line="480" w:lineRule="auto"/>
        <w:ind w:left="1440"/>
        <w:rPr>
          <w:rFonts w:eastAsia="Times New Roman"/>
          <w:szCs w:val="24"/>
        </w:rPr>
      </w:pPr>
      <w:r w:rsidRPr="004A5B71">
        <w:rPr>
          <w:rFonts w:eastAsia="Times New Roman"/>
          <w:szCs w:val="24"/>
        </w:rPr>
        <w:t xml:space="preserve">“(3) “Owner” means BUAP 1735 K LLC, its successors, affiliates, and assigns. </w:t>
      </w:r>
    </w:p>
    <w:p w14:paraId="2D7F4033" w14:textId="77777777" w:rsidR="00AA1AF1" w:rsidRPr="004A5B71" w:rsidRDefault="00AA1AF1" w:rsidP="00EE615D">
      <w:pPr>
        <w:spacing w:line="480" w:lineRule="auto"/>
        <w:ind w:firstLine="1440"/>
        <w:rPr>
          <w:rFonts w:eastAsia="Times New Roman"/>
          <w:szCs w:val="24"/>
        </w:rPr>
      </w:pPr>
      <w:r w:rsidRPr="004A5B71">
        <w:rPr>
          <w:rFonts w:eastAsia="Times New Roman"/>
          <w:szCs w:val="24"/>
        </w:rPr>
        <w:t>“(4) “Property” means the real property</w:t>
      </w:r>
      <w:r w:rsidRPr="004A5B71">
        <w:rPr>
          <w:rFonts w:eastAsia="Times New Roman"/>
          <w:szCs w:val="24"/>
          <w:highlight w:val="white"/>
        </w:rPr>
        <w:t>, including any improvements constructed thereon, at 1735 K Street, NW, known for tax and assessment purposes as Lot 849 in Square 163 (or as the land for such lots may be subdivided into a record lot or lots or assessment and taxation lots, condominium lots, air rights lots, or any combination in the future).</w:t>
      </w:r>
    </w:p>
    <w:p w14:paraId="05CEA857" w14:textId="77777777" w:rsidR="00AA1AF1" w:rsidRPr="004A5B71" w:rsidRDefault="00AA1AF1" w:rsidP="00EE615D">
      <w:pPr>
        <w:spacing w:line="480" w:lineRule="auto"/>
        <w:ind w:firstLine="720"/>
        <w:rPr>
          <w:rFonts w:eastAsia="Times New Roman"/>
          <w:szCs w:val="24"/>
        </w:rPr>
      </w:pPr>
      <w:r w:rsidRPr="004A5B71">
        <w:rPr>
          <w:rFonts w:eastAsia="Times New Roman"/>
          <w:szCs w:val="24"/>
        </w:rPr>
        <w:t>“(b) Beginning on October 1, 2028, the real property taxes imposed on the Property pursuant to Chapter 8 shall revert to, and not be increased from, the base year rate for a period of 15 years; provided, that the Owner shall:</w:t>
      </w:r>
    </w:p>
    <w:p w14:paraId="641CD3D7" w14:textId="77777777" w:rsidR="00AA1AF1" w:rsidRPr="004A5B71" w:rsidRDefault="00AA1AF1" w:rsidP="00EE615D">
      <w:pPr>
        <w:spacing w:line="480" w:lineRule="auto"/>
        <w:ind w:firstLine="1440"/>
        <w:rPr>
          <w:rFonts w:eastAsia="Times New Roman"/>
          <w:szCs w:val="24"/>
        </w:rPr>
      </w:pPr>
      <w:r w:rsidRPr="004A5B71">
        <w:rPr>
          <w:rFonts w:eastAsia="Times New Roman"/>
          <w:szCs w:val="24"/>
        </w:rPr>
        <w:t xml:space="preserve">“(1) Convert the building to short-term corporate housing with a total project cost of not less than $40,000,000; </w:t>
      </w:r>
    </w:p>
    <w:p w14:paraId="40F7CED3" w14:textId="77777777" w:rsidR="00AA1AF1" w:rsidRPr="004A5B71" w:rsidRDefault="00AA1AF1" w:rsidP="00EE615D">
      <w:pPr>
        <w:spacing w:line="480" w:lineRule="auto"/>
        <w:ind w:firstLine="1440"/>
        <w:rPr>
          <w:rFonts w:eastAsia="Times New Roman"/>
          <w:szCs w:val="24"/>
        </w:rPr>
      </w:pPr>
      <w:r w:rsidRPr="004A5B71">
        <w:rPr>
          <w:rFonts w:eastAsia="Times New Roman"/>
          <w:szCs w:val="24"/>
        </w:rPr>
        <w:lastRenderedPageBreak/>
        <w:t xml:space="preserve">“(2) Operate or cause to be operated a minimum of 95 units at the Property;  </w:t>
      </w:r>
    </w:p>
    <w:p w14:paraId="7DC647D2" w14:textId="77777777" w:rsidR="00AA1AF1" w:rsidRPr="004A5B71" w:rsidRDefault="00AA1AF1" w:rsidP="00EE615D">
      <w:pPr>
        <w:spacing w:line="480" w:lineRule="auto"/>
        <w:ind w:firstLine="1440"/>
        <w:rPr>
          <w:rFonts w:eastAsia="Times New Roman"/>
          <w:szCs w:val="24"/>
          <w:highlight w:val="white"/>
        </w:rPr>
      </w:pPr>
      <w:r w:rsidRPr="004A5B71">
        <w:rPr>
          <w:rFonts w:eastAsia="Times New Roman"/>
          <w:szCs w:val="24"/>
        </w:rPr>
        <w:t xml:space="preserve">“(3) Have received a </w:t>
      </w:r>
      <w:r w:rsidRPr="004A5B71">
        <w:rPr>
          <w:rFonts w:eastAsia="Times New Roman"/>
          <w:szCs w:val="24"/>
          <w:highlight w:val="white"/>
        </w:rPr>
        <w:t xml:space="preserve">certificate of occupancy on the Property no later than 36 months after the effective date of the </w:t>
      </w:r>
      <w:r w:rsidRPr="004A5B71">
        <w:rPr>
          <w:rFonts w:eastAsia="Times New Roman"/>
          <w:szCs w:val="24"/>
        </w:rPr>
        <w:t>Corporate Short-Term Stay Housing in Downtown Reversion and Rate Freeze Amendment Act of 2024, as approved by the Committee of the Whole on May 29, 2024 (Committee print of Bill 25-784)</w:t>
      </w:r>
      <w:r w:rsidRPr="004A5B71">
        <w:rPr>
          <w:rFonts w:eastAsia="Times New Roman"/>
          <w:szCs w:val="24"/>
          <w:highlight w:val="white"/>
        </w:rPr>
        <w:t xml:space="preserve">; </w:t>
      </w:r>
    </w:p>
    <w:p w14:paraId="3ABE34F5" w14:textId="77777777" w:rsidR="00AA1AF1" w:rsidRPr="004A5B71" w:rsidRDefault="00AA1AF1" w:rsidP="00EE615D">
      <w:pPr>
        <w:spacing w:line="480" w:lineRule="auto"/>
        <w:ind w:firstLine="1440"/>
        <w:rPr>
          <w:rFonts w:eastAsia="Times New Roman"/>
          <w:szCs w:val="24"/>
          <w:highlight w:val="white"/>
        </w:rPr>
      </w:pPr>
      <w:r w:rsidRPr="004A5B71">
        <w:rPr>
          <w:rFonts w:eastAsia="Times New Roman"/>
          <w:szCs w:val="24"/>
          <w:highlight w:val="white"/>
        </w:rPr>
        <w:t xml:space="preserve">“(4) Enter into an agreement with the District government that requires the Owner, or its designee or assignee, to, at a minimum, contract with certified business enterprises for at least 35% of the contract dollar volume of the construction of the project, in accordance with </w:t>
      </w:r>
      <w:r w:rsidRPr="004A5B71">
        <w:rPr>
          <w:rFonts w:eastAsia="Times New Roman"/>
          <w:szCs w:val="24"/>
        </w:rPr>
        <w:t>Subchapter IX-A of Chapter 2 of Title 2</w:t>
      </w:r>
      <w:r w:rsidRPr="004A5B71">
        <w:rPr>
          <w:szCs w:val="24"/>
        </w:rPr>
        <w:t>;</w:t>
      </w:r>
    </w:p>
    <w:p w14:paraId="2E02639C" w14:textId="77777777" w:rsidR="00AA1AF1" w:rsidRPr="004A5B71" w:rsidRDefault="00AA1AF1" w:rsidP="00EE615D">
      <w:pPr>
        <w:spacing w:line="480" w:lineRule="auto"/>
        <w:ind w:firstLine="1440"/>
        <w:rPr>
          <w:rFonts w:eastAsia="Times New Roman"/>
          <w:szCs w:val="24"/>
        </w:rPr>
      </w:pPr>
      <w:r w:rsidRPr="004A5B71">
        <w:rPr>
          <w:rFonts w:eastAsia="Times New Roman"/>
          <w:szCs w:val="24"/>
          <w:highlight w:val="white"/>
        </w:rPr>
        <w:t xml:space="preserve">“(5) </w:t>
      </w:r>
      <w:r w:rsidRPr="004A5B71">
        <w:rPr>
          <w:rFonts w:eastAsia="Times New Roman"/>
          <w:szCs w:val="24"/>
        </w:rPr>
        <w:t>Pay taxes, as applicable, under §§ 47-2002, 47-2002.02, and 47-2002.03; and</w:t>
      </w:r>
    </w:p>
    <w:p w14:paraId="2CB431E3" w14:textId="77777777" w:rsidR="00AA1AF1" w:rsidRPr="004A5B71" w:rsidRDefault="00AA1AF1" w:rsidP="00EE615D">
      <w:pPr>
        <w:spacing w:line="480" w:lineRule="auto"/>
        <w:ind w:firstLine="1440"/>
        <w:rPr>
          <w:rFonts w:eastAsia="Times New Roman"/>
          <w:szCs w:val="24"/>
        </w:rPr>
      </w:pPr>
      <w:r w:rsidRPr="004A5B71">
        <w:rPr>
          <w:rFonts w:eastAsia="Times New Roman"/>
          <w:szCs w:val="24"/>
        </w:rPr>
        <w:t>“(6) Notwithstanding any other provision of law, enter into a First Source Agreement for the operation of the repositioned building.</w:t>
      </w:r>
    </w:p>
    <w:p w14:paraId="17EA9F9E" w14:textId="77777777" w:rsidR="00AA1AF1" w:rsidRPr="004A5B71" w:rsidRDefault="00AA1AF1" w:rsidP="00EE615D">
      <w:pPr>
        <w:spacing w:line="480" w:lineRule="auto"/>
        <w:ind w:firstLine="720"/>
        <w:rPr>
          <w:szCs w:val="24"/>
          <w:highlight w:val="white"/>
        </w:rPr>
      </w:pPr>
      <w:r w:rsidRPr="004A5B71">
        <w:rPr>
          <w:rFonts w:eastAsia="Times New Roman"/>
          <w:szCs w:val="24"/>
        </w:rPr>
        <w:t xml:space="preserve">“(c) The reversion and rate freeze set forth in subsection (b) of this section shall be offset on a dollar-for-dollar basis if the Owner fails to pay taxes from all sources equivalent to the value of the reversion and rate freeze.”. </w:t>
      </w:r>
      <w:bookmarkEnd w:id="448"/>
    </w:p>
    <w:p w14:paraId="52EF7F49" w14:textId="77777777" w:rsidR="00B47B88" w:rsidRPr="004A5B71" w:rsidRDefault="00B47B88" w:rsidP="00EE615D">
      <w:pPr>
        <w:pStyle w:val="Heading2"/>
        <w:rPr>
          <w:szCs w:val="24"/>
        </w:rPr>
      </w:pPr>
      <w:bookmarkStart w:id="450" w:name="_Toc8294789"/>
      <w:bookmarkStart w:id="451" w:name="_Toc9248729"/>
      <w:bookmarkStart w:id="452" w:name="_Toc13486875"/>
      <w:bookmarkStart w:id="453" w:name="_Toc79417435"/>
      <w:bookmarkStart w:id="454" w:name="_Toc103244094"/>
      <w:bookmarkStart w:id="455" w:name="_Toc169250256"/>
      <w:r w:rsidRPr="004A5B71">
        <w:rPr>
          <w:szCs w:val="24"/>
        </w:rPr>
        <w:t xml:space="preserve">SUBTITLE Q. </w:t>
      </w:r>
      <w:bookmarkEnd w:id="450"/>
      <w:bookmarkEnd w:id="451"/>
      <w:bookmarkEnd w:id="452"/>
      <w:bookmarkEnd w:id="453"/>
      <w:bookmarkEnd w:id="454"/>
      <w:r w:rsidRPr="004A5B71">
        <w:rPr>
          <w:szCs w:val="24"/>
        </w:rPr>
        <w:t>RULE 736 REPEALS</w:t>
      </w:r>
      <w:bookmarkEnd w:id="455"/>
    </w:p>
    <w:p w14:paraId="48F2E351" w14:textId="77777777" w:rsidR="00B47B88" w:rsidRPr="004A5B71" w:rsidRDefault="00B47B88" w:rsidP="00EE615D">
      <w:pPr>
        <w:spacing w:line="480" w:lineRule="auto"/>
        <w:ind w:right="720"/>
        <w:rPr>
          <w:szCs w:val="24"/>
        </w:rPr>
      </w:pPr>
      <w:r w:rsidRPr="004A5B71">
        <w:rPr>
          <w:snapToGrid w:val="0"/>
          <w:szCs w:val="24"/>
        </w:rPr>
        <w:tab/>
        <w:t>Sec. 7161. Short title.</w:t>
      </w:r>
    </w:p>
    <w:p w14:paraId="2907856D" w14:textId="2C23F864" w:rsidR="00B47B88" w:rsidRPr="004A5B71" w:rsidRDefault="00B47B88" w:rsidP="00EE615D">
      <w:pPr>
        <w:spacing w:line="480" w:lineRule="auto"/>
        <w:rPr>
          <w:snapToGrid w:val="0"/>
          <w:szCs w:val="24"/>
        </w:rPr>
      </w:pPr>
      <w:r w:rsidRPr="004A5B71">
        <w:rPr>
          <w:snapToGrid w:val="0"/>
          <w:szCs w:val="24"/>
        </w:rPr>
        <w:tab/>
        <w:t xml:space="preserve">This subtitle may be cited as the “Rule 736 Repeals </w:t>
      </w:r>
      <w:r w:rsidR="00E7172F">
        <w:rPr>
          <w:rFonts w:eastAsia="Times New Roman"/>
          <w:szCs w:val="24"/>
        </w:rPr>
        <w:t xml:space="preserve">Emergency </w:t>
      </w:r>
      <w:r w:rsidRPr="004A5B71">
        <w:rPr>
          <w:snapToGrid w:val="0"/>
          <w:szCs w:val="24"/>
        </w:rPr>
        <w:t>Amendment Act of 2024”.</w:t>
      </w:r>
    </w:p>
    <w:p w14:paraId="209668C3" w14:textId="22DE7546" w:rsidR="00B47B88" w:rsidRPr="004A5B71" w:rsidRDefault="00B47B88" w:rsidP="00EE615D">
      <w:pPr>
        <w:spacing w:line="480" w:lineRule="auto"/>
        <w:rPr>
          <w:szCs w:val="24"/>
        </w:rPr>
      </w:pPr>
      <w:r w:rsidRPr="004A5B71">
        <w:rPr>
          <w:szCs w:val="24"/>
        </w:rPr>
        <w:tab/>
        <w:t xml:space="preserve">Sec. 7162. The Senior Nutrition, Health, and Well-Being Equity </w:t>
      </w:r>
      <w:r w:rsidR="00135E3E" w:rsidRPr="004A5B71">
        <w:rPr>
          <w:szCs w:val="24"/>
        </w:rPr>
        <w:t xml:space="preserve">Amendment </w:t>
      </w:r>
      <w:r w:rsidRPr="004A5B71">
        <w:rPr>
          <w:szCs w:val="24"/>
        </w:rPr>
        <w:t xml:space="preserve">Act of 2022, effective March 10, 2023 (D.C. Law 24-318; 70 DCR 610), is repealed. </w:t>
      </w:r>
    </w:p>
    <w:p w14:paraId="60AC07F4" w14:textId="35085EE5" w:rsidR="001F2A9E" w:rsidRPr="004A5B71" w:rsidRDefault="001F2A9E" w:rsidP="00EE615D">
      <w:pPr>
        <w:pStyle w:val="Heading2"/>
        <w:rPr>
          <w:szCs w:val="24"/>
        </w:rPr>
      </w:pPr>
      <w:bookmarkStart w:id="456" w:name="_Toc169250257"/>
      <w:r w:rsidRPr="004A5B71">
        <w:rPr>
          <w:szCs w:val="24"/>
        </w:rPr>
        <w:lastRenderedPageBreak/>
        <w:t>SUBTITLE R. SPORTS WAGERING</w:t>
      </w:r>
      <w:bookmarkEnd w:id="456"/>
    </w:p>
    <w:p w14:paraId="42B9F448" w14:textId="77777777" w:rsidR="001F2A9E" w:rsidRPr="004A5B71" w:rsidRDefault="001F2A9E" w:rsidP="00EE615D">
      <w:pPr>
        <w:pStyle w:val="TableParagraph"/>
        <w:spacing w:line="480" w:lineRule="auto"/>
        <w:ind w:firstLine="720"/>
        <w:rPr>
          <w:rFonts w:ascii="Times New Roman" w:eastAsia="Times New Roman" w:hAnsi="Times New Roman"/>
          <w:spacing w:val="-6"/>
          <w:sz w:val="24"/>
          <w:szCs w:val="24"/>
          <w14:ligatures w14:val="standardContextual"/>
        </w:rPr>
      </w:pPr>
      <w:r w:rsidRPr="004A5B71">
        <w:rPr>
          <w:rFonts w:ascii="Times New Roman" w:eastAsia="Times New Roman" w:hAnsi="Times New Roman"/>
          <w:spacing w:val="-6"/>
          <w:sz w:val="24"/>
          <w:szCs w:val="24"/>
          <w14:ligatures w14:val="standardContextual"/>
        </w:rPr>
        <w:t xml:space="preserve">Sec. 7171.  Short title. </w:t>
      </w:r>
    </w:p>
    <w:p w14:paraId="72DD436C" w14:textId="1F9FB1E5" w:rsidR="001F2A9E" w:rsidRPr="004A5B71" w:rsidRDefault="001F2A9E" w:rsidP="00EE615D">
      <w:pPr>
        <w:pStyle w:val="TableParagraph"/>
        <w:spacing w:line="480" w:lineRule="auto"/>
        <w:ind w:firstLine="720"/>
        <w:rPr>
          <w:rFonts w:ascii="Times New Roman" w:eastAsia="Times New Roman" w:hAnsi="Times New Roman"/>
          <w:spacing w:val="-6"/>
          <w:sz w:val="24"/>
          <w:szCs w:val="24"/>
          <w14:ligatures w14:val="standardContextual"/>
        </w:rPr>
      </w:pPr>
      <w:r w:rsidRPr="004A5B71">
        <w:rPr>
          <w:rFonts w:ascii="Times New Roman" w:eastAsia="Times New Roman" w:hAnsi="Times New Roman"/>
          <w:spacing w:val="-6"/>
          <w:sz w:val="24"/>
          <w:szCs w:val="24"/>
          <w14:ligatures w14:val="standardContextual"/>
        </w:rPr>
        <w:t xml:space="preserve">This subtitle may be cited as the “Sports </w:t>
      </w:r>
      <w:r w:rsidRPr="00E7172F">
        <w:rPr>
          <w:rFonts w:ascii="Times New Roman" w:hAnsi="Times New Roman"/>
          <w:sz w:val="24"/>
          <w:szCs w:val="24"/>
        </w:rPr>
        <w:t xml:space="preserve">Wagering </w:t>
      </w:r>
      <w:r w:rsidR="00E7172F" w:rsidRPr="00E7172F">
        <w:rPr>
          <w:rFonts w:ascii="Times New Roman" w:hAnsi="Times New Roman"/>
          <w:sz w:val="24"/>
          <w:szCs w:val="24"/>
        </w:rPr>
        <w:t xml:space="preserve">Emergency </w:t>
      </w:r>
      <w:r w:rsidRPr="00E7172F">
        <w:rPr>
          <w:rFonts w:ascii="Times New Roman" w:hAnsi="Times New Roman"/>
          <w:sz w:val="24"/>
          <w:szCs w:val="24"/>
        </w:rPr>
        <w:t>Amendment</w:t>
      </w:r>
      <w:r w:rsidRPr="004A5B71">
        <w:rPr>
          <w:rFonts w:ascii="Times New Roman" w:eastAsia="Times New Roman" w:hAnsi="Times New Roman"/>
          <w:spacing w:val="-6"/>
          <w:sz w:val="24"/>
          <w:szCs w:val="24"/>
          <w14:ligatures w14:val="standardContextual"/>
        </w:rPr>
        <w:t xml:space="preserve"> Act of 2024”.</w:t>
      </w:r>
    </w:p>
    <w:p w14:paraId="2D707B33" w14:textId="77777777" w:rsidR="001F2A9E" w:rsidRPr="004A5B71" w:rsidRDefault="001F2A9E" w:rsidP="00EE615D">
      <w:pPr>
        <w:widowControl w:val="0"/>
        <w:autoSpaceDE w:val="0"/>
        <w:autoSpaceDN w:val="0"/>
        <w:spacing w:line="480" w:lineRule="auto"/>
        <w:ind w:firstLine="720"/>
        <w:mirrorIndents/>
        <w:rPr>
          <w:rFonts w:eastAsia="Times New Roman"/>
          <w:spacing w:val="-2"/>
          <w:szCs w:val="24"/>
          <w14:ligatures w14:val="standardContextual"/>
        </w:rPr>
      </w:pPr>
      <w:r w:rsidRPr="004A5B71">
        <w:rPr>
          <w:rFonts w:eastAsia="Times New Roman"/>
          <w:szCs w:val="24"/>
          <w14:ligatures w14:val="standardContextual"/>
        </w:rPr>
        <w:t>Sec.</w:t>
      </w:r>
      <w:r w:rsidRPr="004A5B71">
        <w:rPr>
          <w:rFonts w:eastAsia="Times New Roman"/>
          <w:spacing w:val="-6"/>
          <w:szCs w:val="24"/>
          <w14:ligatures w14:val="standardContextual"/>
        </w:rPr>
        <w:t xml:space="preserve"> 7172</w:t>
      </w:r>
      <w:r w:rsidRPr="004A5B71">
        <w:rPr>
          <w:rFonts w:eastAsia="Times New Roman"/>
          <w:szCs w:val="24"/>
          <w14:ligatures w14:val="standardContextual"/>
        </w:rPr>
        <w:t>.</w:t>
      </w:r>
      <w:r w:rsidRPr="004A5B71">
        <w:rPr>
          <w:rFonts w:eastAsia="Times New Roman"/>
          <w:spacing w:val="-5"/>
          <w:szCs w:val="24"/>
          <w14:ligatures w14:val="standardContextual"/>
        </w:rPr>
        <w:t xml:space="preserve"> </w:t>
      </w:r>
      <w:r w:rsidRPr="004A5B71">
        <w:rPr>
          <w:rFonts w:eastAsia="Times New Roman"/>
          <w:szCs w:val="24"/>
          <w14:ligatures w14:val="standardContextual"/>
        </w:rPr>
        <w:t>Title</w:t>
      </w:r>
      <w:r w:rsidRPr="004A5B71">
        <w:rPr>
          <w:rFonts w:eastAsia="Times New Roman"/>
          <w:spacing w:val="-6"/>
          <w:szCs w:val="24"/>
          <w14:ligatures w14:val="standardContextual"/>
        </w:rPr>
        <w:t xml:space="preserve"> </w:t>
      </w:r>
      <w:r w:rsidRPr="004A5B71">
        <w:rPr>
          <w:rFonts w:eastAsia="Times New Roman"/>
          <w:szCs w:val="24"/>
          <w14:ligatures w14:val="standardContextual"/>
        </w:rPr>
        <w:t>II</w:t>
      </w:r>
      <w:r w:rsidRPr="004A5B71">
        <w:rPr>
          <w:rFonts w:eastAsia="Times New Roman"/>
          <w:spacing w:val="-5"/>
          <w:szCs w:val="24"/>
          <w14:ligatures w14:val="standardContextual"/>
        </w:rPr>
        <w:t xml:space="preserve"> </w:t>
      </w:r>
      <w:r w:rsidRPr="004A5B71">
        <w:rPr>
          <w:rFonts w:eastAsia="Times New Roman"/>
          <w:szCs w:val="24"/>
          <w14:ligatures w14:val="standardContextual"/>
        </w:rPr>
        <w:t>of</w:t>
      </w:r>
      <w:r w:rsidRPr="004A5B71">
        <w:rPr>
          <w:rFonts w:eastAsia="Times New Roman"/>
          <w:spacing w:val="-6"/>
          <w:szCs w:val="24"/>
          <w14:ligatures w14:val="standardContextual"/>
        </w:rPr>
        <w:t xml:space="preserve"> </w:t>
      </w:r>
      <w:r w:rsidRPr="004A5B71">
        <w:rPr>
          <w:rFonts w:eastAsia="Times New Roman"/>
          <w:szCs w:val="24"/>
          <w14:ligatures w14:val="standardContextual"/>
        </w:rPr>
        <w:t>the</w:t>
      </w:r>
      <w:r w:rsidRPr="004A5B71">
        <w:rPr>
          <w:rFonts w:eastAsia="Times New Roman"/>
          <w:spacing w:val="-5"/>
          <w:szCs w:val="24"/>
          <w14:ligatures w14:val="standardContextual"/>
        </w:rPr>
        <w:t xml:space="preserve"> </w:t>
      </w:r>
      <w:r w:rsidRPr="004A5B71">
        <w:rPr>
          <w:szCs w:val="24"/>
        </w:rPr>
        <w:t>Law to Legalize Lotteries, Daily Numbers Games, and Bingo and Raffles for Charitable Purposes in the District of Columbia</w:t>
      </w:r>
      <w:r w:rsidRPr="004A5B71">
        <w:rPr>
          <w:rFonts w:eastAsia="Times New Roman"/>
          <w:szCs w:val="24"/>
          <w14:ligatures w14:val="standardContextual"/>
        </w:rPr>
        <w:t>,</w:t>
      </w:r>
      <w:r w:rsidRPr="004A5B71">
        <w:rPr>
          <w:rFonts w:eastAsia="Times New Roman"/>
          <w:spacing w:val="-6"/>
          <w:szCs w:val="24"/>
          <w14:ligatures w14:val="standardContextual"/>
        </w:rPr>
        <w:t xml:space="preserve"> </w:t>
      </w:r>
      <w:r w:rsidRPr="004A5B71">
        <w:rPr>
          <w:rFonts w:eastAsia="Times New Roman"/>
          <w:szCs w:val="24"/>
          <w14:ligatures w14:val="standardContextual"/>
        </w:rPr>
        <w:t>effective</w:t>
      </w:r>
      <w:r w:rsidRPr="004A5B71">
        <w:rPr>
          <w:rFonts w:eastAsia="Times New Roman"/>
          <w:spacing w:val="-7"/>
          <w:szCs w:val="24"/>
          <w14:ligatures w14:val="standardContextual"/>
        </w:rPr>
        <w:t xml:space="preserve"> </w:t>
      </w:r>
      <w:r w:rsidRPr="004A5B71">
        <w:rPr>
          <w:rFonts w:eastAsia="Times New Roman"/>
          <w:szCs w:val="24"/>
          <w14:ligatures w14:val="standardContextual"/>
        </w:rPr>
        <w:t>M</w:t>
      </w:r>
      <w:r w:rsidRPr="004A5B71">
        <w:rPr>
          <w:rFonts w:eastAsia="Times New Roman"/>
          <w:szCs w:val="24"/>
        </w:rPr>
        <w:t xml:space="preserve">arch 10, 1981 </w:t>
      </w:r>
      <w:r w:rsidRPr="004A5B71">
        <w:rPr>
          <w:rFonts w:eastAsia="Times New Roman"/>
          <w:szCs w:val="24"/>
          <w14:ligatures w14:val="standardContextual"/>
        </w:rPr>
        <w:t>(D.C.</w:t>
      </w:r>
      <w:r w:rsidRPr="004A5B71">
        <w:rPr>
          <w:rFonts w:eastAsia="Times New Roman"/>
          <w:spacing w:val="-6"/>
          <w:szCs w:val="24"/>
          <w14:ligatures w14:val="standardContextual"/>
        </w:rPr>
        <w:t xml:space="preserve"> </w:t>
      </w:r>
      <w:r w:rsidRPr="004A5B71">
        <w:rPr>
          <w:rFonts w:eastAsia="Times New Roman"/>
          <w:spacing w:val="-5"/>
          <w:szCs w:val="24"/>
          <w14:ligatures w14:val="standardContextual"/>
        </w:rPr>
        <w:t xml:space="preserve">Law </w:t>
      </w:r>
      <w:r w:rsidRPr="004A5B71">
        <w:rPr>
          <w:rFonts w:eastAsia="Times New Roman"/>
          <w:szCs w:val="24"/>
        </w:rPr>
        <w:t>3-17</w:t>
      </w:r>
      <w:r w:rsidRPr="004A5B71">
        <w:rPr>
          <w:rFonts w:eastAsia="Times New Roman"/>
          <w:szCs w:val="24"/>
          <w14:ligatures w14:val="standardContextual"/>
        </w:rPr>
        <w:t>2;</w:t>
      </w:r>
      <w:r w:rsidRPr="004A5B71">
        <w:rPr>
          <w:rFonts w:eastAsia="Times New Roman"/>
          <w:spacing w:val="-6"/>
          <w:szCs w:val="24"/>
          <w14:ligatures w14:val="standardContextual"/>
        </w:rPr>
        <w:t xml:space="preserve"> </w:t>
      </w:r>
      <w:r w:rsidRPr="004A5B71">
        <w:rPr>
          <w:rFonts w:eastAsia="Times New Roman"/>
          <w:szCs w:val="24"/>
          <w14:ligatures w14:val="standardContextual"/>
        </w:rPr>
        <w:t>D.C.</w:t>
      </w:r>
      <w:r w:rsidRPr="004A5B71">
        <w:rPr>
          <w:rFonts w:eastAsia="Times New Roman"/>
          <w:spacing w:val="-5"/>
          <w:szCs w:val="24"/>
          <w14:ligatures w14:val="standardContextual"/>
        </w:rPr>
        <w:t xml:space="preserve"> </w:t>
      </w:r>
      <w:r w:rsidRPr="004A5B71">
        <w:rPr>
          <w:rFonts w:eastAsia="Times New Roman"/>
          <w:szCs w:val="24"/>
          <w14:ligatures w14:val="standardContextual"/>
        </w:rPr>
        <w:t>Official</w:t>
      </w:r>
      <w:r w:rsidRPr="004A5B71">
        <w:rPr>
          <w:rFonts w:eastAsia="Times New Roman"/>
          <w:spacing w:val="-5"/>
          <w:szCs w:val="24"/>
          <w14:ligatures w14:val="standardContextual"/>
        </w:rPr>
        <w:t xml:space="preserve"> </w:t>
      </w:r>
      <w:r w:rsidRPr="004A5B71">
        <w:rPr>
          <w:rFonts w:eastAsia="Times New Roman"/>
          <w:szCs w:val="24"/>
          <w14:ligatures w14:val="standardContextual"/>
        </w:rPr>
        <w:t>Code</w:t>
      </w:r>
      <w:r w:rsidRPr="004A5B71">
        <w:rPr>
          <w:rFonts w:eastAsia="Times New Roman"/>
          <w:spacing w:val="-6"/>
          <w:szCs w:val="24"/>
          <w14:ligatures w14:val="standardContextual"/>
        </w:rPr>
        <w:t xml:space="preserve"> </w:t>
      </w:r>
      <w:r w:rsidRPr="004A5B71">
        <w:rPr>
          <w:rFonts w:eastAsia="Times New Roman"/>
          <w:szCs w:val="24"/>
          <w14:ligatures w14:val="standardContextual"/>
        </w:rPr>
        <w:t>§</w:t>
      </w:r>
      <w:r w:rsidRPr="004A5B71">
        <w:rPr>
          <w:rFonts w:eastAsia="Times New Roman"/>
          <w:spacing w:val="-5"/>
          <w:szCs w:val="24"/>
          <w14:ligatures w14:val="standardContextual"/>
        </w:rPr>
        <w:t xml:space="preserve"> </w:t>
      </w:r>
      <w:r w:rsidRPr="004A5B71">
        <w:rPr>
          <w:rFonts w:eastAsia="Times New Roman"/>
          <w:szCs w:val="24"/>
          <w14:ligatures w14:val="standardContextual"/>
        </w:rPr>
        <w:t>36-6</w:t>
      </w:r>
      <w:r w:rsidRPr="004A5B71">
        <w:rPr>
          <w:rFonts w:eastAsia="Times New Roman"/>
          <w:szCs w:val="24"/>
        </w:rPr>
        <w:t>0</w:t>
      </w:r>
      <w:r w:rsidRPr="004A5B71">
        <w:rPr>
          <w:rFonts w:eastAsia="Times New Roman"/>
          <w:szCs w:val="24"/>
          <w14:ligatures w14:val="standardContextual"/>
        </w:rPr>
        <w:t>1.01</w:t>
      </w:r>
      <w:r w:rsidRPr="004A5B71">
        <w:rPr>
          <w:rFonts w:eastAsia="Times New Roman"/>
          <w:spacing w:val="-6"/>
          <w:szCs w:val="24"/>
          <w14:ligatures w14:val="standardContextual"/>
        </w:rPr>
        <w:t xml:space="preserve"> </w:t>
      </w:r>
      <w:r w:rsidRPr="004A5B71">
        <w:rPr>
          <w:rFonts w:eastAsia="Times New Roman"/>
          <w:i/>
          <w:iCs/>
          <w:szCs w:val="24"/>
          <w14:ligatures w14:val="standardContextual"/>
        </w:rPr>
        <w:t>et</w:t>
      </w:r>
      <w:r w:rsidRPr="004A5B71">
        <w:rPr>
          <w:rFonts w:eastAsia="Times New Roman"/>
          <w:i/>
          <w:iCs/>
          <w:spacing w:val="-5"/>
          <w:szCs w:val="24"/>
          <w14:ligatures w14:val="standardContextual"/>
        </w:rPr>
        <w:t xml:space="preserve"> </w:t>
      </w:r>
      <w:r w:rsidRPr="004A5B71">
        <w:rPr>
          <w:rFonts w:eastAsia="Times New Roman"/>
          <w:i/>
          <w:iCs/>
          <w:szCs w:val="24"/>
          <w14:ligatures w14:val="standardContextual"/>
        </w:rPr>
        <w:t>seq.</w:t>
      </w:r>
      <w:r w:rsidRPr="004A5B71">
        <w:rPr>
          <w:rFonts w:eastAsia="Times New Roman"/>
          <w:szCs w:val="24"/>
          <w14:ligatures w14:val="standardContextual"/>
        </w:rPr>
        <w:t>),</w:t>
      </w:r>
      <w:r w:rsidRPr="004A5B71">
        <w:rPr>
          <w:rFonts w:eastAsia="Times New Roman"/>
          <w:spacing w:val="-6"/>
          <w:szCs w:val="24"/>
          <w14:ligatures w14:val="standardContextual"/>
        </w:rPr>
        <w:t xml:space="preserve"> </w:t>
      </w:r>
      <w:r w:rsidRPr="004A5B71">
        <w:rPr>
          <w:rFonts w:eastAsia="Times New Roman"/>
          <w:szCs w:val="24"/>
          <w14:ligatures w14:val="standardContextual"/>
        </w:rPr>
        <w:t>is</w:t>
      </w:r>
      <w:r w:rsidRPr="004A5B71">
        <w:rPr>
          <w:rFonts w:eastAsia="Times New Roman"/>
          <w:spacing w:val="-6"/>
          <w:szCs w:val="24"/>
          <w14:ligatures w14:val="standardContextual"/>
        </w:rPr>
        <w:t xml:space="preserve"> </w:t>
      </w:r>
      <w:r w:rsidRPr="004A5B71">
        <w:rPr>
          <w:rFonts w:eastAsia="Times New Roman"/>
          <w:szCs w:val="24"/>
          <w14:ligatures w14:val="standardContextual"/>
        </w:rPr>
        <w:t>amended</w:t>
      </w:r>
      <w:r w:rsidRPr="004A5B71">
        <w:rPr>
          <w:rFonts w:eastAsia="Times New Roman"/>
          <w:spacing w:val="-6"/>
          <w:szCs w:val="24"/>
          <w14:ligatures w14:val="standardContextual"/>
        </w:rPr>
        <w:t xml:space="preserve"> </w:t>
      </w:r>
      <w:r w:rsidRPr="004A5B71">
        <w:rPr>
          <w:rFonts w:eastAsia="Times New Roman"/>
          <w:szCs w:val="24"/>
          <w14:ligatures w14:val="standardContextual"/>
        </w:rPr>
        <w:t>as</w:t>
      </w:r>
      <w:r w:rsidRPr="004A5B71">
        <w:rPr>
          <w:rFonts w:eastAsia="Times New Roman"/>
          <w:spacing w:val="-5"/>
          <w:szCs w:val="24"/>
          <w14:ligatures w14:val="standardContextual"/>
        </w:rPr>
        <w:t xml:space="preserve"> </w:t>
      </w:r>
      <w:r w:rsidRPr="004A5B71">
        <w:rPr>
          <w:rFonts w:eastAsia="Times New Roman"/>
          <w:spacing w:val="-2"/>
          <w:szCs w:val="24"/>
          <w14:ligatures w14:val="standardContextual"/>
        </w:rPr>
        <w:t>follows:</w:t>
      </w:r>
    </w:p>
    <w:p w14:paraId="4F331BD5" w14:textId="77777777" w:rsidR="001F2A9E" w:rsidRPr="004A5B71" w:rsidRDefault="001F2A9E" w:rsidP="00EE615D">
      <w:pPr>
        <w:widowControl w:val="0"/>
        <w:autoSpaceDE w:val="0"/>
        <w:autoSpaceDN w:val="0"/>
        <w:spacing w:line="480" w:lineRule="auto"/>
        <w:mirrorIndents/>
        <w:rPr>
          <w:rFonts w:eastAsia="Times New Roman"/>
          <w:spacing w:val="-2"/>
          <w:szCs w:val="24"/>
          <w14:ligatures w14:val="standardContextual"/>
        </w:rPr>
      </w:pPr>
      <w:r w:rsidRPr="004A5B71">
        <w:rPr>
          <w:rFonts w:eastAsia="Times New Roman"/>
          <w:spacing w:val="-2"/>
          <w:szCs w:val="24"/>
          <w14:ligatures w14:val="standardContextual"/>
        </w:rPr>
        <w:tab/>
        <w:t>(a) Section 4(c) (D.C. Official Code § 36–601.01(c)) is amended as follows:</w:t>
      </w:r>
    </w:p>
    <w:p w14:paraId="76BF9F14" w14:textId="77777777" w:rsidR="001F2A9E" w:rsidRPr="004A5B71" w:rsidRDefault="001F2A9E" w:rsidP="00EE615D">
      <w:pPr>
        <w:widowControl w:val="0"/>
        <w:autoSpaceDE w:val="0"/>
        <w:autoSpaceDN w:val="0"/>
        <w:spacing w:line="480" w:lineRule="auto"/>
        <w:mirrorIndents/>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t>(1) A new paragraph (15A) is added to read as follows:</w:t>
      </w:r>
    </w:p>
    <w:p w14:paraId="3046C744" w14:textId="77777777" w:rsidR="001F2A9E" w:rsidRPr="004A5B71" w:rsidRDefault="001F2A9E" w:rsidP="00EE615D">
      <w:pPr>
        <w:widowControl w:val="0"/>
        <w:autoSpaceDE w:val="0"/>
        <w:autoSpaceDN w:val="0"/>
        <w:spacing w:line="480" w:lineRule="auto"/>
        <w:mirrorIndents/>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t>“(15A) “Sporting event” means any professional sporting or professional athletic event, including motor sports sanctioned by a national or international organization or association, collegiate sporting or athletic event, Olympic sporting or athletic event, sporting or athletic event sanctioned by a national or international organization or association, esports event, or other event authorized by the Office. Such term shall not include a nonprofessional, non-collegiate, or non-Olympic sporting or athletic event if the majority of the participants are under the age of 18.</w:t>
      </w:r>
    </w:p>
    <w:p w14:paraId="26573F11" w14:textId="77777777" w:rsidR="001F2A9E" w:rsidRPr="004A5B71" w:rsidRDefault="001F2A9E" w:rsidP="00EE615D">
      <w:pPr>
        <w:widowControl w:val="0"/>
        <w:autoSpaceDE w:val="0"/>
        <w:autoSpaceDN w:val="0"/>
        <w:spacing w:line="480" w:lineRule="auto"/>
        <w:mirrorIndents/>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t>(2) Paragraph (17) is amended to read as follows:</w:t>
      </w:r>
    </w:p>
    <w:p w14:paraId="7C1B2DF6" w14:textId="77777777" w:rsidR="001F2A9E" w:rsidRPr="004A5B71" w:rsidRDefault="001F2A9E" w:rsidP="00EE615D">
      <w:pPr>
        <w:widowControl w:val="0"/>
        <w:autoSpaceDE w:val="0"/>
        <w:autoSpaceDN w:val="0"/>
        <w:spacing w:line="480" w:lineRule="auto"/>
        <w:mirrorIndents/>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t xml:space="preserve">“(17) “Sports wagering” means accepting wagers on sporting events, or a portion of a sporting event, or on the individual performance statistics of an athlete in a sporting event or combination of sporting events, including single-game bets, teaser bets, parlays, over-under, moneyline, pools, exchange wagering, in-game wagering, in-play bets, proposition bets, straight bets, or other means by a system or method of wagering, including in-person or over the internet through websites or on mobile devices. The term “sports wagering” does not include any fantasy or </w:t>
      </w:r>
      <w:r w:rsidRPr="004A5B71">
        <w:rPr>
          <w:rFonts w:eastAsia="Times New Roman"/>
          <w:spacing w:val="-2"/>
          <w:szCs w:val="24"/>
          <w14:ligatures w14:val="standardContextual"/>
        </w:rPr>
        <w:lastRenderedPageBreak/>
        <w:t>simulated game or contest such as fantasy sports in which:</w:t>
      </w:r>
    </w:p>
    <w:p w14:paraId="39BF3ED0" w14:textId="77777777" w:rsidR="001F2A9E" w:rsidRPr="004A5B71" w:rsidRDefault="001F2A9E" w:rsidP="00EE615D">
      <w:pPr>
        <w:widowControl w:val="0"/>
        <w:autoSpaceDE w:val="0"/>
        <w:autoSpaceDN w:val="0"/>
        <w:spacing w:line="480" w:lineRule="auto"/>
        <w:mirrorIndents/>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pacing w:val="-2"/>
          <w:szCs w:val="24"/>
          <w14:ligatures w14:val="standardContextual"/>
        </w:rPr>
        <w:tab/>
        <w:t>“(A) There are no fewer than 2 participants, provided that all participants are natural persons and a fantasy sports contest operator shall not be construed to be a participant;</w:t>
      </w:r>
    </w:p>
    <w:p w14:paraId="78D9828F" w14:textId="77777777" w:rsidR="001F2A9E" w:rsidRPr="004A5B71" w:rsidRDefault="001F2A9E" w:rsidP="00EE615D">
      <w:pPr>
        <w:widowControl w:val="0"/>
        <w:autoSpaceDE w:val="0"/>
        <w:autoSpaceDN w:val="0"/>
        <w:spacing w:line="480" w:lineRule="auto"/>
        <w:mirrorIndents/>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pacing w:val="-2"/>
          <w:szCs w:val="24"/>
          <w14:ligatures w14:val="standardContextual"/>
        </w:rPr>
        <w:tab/>
        <w:t>“(B) Participants own, manage, or coach imaginary teams;</w:t>
      </w:r>
    </w:p>
    <w:p w14:paraId="4B728F5A" w14:textId="77777777" w:rsidR="001F2A9E" w:rsidRPr="004A5B71" w:rsidRDefault="001F2A9E" w:rsidP="00EE615D">
      <w:pPr>
        <w:widowControl w:val="0"/>
        <w:autoSpaceDE w:val="0"/>
        <w:autoSpaceDN w:val="0"/>
        <w:spacing w:line="480" w:lineRule="auto"/>
        <w:mirrorIndents/>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pacing w:val="-2"/>
          <w:szCs w:val="24"/>
          <w14:ligatures w14:val="standardContextual"/>
        </w:rPr>
        <w:tab/>
        <w:t>“(C) All prizes and awards offered to winning participants are established and made known to participants in advance of the game or contest;</w:t>
      </w:r>
    </w:p>
    <w:p w14:paraId="04F23CA7" w14:textId="77777777" w:rsidR="001F2A9E" w:rsidRPr="004A5B71" w:rsidRDefault="001F2A9E" w:rsidP="00EE615D">
      <w:pPr>
        <w:widowControl w:val="0"/>
        <w:autoSpaceDE w:val="0"/>
        <w:autoSpaceDN w:val="0"/>
        <w:spacing w:line="480" w:lineRule="auto"/>
        <w:mirrorIndents/>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pacing w:val="-2"/>
          <w:szCs w:val="24"/>
          <w14:ligatures w14:val="standardContextual"/>
        </w:rPr>
        <w:tab/>
        <w:t>“(D) The winning outcome of the game or contest reflects the relative skill of the participants and is determined by statistics generated by actual individuals, including athletes in the case of a sporting event; and</w:t>
      </w:r>
    </w:p>
    <w:p w14:paraId="5C0D74AF" w14:textId="77777777" w:rsidR="001F2A9E" w:rsidRPr="004A5B71" w:rsidRDefault="001F2A9E" w:rsidP="00EE615D">
      <w:pPr>
        <w:widowControl w:val="0"/>
        <w:autoSpaceDE w:val="0"/>
        <w:autoSpaceDN w:val="0"/>
        <w:spacing w:line="480" w:lineRule="auto"/>
        <w:mirrorIndents/>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pacing w:val="-2"/>
          <w:szCs w:val="24"/>
          <w14:ligatures w14:val="standardContextual"/>
        </w:rPr>
        <w:tab/>
        <w:t>“(E) No winning outcome is based solely on the performance of an individual athlete or on the score, point spread, or any performance of any single real-world team or any combination of real-world teams.”.</w:t>
      </w:r>
    </w:p>
    <w:p w14:paraId="0B424940" w14:textId="77777777" w:rsidR="001F2A9E" w:rsidRPr="004A5B71" w:rsidRDefault="001F2A9E" w:rsidP="00EE615D">
      <w:pPr>
        <w:widowControl w:val="0"/>
        <w:autoSpaceDE w:val="0"/>
        <w:autoSpaceDN w:val="0"/>
        <w:spacing w:line="480" w:lineRule="auto"/>
        <w:mirrorIndents/>
        <w:rPr>
          <w:rFonts w:eastAsia="Times New Roman"/>
          <w:szCs w:val="24"/>
          <w14:ligatures w14:val="standardContextual"/>
        </w:rPr>
      </w:pPr>
      <w:r w:rsidRPr="004A5B71">
        <w:rPr>
          <w:rFonts w:eastAsia="Times New Roman"/>
          <w:spacing w:val="-2"/>
          <w:szCs w:val="24"/>
          <w14:ligatures w14:val="standardContextual"/>
        </w:rPr>
        <w:tab/>
      </w:r>
      <w:r w:rsidRPr="004A5B71">
        <w:rPr>
          <w:rFonts w:eastAsia="Times New Roman"/>
          <w:szCs w:val="24"/>
          <w14:ligatures w14:val="standardContextual"/>
        </w:rPr>
        <w:t>(b)</w:t>
      </w:r>
      <w:r w:rsidRPr="004A5B71">
        <w:rPr>
          <w:rFonts w:eastAsia="Times New Roman"/>
          <w:spacing w:val="-6"/>
          <w:szCs w:val="24"/>
          <w14:ligatures w14:val="standardContextual"/>
        </w:rPr>
        <w:t xml:space="preserve"> </w:t>
      </w:r>
      <w:r w:rsidRPr="004A5B71">
        <w:rPr>
          <w:rFonts w:eastAsia="Times New Roman"/>
          <w:szCs w:val="24"/>
          <w14:ligatures w14:val="standardContextual"/>
        </w:rPr>
        <w:t>Section</w:t>
      </w:r>
      <w:r w:rsidRPr="004A5B71">
        <w:rPr>
          <w:rFonts w:eastAsia="Times New Roman"/>
          <w:spacing w:val="-5"/>
          <w:szCs w:val="24"/>
          <w14:ligatures w14:val="standardContextual"/>
        </w:rPr>
        <w:t xml:space="preserve"> </w:t>
      </w:r>
      <w:r w:rsidRPr="004A5B71">
        <w:rPr>
          <w:rFonts w:eastAsia="Times New Roman"/>
          <w:szCs w:val="24"/>
          <w14:ligatures w14:val="standardContextual"/>
        </w:rPr>
        <w:t>302</w:t>
      </w:r>
      <w:r w:rsidRPr="004A5B71">
        <w:rPr>
          <w:rFonts w:eastAsia="Times New Roman"/>
          <w:spacing w:val="-5"/>
          <w:szCs w:val="24"/>
          <w14:ligatures w14:val="standardContextual"/>
        </w:rPr>
        <w:t xml:space="preserve"> </w:t>
      </w:r>
      <w:r w:rsidRPr="004A5B71">
        <w:rPr>
          <w:rFonts w:eastAsia="Times New Roman"/>
          <w:szCs w:val="24"/>
          <w14:ligatures w14:val="standardContextual"/>
        </w:rPr>
        <w:t>(D.C.</w:t>
      </w:r>
      <w:r w:rsidRPr="004A5B71">
        <w:rPr>
          <w:rFonts w:eastAsia="Times New Roman"/>
          <w:spacing w:val="-6"/>
          <w:szCs w:val="24"/>
          <w14:ligatures w14:val="standardContextual"/>
        </w:rPr>
        <w:t xml:space="preserve"> </w:t>
      </w:r>
      <w:r w:rsidRPr="004A5B71">
        <w:rPr>
          <w:rFonts w:eastAsia="Times New Roman"/>
          <w:szCs w:val="24"/>
          <w14:ligatures w14:val="standardContextual"/>
        </w:rPr>
        <w:t>Official</w:t>
      </w:r>
      <w:r w:rsidRPr="004A5B71">
        <w:rPr>
          <w:rFonts w:eastAsia="Times New Roman"/>
          <w:spacing w:val="-5"/>
          <w:szCs w:val="24"/>
          <w14:ligatures w14:val="standardContextual"/>
        </w:rPr>
        <w:t xml:space="preserve"> </w:t>
      </w:r>
      <w:r w:rsidRPr="004A5B71">
        <w:rPr>
          <w:rFonts w:eastAsia="Times New Roman"/>
          <w:szCs w:val="24"/>
          <w14:ligatures w14:val="standardContextual"/>
        </w:rPr>
        <w:t>Code</w:t>
      </w:r>
      <w:r w:rsidRPr="004A5B71">
        <w:rPr>
          <w:rFonts w:eastAsia="Times New Roman"/>
          <w:spacing w:val="-5"/>
          <w:szCs w:val="24"/>
          <w14:ligatures w14:val="standardContextual"/>
        </w:rPr>
        <w:t xml:space="preserve"> </w:t>
      </w:r>
      <w:r w:rsidRPr="004A5B71">
        <w:rPr>
          <w:rFonts w:eastAsia="Times New Roman"/>
          <w:szCs w:val="24"/>
          <w14:ligatures w14:val="standardContextual"/>
        </w:rPr>
        <w:t>§</w:t>
      </w:r>
      <w:r w:rsidRPr="004A5B71">
        <w:rPr>
          <w:rFonts w:eastAsia="Times New Roman"/>
          <w:spacing w:val="-6"/>
          <w:szCs w:val="24"/>
          <w14:ligatures w14:val="standardContextual"/>
        </w:rPr>
        <w:t xml:space="preserve"> </w:t>
      </w:r>
      <w:r w:rsidRPr="004A5B71">
        <w:rPr>
          <w:rFonts w:eastAsia="Times New Roman"/>
          <w:szCs w:val="24"/>
          <w14:ligatures w14:val="standardContextual"/>
        </w:rPr>
        <w:t>36-621.02)</w:t>
      </w:r>
      <w:r w:rsidRPr="004A5B71">
        <w:rPr>
          <w:rFonts w:eastAsia="Times New Roman"/>
          <w:spacing w:val="-5"/>
          <w:szCs w:val="24"/>
          <w14:ligatures w14:val="standardContextual"/>
        </w:rPr>
        <w:t xml:space="preserve"> </w:t>
      </w:r>
      <w:r w:rsidRPr="004A5B71">
        <w:rPr>
          <w:rFonts w:eastAsia="Times New Roman"/>
          <w:szCs w:val="24"/>
          <w14:ligatures w14:val="standardContextual"/>
        </w:rPr>
        <w:t>is</w:t>
      </w:r>
      <w:r w:rsidRPr="004A5B71">
        <w:rPr>
          <w:rFonts w:eastAsia="Times New Roman"/>
          <w:spacing w:val="-5"/>
          <w:szCs w:val="24"/>
          <w14:ligatures w14:val="standardContextual"/>
        </w:rPr>
        <w:t xml:space="preserve"> </w:t>
      </w:r>
      <w:r w:rsidRPr="004A5B71">
        <w:rPr>
          <w:rFonts w:eastAsia="Times New Roman"/>
          <w:szCs w:val="24"/>
          <w14:ligatures w14:val="standardContextual"/>
        </w:rPr>
        <w:t>amended</w:t>
      </w:r>
      <w:r w:rsidRPr="004A5B71">
        <w:rPr>
          <w:rFonts w:eastAsia="Times New Roman"/>
          <w:spacing w:val="-5"/>
          <w:szCs w:val="24"/>
          <w14:ligatures w14:val="standardContextual"/>
        </w:rPr>
        <w:t xml:space="preserve"> </w:t>
      </w:r>
      <w:r w:rsidRPr="004A5B71">
        <w:rPr>
          <w:rFonts w:eastAsia="Times New Roman"/>
          <w:szCs w:val="24"/>
          <w14:ligatures w14:val="standardContextual"/>
        </w:rPr>
        <w:t>as</w:t>
      </w:r>
      <w:r w:rsidRPr="004A5B71">
        <w:rPr>
          <w:rFonts w:eastAsia="Times New Roman"/>
          <w:spacing w:val="-7"/>
          <w:szCs w:val="24"/>
          <w14:ligatures w14:val="standardContextual"/>
        </w:rPr>
        <w:t xml:space="preserve"> </w:t>
      </w:r>
      <w:r w:rsidRPr="004A5B71">
        <w:rPr>
          <w:rFonts w:eastAsia="Times New Roman"/>
          <w:spacing w:val="-2"/>
          <w:szCs w:val="24"/>
          <w14:ligatures w14:val="standardContextual"/>
        </w:rPr>
        <w:t>follows</w:t>
      </w:r>
      <w:r w:rsidRPr="004A5B71">
        <w:rPr>
          <w:rFonts w:eastAsia="Times New Roman"/>
          <w:szCs w:val="24"/>
          <w14:ligatures w14:val="standardContextual"/>
        </w:rPr>
        <w:t>:</w:t>
      </w:r>
    </w:p>
    <w:p w14:paraId="0900D067" w14:textId="77777777" w:rsidR="001F2A9E" w:rsidRPr="004A5B71" w:rsidRDefault="001F2A9E" w:rsidP="00EE615D">
      <w:pPr>
        <w:widowControl w:val="0"/>
        <w:autoSpaceDE w:val="0"/>
        <w:autoSpaceDN w:val="0"/>
        <w:spacing w:line="480" w:lineRule="auto"/>
        <w:mirrorIndents/>
        <w:rPr>
          <w:rFonts w:eastAsia="Times New Roman"/>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t>(1) Subsection (b)(2) is amended to read as follows:</w:t>
      </w:r>
    </w:p>
    <w:p w14:paraId="7F47C313" w14:textId="77777777" w:rsidR="001F2A9E" w:rsidRPr="004A5B71" w:rsidRDefault="001F2A9E" w:rsidP="00EE615D">
      <w:pPr>
        <w:widowControl w:val="0"/>
        <w:autoSpaceDE w:val="0"/>
        <w:autoSpaceDN w:val="0"/>
        <w:spacing w:line="480" w:lineRule="auto"/>
        <w:mirrorIndents/>
        <w:rPr>
          <w:rFonts w:eastAsia="Times New Roman"/>
          <w:szCs w:val="24"/>
          <w14:ligatures w14:val="standardContextual"/>
        </w:rPr>
      </w:pPr>
      <w:r w:rsidRPr="004A5B71">
        <w:rPr>
          <w:rFonts w:eastAsia="Times New Roman"/>
          <w:szCs w:val="24"/>
          <w14:ligatures w14:val="standardContextual"/>
        </w:rPr>
        <w:tab/>
        <w:t>“(b)(2) The Office shall solicit input from the Alcoholic Beverage Regulation Administration and the Alcoholic Beverage Control Board on suggestions for regulations to minimize underage drinking and sports wagering by visibly intoxicated patrons at a designated sports wagering facility.</w:t>
      </w:r>
    </w:p>
    <w:p w14:paraId="7F13B0ED" w14:textId="77777777" w:rsidR="001F2A9E" w:rsidRPr="004A5B71" w:rsidRDefault="001F2A9E" w:rsidP="00EE615D">
      <w:pPr>
        <w:widowControl w:val="0"/>
        <w:autoSpaceDE w:val="0"/>
        <w:autoSpaceDN w:val="0"/>
        <w:spacing w:line="480" w:lineRule="auto"/>
        <w:mirrorIndents/>
        <w:rPr>
          <w:rFonts w:eastAsia="Times New Roman"/>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t>(2) Subsection (c) is amended to read as follows:</w:t>
      </w:r>
    </w:p>
    <w:p w14:paraId="31776C35" w14:textId="77777777" w:rsidR="001F2A9E" w:rsidRPr="004A5B71" w:rsidRDefault="001F2A9E" w:rsidP="00EE615D">
      <w:pPr>
        <w:widowControl w:val="0"/>
        <w:autoSpaceDE w:val="0"/>
        <w:autoSpaceDN w:val="0"/>
        <w:spacing w:line="480" w:lineRule="auto"/>
        <w:mirrorIndents/>
        <w:rPr>
          <w:rFonts w:eastAsia="Times New Roman"/>
          <w:spacing w:val="-2"/>
          <w:szCs w:val="24"/>
          <w14:ligatures w14:val="standardContextual"/>
        </w:rPr>
      </w:pPr>
      <w:r w:rsidRPr="004A5B71">
        <w:rPr>
          <w:rFonts w:eastAsia="Times New Roman"/>
          <w:szCs w:val="24"/>
          <w14:ligatures w14:val="standardContextual"/>
        </w:rPr>
        <w:tab/>
        <w:t>“(c)</w:t>
      </w:r>
      <w:r w:rsidRPr="004A5B71">
        <w:rPr>
          <w:rFonts w:eastAsia="Times New Roman"/>
          <w:spacing w:val="-3"/>
          <w:szCs w:val="24"/>
          <w14:ligatures w14:val="standardContextual"/>
        </w:rPr>
        <w:t xml:space="preserve"> S</w:t>
      </w:r>
      <w:r w:rsidRPr="004A5B71">
        <w:rPr>
          <w:rFonts w:eastAsia="Times New Roman"/>
          <w:szCs w:val="24"/>
          <w14:ligatures w14:val="standardContextual"/>
        </w:rPr>
        <w:t>ports</w:t>
      </w:r>
      <w:r w:rsidRPr="004A5B71">
        <w:rPr>
          <w:rFonts w:eastAsia="Times New Roman"/>
          <w:spacing w:val="-1"/>
          <w:szCs w:val="24"/>
          <w14:ligatures w14:val="standardContextual"/>
        </w:rPr>
        <w:t xml:space="preserve"> </w:t>
      </w:r>
      <w:r w:rsidRPr="004A5B71">
        <w:rPr>
          <w:rFonts w:eastAsia="Times New Roman"/>
          <w:szCs w:val="24"/>
          <w14:ligatures w14:val="standardContextual"/>
        </w:rPr>
        <w:t>wagering</w:t>
      </w:r>
      <w:r w:rsidRPr="004A5B71">
        <w:rPr>
          <w:rFonts w:eastAsia="Times New Roman"/>
          <w:spacing w:val="-1"/>
          <w:szCs w:val="24"/>
          <w14:ligatures w14:val="standardContextual"/>
        </w:rPr>
        <w:t xml:space="preserve"> </w:t>
      </w:r>
      <w:r w:rsidRPr="004A5B71">
        <w:rPr>
          <w:rFonts w:eastAsia="Times New Roman"/>
          <w:szCs w:val="24"/>
          <w14:ligatures w14:val="standardContextual"/>
        </w:rPr>
        <w:t>shall</w:t>
      </w:r>
      <w:r w:rsidRPr="004A5B71">
        <w:rPr>
          <w:rFonts w:eastAsia="Times New Roman"/>
          <w:spacing w:val="-1"/>
          <w:szCs w:val="24"/>
          <w14:ligatures w14:val="standardContextual"/>
        </w:rPr>
        <w:t xml:space="preserve"> </w:t>
      </w:r>
      <w:r w:rsidRPr="004A5B71">
        <w:rPr>
          <w:rFonts w:eastAsia="Times New Roman"/>
          <w:szCs w:val="24"/>
          <w14:ligatures w14:val="standardContextual"/>
        </w:rPr>
        <w:t>occur only over mobile or online applications or</w:t>
      </w:r>
      <w:r w:rsidRPr="004A5B71">
        <w:rPr>
          <w:rFonts w:eastAsia="Times New Roman"/>
          <w:spacing w:val="-1"/>
          <w:szCs w:val="24"/>
          <w14:ligatures w14:val="standardContextual"/>
        </w:rPr>
        <w:t xml:space="preserve"> </w:t>
      </w:r>
      <w:r w:rsidRPr="004A5B71">
        <w:rPr>
          <w:rFonts w:eastAsia="Times New Roman"/>
          <w:szCs w:val="24"/>
          <w14:ligatures w14:val="standardContextual"/>
        </w:rPr>
        <w:t>in</w:t>
      </w:r>
      <w:r w:rsidRPr="004A5B71">
        <w:rPr>
          <w:rFonts w:eastAsia="Times New Roman"/>
          <w:spacing w:val="-1"/>
          <w:szCs w:val="24"/>
          <w14:ligatures w14:val="standardContextual"/>
        </w:rPr>
        <w:t xml:space="preserve"> </w:t>
      </w:r>
      <w:r w:rsidRPr="004A5B71">
        <w:rPr>
          <w:rFonts w:eastAsia="Times New Roman"/>
          <w:szCs w:val="24"/>
          <w14:ligatures w14:val="standardContextual"/>
        </w:rPr>
        <w:t xml:space="preserve">the </w:t>
      </w:r>
      <w:r w:rsidRPr="004A5B71">
        <w:rPr>
          <w:rFonts w:eastAsia="Times New Roman"/>
          <w:spacing w:val="-2"/>
          <w:szCs w:val="24"/>
          <w14:ligatures w14:val="standardContextual"/>
        </w:rPr>
        <w:t xml:space="preserve">specific </w:t>
      </w:r>
      <w:r w:rsidRPr="004A5B71">
        <w:rPr>
          <w:rFonts w:eastAsia="Times New Roman"/>
          <w:szCs w:val="24"/>
          <w14:ligatures w14:val="standardContextual"/>
        </w:rPr>
        <w:t>locations</w:t>
      </w:r>
      <w:r w:rsidRPr="004A5B71">
        <w:rPr>
          <w:rFonts w:eastAsia="Times New Roman"/>
          <w:spacing w:val="-3"/>
          <w:szCs w:val="24"/>
          <w14:ligatures w14:val="standardContextual"/>
        </w:rPr>
        <w:t xml:space="preserve"> </w:t>
      </w:r>
      <w:r w:rsidRPr="004A5B71">
        <w:rPr>
          <w:rFonts w:eastAsia="Times New Roman"/>
          <w:szCs w:val="24"/>
          <w14:ligatures w14:val="standardContextual"/>
        </w:rPr>
        <w:t>within</w:t>
      </w:r>
      <w:r w:rsidRPr="004A5B71">
        <w:rPr>
          <w:rFonts w:eastAsia="Times New Roman"/>
          <w:spacing w:val="-2"/>
          <w:szCs w:val="24"/>
          <w14:ligatures w14:val="standardContextual"/>
        </w:rPr>
        <w:t xml:space="preserve"> </w:t>
      </w:r>
      <w:r w:rsidRPr="004A5B71">
        <w:rPr>
          <w:rFonts w:eastAsia="Times New Roman"/>
          <w:szCs w:val="24"/>
          <w14:ligatures w14:val="standardContextual"/>
        </w:rPr>
        <w:t>a</w:t>
      </w:r>
      <w:r w:rsidRPr="004A5B71">
        <w:rPr>
          <w:rFonts w:eastAsia="Times New Roman"/>
          <w:spacing w:val="-2"/>
          <w:szCs w:val="24"/>
          <w14:ligatures w14:val="standardContextual"/>
        </w:rPr>
        <w:t xml:space="preserve"> </w:t>
      </w:r>
      <w:r w:rsidRPr="004A5B71">
        <w:rPr>
          <w:rFonts w:eastAsia="Times New Roman"/>
          <w:szCs w:val="24"/>
          <w14:ligatures w14:val="standardContextual"/>
        </w:rPr>
        <w:t>designated</w:t>
      </w:r>
      <w:r w:rsidRPr="004A5B71">
        <w:rPr>
          <w:rFonts w:eastAsia="Times New Roman"/>
          <w:spacing w:val="-2"/>
          <w:szCs w:val="24"/>
          <w14:ligatures w14:val="standardContextual"/>
        </w:rPr>
        <w:t xml:space="preserve"> </w:t>
      </w:r>
      <w:r w:rsidRPr="004A5B71">
        <w:rPr>
          <w:rFonts w:eastAsia="Times New Roman"/>
          <w:szCs w:val="24"/>
          <w14:ligatures w14:val="standardContextual"/>
        </w:rPr>
        <w:t>sports</w:t>
      </w:r>
      <w:r w:rsidRPr="004A5B71">
        <w:rPr>
          <w:rFonts w:eastAsia="Times New Roman"/>
          <w:spacing w:val="-3"/>
          <w:szCs w:val="24"/>
          <w14:ligatures w14:val="standardContextual"/>
        </w:rPr>
        <w:t xml:space="preserve"> </w:t>
      </w:r>
      <w:r w:rsidRPr="004A5B71">
        <w:rPr>
          <w:rFonts w:eastAsia="Times New Roman"/>
          <w:szCs w:val="24"/>
          <w14:ligatures w14:val="standardContextual"/>
        </w:rPr>
        <w:t>wagering</w:t>
      </w:r>
      <w:r w:rsidRPr="004A5B71">
        <w:rPr>
          <w:rFonts w:eastAsia="Times New Roman"/>
          <w:spacing w:val="-3"/>
          <w:szCs w:val="24"/>
          <w14:ligatures w14:val="standardContextual"/>
        </w:rPr>
        <w:t xml:space="preserve"> </w:t>
      </w:r>
      <w:r w:rsidRPr="004A5B71">
        <w:rPr>
          <w:rFonts w:eastAsia="Times New Roman"/>
          <w:szCs w:val="24"/>
          <w14:ligatures w14:val="standardContextual"/>
        </w:rPr>
        <w:t>facility</w:t>
      </w:r>
      <w:r w:rsidRPr="004A5B71">
        <w:rPr>
          <w:rFonts w:eastAsia="Times New Roman"/>
          <w:spacing w:val="-3"/>
          <w:szCs w:val="24"/>
          <w14:ligatures w14:val="standardContextual"/>
        </w:rPr>
        <w:t xml:space="preserve"> </w:t>
      </w:r>
      <w:r w:rsidRPr="004A5B71">
        <w:rPr>
          <w:rFonts w:eastAsia="Times New Roman"/>
          <w:szCs w:val="24"/>
          <w14:ligatures w14:val="standardContextual"/>
        </w:rPr>
        <w:t>that</w:t>
      </w:r>
      <w:r w:rsidRPr="004A5B71">
        <w:rPr>
          <w:rFonts w:eastAsia="Times New Roman"/>
          <w:spacing w:val="-2"/>
          <w:szCs w:val="24"/>
          <w14:ligatures w14:val="standardContextual"/>
        </w:rPr>
        <w:t xml:space="preserve"> </w:t>
      </w:r>
      <w:r w:rsidRPr="004A5B71">
        <w:rPr>
          <w:rFonts w:eastAsia="Times New Roman"/>
          <w:szCs w:val="24"/>
          <w14:ligatures w14:val="standardContextual"/>
        </w:rPr>
        <w:t>have</w:t>
      </w:r>
      <w:r w:rsidRPr="004A5B71">
        <w:rPr>
          <w:rFonts w:eastAsia="Times New Roman"/>
          <w:spacing w:val="-2"/>
          <w:szCs w:val="24"/>
          <w14:ligatures w14:val="standardContextual"/>
        </w:rPr>
        <w:t xml:space="preserve"> </w:t>
      </w:r>
      <w:r w:rsidRPr="004A5B71">
        <w:rPr>
          <w:rFonts w:eastAsia="Times New Roman"/>
          <w:szCs w:val="24"/>
          <w14:ligatures w14:val="standardContextual"/>
        </w:rPr>
        <w:t>been</w:t>
      </w:r>
      <w:r w:rsidRPr="004A5B71">
        <w:rPr>
          <w:rFonts w:eastAsia="Times New Roman"/>
          <w:spacing w:val="-2"/>
          <w:szCs w:val="24"/>
          <w14:ligatures w14:val="standardContextual"/>
        </w:rPr>
        <w:t xml:space="preserve"> </w:t>
      </w:r>
      <w:r w:rsidRPr="004A5B71">
        <w:rPr>
          <w:rFonts w:eastAsia="Times New Roman"/>
          <w:szCs w:val="24"/>
          <w14:ligatures w14:val="standardContextual"/>
        </w:rPr>
        <w:t>approved</w:t>
      </w:r>
      <w:r w:rsidRPr="004A5B71">
        <w:rPr>
          <w:rFonts w:eastAsia="Times New Roman"/>
          <w:spacing w:val="-2"/>
          <w:szCs w:val="24"/>
          <w14:ligatures w14:val="standardContextual"/>
        </w:rPr>
        <w:t xml:space="preserve"> </w:t>
      </w:r>
      <w:r w:rsidRPr="004A5B71">
        <w:rPr>
          <w:rFonts w:eastAsia="Times New Roman"/>
          <w:szCs w:val="24"/>
          <w14:ligatures w14:val="standardContextual"/>
        </w:rPr>
        <w:t>by</w:t>
      </w:r>
      <w:r w:rsidRPr="004A5B71">
        <w:rPr>
          <w:rFonts w:eastAsia="Times New Roman"/>
          <w:spacing w:val="-2"/>
          <w:szCs w:val="24"/>
          <w14:ligatures w14:val="standardContextual"/>
        </w:rPr>
        <w:t xml:space="preserve"> </w:t>
      </w:r>
      <w:r w:rsidRPr="004A5B71">
        <w:rPr>
          <w:rFonts w:eastAsia="Times New Roman"/>
          <w:szCs w:val="24"/>
          <w14:ligatures w14:val="standardContextual"/>
        </w:rPr>
        <w:t>the</w:t>
      </w:r>
      <w:r w:rsidRPr="004A5B71">
        <w:rPr>
          <w:rFonts w:eastAsia="Times New Roman"/>
          <w:spacing w:val="-2"/>
          <w:szCs w:val="24"/>
          <w14:ligatures w14:val="standardContextual"/>
        </w:rPr>
        <w:t xml:space="preserve"> Office; </w:t>
      </w:r>
      <w:r w:rsidRPr="004A5B71">
        <w:rPr>
          <w:rFonts w:eastAsia="Times New Roman"/>
          <w:szCs w:val="24"/>
          <w14:ligatures w14:val="standardContextual"/>
        </w:rPr>
        <w:t>provided,</w:t>
      </w:r>
      <w:r w:rsidRPr="004A5B71">
        <w:rPr>
          <w:rFonts w:eastAsia="Times New Roman"/>
          <w:spacing w:val="-2"/>
          <w:szCs w:val="24"/>
          <w14:ligatures w14:val="standardContextual"/>
        </w:rPr>
        <w:t xml:space="preserve"> </w:t>
      </w:r>
      <w:r w:rsidRPr="004A5B71">
        <w:rPr>
          <w:rFonts w:eastAsia="Times New Roman"/>
          <w:szCs w:val="24"/>
          <w14:ligatures w14:val="standardContextual"/>
        </w:rPr>
        <w:t>that</w:t>
      </w:r>
      <w:r w:rsidRPr="004A5B71">
        <w:rPr>
          <w:rFonts w:eastAsia="Times New Roman"/>
          <w:spacing w:val="-2"/>
          <w:szCs w:val="24"/>
          <w14:ligatures w14:val="standardContextual"/>
        </w:rPr>
        <w:t xml:space="preserve"> </w:t>
      </w:r>
      <w:r w:rsidRPr="004A5B71">
        <w:rPr>
          <w:rFonts w:eastAsia="Times New Roman"/>
          <w:szCs w:val="24"/>
          <w14:ligatures w14:val="standardContextual"/>
        </w:rPr>
        <w:t>the</w:t>
      </w:r>
      <w:r w:rsidRPr="004A5B71">
        <w:rPr>
          <w:rFonts w:eastAsia="Times New Roman"/>
          <w:spacing w:val="-1"/>
          <w:szCs w:val="24"/>
          <w14:ligatures w14:val="standardContextual"/>
        </w:rPr>
        <w:t xml:space="preserve"> </w:t>
      </w:r>
      <w:r w:rsidRPr="004A5B71">
        <w:rPr>
          <w:rFonts w:eastAsia="Times New Roman"/>
          <w:szCs w:val="24"/>
          <w14:ligatures w14:val="standardContextual"/>
        </w:rPr>
        <w:t>applications</w:t>
      </w:r>
      <w:r w:rsidRPr="004A5B71">
        <w:rPr>
          <w:rFonts w:eastAsia="Times New Roman"/>
          <w:spacing w:val="-2"/>
          <w:szCs w:val="24"/>
          <w14:ligatures w14:val="standardContextual"/>
        </w:rPr>
        <w:t xml:space="preserve"> </w:t>
      </w:r>
      <w:r w:rsidRPr="004A5B71">
        <w:rPr>
          <w:rFonts w:eastAsia="Times New Roman"/>
          <w:szCs w:val="24"/>
          <w14:ligatures w14:val="standardContextual"/>
        </w:rPr>
        <w:t>or</w:t>
      </w:r>
      <w:r w:rsidRPr="004A5B71">
        <w:rPr>
          <w:rFonts w:eastAsia="Times New Roman"/>
          <w:spacing w:val="-1"/>
          <w:szCs w:val="24"/>
          <w14:ligatures w14:val="standardContextual"/>
        </w:rPr>
        <w:t xml:space="preserve"> </w:t>
      </w:r>
      <w:r w:rsidRPr="004A5B71">
        <w:rPr>
          <w:rFonts w:eastAsia="Times New Roman"/>
          <w:szCs w:val="24"/>
          <w14:ligatures w14:val="standardContextual"/>
        </w:rPr>
        <w:t>locations</w:t>
      </w:r>
      <w:r w:rsidRPr="004A5B71">
        <w:rPr>
          <w:rFonts w:eastAsia="Times New Roman"/>
          <w:spacing w:val="-2"/>
          <w:szCs w:val="24"/>
          <w14:ligatures w14:val="standardContextual"/>
        </w:rPr>
        <w:t xml:space="preserve"> </w:t>
      </w:r>
      <w:r w:rsidRPr="004A5B71">
        <w:rPr>
          <w:rFonts w:eastAsia="Times New Roman"/>
          <w:szCs w:val="24"/>
          <w14:ligatures w14:val="standardContextual"/>
        </w:rPr>
        <w:t>may</w:t>
      </w:r>
      <w:r w:rsidRPr="004A5B71">
        <w:rPr>
          <w:rFonts w:eastAsia="Times New Roman"/>
          <w:spacing w:val="-2"/>
          <w:szCs w:val="24"/>
          <w14:ligatures w14:val="standardContextual"/>
        </w:rPr>
        <w:t xml:space="preserve"> </w:t>
      </w:r>
      <w:r w:rsidRPr="004A5B71">
        <w:rPr>
          <w:rFonts w:eastAsia="Times New Roman"/>
          <w:szCs w:val="24"/>
          <w14:ligatures w14:val="standardContextual"/>
        </w:rPr>
        <w:t>be</w:t>
      </w:r>
      <w:r w:rsidRPr="004A5B71">
        <w:rPr>
          <w:rFonts w:eastAsia="Times New Roman"/>
          <w:spacing w:val="-2"/>
          <w:szCs w:val="24"/>
          <w14:ligatures w14:val="standardContextual"/>
        </w:rPr>
        <w:t xml:space="preserve"> </w:t>
      </w:r>
      <w:r w:rsidRPr="004A5B71">
        <w:rPr>
          <w:rFonts w:eastAsia="Times New Roman"/>
          <w:szCs w:val="24"/>
          <w14:ligatures w14:val="standardContextual"/>
        </w:rPr>
        <w:t>modified</w:t>
      </w:r>
      <w:r w:rsidRPr="004A5B71">
        <w:rPr>
          <w:rFonts w:eastAsia="Times New Roman"/>
          <w:spacing w:val="-2"/>
          <w:szCs w:val="24"/>
          <w14:ligatures w14:val="standardContextual"/>
        </w:rPr>
        <w:t xml:space="preserve"> </w:t>
      </w:r>
      <w:r w:rsidRPr="004A5B71">
        <w:rPr>
          <w:rFonts w:eastAsia="Times New Roman"/>
          <w:szCs w:val="24"/>
          <w14:ligatures w14:val="standardContextual"/>
        </w:rPr>
        <w:t>or</w:t>
      </w:r>
      <w:r w:rsidRPr="004A5B71">
        <w:rPr>
          <w:rFonts w:eastAsia="Times New Roman"/>
          <w:spacing w:val="-2"/>
          <w:szCs w:val="24"/>
          <w14:ligatures w14:val="standardContextual"/>
        </w:rPr>
        <w:t xml:space="preserve"> </w:t>
      </w:r>
      <w:r w:rsidRPr="004A5B71">
        <w:rPr>
          <w:rFonts w:eastAsia="Times New Roman"/>
          <w:szCs w:val="24"/>
          <w14:ligatures w14:val="standardContextual"/>
        </w:rPr>
        <w:t>relocated</w:t>
      </w:r>
      <w:r w:rsidRPr="004A5B71">
        <w:rPr>
          <w:rFonts w:eastAsia="Times New Roman"/>
          <w:spacing w:val="-2"/>
          <w:szCs w:val="24"/>
          <w14:ligatures w14:val="standardContextual"/>
        </w:rPr>
        <w:t xml:space="preserve"> </w:t>
      </w:r>
      <w:r w:rsidRPr="004A5B71">
        <w:rPr>
          <w:rFonts w:eastAsia="Times New Roman"/>
          <w:szCs w:val="24"/>
          <w14:ligatures w14:val="standardContextual"/>
        </w:rPr>
        <w:t>pursuant</w:t>
      </w:r>
      <w:r w:rsidRPr="004A5B71">
        <w:rPr>
          <w:rFonts w:eastAsia="Times New Roman"/>
          <w:spacing w:val="-2"/>
          <w:szCs w:val="24"/>
          <w14:ligatures w14:val="standardContextual"/>
        </w:rPr>
        <w:t xml:space="preserve"> </w:t>
      </w:r>
      <w:r w:rsidRPr="004A5B71">
        <w:rPr>
          <w:rFonts w:eastAsia="Times New Roman"/>
          <w:spacing w:val="-5"/>
          <w:szCs w:val="24"/>
          <w14:ligatures w14:val="standardContextual"/>
        </w:rPr>
        <w:t xml:space="preserve">to </w:t>
      </w:r>
      <w:r w:rsidRPr="004A5B71">
        <w:rPr>
          <w:rFonts w:eastAsia="Times New Roman"/>
          <w:spacing w:val="-2"/>
          <w:szCs w:val="24"/>
          <w14:ligatures w14:val="standardContextual"/>
        </w:rPr>
        <w:t>regulation.”.</w:t>
      </w:r>
    </w:p>
    <w:p w14:paraId="4D7F0DB0" w14:textId="77777777" w:rsidR="001F2A9E" w:rsidRPr="004A5B71" w:rsidRDefault="001F2A9E" w:rsidP="00EE615D">
      <w:pPr>
        <w:widowControl w:val="0"/>
        <w:autoSpaceDE w:val="0"/>
        <w:autoSpaceDN w:val="0"/>
        <w:spacing w:line="480" w:lineRule="auto"/>
        <w:mirrorIndents/>
        <w:rPr>
          <w:rFonts w:eastAsia="Times New Roman"/>
          <w:spacing w:val="-2"/>
          <w:szCs w:val="24"/>
          <w14:ligatures w14:val="standardContextual"/>
        </w:rPr>
      </w:pPr>
      <w:r w:rsidRPr="004A5B71">
        <w:rPr>
          <w:rFonts w:eastAsia="Times New Roman"/>
          <w:spacing w:val="-2"/>
          <w:szCs w:val="24"/>
          <w14:ligatures w14:val="standardContextual"/>
        </w:rPr>
        <w:lastRenderedPageBreak/>
        <w:tab/>
      </w:r>
      <w:r w:rsidRPr="004A5B71">
        <w:rPr>
          <w:rFonts w:eastAsia="Times New Roman"/>
          <w:spacing w:val="-2"/>
          <w:szCs w:val="24"/>
          <w14:ligatures w14:val="standardContextual"/>
        </w:rPr>
        <w:tab/>
        <w:t>(3) New subsections (d), (e), and (f) are added to read as follows:</w:t>
      </w:r>
    </w:p>
    <w:p w14:paraId="1E3CEA03" w14:textId="77777777" w:rsidR="001F2A9E" w:rsidRPr="004A5B71" w:rsidRDefault="001F2A9E" w:rsidP="00EE615D">
      <w:pPr>
        <w:widowControl w:val="0"/>
        <w:autoSpaceDE w:val="0"/>
        <w:autoSpaceDN w:val="0"/>
        <w:spacing w:line="480" w:lineRule="auto"/>
        <w:ind w:right="125"/>
        <w:rPr>
          <w:rFonts w:eastAsia="Times New Roman"/>
          <w:color w:val="1C1C1C"/>
          <w:w w:val="105"/>
          <w:szCs w:val="24"/>
          <w14:ligatures w14:val="standardContextual"/>
        </w:rPr>
      </w:pPr>
      <w:r w:rsidRPr="004A5B71">
        <w:rPr>
          <w:rFonts w:eastAsia="Times New Roman"/>
          <w:color w:val="1C1C1C"/>
          <w:w w:val="105"/>
          <w:szCs w:val="24"/>
          <w14:ligatures w14:val="standardContextual"/>
        </w:rPr>
        <w:t xml:space="preserve">  </w:t>
      </w:r>
      <w:r w:rsidRPr="004A5B71">
        <w:rPr>
          <w:rFonts w:eastAsia="Times New Roman"/>
          <w:color w:val="1C1C1C"/>
          <w:w w:val="105"/>
          <w:szCs w:val="24"/>
          <w14:ligatures w14:val="standardContextual"/>
        </w:rPr>
        <w:tab/>
        <w:t xml:space="preserve">“(d) Mobile or online sports wagering shall be operated only by a Class A sports wagering operator </w:t>
      </w:r>
      <w:bookmarkStart w:id="457" w:name="_Hlk161171762"/>
      <w:r w:rsidRPr="004A5B71">
        <w:rPr>
          <w:rFonts w:eastAsia="Times New Roman"/>
          <w:color w:val="1C1C1C"/>
          <w:w w:val="105"/>
          <w:szCs w:val="24"/>
          <w14:ligatures w14:val="standardContextual"/>
        </w:rPr>
        <w:t>or its management services provider</w:t>
      </w:r>
      <w:bookmarkEnd w:id="457"/>
      <w:r w:rsidRPr="004A5B71">
        <w:rPr>
          <w:rFonts w:eastAsia="Times New Roman"/>
          <w:color w:val="1C1C1C"/>
          <w:w w:val="105"/>
          <w:szCs w:val="24"/>
          <w14:ligatures w14:val="standardContextual"/>
        </w:rPr>
        <w:t xml:space="preserve"> or a Class C sports wage</w:t>
      </w:r>
      <w:r w:rsidRPr="004A5B71">
        <w:rPr>
          <w:rFonts w:eastAsia="Times New Roman"/>
          <w:color w:val="232323"/>
          <w:spacing w:val="-2"/>
          <w:w w:val="105"/>
          <w:szCs w:val="24"/>
          <w14:ligatures w14:val="standardContextual"/>
        </w:rPr>
        <w:t xml:space="preserve">ring operator </w:t>
      </w:r>
      <w:r w:rsidRPr="004A5B71">
        <w:rPr>
          <w:rFonts w:eastAsia="Times New Roman"/>
          <w:color w:val="1C1C1C"/>
          <w:w w:val="105"/>
          <w:szCs w:val="24"/>
          <w14:ligatures w14:val="standardContextual"/>
        </w:rPr>
        <w:t xml:space="preserve">or its management services provider and the licensees shall accept only mobile or online sports wagers from persons physically located in the District of Columbia. </w:t>
      </w:r>
    </w:p>
    <w:p w14:paraId="21EA3D19" w14:textId="77777777" w:rsidR="001F2A9E" w:rsidRPr="004A5B71" w:rsidRDefault="001F2A9E" w:rsidP="00EE615D">
      <w:pPr>
        <w:widowControl w:val="0"/>
        <w:autoSpaceDE w:val="0"/>
        <w:autoSpaceDN w:val="0"/>
        <w:spacing w:line="480" w:lineRule="auto"/>
        <w:ind w:left="130" w:right="125" w:firstLine="590"/>
        <w:rPr>
          <w:rFonts w:eastAsia="Times New Roman"/>
          <w:szCs w:val="24"/>
          <w14:ligatures w14:val="standardContextual"/>
        </w:rPr>
      </w:pPr>
      <w:r w:rsidRPr="004A5B71">
        <w:rPr>
          <w:rFonts w:eastAsia="Times New Roman"/>
          <w:szCs w:val="24"/>
          <w14:ligatures w14:val="standardContextual"/>
        </w:rPr>
        <w:t xml:space="preserve">“(e) Consistent with the intent of the United States Congress as articulated in the Unlawful Internet Gambling Enforcement Act of 2006, approved October 13, 2006 (120 Stat. 1952; 31 U.S.C. § 5361 </w:t>
      </w:r>
      <w:r w:rsidRPr="004A5B71">
        <w:rPr>
          <w:rFonts w:eastAsia="Times New Roman"/>
          <w:i/>
          <w:iCs/>
          <w:szCs w:val="24"/>
          <w14:ligatures w14:val="standardContextual"/>
        </w:rPr>
        <w:t>et seq</w:t>
      </w:r>
      <w:r w:rsidRPr="004A5B71">
        <w:rPr>
          <w:rFonts w:eastAsia="Times New Roman"/>
          <w:szCs w:val="24"/>
          <w14:ligatures w14:val="standardContextual"/>
        </w:rPr>
        <w:t>.), the intermediate routing of electronic data relating sports wagering authorized under this title shall not determine the location or locations in which such wagers are initiated and received.”.</w:t>
      </w:r>
    </w:p>
    <w:p w14:paraId="3236B0EA" w14:textId="77777777" w:rsidR="001F2A9E" w:rsidRPr="004A5B71" w:rsidRDefault="001F2A9E" w:rsidP="00EE615D">
      <w:pPr>
        <w:widowControl w:val="0"/>
        <w:autoSpaceDE w:val="0"/>
        <w:autoSpaceDN w:val="0"/>
        <w:spacing w:line="480" w:lineRule="auto"/>
        <w:ind w:left="130" w:right="125" w:firstLine="590"/>
        <w:rPr>
          <w:rFonts w:eastAsia="Times New Roman"/>
          <w:szCs w:val="24"/>
          <w14:ligatures w14:val="standardContextual"/>
        </w:rPr>
      </w:pPr>
      <w:bookmarkStart w:id="458" w:name="_Hlk164671454"/>
      <w:r w:rsidRPr="004A5B71" w:rsidDel="000D39A0">
        <w:rPr>
          <w:rFonts w:eastAsia="Times New Roman"/>
          <w:szCs w:val="24"/>
          <w14:ligatures w14:val="standardContextual"/>
        </w:rPr>
        <w:t xml:space="preserve"> </w:t>
      </w:r>
      <w:r w:rsidRPr="004A5B71">
        <w:rPr>
          <w:rFonts w:eastAsia="Times New Roman"/>
          <w:szCs w:val="24"/>
          <w14:ligatures w14:val="standardContextual"/>
        </w:rPr>
        <w:t xml:space="preserve">“(f) A Class A sports wagering operator or its management services provider, or a Class C sports wagering operator or its management services provider, shall be permitted to begin offering mobile or online sports betting to persons physically located in the District of Columbia as of the effective date of the </w:t>
      </w:r>
      <w:r w:rsidRPr="004A5B71">
        <w:rPr>
          <w:szCs w:val="24"/>
        </w:rPr>
        <w:t>Sports Wagering Amendment Act of 2024</w:t>
      </w:r>
      <w:r w:rsidRPr="004A5B71">
        <w:rPr>
          <w:rFonts w:eastAsia="Times New Roman"/>
          <w:szCs w:val="24"/>
          <w14:ligatures w14:val="standardContextual"/>
        </w:rPr>
        <w:t>, as approved by the Committee of the Whole on May 29, 2024 (Committee print of Bill 25-784); provided, that it holds a license or temporary license. Such operator or provider shall be permitted to offer a mobile sports wagering platform and wagering markets consistent with those it offers in another jurisdiction in which it is licensed in the United States.”</w:t>
      </w:r>
    </w:p>
    <w:bookmarkEnd w:id="458"/>
    <w:p w14:paraId="772DC9C3" w14:textId="77777777" w:rsidR="001F2A9E" w:rsidRPr="004A5B71" w:rsidRDefault="001F2A9E" w:rsidP="00EE615D">
      <w:pPr>
        <w:widowControl w:val="0"/>
        <w:autoSpaceDE w:val="0"/>
        <w:autoSpaceDN w:val="0"/>
        <w:spacing w:line="480" w:lineRule="auto"/>
        <w:mirrorIndents/>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zCs w:val="24"/>
          <w14:ligatures w14:val="standardContextual"/>
        </w:rPr>
        <w:t>(c)</w:t>
      </w:r>
      <w:r w:rsidRPr="004A5B71">
        <w:rPr>
          <w:rFonts w:eastAsia="Times New Roman"/>
          <w:spacing w:val="-3"/>
          <w:szCs w:val="24"/>
          <w14:ligatures w14:val="standardContextual"/>
        </w:rPr>
        <w:t xml:space="preserve"> </w:t>
      </w:r>
      <w:r w:rsidRPr="004A5B71">
        <w:rPr>
          <w:rFonts w:eastAsia="Times New Roman"/>
          <w:szCs w:val="24"/>
          <w14:ligatures w14:val="standardContextual"/>
        </w:rPr>
        <w:t>Section</w:t>
      </w:r>
      <w:r w:rsidRPr="004A5B71">
        <w:rPr>
          <w:rFonts w:eastAsia="Times New Roman"/>
          <w:spacing w:val="-2"/>
          <w:szCs w:val="24"/>
          <w14:ligatures w14:val="standardContextual"/>
        </w:rPr>
        <w:t xml:space="preserve"> </w:t>
      </w:r>
      <w:r w:rsidRPr="004A5B71">
        <w:rPr>
          <w:rFonts w:eastAsia="Times New Roman"/>
          <w:szCs w:val="24"/>
          <w14:ligatures w14:val="standardContextual"/>
        </w:rPr>
        <w:t>305</w:t>
      </w:r>
      <w:r w:rsidRPr="004A5B71">
        <w:rPr>
          <w:rFonts w:eastAsia="Times New Roman"/>
          <w:spacing w:val="-3"/>
          <w:szCs w:val="24"/>
          <w14:ligatures w14:val="standardContextual"/>
        </w:rPr>
        <w:t xml:space="preserve"> </w:t>
      </w:r>
      <w:r w:rsidRPr="004A5B71">
        <w:rPr>
          <w:rFonts w:eastAsia="Times New Roman"/>
          <w:szCs w:val="24"/>
          <w14:ligatures w14:val="standardContextual"/>
        </w:rPr>
        <w:t>(D.C.</w:t>
      </w:r>
      <w:r w:rsidRPr="004A5B71">
        <w:rPr>
          <w:rFonts w:eastAsia="Times New Roman"/>
          <w:spacing w:val="-2"/>
          <w:szCs w:val="24"/>
          <w14:ligatures w14:val="standardContextual"/>
        </w:rPr>
        <w:t xml:space="preserve"> </w:t>
      </w:r>
      <w:r w:rsidRPr="004A5B71">
        <w:rPr>
          <w:rFonts w:eastAsia="Times New Roman"/>
          <w:szCs w:val="24"/>
          <w14:ligatures w14:val="standardContextual"/>
        </w:rPr>
        <w:t>Official</w:t>
      </w:r>
      <w:r w:rsidRPr="004A5B71">
        <w:rPr>
          <w:rFonts w:eastAsia="Times New Roman"/>
          <w:spacing w:val="-1"/>
          <w:szCs w:val="24"/>
          <w14:ligatures w14:val="standardContextual"/>
        </w:rPr>
        <w:t xml:space="preserve"> </w:t>
      </w:r>
      <w:r w:rsidRPr="004A5B71">
        <w:rPr>
          <w:rFonts w:eastAsia="Times New Roman"/>
          <w:szCs w:val="24"/>
          <w14:ligatures w14:val="standardContextual"/>
        </w:rPr>
        <w:t>Code</w:t>
      </w:r>
      <w:r w:rsidRPr="004A5B71">
        <w:rPr>
          <w:rFonts w:eastAsia="Times New Roman"/>
          <w:spacing w:val="-1"/>
          <w:szCs w:val="24"/>
          <w14:ligatures w14:val="standardContextual"/>
        </w:rPr>
        <w:t xml:space="preserve"> </w:t>
      </w:r>
      <w:r w:rsidRPr="004A5B71">
        <w:rPr>
          <w:rFonts w:eastAsia="Times New Roman"/>
          <w:szCs w:val="24"/>
          <w14:ligatures w14:val="standardContextual"/>
        </w:rPr>
        <w:t>§</w:t>
      </w:r>
      <w:r w:rsidRPr="004A5B71">
        <w:rPr>
          <w:rFonts w:eastAsia="Times New Roman"/>
          <w:spacing w:val="-2"/>
          <w:szCs w:val="24"/>
          <w14:ligatures w14:val="standardContextual"/>
        </w:rPr>
        <w:t xml:space="preserve"> </w:t>
      </w:r>
      <w:r w:rsidRPr="004A5B71">
        <w:rPr>
          <w:rFonts w:eastAsia="Times New Roman"/>
          <w:szCs w:val="24"/>
          <w14:ligatures w14:val="standardContextual"/>
        </w:rPr>
        <w:t>36-621.05)</w:t>
      </w:r>
      <w:r w:rsidRPr="004A5B71">
        <w:rPr>
          <w:rFonts w:eastAsia="Times New Roman"/>
          <w:spacing w:val="-1"/>
          <w:szCs w:val="24"/>
          <w14:ligatures w14:val="standardContextual"/>
        </w:rPr>
        <w:t xml:space="preserve"> </w:t>
      </w:r>
      <w:r w:rsidRPr="004A5B71">
        <w:rPr>
          <w:rFonts w:eastAsia="Times New Roman"/>
          <w:szCs w:val="24"/>
          <w14:ligatures w14:val="standardContextual"/>
        </w:rPr>
        <w:t>is</w:t>
      </w:r>
      <w:r w:rsidRPr="004A5B71">
        <w:rPr>
          <w:rFonts w:eastAsia="Times New Roman"/>
          <w:spacing w:val="-2"/>
          <w:szCs w:val="24"/>
          <w14:ligatures w14:val="standardContextual"/>
        </w:rPr>
        <w:t xml:space="preserve"> </w:t>
      </w:r>
      <w:r w:rsidRPr="004A5B71">
        <w:rPr>
          <w:rFonts w:eastAsia="Times New Roman"/>
          <w:szCs w:val="24"/>
          <w14:ligatures w14:val="standardContextual"/>
        </w:rPr>
        <w:t>amended</w:t>
      </w:r>
      <w:r w:rsidRPr="004A5B71">
        <w:rPr>
          <w:rFonts w:eastAsia="Times New Roman"/>
          <w:spacing w:val="-1"/>
          <w:szCs w:val="24"/>
          <w14:ligatures w14:val="standardContextual"/>
        </w:rPr>
        <w:t xml:space="preserve"> </w:t>
      </w:r>
      <w:r w:rsidRPr="004A5B71">
        <w:rPr>
          <w:rFonts w:eastAsia="Times New Roman"/>
          <w:szCs w:val="24"/>
          <w14:ligatures w14:val="standardContextual"/>
        </w:rPr>
        <w:t>as</w:t>
      </w:r>
      <w:r w:rsidRPr="004A5B71">
        <w:rPr>
          <w:rFonts w:eastAsia="Times New Roman"/>
          <w:spacing w:val="-1"/>
          <w:szCs w:val="24"/>
          <w14:ligatures w14:val="standardContextual"/>
        </w:rPr>
        <w:t xml:space="preserve"> </w:t>
      </w:r>
      <w:r w:rsidRPr="004A5B71">
        <w:rPr>
          <w:rFonts w:eastAsia="Times New Roman"/>
          <w:spacing w:val="-2"/>
          <w:szCs w:val="24"/>
          <w14:ligatures w14:val="standardContextual"/>
        </w:rPr>
        <w:t>follows:</w:t>
      </w:r>
    </w:p>
    <w:p w14:paraId="32A225FE" w14:textId="77777777" w:rsidR="001F2A9E" w:rsidRPr="004A5B71" w:rsidRDefault="001F2A9E" w:rsidP="00EE615D">
      <w:pPr>
        <w:widowControl w:val="0"/>
        <w:autoSpaceDE w:val="0"/>
        <w:autoSpaceDN w:val="0"/>
        <w:spacing w:line="480" w:lineRule="auto"/>
        <w:mirrorIndents/>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zCs w:val="24"/>
          <w14:ligatures w14:val="standardContextual"/>
        </w:rPr>
        <w:t>(1)</w:t>
      </w:r>
      <w:r w:rsidRPr="004A5B71">
        <w:rPr>
          <w:rFonts w:eastAsia="Times New Roman"/>
          <w:spacing w:val="-4"/>
          <w:szCs w:val="24"/>
          <w14:ligatures w14:val="standardContextual"/>
        </w:rPr>
        <w:t xml:space="preserve"> </w:t>
      </w:r>
      <w:r w:rsidRPr="004A5B71">
        <w:rPr>
          <w:rFonts w:eastAsia="Times New Roman"/>
          <w:szCs w:val="24"/>
          <w14:ligatures w14:val="standardContextual"/>
        </w:rPr>
        <w:t>Subsection</w:t>
      </w:r>
      <w:r w:rsidRPr="004A5B71">
        <w:rPr>
          <w:rFonts w:eastAsia="Times New Roman"/>
          <w:spacing w:val="-1"/>
          <w:szCs w:val="24"/>
          <w14:ligatures w14:val="standardContextual"/>
        </w:rPr>
        <w:t xml:space="preserve"> </w:t>
      </w:r>
      <w:r w:rsidRPr="004A5B71">
        <w:rPr>
          <w:rFonts w:eastAsia="Times New Roman"/>
          <w:szCs w:val="24"/>
          <w14:ligatures w14:val="standardContextual"/>
        </w:rPr>
        <w:t>(b)(2)(B)</w:t>
      </w:r>
      <w:r w:rsidRPr="004A5B71">
        <w:rPr>
          <w:rFonts w:eastAsia="Times New Roman"/>
          <w:spacing w:val="-2"/>
          <w:szCs w:val="24"/>
          <w14:ligatures w14:val="standardContextual"/>
        </w:rPr>
        <w:t xml:space="preserve"> </w:t>
      </w:r>
      <w:r w:rsidRPr="004A5B71">
        <w:rPr>
          <w:rFonts w:eastAsia="Times New Roman"/>
          <w:szCs w:val="24"/>
          <w14:ligatures w14:val="standardContextual"/>
        </w:rPr>
        <w:t>is</w:t>
      </w:r>
      <w:r w:rsidRPr="004A5B71">
        <w:rPr>
          <w:rFonts w:eastAsia="Times New Roman"/>
          <w:spacing w:val="-1"/>
          <w:szCs w:val="24"/>
          <w14:ligatures w14:val="standardContextual"/>
        </w:rPr>
        <w:t xml:space="preserve"> </w:t>
      </w:r>
      <w:r w:rsidRPr="004A5B71">
        <w:rPr>
          <w:rFonts w:eastAsia="Times New Roman"/>
          <w:szCs w:val="24"/>
          <w14:ligatures w14:val="standardContextual"/>
        </w:rPr>
        <w:t>amended</w:t>
      </w:r>
      <w:r w:rsidRPr="004A5B71">
        <w:rPr>
          <w:rFonts w:eastAsia="Times New Roman"/>
          <w:spacing w:val="-2"/>
          <w:szCs w:val="24"/>
          <w14:ligatures w14:val="standardContextual"/>
        </w:rPr>
        <w:t xml:space="preserve"> </w:t>
      </w:r>
      <w:r w:rsidRPr="004A5B71">
        <w:rPr>
          <w:rFonts w:eastAsia="Times New Roman"/>
          <w:szCs w:val="24"/>
          <w14:ligatures w14:val="standardContextual"/>
        </w:rPr>
        <w:t>to</w:t>
      </w:r>
      <w:r w:rsidRPr="004A5B71">
        <w:rPr>
          <w:rFonts w:eastAsia="Times New Roman"/>
          <w:spacing w:val="-3"/>
          <w:szCs w:val="24"/>
          <w14:ligatures w14:val="standardContextual"/>
        </w:rPr>
        <w:t xml:space="preserve"> </w:t>
      </w:r>
      <w:r w:rsidRPr="004A5B71">
        <w:rPr>
          <w:rFonts w:eastAsia="Times New Roman"/>
          <w:szCs w:val="24"/>
          <w14:ligatures w14:val="standardContextual"/>
        </w:rPr>
        <w:t>read</w:t>
      </w:r>
      <w:r w:rsidRPr="004A5B71">
        <w:rPr>
          <w:rFonts w:eastAsia="Times New Roman"/>
          <w:spacing w:val="-2"/>
          <w:szCs w:val="24"/>
          <w14:ligatures w14:val="standardContextual"/>
        </w:rPr>
        <w:t xml:space="preserve"> </w:t>
      </w:r>
      <w:r w:rsidRPr="004A5B71">
        <w:rPr>
          <w:rFonts w:eastAsia="Times New Roman"/>
          <w:szCs w:val="24"/>
          <w14:ligatures w14:val="standardContextual"/>
        </w:rPr>
        <w:t>as</w:t>
      </w:r>
      <w:r w:rsidRPr="004A5B71">
        <w:rPr>
          <w:rFonts w:eastAsia="Times New Roman"/>
          <w:spacing w:val="-2"/>
          <w:szCs w:val="24"/>
          <w14:ligatures w14:val="standardContextual"/>
        </w:rPr>
        <w:t xml:space="preserve"> follows:</w:t>
      </w:r>
    </w:p>
    <w:p w14:paraId="11984756" w14:textId="77777777" w:rsidR="001F2A9E" w:rsidRPr="004A5B71" w:rsidRDefault="001F2A9E" w:rsidP="00EE615D">
      <w:pPr>
        <w:widowControl w:val="0"/>
        <w:autoSpaceDE w:val="0"/>
        <w:autoSpaceDN w:val="0"/>
        <w:spacing w:line="480" w:lineRule="auto"/>
        <w:rPr>
          <w:rFonts w:eastAsia="Times New Roman"/>
          <w:spacing w:val="-2"/>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r>
      <w:r w:rsidRPr="004A5B71">
        <w:rPr>
          <w:rFonts w:eastAsia="Times New Roman"/>
          <w:szCs w:val="24"/>
          <w14:ligatures w14:val="standardContextual"/>
        </w:rPr>
        <w:tab/>
        <w:t>“(B)</w:t>
      </w:r>
      <w:r w:rsidRPr="004A5B71">
        <w:rPr>
          <w:rFonts w:eastAsia="Times New Roman"/>
          <w:spacing w:val="-2"/>
          <w:szCs w:val="24"/>
          <w14:ligatures w14:val="standardContextual"/>
        </w:rPr>
        <w:t xml:space="preserve"> </w:t>
      </w:r>
      <w:r w:rsidRPr="004A5B71">
        <w:rPr>
          <w:rFonts w:eastAsia="Times New Roman"/>
          <w:szCs w:val="24"/>
          <w14:ligatures w14:val="standardContextual"/>
        </w:rPr>
        <w:t>Each</w:t>
      </w:r>
      <w:r w:rsidRPr="004A5B71">
        <w:rPr>
          <w:rFonts w:eastAsia="Times New Roman"/>
          <w:spacing w:val="-1"/>
          <w:szCs w:val="24"/>
          <w14:ligatures w14:val="standardContextual"/>
        </w:rPr>
        <w:t xml:space="preserve"> Class A </w:t>
      </w:r>
      <w:r w:rsidRPr="004A5B71">
        <w:rPr>
          <w:rFonts w:eastAsia="Times New Roman"/>
          <w:szCs w:val="24"/>
          <w14:ligatures w14:val="standardContextual"/>
        </w:rPr>
        <w:t>operator’s</w:t>
      </w:r>
      <w:r w:rsidRPr="004A5B71">
        <w:rPr>
          <w:rFonts w:eastAsia="Times New Roman"/>
          <w:spacing w:val="-1"/>
          <w:szCs w:val="24"/>
          <w14:ligatures w14:val="standardContextual"/>
        </w:rPr>
        <w:t xml:space="preserve"> </w:t>
      </w:r>
      <w:r w:rsidRPr="004A5B71">
        <w:rPr>
          <w:rFonts w:eastAsia="Times New Roman"/>
          <w:szCs w:val="24"/>
          <w14:ligatures w14:val="standardContextual"/>
        </w:rPr>
        <w:t>license</w:t>
      </w:r>
      <w:r w:rsidRPr="004A5B71">
        <w:rPr>
          <w:rFonts w:eastAsia="Times New Roman"/>
          <w:spacing w:val="-1"/>
          <w:szCs w:val="24"/>
          <w14:ligatures w14:val="standardContextual"/>
        </w:rPr>
        <w:t xml:space="preserve"> </w:t>
      </w:r>
      <w:r w:rsidRPr="004A5B71">
        <w:rPr>
          <w:rFonts w:eastAsia="Times New Roman"/>
          <w:szCs w:val="24"/>
          <w14:ligatures w14:val="standardContextual"/>
        </w:rPr>
        <w:t>shall</w:t>
      </w:r>
      <w:r w:rsidRPr="004A5B71">
        <w:rPr>
          <w:rFonts w:eastAsia="Times New Roman"/>
          <w:spacing w:val="-1"/>
          <w:szCs w:val="24"/>
          <w14:ligatures w14:val="standardContextual"/>
        </w:rPr>
        <w:t xml:space="preserve"> </w:t>
      </w:r>
      <w:r w:rsidRPr="004A5B71">
        <w:rPr>
          <w:rFonts w:eastAsia="Times New Roman"/>
          <w:szCs w:val="24"/>
          <w14:ligatures w14:val="standardContextual"/>
        </w:rPr>
        <w:t>be</w:t>
      </w:r>
      <w:r w:rsidRPr="004A5B71">
        <w:rPr>
          <w:rFonts w:eastAsia="Times New Roman"/>
          <w:spacing w:val="-2"/>
          <w:szCs w:val="24"/>
          <w14:ligatures w14:val="standardContextual"/>
        </w:rPr>
        <w:t xml:space="preserve"> </w:t>
      </w:r>
      <w:r w:rsidRPr="004A5B71">
        <w:rPr>
          <w:rFonts w:eastAsia="Times New Roman"/>
          <w:szCs w:val="24"/>
          <w14:ligatures w14:val="standardContextual"/>
        </w:rPr>
        <w:t>limited</w:t>
      </w:r>
      <w:r w:rsidRPr="004A5B71">
        <w:rPr>
          <w:rFonts w:eastAsia="Times New Roman"/>
          <w:spacing w:val="-2"/>
          <w:szCs w:val="24"/>
          <w14:ligatures w14:val="standardContextual"/>
        </w:rPr>
        <w:t xml:space="preserve"> </w:t>
      </w:r>
      <w:r w:rsidRPr="004A5B71">
        <w:rPr>
          <w:rFonts w:eastAsia="Times New Roman"/>
          <w:szCs w:val="24"/>
          <w14:ligatures w14:val="standardContextual"/>
        </w:rPr>
        <w:t>to</w:t>
      </w:r>
      <w:r w:rsidRPr="004A5B71">
        <w:rPr>
          <w:rFonts w:eastAsia="Times New Roman"/>
          <w:spacing w:val="-1"/>
          <w:szCs w:val="24"/>
          <w14:ligatures w14:val="standardContextual"/>
        </w:rPr>
        <w:t xml:space="preserve"> </w:t>
      </w:r>
      <w:r w:rsidRPr="004A5B71">
        <w:rPr>
          <w:rFonts w:eastAsia="Times New Roman"/>
          <w:szCs w:val="24"/>
          <w14:ligatures w14:val="standardContextual"/>
        </w:rPr>
        <w:t>a</w:t>
      </w:r>
      <w:r w:rsidRPr="004A5B71">
        <w:rPr>
          <w:rFonts w:eastAsia="Times New Roman"/>
          <w:spacing w:val="-1"/>
          <w:szCs w:val="24"/>
          <w14:ligatures w14:val="standardContextual"/>
        </w:rPr>
        <w:t xml:space="preserve"> </w:t>
      </w:r>
      <w:r w:rsidRPr="004A5B71">
        <w:rPr>
          <w:rFonts w:eastAsia="Times New Roman"/>
          <w:szCs w:val="24"/>
          <w14:ligatures w14:val="standardContextual"/>
        </w:rPr>
        <w:t>single</w:t>
      </w:r>
      <w:r w:rsidRPr="004A5B71">
        <w:rPr>
          <w:rFonts w:eastAsia="Times New Roman"/>
          <w:spacing w:val="-1"/>
          <w:szCs w:val="24"/>
          <w14:ligatures w14:val="standardContextual"/>
        </w:rPr>
        <w:t xml:space="preserve"> </w:t>
      </w:r>
      <w:r w:rsidRPr="004A5B71">
        <w:rPr>
          <w:rFonts w:eastAsia="Times New Roman"/>
          <w:szCs w:val="24"/>
          <w14:ligatures w14:val="standardContextual"/>
        </w:rPr>
        <w:t>sports</w:t>
      </w:r>
      <w:r w:rsidRPr="004A5B71">
        <w:rPr>
          <w:rFonts w:eastAsia="Times New Roman"/>
          <w:spacing w:val="-2"/>
          <w:szCs w:val="24"/>
          <w14:ligatures w14:val="standardContextual"/>
        </w:rPr>
        <w:t xml:space="preserve"> </w:t>
      </w:r>
      <w:r w:rsidRPr="004A5B71">
        <w:rPr>
          <w:rFonts w:eastAsia="Times New Roman"/>
          <w:szCs w:val="24"/>
          <w14:ligatures w14:val="standardContextual"/>
        </w:rPr>
        <w:t>wagering</w:t>
      </w:r>
      <w:r w:rsidRPr="004A5B71">
        <w:rPr>
          <w:rFonts w:eastAsia="Times New Roman"/>
          <w:spacing w:val="-1"/>
          <w:szCs w:val="24"/>
          <w14:ligatures w14:val="standardContextual"/>
        </w:rPr>
        <w:t xml:space="preserve"> </w:t>
      </w:r>
      <w:r w:rsidRPr="004A5B71">
        <w:rPr>
          <w:rFonts w:eastAsia="Times New Roman"/>
          <w:spacing w:val="-2"/>
          <w:szCs w:val="24"/>
          <w14:ligatures w14:val="standardContextual"/>
        </w:rPr>
        <w:t xml:space="preserve">facility and </w:t>
      </w:r>
      <w:r w:rsidRPr="004A5B71">
        <w:rPr>
          <w:rFonts w:eastAsia="Times New Roman"/>
          <w:szCs w:val="24"/>
          <w14:ligatures w14:val="standardContextual"/>
        </w:rPr>
        <w:t xml:space="preserve">shall permit on-premises sports wagering at that facility and the operation </w:t>
      </w:r>
      <w:r w:rsidRPr="004A5B71">
        <w:rPr>
          <w:rFonts w:eastAsia="Times New Roman"/>
          <w:szCs w:val="24"/>
          <w14:ligatures w14:val="standardContextual"/>
        </w:rPr>
        <w:lastRenderedPageBreak/>
        <w:t>of one individually branded platform offering mobile or online sports wagering</w:t>
      </w:r>
      <w:r w:rsidRPr="004A5B71">
        <w:rPr>
          <w:rFonts w:eastAsia="Times New Roman"/>
          <w:spacing w:val="-2"/>
          <w:szCs w:val="24"/>
          <w14:ligatures w14:val="standardContextual"/>
        </w:rPr>
        <w:t>.”.</w:t>
      </w:r>
    </w:p>
    <w:p w14:paraId="19F55B5A" w14:textId="77777777" w:rsidR="001F2A9E" w:rsidRPr="004A5B71" w:rsidRDefault="001F2A9E" w:rsidP="00EE615D">
      <w:pPr>
        <w:widowControl w:val="0"/>
        <w:autoSpaceDE w:val="0"/>
        <w:autoSpaceDN w:val="0"/>
        <w:spacing w:line="480" w:lineRule="auto"/>
        <w:ind w:left="720" w:firstLine="720"/>
        <w:rPr>
          <w:rFonts w:eastAsia="Times New Roman"/>
          <w:szCs w:val="24"/>
          <w14:ligatures w14:val="standardContextual"/>
        </w:rPr>
      </w:pPr>
      <w:r w:rsidRPr="004A5B71">
        <w:rPr>
          <w:rFonts w:eastAsia="Times New Roman"/>
          <w:szCs w:val="24"/>
          <w14:ligatures w14:val="standardContextual"/>
        </w:rPr>
        <w:t>(2)</w:t>
      </w:r>
      <w:r w:rsidRPr="004A5B71">
        <w:rPr>
          <w:rFonts w:eastAsia="Times New Roman"/>
          <w:spacing w:val="-3"/>
          <w:szCs w:val="24"/>
          <w14:ligatures w14:val="standardContextual"/>
        </w:rPr>
        <w:t xml:space="preserve"> </w:t>
      </w:r>
      <w:r w:rsidRPr="004A5B71">
        <w:rPr>
          <w:rFonts w:eastAsia="Times New Roman"/>
          <w:szCs w:val="24"/>
          <w14:ligatures w14:val="standardContextual"/>
        </w:rPr>
        <w:t>A</w:t>
      </w:r>
      <w:r w:rsidRPr="004A5B71">
        <w:rPr>
          <w:rFonts w:eastAsia="Times New Roman"/>
          <w:spacing w:val="-1"/>
          <w:szCs w:val="24"/>
          <w14:ligatures w14:val="standardContextual"/>
        </w:rPr>
        <w:t xml:space="preserve"> </w:t>
      </w:r>
      <w:r w:rsidRPr="004A5B71">
        <w:rPr>
          <w:rFonts w:eastAsia="Times New Roman"/>
          <w:szCs w:val="24"/>
          <w14:ligatures w14:val="standardContextual"/>
        </w:rPr>
        <w:t>new</w:t>
      </w:r>
      <w:r w:rsidRPr="004A5B71">
        <w:rPr>
          <w:rFonts w:eastAsia="Times New Roman"/>
          <w:spacing w:val="-2"/>
          <w:szCs w:val="24"/>
          <w14:ligatures w14:val="standardContextual"/>
        </w:rPr>
        <w:t xml:space="preserve"> </w:t>
      </w:r>
      <w:r w:rsidRPr="004A5B71">
        <w:rPr>
          <w:rFonts w:eastAsia="Times New Roman"/>
          <w:szCs w:val="24"/>
          <w14:ligatures w14:val="standardContextual"/>
        </w:rPr>
        <w:t>subsection (h) is</w:t>
      </w:r>
      <w:r w:rsidRPr="004A5B71">
        <w:rPr>
          <w:rFonts w:eastAsia="Times New Roman"/>
          <w:spacing w:val="-2"/>
          <w:szCs w:val="24"/>
          <w14:ligatures w14:val="standardContextual"/>
        </w:rPr>
        <w:t xml:space="preserve"> </w:t>
      </w:r>
      <w:r w:rsidRPr="004A5B71">
        <w:rPr>
          <w:rFonts w:eastAsia="Times New Roman"/>
          <w:szCs w:val="24"/>
          <w14:ligatures w14:val="standardContextual"/>
        </w:rPr>
        <w:t>added to</w:t>
      </w:r>
      <w:r w:rsidRPr="004A5B71">
        <w:rPr>
          <w:rFonts w:eastAsia="Times New Roman"/>
          <w:spacing w:val="-1"/>
          <w:szCs w:val="24"/>
          <w14:ligatures w14:val="standardContextual"/>
        </w:rPr>
        <w:t xml:space="preserve"> </w:t>
      </w:r>
      <w:r w:rsidRPr="004A5B71">
        <w:rPr>
          <w:rFonts w:eastAsia="Times New Roman"/>
          <w:szCs w:val="24"/>
          <w14:ligatures w14:val="standardContextual"/>
        </w:rPr>
        <w:t>read as</w:t>
      </w:r>
      <w:r w:rsidRPr="004A5B71">
        <w:rPr>
          <w:rFonts w:eastAsia="Times New Roman"/>
          <w:spacing w:val="-1"/>
          <w:szCs w:val="24"/>
          <w14:ligatures w14:val="standardContextual"/>
        </w:rPr>
        <w:t xml:space="preserve"> </w:t>
      </w:r>
      <w:r w:rsidRPr="004A5B71">
        <w:rPr>
          <w:rFonts w:eastAsia="Times New Roman"/>
          <w:spacing w:val="-2"/>
          <w:szCs w:val="24"/>
          <w14:ligatures w14:val="standardContextual"/>
        </w:rPr>
        <w:t>follows:</w:t>
      </w:r>
    </w:p>
    <w:p w14:paraId="74BE4C81" w14:textId="77777777" w:rsidR="001F2A9E" w:rsidRPr="004A5B71" w:rsidRDefault="001F2A9E" w:rsidP="00EE615D">
      <w:pPr>
        <w:widowControl w:val="0"/>
        <w:autoSpaceDE w:val="0"/>
        <w:autoSpaceDN w:val="0"/>
        <w:spacing w:line="480" w:lineRule="auto"/>
        <w:rPr>
          <w:rFonts w:eastAsia="Times New Roman"/>
          <w:spacing w:val="-3"/>
          <w:szCs w:val="24"/>
          <w14:ligatures w14:val="standardContextual"/>
        </w:rPr>
      </w:pPr>
      <w:r w:rsidRPr="004A5B71">
        <w:rPr>
          <w:rFonts w:eastAsia="Times New Roman"/>
          <w:szCs w:val="24"/>
          <w14:ligatures w14:val="standardContextual"/>
        </w:rPr>
        <w:tab/>
        <w:t>“(h)(1)</w:t>
      </w:r>
      <w:r w:rsidRPr="004A5B71">
        <w:rPr>
          <w:rFonts w:eastAsia="Times New Roman"/>
          <w:spacing w:val="-4"/>
          <w:szCs w:val="24"/>
          <w14:ligatures w14:val="standardContextual"/>
        </w:rPr>
        <w:t xml:space="preserve"> </w:t>
      </w:r>
      <w:r w:rsidRPr="004A5B71">
        <w:rPr>
          <w:rFonts w:eastAsia="Times New Roman"/>
          <w:szCs w:val="24"/>
          <w14:ligatures w14:val="standardContextual"/>
        </w:rPr>
        <w:t>A</w:t>
      </w:r>
      <w:r w:rsidRPr="004A5B71">
        <w:rPr>
          <w:rFonts w:eastAsia="Times New Roman"/>
          <w:spacing w:val="-2"/>
          <w:szCs w:val="24"/>
          <w14:ligatures w14:val="standardContextual"/>
        </w:rPr>
        <w:t xml:space="preserve"> </w:t>
      </w:r>
      <w:r w:rsidRPr="004A5B71">
        <w:rPr>
          <w:rFonts w:eastAsia="Times New Roman"/>
          <w:szCs w:val="24"/>
          <w14:ligatures w14:val="standardContextual"/>
        </w:rPr>
        <w:t>license</w:t>
      </w:r>
      <w:r w:rsidRPr="004A5B71">
        <w:rPr>
          <w:rFonts w:eastAsia="Times New Roman"/>
          <w:spacing w:val="-2"/>
          <w:szCs w:val="24"/>
          <w14:ligatures w14:val="standardContextual"/>
        </w:rPr>
        <w:t xml:space="preserve"> </w:t>
      </w:r>
      <w:r w:rsidRPr="004A5B71">
        <w:rPr>
          <w:rFonts w:eastAsia="Times New Roman"/>
          <w:szCs w:val="24"/>
          <w14:ligatures w14:val="standardContextual"/>
        </w:rPr>
        <w:t>issued</w:t>
      </w:r>
      <w:r w:rsidRPr="004A5B71">
        <w:rPr>
          <w:rFonts w:eastAsia="Times New Roman"/>
          <w:spacing w:val="-3"/>
          <w:szCs w:val="24"/>
          <w14:ligatures w14:val="standardContextual"/>
        </w:rPr>
        <w:t xml:space="preserve"> </w:t>
      </w:r>
      <w:r w:rsidRPr="004A5B71">
        <w:rPr>
          <w:rFonts w:eastAsia="Times New Roman"/>
          <w:szCs w:val="24"/>
          <w14:ligatures w14:val="standardContextual"/>
        </w:rPr>
        <w:t>under</w:t>
      </w:r>
      <w:r w:rsidRPr="004A5B71">
        <w:rPr>
          <w:rFonts w:eastAsia="Times New Roman"/>
          <w:spacing w:val="-2"/>
          <w:szCs w:val="24"/>
          <w14:ligatures w14:val="standardContextual"/>
        </w:rPr>
        <w:t xml:space="preserve"> </w:t>
      </w:r>
      <w:r w:rsidRPr="004A5B71">
        <w:rPr>
          <w:rFonts w:eastAsia="Times New Roman"/>
          <w:szCs w:val="24"/>
          <w14:ligatures w14:val="standardContextual"/>
        </w:rPr>
        <w:t>this</w:t>
      </w:r>
      <w:r w:rsidRPr="004A5B71">
        <w:rPr>
          <w:rFonts w:eastAsia="Times New Roman"/>
          <w:spacing w:val="-3"/>
          <w:szCs w:val="24"/>
          <w14:ligatures w14:val="standardContextual"/>
        </w:rPr>
        <w:t xml:space="preserve"> </w:t>
      </w:r>
      <w:r w:rsidRPr="004A5B71">
        <w:rPr>
          <w:rFonts w:eastAsia="Times New Roman"/>
          <w:szCs w:val="24"/>
          <w14:ligatures w14:val="standardContextual"/>
        </w:rPr>
        <w:t>section</w:t>
      </w:r>
      <w:r w:rsidRPr="004A5B71">
        <w:rPr>
          <w:rFonts w:eastAsia="Times New Roman"/>
          <w:spacing w:val="-3"/>
          <w:szCs w:val="24"/>
          <w14:ligatures w14:val="standardContextual"/>
        </w:rPr>
        <w:t xml:space="preserve"> </w:t>
      </w:r>
      <w:r w:rsidRPr="004A5B71">
        <w:rPr>
          <w:rFonts w:eastAsia="Times New Roman"/>
          <w:szCs w:val="24"/>
          <w14:ligatures w14:val="standardContextual"/>
        </w:rPr>
        <w:t>shall</w:t>
      </w:r>
      <w:r w:rsidRPr="004A5B71">
        <w:rPr>
          <w:rFonts w:eastAsia="Times New Roman"/>
          <w:spacing w:val="-2"/>
          <w:szCs w:val="24"/>
          <w14:ligatures w14:val="standardContextual"/>
        </w:rPr>
        <w:t xml:space="preserve"> </w:t>
      </w:r>
      <w:r w:rsidRPr="004A5B71">
        <w:rPr>
          <w:rFonts w:eastAsia="Times New Roman"/>
          <w:szCs w:val="24"/>
          <w14:ligatures w14:val="standardContextual"/>
        </w:rPr>
        <w:t>not</w:t>
      </w:r>
      <w:r w:rsidRPr="004A5B71">
        <w:rPr>
          <w:rFonts w:eastAsia="Times New Roman"/>
          <w:spacing w:val="-2"/>
          <w:szCs w:val="24"/>
          <w14:ligatures w14:val="standardContextual"/>
        </w:rPr>
        <w:t xml:space="preserve"> </w:t>
      </w:r>
      <w:r w:rsidRPr="004A5B71">
        <w:rPr>
          <w:rFonts w:eastAsia="Times New Roman"/>
          <w:szCs w:val="24"/>
          <w14:ligatures w14:val="standardContextual"/>
        </w:rPr>
        <w:t>be</w:t>
      </w:r>
      <w:r w:rsidRPr="004A5B71">
        <w:rPr>
          <w:rFonts w:eastAsia="Times New Roman"/>
          <w:spacing w:val="-1"/>
          <w:szCs w:val="24"/>
          <w14:ligatures w14:val="standardContextual"/>
        </w:rPr>
        <w:t xml:space="preserve"> </w:t>
      </w:r>
      <w:r w:rsidRPr="004A5B71">
        <w:rPr>
          <w:rFonts w:eastAsia="Times New Roman"/>
          <w:szCs w:val="24"/>
          <w14:ligatures w14:val="standardContextual"/>
        </w:rPr>
        <w:t>transferred</w:t>
      </w:r>
      <w:r w:rsidRPr="004A5B71">
        <w:rPr>
          <w:rFonts w:eastAsia="Times New Roman"/>
          <w:spacing w:val="-3"/>
          <w:szCs w:val="24"/>
          <w14:ligatures w14:val="standardContextual"/>
        </w:rPr>
        <w:t xml:space="preserve"> </w:t>
      </w:r>
      <w:r w:rsidRPr="004A5B71">
        <w:rPr>
          <w:rFonts w:eastAsia="Times New Roman"/>
          <w:szCs w:val="24"/>
          <w14:ligatures w14:val="standardContextual"/>
        </w:rPr>
        <w:t>or</w:t>
      </w:r>
      <w:r w:rsidRPr="004A5B71">
        <w:rPr>
          <w:rFonts w:eastAsia="Times New Roman"/>
          <w:spacing w:val="-3"/>
          <w:szCs w:val="24"/>
          <w14:ligatures w14:val="standardContextual"/>
        </w:rPr>
        <w:t xml:space="preserve"> </w:t>
      </w:r>
      <w:r w:rsidRPr="004A5B71">
        <w:rPr>
          <w:rFonts w:eastAsia="Times New Roman"/>
          <w:szCs w:val="24"/>
          <w14:ligatures w14:val="standardContextual"/>
        </w:rPr>
        <w:t>assigned except as provided under section 306.</w:t>
      </w:r>
      <w:r w:rsidRPr="004A5B71">
        <w:rPr>
          <w:rFonts w:eastAsia="Times New Roman"/>
          <w:spacing w:val="-3"/>
          <w:szCs w:val="24"/>
          <w14:ligatures w14:val="standardContextual"/>
        </w:rPr>
        <w:t xml:space="preserve"> </w:t>
      </w:r>
    </w:p>
    <w:p w14:paraId="4389F5A3"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pacing w:val="-3"/>
          <w:szCs w:val="24"/>
          <w14:ligatures w14:val="standardContextual"/>
        </w:rPr>
        <w:t xml:space="preserve"> </w:t>
      </w:r>
      <w:r w:rsidRPr="004A5B71">
        <w:rPr>
          <w:rFonts w:eastAsia="Times New Roman"/>
          <w:spacing w:val="-3"/>
          <w:szCs w:val="24"/>
          <w14:ligatures w14:val="standardContextual"/>
        </w:rPr>
        <w:tab/>
      </w:r>
      <w:r w:rsidRPr="004A5B71">
        <w:rPr>
          <w:rFonts w:eastAsia="Times New Roman"/>
          <w:spacing w:val="-3"/>
          <w:szCs w:val="24"/>
          <w14:ligatures w14:val="standardContextual"/>
        </w:rPr>
        <w:tab/>
        <w:t xml:space="preserve">“(2) </w:t>
      </w:r>
      <w:r w:rsidRPr="004A5B71">
        <w:rPr>
          <w:rFonts w:eastAsia="Times New Roman"/>
          <w:szCs w:val="24"/>
          <w14:ligatures w14:val="standardContextual"/>
        </w:rPr>
        <w:t>A</w:t>
      </w:r>
      <w:r w:rsidRPr="004A5B71">
        <w:rPr>
          <w:rFonts w:eastAsia="Times New Roman"/>
          <w:spacing w:val="-2"/>
          <w:szCs w:val="24"/>
          <w14:ligatures w14:val="standardContextual"/>
        </w:rPr>
        <w:t xml:space="preserve"> licensee </w:t>
      </w:r>
      <w:r w:rsidRPr="004A5B71">
        <w:rPr>
          <w:rFonts w:eastAsia="Times New Roman"/>
          <w:szCs w:val="24"/>
          <w14:ligatures w14:val="standardContextual"/>
        </w:rPr>
        <w:t>that</w:t>
      </w:r>
      <w:r w:rsidRPr="004A5B71">
        <w:rPr>
          <w:rFonts w:eastAsia="Times New Roman"/>
          <w:spacing w:val="-1"/>
          <w:szCs w:val="24"/>
          <w14:ligatures w14:val="standardContextual"/>
        </w:rPr>
        <w:t xml:space="preserve"> </w:t>
      </w:r>
      <w:r w:rsidRPr="004A5B71">
        <w:rPr>
          <w:rFonts w:eastAsia="Times New Roman"/>
          <w:szCs w:val="24"/>
          <w14:ligatures w14:val="standardContextual"/>
        </w:rPr>
        <w:t>is an</w:t>
      </w:r>
      <w:r w:rsidRPr="004A5B71">
        <w:rPr>
          <w:rFonts w:eastAsia="Times New Roman"/>
          <w:spacing w:val="-1"/>
          <w:szCs w:val="24"/>
          <w14:ligatures w14:val="standardContextual"/>
        </w:rPr>
        <w:t xml:space="preserve"> </w:t>
      </w:r>
      <w:r w:rsidRPr="004A5B71">
        <w:rPr>
          <w:rFonts w:eastAsia="Times New Roman"/>
          <w:szCs w:val="24"/>
          <w14:ligatures w14:val="standardContextual"/>
        </w:rPr>
        <w:t>entity shall</w:t>
      </w:r>
      <w:r w:rsidRPr="004A5B71">
        <w:rPr>
          <w:rFonts w:eastAsia="Times New Roman"/>
          <w:spacing w:val="-1"/>
          <w:szCs w:val="24"/>
          <w14:ligatures w14:val="standardContextual"/>
        </w:rPr>
        <w:t xml:space="preserve"> </w:t>
      </w:r>
      <w:r w:rsidRPr="004A5B71">
        <w:rPr>
          <w:rFonts w:eastAsia="Times New Roman"/>
          <w:szCs w:val="24"/>
          <w14:ligatures w14:val="standardContextual"/>
        </w:rPr>
        <w:t>apply for</w:t>
      </w:r>
      <w:r w:rsidRPr="004A5B71">
        <w:rPr>
          <w:rFonts w:eastAsia="Times New Roman"/>
          <w:spacing w:val="-1"/>
          <w:szCs w:val="24"/>
          <w14:ligatures w14:val="standardContextual"/>
        </w:rPr>
        <w:t xml:space="preserve"> </w:t>
      </w:r>
      <w:r w:rsidRPr="004A5B71">
        <w:rPr>
          <w:rFonts w:eastAsia="Times New Roman"/>
          <w:szCs w:val="24"/>
          <w14:ligatures w14:val="standardContextual"/>
        </w:rPr>
        <w:t>a new</w:t>
      </w:r>
      <w:r w:rsidRPr="004A5B71">
        <w:rPr>
          <w:rFonts w:eastAsia="Times New Roman"/>
          <w:spacing w:val="-1"/>
          <w:szCs w:val="24"/>
          <w14:ligatures w14:val="standardContextual"/>
        </w:rPr>
        <w:t xml:space="preserve"> </w:t>
      </w:r>
      <w:r w:rsidRPr="004A5B71">
        <w:rPr>
          <w:rFonts w:eastAsia="Times New Roman"/>
          <w:szCs w:val="24"/>
          <w14:ligatures w14:val="standardContextual"/>
        </w:rPr>
        <w:t>license no</w:t>
      </w:r>
      <w:r w:rsidRPr="004A5B71">
        <w:rPr>
          <w:rFonts w:eastAsia="Times New Roman"/>
          <w:spacing w:val="-1"/>
          <w:szCs w:val="24"/>
          <w14:ligatures w14:val="standardContextual"/>
        </w:rPr>
        <w:t xml:space="preserve"> </w:t>
      </w:r>
      <w:r w:rsidRPr="004A5B71">
        <w:rPr>
          <w:rFonts w:eastAsia="Times New Roman"/>
          <w:szCs w:val="24"/>
          <w14:ligatures w14:val="standardContextual"/>
        </w:rPr>
        <w:t>later than</w:t>
      </w:r>
      <w:r w:rsidRPr="004A5B71">
        <w:rPr>
          <w:rFonts w:eastAsia="Times New Roman"/>
          <w:spacing w:val="-1"/>
          <w:szCs w:val="24"/>
          <w14:ligatures w14:val="standardContextual"/>
        </w:rPr>
        <w:t xml:space="preserve"> </w:t>
      </w:r>
      <w:r w:rsidRPr="004A5B71">
        <w:rPr>
          <w:rFonts w:eastAsia="Times New Roman"/>
          <w:szCs w:val="24"/>
          <w14:ligatures w14:val="standardContextual"/>
        </w:rPr>
        <w:t>3</w:t>
      </w:r>
      <w:r w:rsidRPr="004A5B71">
        <w:rPr>
          <w:rFonts w:eastAsia="Times New Roman"/>
          <w:spacing w:val="-1"/>
          <w:szCs w:val="24"/>
          <w14:ligatures w14:val="standardContextual"/>
        </w:rPr>
        <w:t xml:space="preserve"> </w:t>
      </w:r>
      <w:r w:rsidRPr="004A5B71">
        <w:rPr>
          <w:rFonts w:eastAsia="Times New Roman"/>
          <w:szCs w:val="24"/>
          <w14:ligatures w14:val="standardContextual"/>
        </w:rPr>
        <w:t>days</w:t>
      </w:r>
      <w:r w:rsidRPr="004A5B71">
        <w:rPr>
          <w:rFonts w:eastAsia="Times New Roman"/>
          <w:spacing w:val="-1"/>
          <w:szCs w:val="24"/>
          <w14:ligatures w14:val="standardContextual"/>
        </w:rPr>
        <w:t xml:space="preserve"> </w:t>
      </w:r>
      <w:r w:rsidRPr="004A5B71">
        <w:rPr>
          <w:rFonts w:eastAsia="Times New Roman"/>
          <w:szCs w:val="24"/>
          <w14:ligatures w14:val="standardContextual"/>
        </w:rPr>
        <w:t>after its</w:t>
      </w:r>
      <w:r w:rsidRPr="004A5B71">
        <w:rPr>
          <w:rFonts w:eastAsia="Times New Roman"/>
          <w:spacing w:val="-1"/>
          <w:szCs w:val="24"/>
          <w14:ligatures w14:val="standardContextual"/>
        </w:rPr>
        <w:t xml:space="preserve"> </w:t>
      </w:r>
      <w:r w:rsidRPr="004A5B71">
        <w:rPr>
          <w:rFonts w:eastAsia="Times New Roman"/>
          <w:szCs w:val="24"/>
          <w14:ligatures w14:val="standardContextual"/>
        </w:rPr>
        <w:t xml:space="preserve">acquisition, merger, </w:t>
      </w:r>
      <w:r w:rsidRPr="004A5B71">
        <w:rPr>
          <w:rFonts w:eastAsia="Times New Roman"/>
          <w:spacing w:val="-5"/>
          <w:szCs w:val="24"/>
          <w14:ligatures w14:val="standardContextual"/>
        </w:rPr>
        <w:t xml:space="preserve">or </w:t>
      </w:r>
      <w:r w:rsidRPr="004A5B71">
        <w:rPr>
          <w:rFonts w:eastAsia="Times New Roman"/>
          <w:szCs w:val="24"/>
          <w14:ligatures w14:val="standardContextual"/>
        </w:rPr>
        <w:t>other</w:t>
      </w:r>
      <w:r w:rsidRPr="004A5B71">
        <w:rPr>
          <w:rFonts w:eastAsia="Times New Roman"/>
          <w:spacing w:val="-3"/>
          <w:szCs w:val="24"/>
          <w14:ligatures w14:val="standardContextual"/>
        </w:rPr>
        <w:t xml:space="preserve"> </w:t>
      </w:r>
      <w:r w:rsidRPr="004A5B71">
        <w:rPr>
          <w:rFonts w:eastAsia="Times New Roman"/>
          <w:szCs w:val="24"/>
          <w14:ligatures w14:val="standardContextual"/>
        </w:rPr>
        <w:t>change</w:t>
      </w:r>
      <w:r w:rsidRPr="004A5B71">
        <w:rPr>
          <w:rFonts w:eastAsia="Times New Roman"/>
          <w:spacing w:val="-3"/>
          <w:szCs w:val="24"/>
          <w14:ligatures w14:val="standardContextual"/>
        </w:rPr>
        <w:t xml:space="preserve"> </w:t>
      </w:r>
      <w:r w:rsidRPr="004A5B71">
        <w:rPr>
          <w:rFonts w:eastAsia="Times New Roman"/>
          <w:szCs w:val="24"/>
          <w14:ligatures w14:val="standardContextual"/>
        </w:rPr>
        <w:t>of</w:t>
      </w:r>
      <w:r w:rsidRPr="004A5B71">
        <w:rPr>
          <w:rFonts w:eastAsia="Times New Roman"/>
          <w:spacing w:val="-3"/>
          <w:szCs w:val="24"/>
          <w14:ligatures w14:val="standardContextual"/>
        </w:rPr>
        <w:t xml:space="preserve"> </w:t>
      </w:r>
      <w:r w:rsidRPr="004A5B71">
        <w:rPr>
          <w:rFonts w:eastAsia="Times New Roman"/>
          <w:szCs w:val="24"/>
          <w14:ligatures w14:val="standardContextual"/>
        </w:rPr>
        <w:t>control</w:t>
      </w:r>
      <w:r w:rsidRPr="004A5B71">
        <w:rPr>
          <w:rFonts w:eastAsia="Times New Roman"/>
          <w:spacing w:val="-2"/>
          <w:szCs w:val="24"/>
          <w14:ligatures w14:val="standardContextual"/>
        </w:rPr>
        <w:t xml:space="preserve"> </w:t>
      </w:r>
      <w:r w:rsidRPr="004A5B71">
        <w:rPr>
          <w:rFonts w:eastAsia="Times New Roman"/>
          <w:szCs w:val="24"/>
          <w14:ligatures w14:val="standardContextual"/>
        </w:rPr>
        <w:t>(as</w:t>
      </w:r>
      <w:r w:rsidRPr="004A5B71">
        <w:rPr>
          <w:rFonts w:eastAsia="Times New Roman"/>
          <w:spacing w:val="-3"/>
          <w:szCs w:val="24"/>
          <w14:ligatures w14:val="standardContextual"/>
        </w:rPr>
        <w:t xml:space="preserve"> </w:t>
      </w:r>
      <w:r w:rsidRPr="004A5B71">
        <w:rPr>
          <w:rFonts w:eastAsia="Times New Roman"/>
          <w:szCs w:val="24"/>
          <w14:ligatures w14:val="standardContextual"/>
        </w:rPr>
        <w:t>defined</w:t>
      </w:r>
      <w:r w:rsidRPr="004A5B71">
        <w:rPr>
          <w:rFonts w:eastAsia="Times New Roman"/>
          <w:spacing w:val="-3"/>
          <w:szCs w:val="24"/>
          <w14:ligatures w14:val="standardContextual"/>
        </w:rPr>
        <w:t xml:space="preserve"> </w:t>
      </w:r>
      <w:r w:rsidRPr="004A5B71">
        <w:rPr>
          <w:rFonts w:eastAsia="Times New Roman"/>
          <w:szCs w:val="24"/>
          <w14:ligatures w14:val="standardContextual"/>
        </w:rPr>
        <w:t>in</w:t>
      </w:r>
      <w:r w:rsidRPr="004A5B71">
        <w:rPr>
          <w:rFonts w:eastAsia="Times New Roman"/>
          <w:spacing w:val="-3"/>
          <w:szCs w:val="24"/>
          <w14:ligatures w14:val="standardContextual"/>
        </w:rPr>
        <w:t xml:space="preserve"> </w:t>
      </w:r>
      <w:r w:rsidRPr="004A5B71">
        <w:rPr>
          <w:rFonts w:eastAsia="Times New Roman"/>
          <w:szCs w:val="24"/>
          <w14:ligatures w14:val="standardContextual"/>
        </w:rPr>
        <w:t>regulation),</w:t>
      </w:r>
      <w:r w:rsidRPr="004A5B71">
        <w:rPr>
          <w:rFonts w:eastAsia="Times New Roman"/>
          <w:spacing w:val="-3"/>
          <w:szCs w:val="24"/>
          <w14:ligatures w14:val="standardContextual"/>
        </w:rPr>
        <w:t xml:space="preserve"> </w:t>
      </w:r>
      <w:r w:rsidRPr="004A5B71">
        <w:rPr>
          <w:rFonts w:eastAsia="Times New Roman"/>
          <w:szCs w:val="24"/>
          <w14:ligatures w14:val="standardContextual"/>
        </w:rPr>
        <w:t>in</w:t>
      </w:r>
      <w:r w:rsidRPr="004A5B71">
        <w:rPr>
          <w:rFonts w:eastAsia="Times New Roman"/>
          <w:spacing w:val="-3"/>
          <w:szCs w:val="24"/>
          <w14:ligatures w14:val="standardContextual"/>
        </w:rPr>
        <w:t xml:space="preserve"> </w:t>
      </w:r>
      <w:r w:rsidRPr="004A5B71">
        <w:rPr>
          <w:rFonts w:eastAsia="Times New Roman"/>
          <w:szCs w:val="24"/>
          <w14:ligatures w14:val="standardContextual"/>
        </w:rPr>
        <w:t>which</w:t>
      </w:r>
      <w:r w:rsidRPr="004A5B71">
        <w:rPr>
          <w:rFonts w:eastAsia="Times New Roman"/>
          <w:spacing w:val="-3"/>
          <w:szCs w:val="24"/>
          <w14:ligatures w14:val="standardContextual"/>
        </w:rPr>
        <w:t xml:space="preserve"> </w:t>
      </w:r>
      <w:r w:rsidRPr="004A5B71">
        <w:rPr>
          <w:rFonts w:eastAsia="Times New Roman"/>
          <w:szCs w:val="24"/>
          <w14:ligatures w14:val="standardContextual"/>
        </w:rPr>
        <w:t>case</w:t>
      </w:r>
      <w:r w:rsidRPr="004A5B71">
        <w:rPr>
          <w:rFonts w:eastAsia="Times New Roman"/>
          <w:spacing w:val="-2"/>
          <w:szCs w:val="24"/>
          <w14:ligatures w14:val="standardContextual"/>
        </w:rPr>
        <w:t xml:space="preserve"> </w:t>
      </w:r>
      <w:r w:rsidRPr="004A5B71">
        <w:rPr>
          <w:rFonts w:eastAsia="Times New Roman"/>
          <w:szCs w:val="24"/>
          <w14:ligatures w14:val="standardContextual"/>
        </w:rPr>
        <w:t>the</w:t>
      </w:r>
      <w:r w:rsidRPr="004A5B71">
        <w:rPr>
          <w:rFonts w:eastAsia="Times New Roman"/>
          <w:spacing w:val="-2"/>
          <w:szCs w:val="24"/>
          <w14:ligatures w14:val="standardContextual"/>
        </w:rPr>
        <w:t xml:space="preserve"> </w:t>
      </w:r>
      <w:r w:rsidRPr="004A5B71">
        <w:rPr>
          <w:rFonts w:eastAsia="Times New Roman"/>
          <w:szCs w:val="24"/>
          <w14:ligatures w14:val="standardContextual"/>
        </w:rPr>
        <w:t>applicant</w:t>
      </w:r>
      <w:r w:rsidRPr="004A5B71">
        <w:rPr>
          <w:rFonts w:eastAsia="Times New Roman"/>
          <w:spacing w:val="-2"/>
          <w:szCs w:val="24"/>
          <w14:ligatures w14:val="standardContextual"/>
        </w:rPr>
        <w:t xml:space="preserve"> </w:t>
      </w:r>
      <w:r w:rsidRPr="004A5B71">
        <w:rPr>
          <w:rFonts w:eastAsia="Times New Roman"/>
          <w:szCs w:val="24"/>
          <w14:ligatures w14:val="standardContextual"/>
        </w:rPr>
        <w:t>may</w:t>
      </w:r>
      <w:r w:rsidRPr="004A5B71">
        <w:rPr>
          <w:rFonts w:eastAsia="Times New Roman"/>
          <w:spacing w:val="-1"/>
          <w:szCs w:val="24"/>
          <w14:ligatures w14:val="standardContextual"/>
        </w:rPr>
        <w:t xml:space="preserve"> </w:t>
      </w:r>
      <w:r w:rsidRPr="004A5B71">
        <w:rPr>
          <w:rFonts w:eastAsia="Times New Roman"/>
          <w:spacing w:val="-2"/>
          <w:szCs w:val="24"/>
          <w14:ligatures w14:val="standardContextual"/>
        </w:rPr>
        <w:t xml:space="preserve">temporarily </w:t>
      </w:r>
      <w:r w:rsidRPr="004A5B71">
        <w:rPr>
          <w:rFonts w:eastAsia="Times New Roman"/>
          <w:szCs w:val="24"/>
          <w14:ligatures w14:val="standardContextual"/>
        </w:rPr>
        <w:t>operate</w:t>
      </w:r>
      <w:r w:rsidRPr="004A5B71">
        <w:rPr>
          <w:rFonts w:eastAsia="Times New Roman"/>
          <w:spacing w:val="-3"/>
          <w:szCs w:val="24"/>
          <w14:ligatures w14:val="standardContextual"/>
        </w:rPr>
        <w:t xml:space="preserve"> </w:t>
      </w:r>
      <w:r w:rsidRPr="004A5B71">
        <w:rPr>
          <w:rFonts w:eastAsia="Times New Roman"/>
          <w:szCs w:val="24"/>
          <w14:ligatures w14:val="standardContextual"/>
        </w:rPr>
        <w:t>under the prior license</w:t>
      </w:r>
      <w:r w:rsidRPr="004A5B71">
        <w:rPr>
          <w:rFonts w:eastAsia="Times New Roman"/>
          <w:spacing w:val="-2"/>
          <w:szCs w:val="24"/>
          <w14:ligatures w14:val="standardContextual"/>
        </w:rPr>
        <w:t xml:space="preserve"> </w:t>
      </w:r>
      <w:r w:rsidRPr="004A5B71">
        <w:rPr>
          <w:rFonts w:eastAsia="Times New Roman"/>
          <w:szCs w:val="24"/>
          <w14:ligatures w14:val="standardContextual"/>
        </w:rPr>
        <w:t>until the</w:t>
      </w:r>
      <w:r w:rsidRPr="004A5B71">
        <w:rPr>
          <w:rFonts w:eastAsia="Times New Roman"/>
          <w:spacing w:val="-1"/>
          <w:szCs w:val="24"/>
          <w14:ligatures w14:val="standardContextual"/>
        </w:rPr>
        <w:t xml:space="preserve"> </w:t>
      </w:r>
      <w:r w:rsidRPr="004A5B71">
        <w:rPr>
          <w:rFonts w:eastAsia="Times New Roman"/>
          <w:szCs w:val="24"/>
          <w14:ligatures w14:val="standardContextual"/>
        </w:rPr>
        <w:t>approval or</w:t>
      </w:r>
      <w:r w:rsidRPr="004A5B71">
        <w:rPr>
          <w:rFonts w:eastAsia="Times New Roman"/>
          <w:spacing w:val="-2"/>
          <w:szCs w:val="24"/>
          <w14:ligatures w14:val="standardContextual"/>
        </w:rPr>
        <w:t xml:space="preserve"> </w:t>
      </w:r>
      <w:r w:rsidRPr="004A5B71">
        <w:rPr>
          <w:rFonts w:eastAsia="Times New Roman"/>
          <w:szCs w:val="24"/>
          <w14:ligatures w14:val="standardContextual"/>
        </w:rPr>
        <w:t>denial of</w:t>
      </w:r>
      <w:r w:rsidRPr="004A5B71">
        <w:rPr>
          <w:rFonts w:eastAsia="Times New Roman"/>
          <w:spacing w:val="-1"/>
          <w:szCs w:val="24"/>
          <w14:ligatures w14:val="standardContextual"/>
        </w:rPr>
        <w:t xml:space="preserve"> </w:t>
      </w:r>
      <w:r w:rsidRPr="004A5B71">
        <w:rPr>
          <w:rFonts w:eastAsia="Times New Roman"/>
          <w:szCs w:val="24"/>
          <w14:ligatures w14:val="standardContextual"/>
        </w:rPr>
        <w:t>the application</w:t>
      </w:r>
      <w:r w:rsidRPr="004A5B71">
        <w:rPr>
          <w:rFonts w:eastAsia="Times New Roman"/>
          <w:spacing w:val="-1"/>
          <w:szCs w:val="24"/>
          <w14:ligatures w14:val="standardContextual"/>
        </w:rPr>
        <w:t xml:space="preserve"> </w:t>
      </w:r>
      <w:r w:rsidRPr="004A5B71">
        <w:rPr>
          <w:rFonts w:eastAsia="Times New Roman"/>
          <w:szCs w:val="24"/>
          <w14:ligatures w14:val="standardContextual"/>
        </w:rPr>
        <w:t>for the new</w:t>
      </w:r>
      <w:r w:rsidRPr="004A5B71">
        <w:rPr>
          <w:rFonts w:eastAsia="Times New Roman"/>
          <w:spacing w:val="-2"/>
          <w:szCs w:val="24"/>
          <w14:ligatures w14:val="standardContextual"/>
        </w:rPr>
        <w:t xml:space="preserve"> license.”.</w:t>
      </w:r>
    </w:p>
    <w:p w14:paraId="1EA142F6"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t>(d)</w:t>
      </w:r>
      <w:r w:rsidRPr="004A5B71">
        <w:rPr>
          <w:rFonts w:eastAsia="Times New Roman"/>
          <w:spacing w:val="-7"/>
          <w:szCs w:val="24"/>
          <w14:ligatures w14:val="standardContextual"/>
        </w:rPr>
        <w:t xml:space="preserve"> </w:t>
      </w:r>
      <w:r w:rsidRPr="004A5B71">
        <w:rPr>
          <w:rFonts w:eastAsia="Times New Roman"/>
          <w:szCs w:val="24"/>
          <w14:ligatures w14:val="standardContextual"/>
        </w:rPr>
        <w:t>Section</w:t>
      </w:r>
      <w:r w:rsidRPr="004A5B71">
        <w:rPr>
          <w:rFonts w:eastAsia="Times New Roman"/>
          <w:spacing w:val="-4"/>
          <w:szCs w:val="24"/>
          <w14:ligatures w14:val="standardContextual"/>
        </w:rPr>
        <w:t xml:space="preserve"> </w:t>
      </w:r>
      <w:r w:rsidRPr="004A5B71">
        <w:rPr>
          <w:rFonts w:eastAsia="Times New Roman"/>
          <w:szCs w:val="24"/>
          <w14:ligatures w14:val="standardContextual"/>
        </w:rPr>
        <w:t>306</w:t>
      </w:r>
      <w:r w:rsidRPr="004A5B71">
        <w:rPr>
          <w:rFonts w:eastAsia="Times New Roman"/>
          <w:spacing w:val="-4"/>
          <w:szCs w:val="24"/>
          <w14:ligatures w14:val="standardContextual"/>
        </w:rPr>
        <w:t xml:space="preserve"> </w:t>
      </w:r>
      <w:r w:rsidRPr="004A5B71">
        <w:rPr>
          <w:rFonts w:eastAsia="Times New Roman"/>
          <w:szCs w:val="24"/>
          <w14:ligatures w14:val="standardContextual"/>
        </w:rPr>
        <w:t>(D.C.</w:t>
      </w:r>
      <w:r w:rsidRPr="004A5B71">
        <w:rPr>
          <w:rFonts w:eastAsia="Times New Roman"/>
          <w:spacing w:val="-4"/>
          <w:szCs w:val="24"/>
          <w14:ligatures w14:val="standardContextual"/>
        </w:rPr>
        <w:t xml:space="preserve"> </w:t>
      </w:r>
      <w:r w:rsidRPr="004A5B71">
        <w:rPr>
          <w:rFonts w:eastAsia="Times New Roman"/>
          <w:szCs w:val="24"/>
          <w14:ligatures w14:val="standardContextual"/>
        </w:rPr>
        <w:t>Official</w:t>
      </w:r>
      <w:r w:rsidRPr="004A5B71">
        <w:rPr>
          <w:rFonts w:eastAsia="Times New Roman"/>
          <w:spacing w:val="-2"/>
          <w:szCs w:val="24"/>
          <w14:ligatures w14:val="standardContextual"/>
        </w:rPr>
        <w:t xml:space="preserve"> </w:t>
      </w:r>
      <w:r w:rsidRPr="004A5B71">
        <w:rPr>
          <w:rFonts w:eastAsia="Times New Roman"/>
          <w:szCs w:val="24"/>
          <w14:ligatures w14:val="standardContextual"/>
        </w:rPr>
        <w:t>Code</w:t>
      </w:r>
      <w:r w:rsidRPr="004A5B71">
        <w:rPr>
          <w:rFonts w:eastAsia="Times New Roman"/>
          <w:spacing w:val="-4"/>
          <w:szCs w:val="24"/>
          <w14:ligatures w14:val="standardContextual"/>
        </w:rPr>
        <w:t xml:space="preserve"> </w:t>
      </w:r>
      <w:r w:rsidRPr="004A5B71">
        <w:rPr>
          <w:rFonts w:eastAsia="Times New Roman"/>
          <w:szCs w:val="24"/>
          <w14:ligatures w14:val="standardContextual"/>
        </w:rPr>
        <w:t>§</w:t>
      </w:r>
      <w:r w:rsidRPr="004A5B71">
        <w:rPr>
          <w:rFonts w:eastAsia="Times New Roman"/>
          <w:spacing w:val="-4"/>
          <w:szCs w:val="24"/>
          <w14:ligatures w14:val="standardContextual"/>
        </w:rPr>
        <w:t xml:space="preserve"> </w:t>
      </w:r>
      <w:r w:rsidRPr="004A5B71">
        <w:rPr>
          <w:rFonts w:eastAsia="Times New Roman"/>
          <w:szCs w:val="24"/>
          <w14:ligatures w14:val="standardContextual"/>
        </w:rPr>
        <w:t>36-621.06)</w:t>
      </w:r>
      <w:r w:rsidRPr="004A5B71">
        <w:rPr>
          <w:rFonts w:eastAsia="Times New Roman"/>
          <w:spacing w:val="-4"/>
          <w:szCs w:val="24"/>
          <w14:ligatures w14:val="standardContextual"/>
        </w:rPr>
        <w:t xml:space="preserve"> </w:t>
      </w:r>
      <w:r w:rsidRPr="004A5B71">
        <w:rPr>
          <w:rFonts w:eastAsia="Times New Roman"/>
          <w:szCs w:val="24"/>
          <w14:ligatures w14:val="standardContextual"/>
        </w:rPr>
        <w:t>is</w:t>
      </w:r>
      <w:r w:rsidRPr="004A5B71">
        <w:rPr>
          <w:rFonts w:eastAsia="Times New Roman"/>
          <w:spacing w:val="-4"/>
          <w:szCs w:val="24"/>
          <w14:ligatures w14:val="standardContextual"/>
        </w:rPr>
        <w:t xml:space="preserve"> </w:t>
      </w:r>
      <w:r w:rsidRPr="004A5B71">
        <w:rPr>
          <w:rFonts w:eastAsia="Times New Roman"/>
          <w:szCs w:val="24"/>
          <w14:ligatures w14:val="standardContextual"/>
        </w:rPr>
        <w:t>amended as</w:t>
      </w:r>
      <w:r w:rsidRPr="004A5B71">
        <w:rPr>
          <w:rFonts w:eastAsia="Times New Roman"/>
          <w:spacing w:val="-4"/>
          <w:szCs w:val="24"/>
          <w14:ligatures w14:val="standardContextual"/>
        </w:rPr>
        <w:t xml:space="preserve"> </w:t>
      </w:r>
      <w:r w:rsidRPr="004A5B71">
        <w:rPr>
          <w:rFonts w:eastAsia="Times New Roman"/>
          <w:spacing w:val="-2"/>
          <w:szCs w:val="24"/>
          <w14:ligatures w14:val="standardContextual"/>
        </w:rPr>
        <w:t>follows:</w:t>
      </w:r>
    </w:p>
    <w:p w14:paraId="2B929B8E"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t>(1)</w:t>
      </w:r>
      <w:r w:rsidRPr="004A5B71">
        <w:rPr>
          <w:rFonts w:eastAsia="Times New Roman"/>
          <w:spacing w:val="-1"/>
          <w:szCs w:val="24"/>
          <w14:ligatures w14:val="standardContextual"/>
        </w:rPr>
        <w:t xml:space="preserve"> </w:t>
      </w:r>
      <w:r w:rsidRPr="004A5B71">
        <w:rPr>
          <w:rFonts w:eastAsia="Times New Roman"/>
          <w:szCs w:val="24"/>
          <w14:ligatures w14:val="standardContextual"/>
        </w:rPr>
        <w:t>Subsection (a)(1) is amended as follows:</w:t>
      </w:r>
    </w:p>
    <w:p w14:paraId="3266554D"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 xml:space="preserve">  </w:t>
      </w:r>
      <w:r w:rsidRPr="004A5B71">
        <w:rPr>
          <w:rFonts w:eastAsia="Times New Roman"/>
          <w:szCs w:val="24"/>
          <w14:ligatures w14:val="standardContextual"/>
        </w:rPr>
        <w:tab/>
      </w:r>
      <w:r w:rsidRPr="004A5B71">
        <w:rPr>
          <w:rFonts w:eastAsia="Times New Roman"/>
          <w:szCs w:val="24"/>
          <w14:ligatures w14:val="standardContextual"/>
        </w:rPr>
        <w:tab/>
      </w:r>
      <w:r w:rsidRPr="004A5B71">
        <w:rPr>
          <w:rFonts w:eastAsia="Times New Roman"/>
          <w:szCs w:val="24"/>
          <w14:ligatures w14:val="standardContextual"/>
        </w:rPr>
        <w:tab/>
        <w:t>(A) Subparagraph (E) is amended by striking the phrase “proposed sports wagering facility” and inserting the phrase “proposed sports wagering facility, if applicable” in its place.</w:t>
      </w:r>
    </w:p>
    <w:p w14:paraId="1AE34617" w14:textId="77777777" w:rsidR="001F2A9E" w:rsidRPr="004A5B71" w:rsidRDefault="001F2A9E" w:rsidP="00EE615D">
      <w:pPr>
        <w:widowControl w:val="0"/>
        <w:autoSpaceDE w:val="0"/>
        <w:autoSpaceDN w:val="0"/>
        <w:spacing w:line="480" w:lineRule="auto"/>
        <w:ind w:firstLine="2160"/>
        <w:rPr>
          <w:rFonts w:eastAsia="Times New Roman"/>
          <w:szCs w:val="24"/>
          <w14:ligatures w14:val="standardContextual"/>
        </w:rPr>
      </w:pPr>
      <w:r w:rsidRPr="004A5B71">
        <w:rPr>
          <w:rFonts w:eastAsia="Times New Roman"/>
          <w:szCs w:val="24"/>
          <w14:ligatures w14:val="standardContextual"/>
        </w:rPr>
        <w:t>(B) Subparagraph (F) is amended by striking the phrase “sports wagering facility” and inserting the phrase “proposed sports wagering facility” in its place.</w:t>
      </w:r>
    </w:p>
    <w:p w14:paraId="1C048F0A" w14:textId="77777777" w:rsidR="001F2A9E" w:rsidRPr="004A5B71" w:rsidRDefault="001F2A9E" w:rsidP="00EE615D">
      <w:pPr>
        <w:widowControl w:val="0"/>
        <w:autoSpaceDE w:val="0"/>
        <w:autoSpaceDN w:val="0"/>
        <w:spacing w:line="480" w:lineRule="auto"/>
        <w:rPr>
          <w:rFonts w:eastAsia="Times New Roman"/>
          <w:spacing w:val="-2"/>
          <w:szCs w:val="24"/>
          <w14:ligatures w14:val="standardContextual"/>
        </w:rPr>
      </w:pPr>
      <w:r w:rsidRPr="004A5B71">
        <w:rPr>
          <w:rFonts w:eastAsia="Times New Roman"/>
          <w:szCs w:val="24"/>
          <w14:ligatures w14:val="standardContextual"/>
        </w:rPr>
        <w:t xml:space="preserve">  </w:t>
      </w:r>
      <w:r w:rsidRPr="004A5B71">
        <w:rPr>
          <w:rFonts w:eastAsia="Times New Roman"/>
          <w:szCs w:val="24"/>
          <w14:ligatures w14:val="standardContextual"/>
        </w:rPr>
        <w:tab/>
      </w:r>
      <w:r w:rsidRPr="004A5B71">
        <w:rPr>
          <w:rFonts w:eastAsia="Times New Roman"/>
          <w:szCs w:val="24"/>
          <w14:ligatures w14:val="standardContextual"/>
        </w:rPr>
        <w:tab/>
      </w:r>
      <w:r w:rsidRPr="004A5B71">
        <w:rPr>
          <w:rFonts w:eastAsia="Times New Roman"/>
          <w:szCs w:val="24"/>
          <w14:ligatures w14:val="standardContextual"/>
        </w:rPr>
        <w:tab/>
        <w:t>(C) Subparagraph (G) is amended by striking the phrase “proposed</w:t>
      </w:r>
      <w:r w:rsidRPr="004A5B71">
        <w:rPr>
          <w:rFonts w:eastAsia="Times New Roman"/>
          <w:spacing w:val="-1"/>
          <w:szCs w:val="24"/>
          <w14:ligatures w14:val="standardContextual"/>
        </w:rPr>
        <w:t xml:space="preserve"> </w:t>
      </w:r>
      <w:r w:rsidRPr="004A5B71">
        <w:rPr>
          <w:rFonts w:eastAsia="Times New Roman"/>
          <w:szCs w:val="24"/>
          <w14:ligatures w14:val="standardContextual"/>
        </w:rPr>
        <w:t xml:space="preserve">sports </w:t>
      </w:r>
      <w:r w:rsidRPr="004A5B71">
        <w:rPr>
          <w:rFonts w:eastAsia="Times New Roman"/>
          <w:spacing w:val="-2"/>
          <w:szCs w:val="24"/>
          <w14:ligatures w14:val="standardContextual"/>
        </w:rPr>
        <w:t xml:space="preserve">wagering </w:t>
      </w:r>
      <w:r w:rsidRPr="004A5B71">
        <w:rPr>
          <w:rFonts w:eastAsia="Times New Roman"/>
          <w:szCs w:val="24"/>
          <w14:ligatures w14:val="standardContextual"/>
        </w:rPr>
        <w:t>facility”</w:t>
      </w:r>
      <w:r w:rsidRPr="004A5B71">
        <w:rPr>
          <w:rFonts w:eastAsia="Times New Roman"/>
          <w:spacing w:val="-3"/>
          <w:szCs w:val="24"/>
          <w14:ligatures w14:val="standardContextual"/>
        </w:rPr>
        <w:t xml:space="preserve"> </w:t>
      </w:r>
      <w:r w:rsidRPr="004A5B71">
        <w:rPr>
          <w:rFonts w:eastAsia="Times New Roman"/>
          <w:szCs w:val="24"/>
          <w14:ligatures w14:val="standardContextual"/>
        </w:rPr>
        <w:t>and</w:t>
      </w:r>
      <w:r w:rsidRPr="004A5B71">
        <w:rPr>
          <w:rFonts w:eastAsia="Times New Roman"/>
          <w:spacing w:val="-3"/>
          <w:szCs w:val="24"/>
          <w14:ligatures w14:val="standardContextual"/>
        </w:rPr>
        <w:t xml:space="preserve"> </w:t>
      </w:r>
      <w:r w:rsidRPr="004A5B71">
        <w:rPr>
          <w:rFonts w:eastAsia="Times New Roman"/>
          <w:szCs w:val="24"/>
          <w14:ligatures w14:val="standardContextual"/>
        </w:rPr>
        <w:t>inserting</w:t>
      </w:r>
      <w:r w:rsidRPr="004A5B71">
        <w:rPr>
          <w:rFonts w:eastAsia="Times New Roman"/>
          <w:spacing w:val="-3"/>
          <w:szCs w:val="24"/>
          <w14:ligatures w14:val="standardContextual"/>
        </w:rPr>
        <w:t xml:space="preserve"> </w:t>
      </w:r>
      <w:r w:rsidRPr="004A5B71">
        <w:rPr>
          <w:rFonts w:eastAsia="Times New Roman"/>
          <w:szCs w:val="24"/>
          <w14:ligatures w14:val="standardContextual"/>
        </w:rPr>
        <w:t>the</w:t>
      </w:r>
      <w:r w:rsidRPr="004A5B71">
        <w:rPr>
          <w:rFonts w:eastAsia="Times New Roman"/>
          <w:spacing w:val="-3"/>
          <w:szCs w:val="24"/>
          <w14:ligatures w14:val="standardContextual"/>
        </w:rPr>
        <w:t xml:space="preserve"> </w:t>
      </w:r>
      <w:r w:rsidRPr="004A5B71">
        <w:rPr>
          <w:rFonts w:eastAsia="Times New Roman"/>
          <w:szCs w:val="24"/>
          <w14:ligatures w14:val="standardContextual"/>
        </w:rPr>
        <w:t>phrase</w:t>
      </w:r>
      <w:r w:rsidRPr="004A5B71">
        <w:rPr>
          <w:rFonts w:eastAsia="Times New Roman"/>
          <w:spacing w:val="-3"/>
          <w:szCs w:val="24"/>
          <w14:ligatures w14:val="standardContextual"/>
        </w:rPr>
        <w:t xml:space="preserve"> </w:t>
      </w:r>
      <w:r w:rsidRPr="004A5B71">
        <w:rPr>
          <w:rFonts w:eastAsia="Times New Roman"/>
          <w:szCs w:val="24"/>
          <w14:ligatures w14:val="standardContextual"/>
        </w:rPr>
        <w:t>“proposed</w:t>
      </w:r>
      <w:r w:rsidRPr="004A5B71">
        <w:rPr>
          <w:rFonts w:eastAsia="Times New Roman"/>
          <w:spacing w:val="-2"/>
          <w:szCs w:val="24"/>
          <w14:ligatures w14:val="standardContextual"/>
        </w:rPr>
        <w:t xml:space="preserve"> </w:t>
      </w:r>
      <w:r w:rsidRPr="004A5B71">
        <w:rPr>
          <w:rFonts w:eastAsia="Times New Roman"/>
          <w:szCs w:val="24"/>
          <w14:ligatures w14:val="standardContextual"/>
        </w:rPr>
        <w:t>sports</w:t>
      </w:r>
      <w:r w:rsidRPr="004A5B71">
        <w:rPr>
          <w:rFonts w:eastAsia="Times New Roman"/>
          <w:spacing w:val="-2"/>
          <w:szCs w:val="24"/>
          <w14:ligatures w14:val="standardContextual"/>
        </w:rPr>
        <w:t xml:space="preserve"> </w:t>
      </w:r>
      <w:r w:rsidRPr="004A5B71">
        <w:rPr>
          <w:rFonts w:eastAsia="Times New Roman"/>
          <w:szCs w:val="24"/>
          <w14:ligatures w14:val="standardContextual"/>
        </w:rPr>
        <w:t>wagering</w:t>
      </w:r>
      <w:r w:rsidRPr="004A5B71">
        <w:rPr>
          <w:rFonts w:eastAsia="Times New Roman"/>
          <w:spacing w:val="-2"/>
          <w:szCs w:val="24"/>
          <w14:ligatures w14:val="standardContextual"/>
        </w:rPr>
        <w:t xml:space="preserve"> </w:t>
      </w:r>
      <w:r w:rsidRPr="004A5B71">
        <w:rPr>
          <w:rFonts w:eastAsia="Times New Roman"/>
          <w:szCs w:val="24"/>
          <w14:ligatures w14:val="standardContextual"/>
        </w:rPr>
        <w:t>facility,</w:t>
      </w:r>
      <w:r w:rsidRPr="004A5B71">
        <w:rPr>
          <w:rFonts w:eastAsia="Times New Roman"/>
          <w:spacing w:val="-2"/>
          <w:szCs w:val="24"/>
          <w14:ligatures w14:val="standardContextual"/>
        </w:rPr>
        <w:t xml:space="preserve"> </w:t>
      </w:r>
      <w:r w:rsidRPr="004A5B71">
        <w:rPr>
          <w:rFonts w:eastAsia="Times New Roman"/>
          <w:spacing w:val="-5"/>
          <w:szCs w:val="24"/>
          <w14:ligatures w14:val="standardContextual"/>
        </w:rPr>
        <w:t xml:space="preserve">if </w:t>
      </w:r>
      <w:r w:rsidRPr="004A5B71">
        <w:rPr>
          <w:rFonts w:eastAsia="Times New Roman"/>
          <w:szCs w:val="24"/>
          <w14:ligatures w14:val="standardContextual"/>
        </w:rPr>
        <w:t>applicable”</w:t>
      </w:r>
      <w:r w:rsidRPr="004A5B71">
        <w:rPr>
          <w:rFonts w:eastAsia="Times New Roman"/>
          <w:spacing w:val="-2"/>
          <w:szCs w:val="24"/>
          <w14:ligatures w14:val="standardContextual"/>
        </w:rPr>
        <w:t xml:space="preserve"> </w:t>
      </w:r>
      <w:r w:rsidRPr="004A5B71">
        <w:rPr>
          <w:rFonts w:eastAsia="Times New Roman"/>
          <w:szCs w:val="24"/>
          <w14:ligatures w14:val="standardContextual"/>
        </w:rPr>
        <w:t xml:space="preserve">in its </w:t>
      </w:r>
      <w:r w:rsidRPr="004A5B71">
        <w:rPr>
          <w:rFonts w:eastAsia="Times New Roman"/>
          <w:spacing w:val="-2"/>
          <w:szCs w:val="24"/>
          <w14:ligatures w14:val="standardContextual"/>
        </w:rPr>
        <w:t>place.</w:t>
      </w:r>
    </w:p>
    <w:p w14:paraId="75F02C53"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t xml:space="preserve">(2) Subsection (b)(3) is amended as follows: </w:t>
      </w:r>
    </w:p>
    <w:p w14:paraId="19E1671D"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pacing w:val="-2"/>
          <w:szCs w:val="24"/>
          <w14:ligatures w14:val="standardContextual"/>
        </w:rPr>
        <w:tab/>
        <w:t>(A) Subparagraph (A) is amended by striking the figure “$500,000” and inserting the figure “$1,000,000” in its place.</w:t>
      </w:r>
    </w:p>
    <w:p w14:paraId="773D79DB"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pacing w:val="-2"/>
          <w:szCs w:val="24"/>
          <w14:ligatures w14:val="standardContextual"/>
        </w:rPr>
        <w:tab/>
        <w:t xml:space="preserve">(B) Subparagraph (B) is amended by striking the figure “$250,000” and </w:t>
      </w:r>
      <w:r w:rsidRPr="004A5B71">
        <w:rPr>
          <w:rFonts w:eastAsia="Times New Roman"/>
          <w:spacing w:val="-2"/>
          <w:szCs w:val="24"/>
          <w14:ligatures w14:val="standardContextual"/>
        </w:rPr>
        <w:lastRenderedPageBreak/>
        <w:t xml:space="preserve">inserting the figure “$500,000” in its place. </w:t>
      </w:r>
    </w:p>
    <w:p w14:paraId="0C78BADA"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pacing w:val="-2"/>
          <w:szCs w:val="24"/>
          <w14:ligatures w14:val="standardContextual"/>
        </w:rPr>
        <w:tab/>
        <w:t xml:space="preserve">(C) A new subparagraph (C) is added to read as follows: </w:t>
      </w:r>
    </w:p>
    <w:p w14:paraId="0EA4ED14" w14:textId="77777777" w:rsidR="001F2A9E" w:rsidRPr="004A5B71" w:rsidRDefault="001F2A9E" w:rsidP="00EE615D">
      <w:pPr>
        <w:widowControl w:val="0"/>
        <w:autoSpaceDE w:val="0"/>
        <w:autoSpaceDN w:val="0"/>
        <w:spacing w:line="480" w:lineRule="auto"/>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pacing w:val="-2"/>
          <w:szCs w:val="24"/>
          <w14:ligatures w14:val="standardContextual"/>
        </w:rPr>
        <w:tab/>
        <w:t xml:space="preserve">“(C)(i) In addition to the license fee, the Office may charge a processing fee for an initial or renewed license in an amount equal to the projected cost of processing the application and performing any background investigations. </w:t>
      </w:r>
    </w:p>
    <w:p w14:paraId="6827CE5D" w14:textId="77777777" w:rsidR="001F2A9E" w:rsidRPr="004A5B71" w:rsidRDefault="001F2A9E" w:rsidP="00EE615D">
      <w:pPr>
        <w:widowControl w:val="0"/>
        <w:autoSpaceDE w:val="0"/>
        <w:autoSpaceDN w:val="0"/>
        <w:spacing w:line="480" w:lineRule="auto"/>
        <w:rPr>
          <w:rFonts w:eastAsia="Times New Roman"/>
          <w:spacing w:val="-2"/>
          <w:szCs w:val="24"/>
          <w14:ligatures w14:val="standardContextual"/>
        </w:rPr>
      </w:pPr>
      <w:r w:rsidRPr="004A5B71">
        <w:rPr>
          <w:rFonts w:eastAsia="Times New Roman"/>
          <w:spacing w:val="-2"/>
          <w:szCs w:val="24"/>
          <w14:ligatures w14:val="standardContextual"/>
        </w:rPr>
        <w:t xml:space="preserve"> </w:t>
      </w: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pacing w:val="-2"/>
          <w:szCs w:val="24"/>
          <w14:ligatures w14:val="standardContextual"/>
        </w:rPr>
        <w:tab/>
        <w:t>“(ii) If the actual cost exceeds the projected cost, an additional fee may be charged to meet the actual cost. If the projected cost exceeds the actual cost, the difference may be refunded to the applicant or licensee.”.</w:t>
      </w:r>
    </w:p>
    <w:p w14:paraId="5A24A52B" w14:textId="77777777" w:rsidR="001F2A9E" w:rsidRPr="004A5B71" w:rsidRDefault="001F2A9E" w:rsidP="00EE615D">
      <w:pPr>
        <w:widowControl w:val="0"/>
        <w:autoSpaceDE w:val="0"/>
        <w:autoSpaceDN w:val="0"/>
        <w:spacing w:line="480" w:lineRule="auto"/>
        <w:ind w:firstLine="1440"/>
        <w:rPr>
          <w:rFonts w:eastAsia="Times New Roman"/>
          <w:spacing w:val="-2"/>
          <w:szCs w:val="24"/>
          <w14:ligatures w14:val="standardContextual"/>
        </w:rPr>
      </w:pPr>
      <w:r w:rsidRPr="004A5B71">
        <w:rPr>
          <w:rFonts w:eastAsia="Times New Roman"/>
          <w:spacing w:val="-2"/>
          <w:szCs w:val="24"/>
          <w14:ligatures w14:val="standardContextual"/>
        </w:rPr>
        <w:t>(3) Subsection (c)(3) is amended to read as follows:</w:t>
      </w:r>
    </w:p>
    <w:p w14:paraId="4AE1453A" w14:textId="77777777" w:rsidR="001F2A9E" w:rsidRPr="004A5B71" w:rsidRDefault="001F2A9E" w:rsidP="00EE615D">
      <w:pPr>
        <w:widowControl w:val="0"/>
        <w:autoSpaceDE w:val="0"/>
        <w:autoSpaceDN w:val="0"/>
        <w:spacing w:line="480" w:lineRule="auto"/>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t>“(3) Sports wagering shall not be offered within a 2-block radius of any of the designated facilities except by the licensed Class A operator assigned to the designated facility.”.</w:t>
      </w:r>
    </w:p>
    <w:p w14:paraId="3F299D69"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pacing w:val="-2"/>
          <w:szCs w:val="24"/>
          <w14:ligatures w14:val="standardContextual"/>
        </w:rPr>
        <w:t xml:space="preserve"> </w:t>
      </w: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zCs w:val="24"/>
          <w14:ligatures w14:val="standardContextual"/>
        </w:rPr>
        <w:t>(4)</w:t>
      </w:r>
      <w:r w:rsidRPr="004A5B71">
        <w:rPr>
          <w:rFonts w:eastAsia="Times New Roman"/>
          <w:spacing w:val="-3"/>
          <w:szCs w:val="24"/>
          <w14:ligatures w14:val="standardContextual"/>
        </w:rPr>
        <w:t xml:space="preserve"> </w:t>
      </w:r>
      <w:r w:rsidRPr="004A5B71">
        <w:rPr>
          <w:rFonts w:eastAsia="Times New Roman"/>
          <w:szCs w:val="24"/>
          <w14:ligatures w14:val="standardContextual"/>
        </w:rPr>
        <w:t>A</w:t>
      </w:r>
      <w:r w:rsidRPr="004A5B71">
        <w:rPr>
          <w:rFonts w:eastAsia="Times New Roman"/>
          <w:spacing w:val="-1"/>
          <w:szCs w:val="24"/>
          <w14:ligatures w14:val="standardContextual"/>
        </w:rPr>
        <w:t xml:space="preserve"> </w:t>
      </w:r>
      <w:r w:rsidRPr="004A5B71">
        <w:rPr>
          <w:rFonts w:eastAsia="Times New Roman"/>
          <w:szCs w:val="24"/>
          <w14:ligatures w14:val="standardContextual"/>
        </w:rPr>
        <w:t>new</w:t>
      </w:r>
      <w:r w:rsidRPr="004A5B71">
        <w:rPr>
          <w:rFonts w:eastAsia="Times New Roman"/>
          <w:spacing w:val="-1"/>
          <w:szCs w:val="24"/>
          <w14:ligatures w14:val="standardContextual"/>
        </w:rPr>
        <w:t xml:space="preserve"> </w:t>
      </w:r>
      <w:r w:rsidRPr="004A5B71">
        <w:rPr>
          <w:rFonts w:eastAsia="Times New Roman"/>
          <w:szCs w:val="24"/>
          <w14:ligatures w14:val="standardContextual"/>
        </w:rPr>
        <w:t>subsection</w:t>
      </w:r>
      <w:r w:rsidRPr="004A5B71">
        <w:rPr>
          <w:rFonts w:eastAsia="Times New Roman"/>
          <w:spacing w:val="-1"/>
          <w:szCs w:val="24"/>
          <w14:ligatures w14:val="standardContextual"/>
        </w:rPr>
        <w:t xml:space="preserve"> </w:t>
      </w:r>
      <w:r w:rsidRPr="004A5B71">
        <w:rPr>
          <w:rFonts w:eastAsia="Times New Roman"/>
          <w:szCs w:val="24"/>
          <w14:ligatures w14:val="standardContextual"/>
        </w:rPr>
        <w:t>(c-1)</w:t>
      </w:r>
      <w:r w:rsidRPr="004A5B71">
        <w:rPr>
          <w:rFonts w:eastAsia="Times New Roman"/>
          <w:spacing w:val="-1"/>
          <w:szCs w:val="24"/>
          <w14:ligatures w14:val="standardContextual"/>
        </w:rPr>
        <w:t xml:space="preserve"> </w:t>
      </w:r>
      <w:r w:rsidRPr="004A5B71">
        <w:rPr>
          <w:rFonts w:eastAsia="Times New Roman"/>
          <w:szCs w:val="24"/>
          <w14:ligatures w14:val="standardContextual"/>
        </w:rPr>
        <w:t>is</w:t>
      </w:r>
      <w:r w:rsidRPr="004A5B71">
        <w:rPr>
          <w:rFonts w:eastAsia="Times New Roman"/>
          <w:spacing w:val="-2"/>
          <w:szCs w:val="24"/>
          <w14:ligatures w14:val="standardContextual"/>
        </w:rPr>
        <w:t xml:space="preserve"> </w:t>
      </w:r>
      <w:r w:rsidRPr="004A5B71">
        <w:rPr>
          <w:rFonts w:eastAsia="Times New Roman"/>
          <w:szCs w:val="24"/>
          <w14:ligatures w14:val="standardContextual"/>
        </w:rPr>
        <w:t>added</w:t>
      </w:r>
      <w:r w:rsidRPr="004A5B71">
        <w:rPr>
          <w:rFonts w:eastAsia="Times New Roman"/>
          <w:spacing w:val="-2"/>
          <w:szCs w:val="24"/>
          <w14:ligatures w14:val="standardContextual"/>
        </w:rPr>
        <w:t xml:space="preserve"> </w:t>
      </w:r>
      <w:r w:rsidRPr="004A5B71">
        <w:rPr>
          <w:rFonts w:eastAsia="Times New Roman"/>
          <w:szCs w:val="24"/>
          <w14:ligatures w14:val="standardContextual"/>
        </w:rPr>
        <w:t>to</w:t>
      </w:r>
      <w:r w:rsidRPr="004A5B71">
        <w:rPr>
          <w:rFonts w:eastAsia="Times New Roman"/>
          <w:spacing w:val="-2"/>
          <w:szCs w:val="24"/>
          <w14:ligatures w14:val="standardContextual"/>
        </w:rPr>
        <w:t xml:space="preserve"> </w:t>
      </w:r>
      <w:r w:rsidRPr="004A5B71">
        <w:rPr>
          <w:rFonts w:eastAsia="Times New Roman"/>
          <w:szCs w:val="24"/>
          <w14:ligatures w14:val="standardContextual"/>
        </w:rPr>
        <w:t>read</w:t>
      </w:r>
      <w:r w:rsidRPr="004A5B71">
        <w:rPr>
          <w:rFonts w:eastAsia="Times New Roman"/>
          <w:spacing w:val="-2"/>
          <w:szCs w:val="24"/>
          <w14:ligatures w14:val="standardContextual"/>
        </w:rPr>
        <w:t xml:space="preserve"> </w:t>
      </w:r>
      <w:r w:rsidRPr="004A5B71">
        <w:rPr>
          <w:rFonts w:eastAsia="Times New Roman"/>
          <w:szCs w:val="24"/>
          <w14:ligatures w14:val="standardContextual"/>
        </w:rPr>
        <w:t>as</w:t>
      </w:r>
      <w:r w:rsidRPr="004A5B71">
        <w:rPr>
          <w:rFonts w:eastAsia="Times New Roman"/>
          <w:spacing w:val="-1"/>
          <w:szCs w:val="24"/>
          <w14:ligatures w14:val="standardContextual"/>
        </w:rPr>
        <w:t xml:space="preserve"> </w:t>
      </w:r>
      <w:r w:rsidRPr="004A5B71">
        <w:rPr>
          <w:rFonts w:eastAsia="Times New Roman"/>
          <w:spacing w:val="-2"/>
          <w:szCs w:val="24"/>
          <w14:ligatures w14:val="standardContextual"/>
        </w:rPr>
        <w:t>follows:</w:t>
      </w:r>
    </w:p>
    <w:p w14:paraId="3A8888BB" w14:textId="77777777" w:rsidR="001F2A9E" w:rsidRPr="004A5B71" w:rsidRDefault="001F2A9E" w:rsidP="00EE615D">
      <w:pPr>
        <w:widowControl w:val="0"/>
        <w:autoSpaceDE w:val="0"/>
        <w:autoSpaceDN w:val="0"/>
        <w:spacing w:line="480" w:lineRule="auto"/>
        <w:rPr>
          <w:rFonts w:eastAsia="Times New Roman"/>
          <w:spacing w:val="-2"/>
          <w:szCs w:val="24"/>
          <w14:ligatures w14:val="standardContextual"/>
        </w:rPr>
      </w:pPr>
      <w:r w:rsidRPr="004A5B71">
        <w:rPr>
          <w:rFonts w:eastAsia="Times New Roman"/>
          <w:szCs w:val="24"/>
          <w14:ligatures w14:val="standardContextual"/>
        </w:rPr>
        <w:tab/>
        <w:t>“(c-1)(1)</w:t>
      </w:r>
      <w:r w:rsidRPr="004A5B71">
        <w:rPr>
          <w:rFonts w:eastAsia="Times New Roman"/>
          <w:spacing w:val="-4"/>
          <w:szCs w:val="24"/>
          <w14:ligatures w14:val="standardContextual"/>
        </w:rPr>
        <w:t xml:space="preserve"> </w:t>
      </w:r>
      <w:r w:rsidRPr="004A5B71">
        <w:rPr>
          <w:rFonts w:eastAsia="Times New Roman"/>
          <w:szCs w:val="24"/>
          <w14:ligatures w14:val="standardContextual"/>
        </w:rPr>
        <w:t>The</w:t>
      </w:r>
      <w:r w:rsidRPr="004A5B71">
        <w:rPr>
          <w:rFonts w:eastAsia="Times New Roman"/>
          <w:spacing w:val="-1"/>
          <w:szCs w:val="24"/>
          <w14:ligatures w14:val="standardContextual"/>
        </w:rPr>
        <w:t xml:space="preserve"> </w:t>
      </w:r>
      <w:r w:rsidRPr="004A5B71">
        <w:rPr>
          <w:rFonts w:eastAsia="Times New Roman"/>
          <w:szCs w:val="24"/>
          <w14:ligatures w14:val="standardContextual"/>
        </w:rPr>
        <w:t>Office</w:t>
      </w:r>
      <w:r w:rsidRPr="004A5B71">
        <w:rPr>
          <w:rFonts w:eastAsia="Times New Roman"/>
          <w:spacing w:val="-2"/>
          <w:szCs w:val="24"/>
          <w14:ligatures w14:val="standardContextual"/>
        </w:rPr>
        <w:t xml:space="preserve"> </w:t>
      </w:r>
      <w:r w:rsidRPr="004A5B71">
        <w:rPr>
          <w:rFonts w:eastAsia="Times New Roman"/>
          <w:szCs w:val="24"/>
          <w14:ligatures w14:val="standardContextual"/>
        </w:rPr>
        <w:t>may</w:t>
      </w:r>
      <w:r w:rsidRPr="004A5B71">
        <w:rPr>
          <w:rFonts w:eastAsia="Times New Roman"/>
          <w:spacing w:val="-1"/>
          <w:szCs w:val="24"/>
          <w14:ligatures w14:val="standardContextual"/>
        </w:rPr>
        <w:t xml:space="preserve"> </w:t>
      </w:r>
      <w:r w:rsidRPr="004A5B71">
        <w:rPr>
          <w:rFonts w:eastAsia="Times New Roman"/>
          <w:szCs w:val="24"/>
          <w14:ligatures w14:val="standardContextual"/>
        </w:rPr>
        <w:t>issue</w:t>
      </w:r>
      <w:r w:rsidRPr="004A5B71">
        <w:rPr>
          <w:rFonts w:eastAsia="Times New Roman"/>
          <w:spacing w:val="-2"/>
          <w:szCs w:val="24"/>
          <w14:ligatures w14:val="standardContextual"/>
        </w:rPr>
        <w:t xml:space="preserve"> </w:t>
      </w:r>
      <w:r w:rsidRPr="004A5B71">
        <w:rPr>
          <w:rFonts w:eastAsia="Times New Roman"/>
          <w:szCs w:val="24"/>
          <w14:ligatures w14:val="standardContextual"/>
        </w:rPr>
        <w:t>a</w:t>
      </w:r>
      <w:r w:rsidRPr="004A5B71">
        <w:rPr>
          <w:rFonts w:eastAsia="Times New Roman"/>
          <w:spacing w:val="-3"/>
          <w:szCs w:val="24"/>
          <w14:ligatures w14:val="standardContextual"/>
        </w:rPr>
        <w:t xml:space="preserve"> </w:t>
      </w:r>
      <w:r w:rsidRPr="004A5B71">
        <w:rPr>
          <w:rFonts w:eastAsia="Times New Roman"/>
          <w:szCs w:val="24"/>
          <w14:ligatures w14:val="standardContextual"/>
        </w:rPr>
        <w:t>Class</w:t>
      </w:r>
      <w:r w:rsidRPr="004A5B71">
        <w:rPr>
          <w:rFonts w:eastAsia="Times New Roman"/>
          <w:spacing w:val="-2"/>
          <w:szCs w:val="24"/>
          <w14:ligatures w14:val="standardContextual"/>
        </w:rPr>
        <w:t xml:space="preserve"> </w:t>
      </w:r>
      <w:r w:rsidRPr="004A5B71">
        <w:rPr>
          <w:rFonts w:eastAsia="Times New Roman"/>
          <w:szCs w:val="24"/>
          <w14:ligatures w14:val="standardContextual"/>
        </w:rPr>
        <w:t>C</w:t>
      </w:r>
      <w:r w:rsidRPr="004A5B71">
        <w:rPr>
          <w:rFonts w:eastAsia="Times New Roman"/>
          <w:spacing w:val="-2"/>
          <w:szCs w:val="24"/>
          <w14:ligatures w14:val="standardContextual"/>
        </w:rPr>
        <w:t xml:space="preserve"> </w:t>
      </w:r>
      <w:r w:rsidRPr="004A5B71">
        <w:rPr>
          <w:rFonts w:eastAsia="Times New Roman"/>
          <w:szCs w:val="24"/>
          <w14:ligatures w14:val="standardContextual"/>
        </w:rPr>
        <w:t>operator</w:t>
      </w:r>
      <w:r w:rsidRPr="004A5B71">
        <w:rPr>
          <w:rFonts w:eastAsia="Times New Roman"/>
          <w:spacing w:val="-3"/>
          <w:szCs w:val="24"/>
          <w14:ligatures w14:val="standardContextual"/>
        </w:rPr>
        <w:t xml:space="preserve"> </w:t>
      </w:r>
      <w:r w:rsidRPr="004A5B71">
        <w:rPr>
          <w:rFonts w:eastAsia="Times New Roman"/>
          <w:szCs w:val="24"/>
          <w14:ligatures w14:val="standardContextual"/>
        </w:rPr>
        <w:t>license</w:t>
      </w:r>
      <w:r w:rsidRPr="004A5B71">
        <w:rPr>
          <w:rFonts w:eastAsia="Times New Roman"/>
          <w:spacing w:val="-2"/>
          <w:szCs w:val="24"/>
          <w14:ligatures w14:val="standardContextual"/>
        </w:rPr>
        <w:t xml:space="preserve"> </w:t>
      </w:r>
      <w:r w:rsidRPr="004A5B71">
        <w:rPr>
          <w:rFonts w:eastAsia="Times New Roman"/>
          <w:szCs w:val="24"/>
          <w14:ligatures w14:val="standardContextual"/>
        </w:rPr>
        <w:t>to</w:t>
      </w:r>
      <w:r w:rsidRPr="004A5B71">
        <w:rPr>
          <w:rFonts w:eastAsia="Times New Roman"/>
          <w:spacing w:val="-2"/>
          <w:szCs w:val="24"/>
          <w14:ligatures w14:val="standardContextual"/>
        </w:rPr>
        <w:t xml:space="preserve"> </w:t>
      </w:r>
      <w:r w:rsidRPr="004A5B71">
        <w:rPr>
          <w:rFonts w:eastAsia="Times New Roman"/>
          <w:szCs w:val="24"/>
          <w14:ligatures w14:val="standardContextual"/>
        </w:rPr>
        <w:t>an</w:t>
      </w:r>
      <w:r w:rsidRPr="004A5B71">
        <w:rPr>
          <w:rFonts w:eastAsia="Times New Roman"/>
          <w:spacing w:val="-3"/>
          <w:szCs w:val="24"/>
          <w14:ligatures w14:val="standardContextual"/>
        </w:rPr>
        <w:t xml:space="preserve"> eligible sports team </w:t>
      </w:r>
      <w:r w:rsidRPr="004A5B71">
        <w:rPr>
          <w:rFonts w:eastAsia="Times New Roman"/>
          <w:szCs w:val="24"/>
          <w14:ligatures w14:val="standardContextual"/>
        </w:rPr>
        <w:t>applicant or its assignee;</w:t>
      </w:r>
      <w:r w:rsidRPr="004A5B71">
        <w:rPr>
          <w:rFonts w:eastAsia="Times New Roman"/>
          <w:spacing w:val="-3"/>
          <w:szCs w:val="24"/>
          <w14:ligatures w14:val="standardContextual"/>
        </w:rPr>
        <w:t xml:space="preserve"> </w:t>
      </w:r>
      <w:r w:rsidRPr="004A5B71">
        <w:rPr>
          <w:rFonts w:eastAsia="Times New Roman"/>
          <w:szCs w:val="24"/>
          <w14:ligatures w14:val="standardContextual"/>
        </w:rPr>
        <w:t>provided, that the applicant or its assignee shall not offer mobile or online sports wagering within a 2-block radius of any of the designated facilities</w:t>
      </w:r>
      <w:r w:rsidRPr="004A5B71">
        <w:rPr>
          <w:rFonts w:eastAsia="Times New Roman"/>
          <w:spacing w:val="-2"/>
          <w:szCs w:val="24"/>
          <w14:ligatures w14:val="standardContextual"/>
        </w:rPr>
        <w:t>.</w:t>
      </w:r>
    </w:p>
    <w:p w14:paraId="22F241A1" w14:textId="77777777" w:rsidR="001F2A9E" w:rsidRPr="004A5B71" w:rsidRDefault="001F2A9E" w:rsidP="00EE615D">
      <w:pPr>
        <w:widowControl w:val="0"/>
        <w:autoSpaceDE w:val="0"/>
        <w:autoSpaceDN w:val="0"/>
        <w:spacing w:line="480" w:lineRule="auto"/>
        <w:rPr>
          <w:rFonts w:eastAsia="Times New Roman"/>
          <w:w w:val="105"/>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zCs w:val="24"/>
          <w14:ligatures w14:val="standardContextual"/>
        </w:rPr>
        <w:t>“(2) An eligible sports team applicant under this subsection shall:</w:t>
      </w:r>
      <w:r w:rsidRPr="004A5B71">
        <w:rPr>
          <w:rFonts w:eastAsia="Times New Roman"/>
          <w:szCs w:val="24"/>
          <w14:ligatures w14:val="standardContextual"/>
        </w:rPr>
        <w:tab/>
      </w:r>
      <w:r w:rsidRPr="004A5B71">
        <w:rPr>
          <w:rFonts w:eastAsia="Times New Roman"/>
          <w:szCs w:val="24"/>
          <w14:ligatures w14:val="standardContextual"/>
        </w:rPr>
        <w:tab/>
      </w:r>
      <w:r w:rsidRPr="004A5B71">
        <w:rPr>
          <w:rFonts w:eastAsia="Times New Roman"/>
          <w:szCs w:val="24"/>
          <w14:ligatures w14:val="standardContextual"/>
        </w:rPr>
        <w:tab/>
      </w:r>
      <w:r w:rsidRPr="004A5B71">
        <w:rPr>
          <w:rFonts w:eastAsia="Times New Roman"/>
          <w:szCs w:val="24"/>
          <w14:ligatures w14:val="standardContextual"/>
        </w:rPr>
        <w:tab/>
      </w:r>
      <w:r w:rsidRPr="004A5B71">
        <w:rPr>
          <w:rFonts w:eastAsia="Times New Roman"/>
          <w:szCs w:val="24"/>
          <w14:ligatures w14:val="standardContextual"/>
        </w:rPr>
        <w:tab/>
        <w:t xml:space="preserve"> </w:t>
      </w:r>
      <w:r w:rsidRPr="004A5B71">
        <w:rPr>
          <w:rFonts w:eastAsia="Times New Roman"/>
          <w:szCs w:val="24"/>
          <w14:ligatures w14:val="standardContextual"/>
        </w:rPr>
        <w:tab/>
        <w:t xml:space="preserve">“(A) Be registered with </w:t>
      </w:r>
      <w:r w:rsidRPr="004A5B71">
        <w:rPr>
          <w:rFonts w:eastAsia="Times New Roman"/>
          <w:w w:val="105"/>
          <w:szCs w:val="24"/>
          <w14:ligatures w14:val="standardContextual"/>
        </w:rPr>
        <w:t>the</w:t>
      </w:r>
      <w:r w:rsidRPr="004A5B71">
        <w:rPr>
          <w:rFonts w:eastAsia="Times New Roman"/>
          <w:spacing w:val="-1"/>
          <w:w w:val="105"/>
          <w:szCs w:val="24"/>
          <w14:ligatures w14:val="standardContextual"/>
        </w:rPr>
        <w:t xml:space="preserve"> </w:t>
      </w:r>
      <w:r w:rsidRPr="004A5B71">
        <w:rPr>
          <w:rFonts w:eastAsia="Times New Roman"/>
          <w:w w:val="105"/>
          <w:szCs w:val="24"/>
          <w14:ligatures w14:val="standardContextual"/>
        </w:rPr>
        <w:t>governing body</w:t>
      </w:r>
      <w:r w:rsidRPr="004A5B71">
        <w:rPr>
          <w:rFonts w:eastAsia="Times New Roman"/>
          <w:spacing w:val="-1"/>
          <w:w w:val="105"/>
          <w:szCs w:val="24"/>
          <w14:ligatures w14:val="standardContextual"/>
        </w:rPr>
        <w:t xml:space="preserve"> </w:t>
      </w:r>
      <w:r w:rsidRPr="004A5B71">
        <w:rPr>
          <w:rFonts w:eastAsia="Times New Roman"/>
          <w:w w:val="105"/>
          <w:szCs w:val="24"/>
          <w14:ligatures w14:val="standardContextual"/>
        </w:rPr>
        <w:t>of Major</w:t>
      </w:r>
      <w:r w:rsidRPr="004A5B71">
        <w:rPr>
          <w:rFonts w:eastAsia="Times New Roman"/>
          <w:spacing w:val="-7"/>
          <w:w w:val="105"/>
          <w:szCs w:val="24"/>
          <w14:ligatures w14:val="standardContextual"/>
        </w:rPr>
        <w:t xml:space="preserve"> </w:t>
      </w:r>
      <w:r w:rsidRPr="004A5B71">
        <w:rPr>
          <w:rFonts w:eastAsia="Times New Roman"/>
          <w:w w:val="105"/>
          <w:szCs w:val="24"/>
          <w14:ligatures w14:val="standardContextual"/>
        </w:rPr>
        <w:t>League</w:t>
      </w:r>
      <w:r w:rsidRPr="004A5B71">
        <w:rPr>
          <w:rFonts w:eastAsia="Times New Roman"/>
          <w:spacing w:val="-1"/>
          <w:w w:val="105"/>
          <w:szCs w:val="24"/>
          <w14:ligatures w14:val="standardContextual"/>
        </w:rPr>
        <w:t xml:space="preserve"> </w:t>
      </w:r>
      <w:r w:rsidRPr="004A5B71">
        <w:rPr>
          <w:rFonts w:eastAsia="Times New Roman"/>
          <w:w w:val="105"/>
          <w:szCs w:val="24"/>
          <w14:ligatures w14:val="standardContextual"/>
        </w:rPr>
        <w:t>Baseball, Major League Soccer, the National Basketball Association, the National Football League, the National Hockey League, the National Women’s Soccer League, or the Women’s National Basketball Association;</w:t>
      </w:r>
    </w:p>
    <w:p w14:paraId="42CC9335"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r>
      <w:r w:rsidRPr="004A5B71">
        <w:rPr>
          <w:rFonts w:eastAsia="Times New Roman"/>
          <w:szCs w:val="24"/>
          <w14:ligatures w14:val="standardContextual"/>
        </w:rPr>
        <w:tab/>
        <w:t>“(B) Play 90% or more of its home games within the District of Columbia; and</w:t>
      </w:r>
    </w:p>
    <w:p w14:paraId="3D382A4D"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lastRenderedPageBreak/>
        <w:tab/>
      </w:r>
      <w:r w:rsidRPr="004A5B71">
        <w:rPr>
          <w:rFonts w:eastAsia="Times New Roman"/>
          <w:szCs w:val="24"/>
          <w14:ligatures w14:val="standardContextual"/>
        </w:rPr>
        <w:tab/>
      </w:r>
      <w:r w:rsidRPr="004A5B71">
        <w:rPr>
          <w:rFonts w:eastAsia="Times New Roman"/>
          <w:szCs w:val="24"/>
          <w14:ligatures w14:val="standardContextual"/>
        </w:rPr>
        <w:tab/>
        <w:t>“(C) Play its home games at a sports stadium or arena with a designated sports wagering facility approved by the Office.</w:t>
      </w:r>
    </w:p>
    <w:p w14:paraId="2EBBA1D8"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t>“(3)(A) A Class C operator license may be assigned, delegated, or subcontracted to a commercial partner that provides sports wagering through a mobile or online application upon the approval of the Office.</w:t>
      </w:r>
    </w:p>
    <w:p w14:paraId="6F3C9516"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r>
      <w:r w:rsidRPr="004A5B71">
        <w:rPr>
          <w:rFonts w:eastAsia="Times New Roman"/>
          <w:szCs w:val="24"/>
          <w14:ligatures w14:val="standardContextual"/>
        </w:rPr>
        <w:tab/>
        <w:t>“(B)</w:t>
      </w:r>
      <w:r w:rsidRPr="004A5B71">
        <w:rPr>
          <w:rFonts w:eastAsia="Times New Roman"/>
          <w:spacing w:val="-2"/>
          <w:szCs w:val="24"/>
          <w14:ligatures w14:val="standardContextual"/>
        </w:rPr>
        <w:t xml:space="preserve"> </w:t>
      </w:r>
      <w:r w:rsidRPr="004A5B71">
        <w:rPr>
          <w:rFonts w:eastAsia="Times New Roman"/>
          <w:szCs w:val="24"/>
          <w14:ligatures w14:val="standardContextual"/>
        </w:rPr>
        <w:t>A</w:t>
      </w:r>
      <w:r w:rsidRPr="004A5B71">
        <w:rPr>
          <w:rFonts w:eastAsia="Times New Roman"/>
          <w:spacing w:val="-1"/>
          <w:szCs w:val="24"/>
          <w14:ligatures w14:val="standardContextual"/>
        </w:rPr>
        <w:t xml:space="preserve"> </w:t>
      </w:r>
      <w:r w:rsidRPr="004A5B71">
        <w:rPr>
          <w:rFonts w:eastAsia="Times New Roman"/>
          <w:szCs w:val="24"/>
          <w14:ligatures w14:val="standardContextual"/>
        </w:rPr>
        <w:t>Class</w:t>
      </w:r>
      <w:r w:rsidRPr="004A5B71">
        <w:rPr>
          <w:rFonts w:eastAsia="Times New Roman"/>
          <w:spacing w:val="-1"/>
          <w:szCs w:val="24"/>
          <w14:ligatures w14:val="standardContextual"/>
        </w:rPr>
        <w:t xml:space="preserve"> </w:t>
      </w:r>
      <w:r w:rsidRPr="004A5B71">
        <w:rPr>
          <w:rFonts w:eastAsia="Times New Roman"/>
          <w:szCs w:val="24"/>
          <w14:ligatures w14:val="standardContextual"/>
        </w:rPr>
        <w:t>C</w:t>
      </w:r>
      <w:r w:rsidRPr="004A5B71">
        <w:rPr>
          <w:rFonts w:eastAsia="Times New Roman"/>
          <w:spacing w:val="-2"/>
          <w:szCs w:val="24"/>
          <w14:ligatures w14:val="standardContextual"/>
        </w:rPr>
        <w:t xml:space="preserve"> </w:t>
      </w:r>
      <w:r w:rsidRPr="004A5B71">
        <w:rPr>
          <w:rFonts w:eastAsia="Times New Roman"/>
          <w:szCs w:val="24"/>
          <w14:ligatures w14:val="standardContextual"/>
        </w:rPr>
        <w:t>operator</w:t>
      </w:r>
      <w:r w:rsidRPr="004A5B71">
        <w:rPr>
          <w:rFonts w:eastAsia="Times New Roman"/>
          <w:spacing w:val="-1"/>
          <w:szCs w:val="24"/>
          <w14:ligatures w14:val="standardContextual"/>
        </w:rPr>
        <w:t xml:space="preserve"> </w:t>
      </w:r>
      <w:r w:rsidRPr="004A5B71">
        <w:rPr>
          <w:rFonts w:eastAsia="Times New Roman"/>
          <w:szCs w:val="24"/>
          <w14:ligatures w14:val="standardContextual"/>
        </w:rPr>
        <w:t>license</w:t>
      </w:r>
      <w:r w:rsidRPr="004A5B71">
        <w:rPr>
          <w:rFonts w:eastAsia="Times New Roman"/>
          <w:spacing w:val="-2"/>
          <w:szCs w:val="24"/>
          <w14:ligatures w14:val="standardContextual"/>
        </w:rPr>
        <w:t xml:space="preserve"> </w:t>
      </w:r>
      <w:r w:rsidRPr="004A5B71">
        <w:rPr>
          <w:rFonts w:eastAsia="Times New Roman"/>
          <w:szCs w:val="24"/>
          <w14:ligatures w14:val="standardContextual"/>
        </w:rPr>
        <w:t>shall</w:t>
      </w:r>
      <w:r w:rsidRPr="004A5B71">
        <w:rPr>
          <w:rFonts w:eastAsia="Times New Roman"/>
          <w:spacing w:val="-2"/>
          <w:szCs w:val="24"/>
          <w14:ligatures w14:val="standardContextual"/>
        </w:rPr>
        <w:t xml:space="preserve"> </w:t>
      </w:r>
      <w:r w:rsidRPr="004A5B71">
        <w:rPr>
          <w:rFonts w:eastAsia="Times New Roman"/>
          <w:szCs w:val="24"/>
          <w14:ligatures w14:val="standardContextual"/>
        </w:rPr>
        <w:t>be</w:t>
      </w:r>
      <w:r w:rsidRPr="004A5B71">
        <w:rPr>
          <w:rFonts w:eastAsia="Times New Roman"/>
          <w:spacing w:val="-3"/>
          <w:szCs w:val="24"/>
          <w14:ligatures w14:val="standardContextual"/>
        </w:rPr>
        <w:t xml:space="preserve"> </w:t>
      </w:r>
      <w:r w:rsidRPr="004A5B71">
        <w:rPr>
          <w:rFonts w:eastAsia="Times New Roman"/>
          <w:szCs w:val="24"/>
          <w14:ligatures w14:val="standardContextual"/>
        </w:rPr>
        <w:t>issued</w:t>
      </w:r>
      <w:r w:rsidRPr="004A5B71">
        <w:rPr>
          <w:rFonts w:eastAsia="Times New Roman"/>
          <w:spacing w:val="-2"/>
          <w:szCs w:val="24"/>
          <w14:ligatures w14:val="standardContextual"/>
        </w:rPr>
        <w:t xml:space="preserve"> </w:t>
      </w:r>
      <w:r w:rsidRPr="004A5B71">
        <w:rPr>
          <w:rFonts w:eastAsia="Times New Roman"/>
          <w:szCs w:val="24"/>
          <w14:ligatures w14:val="standardContextual"/>
        </w:rPr>
        <w:t>for</w:t>
      </w:r>
      <w:r w:rsidRPr="004A5B71">
        <w:rPr>
          <w:rFonts w:eastAsia="Times New Roman"/>
          <w:spacing w:val="-2"/>
          <w:szCs w:val="24"/>
          <w14:ligatures w14:val="standardContextual"/>
        </w:rPr>
        <w:t xml:space="preserve"> </w:t>
      </w:r>
      <w:r w:rsidRPr="004A5B71">
        <w:rPr>
          <w:rFonts w:eastAsia="Times New Roman"/>
          <w:szCs w:val="24"/>
          <w14:ligatures w14:val="standardContextual"/>
        </w:rPr>
        <w:t>5</w:t>
      </w:r>
      <w:r w:rsidRPr="004A5B71">
        <w:rPr>
          <w:rFonts w:eastAsia="Times New Roman"/>
          <w:spacing w:val="-2"/>
          <w:szCs w:val="24"/>
          <w14:ligatures w14:val="standardContextual"/>
        </w:rPr>
        <w:t xml:space="preserve"> </w:t>
      </w:r>
      <w:r w:rsidRPr="004A5B71">
        <w:rPr>
          <w:rFonts w:eastAsia="Times New Roman"/>
          <w:szCs w:val="24"/>
          <w14:ligatures w14:val="standardContextual"/>
        </w:rPr>
        <w:t>years</w:t>
      </w:r>
      <w:r w:rsidRPr="004A5B71">
        <w:rPr>
          <w:rFonts w:eastAsia="Times New Roman"/>
          <w:spacing w:val="-2"/>
          <w:szCs w:val="24"/>
          <w14:ligatures w14:val="standardContextual"/>
        </w:rPr>
        <w:t xml:space="preserve"> </w:t>
      </w:r>
      <w:r w:rsidRPr="004A5B71">
        <w:rPr>
          <w:rFonts w:eastAsia="Times New Roman"/>
          <w:szCs w:val="24"/>
          <w14:ligatures w14:val="standardContextual"/>
        </w:rPr>
        <w:t>and</w:t>
      </w:r>
      <w:r w:rsidRPr="004A5B71">
        <w:rPr>
          <w:rFonts w:eastAsia="Times New Roman"/>
          <w:spacing w:val="-1"/>
          <w:szCs w:val="24"/>
          <w14:ligatures w14:val="standardContextual"/>
        </w:rPr>
        <w:t xml:space="preserve"> </w:t>
      </w:r>
      <w:r w:rsidRPr="004A5B71">
        <w:rPr>
          <w:rFonts w:eastAsia="Times New Roman"/>
          <w:szCs w:val="24"/>
          <w14:ligatures w14:val="standardContextual"/>
        </w:rPr>
        <w:t>require</w:t>
      </w:r>
      <w:r w:rsidRPr="004A5B71">
        <w:rPr>
          <w:rFonts w:eastAsia="Times New Roman"/>
          <w:spacing w:val="-1"/>
          <w:szCs w:val="24"/>
          <w14:ligatures w14:val="standardContextual"/>
        </w:rPr>
        <w:t xml:space="preserve"> </w:t>
      </w:r>
      <w:r w:rsidRPr="004A5B71">
        <w:rPr>
          <w:rFonts w:eastAsia="Times New Roman"/>
          <w:szCs w:val="24"/>
          <w14:ligatures w14:val="standardContextual"/>
        </w:rPr>
        <w:t>a</w:t>
      </w:r>
      <w:r w:rsidRPr="004A5B71">
        <w:rPr>
          <w:rFonts w:eastAsia="Times New Roman"/>
          <w:spacing w:val="-1"/>
          <w:szCs w:val="24"/>
          <w14:ligatures w14:val="standardContextual"/>
        </w:rPr>
        <w:t xml:space="preserve"> </w:t>
      </w:r>
      <w:r w:rsidRPr="004A5B71">
        <w:rPr>
          <w:rFonts w:eastAsia="Times New Roman"/>
          <w:spacing w:val="-4"/>
          <w:szCs w:val="24"/>
          <w14:ligatures w14:val="standardContextual"/>
        </w:rPr>
        <w:t>non-</w:t>
      </w:r>
      <w:r w:rsidRPr="004A5B71">
        <w:rPr>
          <w:rFonts w:eastAsia="Times New Roman"/>
          <w:szCs w:val="24"/>
          <w14:ligatures w14:val="standardContextual"/>
        </w:rPr>
        <w:t>refundable</w:t>
      </w:r>
      <w:r w:rsidRPr="004A5B71">
        <w:rPr>
          <w:rFonts w:eastAsia="Times New Roman"/>
          <w:spacing w:val="-1"/>
          <w:szCs w:val="24"/>
          <w14:ligatures w14:val="standardContextual"/>
        </w:rPr>
        <w:t xml:space="preserve"> </w:t>
      </w:r>
      <w:r w:rsidRPr="004A5B71">
        <w:rPr>
          <w:rFonts w:eastAsia="Times New Roman"/>
          <w:szCs w:val="24"/>
          <w14:ligatures w14:val="standardContextual"/>
        </w:rPr>
        <w:t>application</w:t>
      </w:r>
      <w:r w:rsidRPr="004A5B71">
        <w:rPr>
          <w:rFonts w:eastAsia="Times New Roman"/>
          <w:spacing w:val="-1"/>
          <w:szCs w:val="24"/>
          <w14:ligatures w14:val="standardContextual"/>
        </w:rPr>
        <w:t xml:space="preserve"> </w:t>
      </w:r>
      <w:r w:rsidRPr="004A5B71">
        <w:rPr>
          <w:rFonts w:eastAsia="Times New Roman"/>
          <w:szCs w:val="24"/>
          <w14:ligatures w14:val="standardContextual"/>
        </w:rPr>
        <w:t>fee</w:t>
      </w:r>
      <w:r w:rsidRPr="004A5B71">
        <w:rPr>
          <w:rFonts w:eastAsia="Times New Roman"/>
          <w:spacing w:val="-1"/>
          <w:szCs w:val="24"/>
          <w14:ligatures w14:val="standardContextual"/>
        </w:rPr>
        <w:t xml:space="preserve"> </w:t>
      </w:r>
      <w:r w:rsidRPr="004A5B71">
        <w:rPr>
          <w:rFonts w:eastAsia="Times New Roman"/>
          <w:szCs w:val="24"/>
          <w14:ligatures w14:val="standardContextual"/>
        </w:rPr>
        <w:t>of</w:t>
      </w:r>
      <w:r w:rsidRPr="004A5B71">
        <w:rPr>
          <w:rFonts w:eastAsia="Times New Roman"/>
          <w:spacing w:val="-1"/>
          <w:szCs w:val="24"/>
          <w14:ligatures w14:val="standardContextual"/>
        </w:rPr>
        <w:t xml:space="preserve"> </w:t>
      </w:r>
      <w:r w:rsidRPr="004A5B71">
        <w:rPr>
          <w:rFonts w:eastAsia="Times New Roman"/>
          <w:szCs w:val="24"/>
          <w14:ligatures w14:val="standardContextual"/>
        </w:rPr>
        <w:t>$2,000,000, which</w:t>
      </w:r>
      <w:r w:rsidRPr="004A5B71">
        <w:rPr>
          <w:rFonts w:eastAsia="Times New Roman"/>
          <w:spacing w:val="-1"/>
          <w:szCs w:val="24"/>
          <w14:ligatures w14:val="standardContextual"/>
        </w:rPr>
        <w:t xml:space="preserve"> </w:t>
      </w:r>
      <w:r w:rsidRPr="004A5B71">
        <w:rPr>
          <w:rFonts w:eastAsia="Times New Roman"/>
          <w:szCs w:val="24"/>
          <w14:ligatures w14:val="standardContextual"/>
        </w:rPr>
        <w:t>shall be</w:t>
      </w:r>
      <w:r w:rsidRPr="004A5B71">
        <w:rPr>
          <w:rFonts w:eastAsia="Times New Roman"/>
          <w:spacing w:val="-1"/>
          <w:szCs w:val="24"/>
          <w14:ligatures w14:val="standardContextual"/>
        </w:rPr>
        <w:t xml:space="preserve"> </w:t>
      </w:r>
      <w:r w:rsidRPr="004A5B71">
        <w:rPr>
          <w:rFonts w:eastAsia="Times New Roman"/>
          <w:szCs w:val="24"/>
          <w14:ligatures w14:val="standardContextual"/>
        </w:rPr>
        <w:t>submitted</w:t>
      </w:r>
      <w:r w:rsidRPr="004A5B71">
        <w:rPr>
          <w:rFonts w:eastAsia="Times New Roman"/>
          <w:spacing w:val="-1"/>
          <w:szCs w:val="24"/>
          <w14:ligatures w14:val="standardContextual"/>
        </w:rPr>
        <w:t xml:space="preserve"> </w:t>
      </w:r>
      <w:r w:rsidRPr="004A5B71">
        <w:rPr>
          <w:rFonts w:eastAsia="Times New Roman"/>
          <w:szCs w:val="24"/>
          <w14:ligatures w14:val="standardContextual"/>
        </w:rPr>
        <w:t>with</w:t>
      </w:r>
      <w:r w:rsidRPr="004A5B71">
        <w:rPr>
          <w:rFonts w:eastAsia="Times New Roman"/>
          <w:spacing w:val="-2"/>
          <w:szCs w:val="24"/>
          <w14:ligatures w14:val="standardContextual"/>
        </w:rPr>
        <w:t xml:space="preserve"> </w:t>
      </w:r>
      <w:r w:rsidRPr="004A5B71">
        <w:rPr>
          <w:rFonts w:eastAsia="Times New Roman"/>
          <w:szCs w:val="24"/>
          <w14:ligatures w14:val="standardContextual"/>
        </w:rPr>
        <w:t>the</w:t>
      </w:r>
      <w:r w:rsidRPr="004A5B71">
        <w:rPr>
          <w:rFonts w:eastAsia="Times New Roman"/>
          <w:spacing w:val="-1"/>
          <w:szCs w:val="24"/>
          <w14:ligatures w14:val="standardContextual"/>
        </w:rPr>
        <w:t xml:space="preserve"> </w:t>
      </w:r>
      <w:r w:rsidRPr="004A5B71">
        <w:rPr>
          <w:rFonts w:eastAsia="Times New Roman"/>
          <w:spacing w:val="-2"/>
          <w:szCs w:val="24"/>
          <w14:ligatures w14:val="standardContextual"/>
        </w:rPr>
        <w:t>application.</w:t>
      </w:r>
    </w:p>
    <w:p w14:paraId="023060FC"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r>
      <w:r w:rsidRPr="004A5B71">
        <w:rPr>
          <w:rFonts w:eastAsia="Times New Roman"/>
          <w:szCs w:val="24"/>
          <w14:ligatures w14:val="standardContextual"/>
        </w:rPr>
        <w:tab/>
        <w:t>“(C)</w:t>
      </w:r>
      <w:r w:rsidRPr="004A5B71">
        <w:rPr>
          <w:rFonts w:eastAsia="Times New Roman"/>
          <w:spacing w:val="-1"/>
          <w:szCs w:val="24"/>
          <w14:ligatures w14:val="standardContextual"/>
        </w:rPr>
        <w:t xml:space="preserve"> </w:t>
      </w:r>
      <w:r w:rsidRPr="004A5B71">
        <w:rPr>
          <w:rFonts w:eastAsia="Times New Roman"/>
          <w:szCs w:val="24"/>
          <w14:ligatures w14:val="standardContextual"/>
        </w:rPr>
        <w:t>A Class</w:t>
      </w:r>
      <w:r w:rsidRPr="004A5B71">
        <w:rPr>
          <w:rFonts w:eastAsia="Times New Roman"/>
          <w:spacing w:val="-1"/>
          <w:szCs w:val="24"/>
          <w14:ligatures w14:val="standardContextual"/>
        </w:rPr>
        <w:t xml:space="preserve"> </w:t>
      </w:r>
      <w:r w:rsidRPr="004A5B71">
        <w:rPr>
          <w:rFonts w:eastAsia="Times New Roman"/>
          <w:szCs w:val="24"/>
          <w14:ligatures w14:val="standardContextual"/>
        </w:rPr>
        <w:t>C operator license</w:t>
      </w:r>
      <w:r w:rsidRPr="004A5B71">
        <w:rPr>
          <w:rFonts w:eastAsia="Times New Roman"/>
          <w:spacing w:val="-1"/>
          <w:szCs w:val="24"/>
          <w14:ligatures w14:val="standardContextual"/>
        </w:rPr>
        <w:t xml:space="preserve"> </w:t>
      </w:r>
      <w:r w:rsidRPr="004A5B71">
        <w:rPr>
          <w:rFonts w:eastAsia="Times New Roman"/>
          <w:szCs w:val="24"/>
          <w14:ligatures w14:val="standardContextual"/>
        </w:rPr>
        <w:t>may be renewed</w:t>
      </w:r>
      <w:r w:rsidRPr="004A5B71">
        <w:rPr>
          <w:rFonts w:eastAsia="Times New Roman"/>
          <w:spacing w:val="-1"/>
          <w:szCs w:val="24"/>
          <w14:ligatures w14:val="standardContextual"/>
        </w:rPr>
        <w:t xml:space="preserve"> </w:t>
      </w:r>
      <w:r w:rsidRPr="004A5B71">
        <w:rPr>
          <w:rFonts w:eastAsia="Times New Roman"/>
          <w:szCs w:val="24"/>
          <w14:ligatures w14:val="standardContextual"/>
        </w:rPr>
        <w:t xml:space="preserve">for 5-year </w:t>
      </w:r>
      <w:r w:rsidRPr="004A5B71">
        <w:rPr>
          <w:rFonts w:eastAsia="Times New Roman"/>
          <w:spacing w:val="-2"/>
          <w:szCs w:val="24"/>
          <w14:ligatures w14:val="standardContextual"/>
        </w:rPr>
        <w:t>periods;</w:t>
      </w:r>
      <w:r w:rsidRPr="004A5B71">
        <w:rPr>
          <w:rFonts w:eastAsia="Times New Roman"/>
          <w:szCs w:val="24"/>
          <w14:ligatures w14:val="standardContextual"/>
        </w:rPr>
        <w:t xml:space="preserve"> provided,</w:t>
      </w:r>
      <w:r w:rsidRPr="004A5B71">
        <w:rPr>
          <w:rFonts w:eastAsia="Times New Roman"/>
          <w:spacing w:val="-1"/>
          <w:szCs w:val="24"/>
          <w14:ligatures w14:val="standardContextual"/>
        </w:rPr>
        <w:t xml:space="preserve"> </w:t>
      </w:r>
      <w:r w:rsidRPr="004A5B71">
        <w:rPr>
          <w:rFonts w:eastAsia="Times New Roman"/>
          <w:szCs w:val="24"/>
          <w14:ligatures w14:val="standardContextual"/>
        </w:rPr>
        <w:t>that the</w:t>
      </w:r>
      <w:r w:rsidRPr="004A5B71">
        <w:rPr>
          <w:rFonts w:eastAsia="Times New Roman"/>
          <w:spacing w:val="-1"/>
          <w:szCs w:val="24"/>
          <w14:ligatures w14:val="standardContextual"/>
        </w:rPr>
        <w:t xml:space="preserve"> </w:t>
      </w:r>
      <w:r w:rsidRPr="004A5B71">
        <w:rPr>
          <w:rFonts w:eastAsia="Times New Roman"/>
          <w:szCs w:val="24"/>
          <w14:ligatures w14:val="standardContextual"/>
        </w:rPr>
        <w:t>licensee has</w:t>
      </w:r>
      <w:r w:rsidRPr="004A5B71">
        <w:rPr>
          <w:rFonts w:eastAsia="Times New Roman"/>
          <w:spacing w:val="-1"/>
          <w:szCs w:val="24"/>
          <w14:ligatures w14:val="standardContextual"/>
        </w:rPr>
        <w:t xml:space="preserve"> </w:t>
      </w:r>
      <w:r w:rsidRPr="004A5B71">
        <w:rPr>
          <w:rFonts w:eastAsia="Times New Roman"/>
          <w:szCs w:val="24"/>
          <w14:ligatures w14:val="standardContextual"/>
        </w:rPr>
        <w:t>continued to</w:t>
      </w:r>
      <w:r w:rsidRPr="004A5B71">
        <w:rPr>
          <w:rFonts w:eastAsia="Times New Roman"/>
          <w:spacing w:val="-1"/>
          <w:szCs w:val="24"/>
          <w14:ligatures w14:val="standardContextual"/>
        </w:rPr>
        <w:t xml:space="preserve"> </w:t>
      </w:r>
      <w:r w:rsidRPr="004A5B71">
        <w:rPr>
          <w:rFonts w:eastAsia="Times New Roman"/>
          <w:szCs w:val="24"/>
          <w14:ligatures w14:val="standardContextual"/>
        </w:rPr>
        <w:t>comply with</w:t>
      </w:r>
      <w:r w:rsidRPr="004A5B71">
        <w:rPr>
          <w:rFonts w:eastAsia="Times New Roman"/>
          <w:spacing w:val="-1"/>
          <w:szCs w:val="24"/>
          <w14:ligatures w14:val="standardContextual"/>
        </w:rPr>
        <w:t xml:space="preserve"> </w:t>
      </w:r>
      <w:r w:rsidRPr="004A5B71">
        <w:rPr>
          <w:rFonts w:eastAsia="Times New Roman"/>
          <w:szCs w:val="24"/>
          <w14:ligatures w14:val="standardContextual"/>
        </w:rPr>
        <w:t>all statutory</w:t>
      </w:r>
      <w:r w:rsidRPr="004A5B71">
        <w:rPr>
          <w:rFonts w:eastAsia="Times New Roman"/>
          <w:spacing w:val="-1"/>
          <w:szCs w:val="24"/>
          <w14:ligatures w14:val="standardContextual"/>
        </w:rPr>
        <w:t xml:space="preserve"> </w:t>
      </w:r>
      <w:r w:rsidRPr="004A5B71">
        <w:rPr>
          <w:rFonts w:eastAsia="Times New Roman"/>
          <w:szCs w:val="24"/>
          <w14:ligatures w14:val="standardContextual"/>
        </w:rPr>
        <w:t xml:space="preserve">and </w:t>
      </w:r>
      <w:r w:rsidRPr="004A5B71">
        <w:rPr>
          <w:rFonts w:eastAsia="Times New Roman"/>
          <w:spacing w:val="-2"/>
          <w:szCs w:val="24"/>
          <w14:ligatures w14:val="standardContextual"/>
        </w:rPr>
        <w:t>regulatory</w:t>
      </w:r>
      <w:r w:rsidRPr="004A5B71">
        <w:rPr>
          <w:rFonts w:eastAsia="Times New Roman"/>
          <w:szCs w:val="24"/>
          <w14:ligatures w14:val="standardContextual"/>
        </w:rPr>
        <w:t xml:space="preserve"> requirements</w:t>
      </w:r>
      <w:r w:rsidRPr="004A5B71">
        <w:rPr>
          <w:rFonts w:eastAsia="Times New Roman"/>
          <w:spacing w:val="-1"/>
          <w:szCs w:val="24"/>
          <w14:ligatures w14:val="standardContextual"/>
        </w:rPr>
        <w:t xml:space="preserve"> </w:t>
      </w:r>
      <w:r w:rsidRPr="004A5B71">
        <w:rPr>
          <w:rFonts w:eastAsia="Times New Roman"/>
          <w:szCs w:val="24"/>
          <w14:ligatures w14:val="standardContextual"/>
        </w:rPr>
        <w:t>and</w:t>
      </w:r>
      <w:r w:rsidRPr="004A5B71">
        <w:rPr>
          <w:rFonts w:eastAsia="Times New Roman"/>
          <w:spacing w:val="-1"/>
          <w:szCs w:val="24"/>
          <w14:ligatures w14:val="standardContextual"/>
        </w:rPr>
        <w:t xml:space="preserve"> </w:t>
      </w:r>
      <w:r w:rsidRPr="004A5B71">
        <w:rPr>
          <w:rFonts w:eastAsia="Times New Roman"/>
          <w:szCs w:val="24"/>
          <w14:ligatures w14:val="standardContextual"/>
        </w:rPr>
        <w:t>pays upon</w:t>
      </w:r>
      <w:r w:rsidRPr="004A5B71">
        <w:rPr>
          <w:rFonts w:eastAsia="Times New Roman"/>
          <w:spacing w:val="-1"/>
          <w:szCs w:val="24"/>
          <w14:ligatures w14:val="standardContextual"/>
        </w:rPr>
        <w:t xml:space="preserve"> </w:t>
      </w:r>
      <w:r w:rsidRPr="004A5B71">
        <w:rPr>
          <w:rFonts w:eastAsia="Times New Roman"/>
          <w:szCs w:val="24"/>
          <w14:ligatures w14:val="standardContextual"/>
        </w:rPr>
        <w:t>submission of</w:t>
      </w:r>
      <w:r w:rsidRPr="004A5B71">
        <w:rPr>
          <w:rFonts w:eastAsia="Times New Roman"/>
          <w:spacing w:val="-1"/>
          <w:szCs w:val="24"/>
          <w14:ligatures w14:val="standardContextual"/>
        </w:rPr>
        <w:t xml:space="preserve"> </w:t>
      </w:r>
      <w:r w:rsidRPr="004A5B71">
        <w:rPr>
          <w:rFonts w:eastAsia="Times New Roman"/>
          <w:szCs w:val="24"/>
          <w14:ligatures w14:val="standardContextual"/>
        </w:rPr>
        <w:t>a</w:t>
      </w:r>
      <w:r w:rsidRPr="004A5B71">
        <w:rPr>
          <w:rFonts w:eastAsia="Times New Roman"/>
          <w:spacing w:val="-1"/>
          <w:szCs w:val="24"/>
          <w14:ligatures w14:val="standardContextual"/>
        </w:rPr>
        <w:t xml:space="preserve"> </w:t>
      </w:r>
      <w:r w:rsidRPr="004A5B71">
        <w:rPr>
          <w:rFonts w:eastAsia="Times New Roman"/>
          <w:szCs w:val="24"/>
          <w14:ligatures w14:val="standardContextual"/>
        </w:rPr>
        <w:t>renewal application</w:t>
      </w:r>
      <w:r w:rsidRPr="004A5B71">
        <w:rPr>
          <w:rFonts w:eastAsia="Times New Roman"/>
          <w:spacing w:val="-2"/>
          <w:szCs w:val="24"/>
          <w14:ligatures w14:val="standardContextual"/>
        </w:rPr>
        <w:t xml:space="preserve"> </w:t>
      </w:r>
      <w:r w:rsidRPr="004A5B71">
        <w:rPr>
          <w:rFonts w:eastAsia="Times New Roman"/>
          <w:szCs w:val="24"/>
          <w14:ligatures w14:val="standardContextual"/>
        </w:rPr>
        <w:t>a</w:t>
      </w:r>
      <w:r w:rsidRPr="004A5B71">
        <w:rPr>
          <w:rFonts w:eastAsia="Times New Roman"/>
          <w:spacing w:val="-1"/>
          <w:szCs w:val="24"/>
          <w14:ligatures w14:val="standardContextual"/>
        </w:rPr>
        <w:t xml:space="preserve"> </w:t>
      </w:r>
      <w:r w:rsidRPr="004A5B71">
        <w:rPr>
          <w:rFonts w:eastAsia="Times New Roman"/>
          <w:szCs w:val="24"/>
          <w14:ligatures w14:val="standardContextual"/>
        </w:rPr>
        <w:t>$1,000,000</w:t>
      </w:r>
      <w:r w:rsidRPr="004A5B71">
        <w:rPr>
          <w:rFonts w:eastAsia="Times New Roman"/>
          <w:spacing w:val="-2"/>
          <w:szCs w:val="24"/>
          <w14:ligatures w14:val="standardContextual"/>
        </w:rPr>
        <w:t xml:space="preserve"> </w:t>
      </w:r>
      <w:r w:rsidRPr="004A5B71">
        <w:rPr>
          <w:rFonts w:eastAsia="Times New Roman"/>
          <w:szCs w:val="24"/>
          <w14:ligatures w14:val="standardContextual"/>
        </w:rPr>
        <w:t>renewal</w:t>
      </w:r>
      <w:r w:rsidRPr="004A5B71">
        <w:rPr>
          <w:rFonts w:eastAsia="Times New Roman"/>
          <w:spacing w:val="-1"/>
          <w:szCs w:val="24"/>
          <w14:ligatures w14:val="standardContextual"/>
        </w:rPr>
        <w:t xml:space="preserve"> </w:t>
      </w:r>
      <w:r w:rsidRPr="004A5B71">
        <w:rPr>
          <w:rFonts w:eastAsia="Times New Roman"/>
          <w:spacing w:val="-4"/>
          <w:szCs w:val="24"/>
          <w14:ligatures w14:val="standardContextual"/>
        </w:rPr>
        <w:t>fee.</w:t>
      </w:r>
    </w:p>
    <w:p w14:paraId="15055DEB" w14:textId="77777777" w:rsidR="001F2A9E" w:rsidRPr="004A5B71" w:rsidRDefault="001F2A9E" w:rsidP="00EE615D">
      <w:pPr>
        <w:widowControl w:val="0"/>
        <w:autoSpaceDE w:val="0"/>
        <w:autoSpaceDN w:val="0"/>
        <w:spacing w:line="480" w:lineRule="auto"/>
        <w:rPr>
          <w:rFonts w:eastAsia="Times New Roman"/>
          <w:spacing w:val="-2"/>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r>
      <w:r w:rsidRPr="004A5B71">
        <w:rPr>
          <w:rFonts w:eastAsia="Times New Roman"/>
          <w:szCs w:val="24"/>
          <w14:ligatures w14:val="standardContextual"/>
        </w:rPr>
        <w:tab/>
        <w:t>“(D)</w:t>
      </w:r>
      <w:r w:rsidRPr="004A5B71">
        <w:rPr>
          <w:rFonts w:eastAsia="Times New Roman"/>
          <w:spacing w:val="-3"/>
          <w:szCs w:val="24"/>
          <w14:ligatures w14:val="standardContextual"/>
        </w:rPr>
        <w:t xml:space="preserve"> </w:t>
      </w:r>
      <w:r w:rsidRPr="004A5B71">
        <w:rPr>
          <w:rFonts w:eastAsia="Times New Roman"/>
          <w:szCs w:val="24"/>
          <w14:ligatures w14:val="standardContextual"/>
        </w:rPr>
        <w:t>A Class C</w:t>
      </w:r>
      <w:r w:rsidRPr="004A5B71">
        <w:rPr>
          <w:rFonts w:eastAsia="Times New Roman"/>
          <w:spacing w:val="-1"/>
          <w:szCs w:val="24"/>
          <w14:ligatures w14:val="standardContextual"/>
        </w:rPr>
        <w:t xml:space="preserve"> </w:t>
      </w:r>
      <w:r w:rsidRPr="004A5B71">
        <w:rPr>
          <w:rFonts w:eastAsia="Times New Roman"/>
          <w:szCs w:val="24"/>
          <w14:ligatures w14:val="standardContextual"/>
        </w:rPr>
        <w:t>operator shall not</w:t>
      </w:r>
      <w:r w:rsidRPr="004A5B71">
        <w:rPr>
          <w:rFonts w:eastAsia="Times New Roman"/>
          <w:spacing w:val="-1"/>
          <w:szCs w:val="24"/>
          <w14:ligatures w14:val="standardContextual"/>
        </w:rPr>
        <w:t xml:space="preserve"> </w:t>
      </w:r>
      <w:r w:rsidRPr="004A5B71">
        <w:rPr>
          <w:rFonts w:eastAsia="Times New Roman"/>
          <w:szCs w:val="24"/>
          <w14:ligatures w14:val="standardContextual"/>
        </w:rPr>
        <w:t>be required to</w:t>
      </w:r>
      <w:r w:rsidRPr="004A5B71">
        <w:rPr>
          <w:rFonts w:eastAsia="Times New Roman"/>
          <w:spacing w:val="-1"/>
          <w:szCs w:val="24"/>
          <w14:ligatures w14:val="standardContextual"/>
        </w:rPr>
        <w:t xml:space="preserve"> </w:t>
      </w:r>
      <w:r w:rsidRPr="004A5B71">
        <w:rPr>
          <w:rFonts w:eastAsia="Times New Roman"/>
          <w:szCs w:val="24"/>
          <w14:ligatures w14:val="standardContextual"/>
        </w:rPr>
        <w:t xml:space="preserve">obtain a separate </w:t>
      </w:r>
      <w:r w:rsidRPr="004A5B71">
        <w:rPr>
          <w:rFonts w:eastAsia="Times New Roman"/>
          <w:spacing w:val="-2"/>
          <w:szCs w:val="24"/>
          <w14:ligatures w14:val="standardContextual"/>
        </w:rPr>
        <w:t>retailer license.</w:t>
      </w:r>
    </w:p>
    <w:p w14:paraId="09F0C6F6" w14:textId="77777777" w:rsidR="001F2A9E" w:rsidRPr="004A5B71" w:rsidRDefault="001F2A9E" w:rsidP="00EE615D">
      <w:pPr>
        <w:widowControl w:val="0"/>
        <w:autoSpaceDE w:val="0"/>
        <w:autoSpaceDN w:val="0"/>
        <w:spacing w:line="480" w:lineRule="auto"/>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pacing w:val="-2"/>
          <w:szCs w:val="24"/>
          <w14:ligatures w14:val="standardContextual"/>
        </w:rPr>
        <w:tab/>
        <w:t>“(E) A Class C operator license held by a sports team or its commercial partner shall be revoked by the Office if that sports team fails to comply with the requirements of paragraph (2) of this subsection.</w:t>
      </w:r>
    </w:p>
    <w:p w14:paraId="750D7387"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r>
      <w:r w:rsidRPr="004A5B71">
        <w:rPr>
          <w:rFonts w:eastAsia="Times New Roman"/>
          <w:spacing w:val="-2"/>
          <w:szCs w:val="24"/>
          <w14:ligatures w14:val="standardContextual"/>
        </w:rPr>
        <w:t xml:space="preserve"> “(4)(A) </w:t>
      </w:r>
      <w:r w:rsidRPr="004A5B71">
        <w:rPr>
          <w:rFonts w:eastAsia="Times New Roman"/>
          <w:szCs w:val="24"/>
          <w14:ligatures w14:val="standardContextual"/>
        </w:rPr>
        <w:t>The Office shall issue a temporary Class C operator license to an eligible applicant within one week of receiving:</w:t>
      </w:r>
    </w:p>
    <w:p w14:paraId="2015E9AC" w14:textId="77777777" w:rsidR="001F2A9E" w:rsidRPr="004A5B71" w:rsidRDefault="001F2A9E" w:rsidP="00EE615D">
      <w:pPr>
        <w:widowControl w:val="0"/>
        <w:autoSpaceDE w:val="0"/>
        <w:autoSpaceDN w:val="0"/>
        <w:spacing w:line="480" w:lineRule="auto"/>
        <w:ind w:firstLine="2880"/>
        <w:rPr>
          <w:rFonts w:eastAsia="Times New Roman"/>
          <w:szCs w:val="24"/>
          <w14:ligatures w14:val="standardContextual"/>
        </w:rPr>
      </w:pPr>
      <w:r w:rsidRPr="004A5B71">
        <w:rPr>
          <w:rFonts w:eastAsia="Times New Roman"/>
          <w:szCs w:val="24"/>
          <w14:ligatures w14:val="standardContextual"/>
        </w:rPr>
        <w:t>“(i) Proof that the applicant is an eligible sports team or proof that an eligible sports team has assigned, delegated, or subcontracted its Class C operator licensing eligibility to the applicant as its commercial partner;</w:t>
      </w:r>
    </w:p>
    <w:p w14:paraId="03B2270E" w14:textId="77777777" w:rsidR="001F2A9E" w:rsidRPr="004A5B71" w:rsidRDefault="001F2A9E" w:rsidP="00EE615D">
      <w:pPr>
        <w:widowControl w:val="0"/>
        <w:autoSpaceDE w:val="0"/>
        <w:autoSpaceDN w:val="0"/>
        <w:spacing w:line="480" w:lineRule="auto"/>
        <w:ind w:firstLine="2880"/>
        <w:rPr>
          <w:rFonts w:eastAsia="Times New Roman"/>
          <w:szCs w:val="24"/>
          <w14:ligatures w14:val="standardContextual"/>
        </w:rPr>
      </w:pPr>
      <w:r w:rsidRPr="004A5B71">
        <w:rPr>
          <w:rFonts w:eastAsia="Times New Roman"/>
          <w:szCs w:val="24"/>
          <w14:ligatures w14:val="standardContextual"/>
        </w:rPr>
        <w:t xml:space="preserve">“(ii) Proof that the applicant or its management services provider is licensed to offer mobile sports wagering in not less than 5 jurisdictions of the United States </w:t>
      </w:r>
      <w:r w:rsidRPr="004A5B71">
        <w:rPr>
          <w:rFonts w:eastAsia="Times New Roman"/>
          <w:szCs w:val="24"/>
          <w14:ligatures w14:val="standardContextual"/>
        </w:rPr>
        <w:lastRenderedPageBreak/>
        <w:t xml:space="preserve">pursuant to a state or territorial regulatory structure, either directly or through a parent company or affiliated subsidiary; and </w:t>
      </w:r>
    </w:p>
    <w:p w14:paraId="64910712" w14:textId="77777777" w:rsidR="001F2A9E" w:rsidRPr="004A5B71" w:rsidRDefault="001F2A9E" w:rsidP="00EE615D">
      <w:pPr>
        <w:widowControl w:val="0"/>
        <w:autoSpaceDE w:val="0"/>
        <w:autoSpaceDN w:val="0"/>
        <w:spacing w:line="480" w:lineRule="auto"/>
        <w:ind w:firstLine="2880"/>
        <w:rPr>
          <w:rFonts w:eastAsia="Times New Roman"/>
          <w:szCs w:val="24"/>
          <w14:ligatures w14:val="standardContextual"/>
        </w:rPr>
      </w:pPr>
      <w:r w:rsidRPr="004A5B71">
        <w:rPr>
          <w:rFonts w:eastAsia="Times New Roman"/>
          <w:szCs w:val="24"/>
          <w14:ligatures w14:val="standardContextual"/>
        </w:rPr>
        <w:t>“(iii) The non-refundable application fee.</w:t>
      </w:r>
    </w:p>
    <w:p w14:paraId="2AC92637" w14:textId="77777777" w:rsidR="001F2A9E" w:rsidRPr="004A5B71" w:rsidRDefault="001F2A9E" w:rsidP="00EE615D">
      <w:pPr>
        <w:widowControl w:val="0"/>
        <w:autoSpaceDE w:val="0"/>
        <w:autoSpaceDN w:val="0"/>
        <w:spacing w:line="480" w:lineRule="auto"/>
        <w:ind w:firstLine="2160"/>
        <w:rPr>
          <w:rFonts w:eastAsia="Times New Roman"/>
          <w:spacing w:val="-2"/>
          <w:szCs w:val="24"/>
          <w14:ligatures w14:val="standardContextual"/>
        </w:rPr>
      </w:pPr>
      <w:r w:rsidRPr="004A5B71">
        <w:rPr>
          <w:rFonts w:eastAsia="Times New Roman"/>
          <w:szCs w:val="24"/>
          <w14:ligatures w14:val="standardContextual"/>
        </w:rPr>
        <w:t>“(B) A temporary Class C license shall permit the holder to immediately commence offering mobile sports wagering in the District and shall remain valid until a final determination on such application is made.”.</w:t>
      </w:r>
    </w:p>
    <w:p w14:paraId="01CBDC4F" w14:textId="77777777" w:rsidR="001F2A9E" w:rsidRPr="004A5B71" w:rsidRDefault="001F2A9E" w:rsidP="00EE615D">
      <w:pPr>
        <w:widowControl w:val="0"/>
        <w:autoSpaceDE w:val="0"/>
        <w:autoSpaceDN w:val="0"/>
        <w:spacing w:line="480" w:lineRule="auto"/>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t xml:space="preserve">(5) Subsection (e) is repealed. </w:t>
      </w:r>
    </w:p>
    <w:p w14:paraId="04CF6B64"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t>(e)</w:t>
      </w:r>
      <w:r w:rsidRPr="004A5B71">
        <w:rPr>
          <w:rFonts w:eastAsia="Times New Roman"/>
          <w:spacing w:val="-3"/>
          <w:szCs w:val="24"/>
          <w14:ligatures w14:val="standardContextual"/>
        </w:rPr>
        <w:t xml:space="preserve"> </w:t>
      </w:r>
      <w:r w:rsidRPr="004A5B71">
        <w:rPr>
          <w:rFonts w:eastAsia="Times New Roman"/>
          <w:szCs w:val="24"/>
          <w14:ligatures w14:val="standardContextual"/>
        </w:rPr>
        <w:t>Section</w:t>
      </w:r>
      <w:r w:rsidRPr="004A5B71">
        <w:rPr>
          <w:rFonts w:eastAsia="Times New Roman"/>
          <w:spacing w:val="-2"/>
          <w:szCs w:val="24"/>
          <w14:ligatures w14:val="standardContextual"/>
        </w:rPr>
        <w:t xml:space="preserve"> </w:t>
      </w:r>
      <w:r w:rsidRPr="004A5B71">
        <w:rPr>
          <w:rFonts w:eastAsia="Times New Roman"/>
          <w:szCs w:val="24"/>
          <w14:ligatures w14:val="standardContextual"/>
        </w:rPr>
        <w:t>307</w:t>
      </w:r>
      <w:r w:rsidRPr="004A5B71">
        <w:rPr>
          <w:rFonts w:eastAsia="Times New Roman"/>
          <w:spacing w:val="-3"/>
          <w:szCs w:val="24"/>
          <w14:ligatures w14:val="standardContextual"/>
        </w:rPr>
        <w:t xml:space="preserve"> </w:t>
      </w:r>
      <w:r w:rsidRPr="004A5B71">
        <w:rPr>
          <w:rFonts w:eastAsia="Times New Roman"/>
          <w:szCs w:val="24"/>
          <w14:ligatures w14:val="standardContextual"/>
        </w:rPr>
        <w:t>(D.C.</w:t>
      </w:r>
      <w:r w:rsidRPr="004A5B71">
        <w:rPr>
          <w:rFonts w:eastAsia="Times New Roman"/>
          <w:spacing w:val="-2"/>
          <w:szCs w:val="24"/>
          <w14:ligatures w14:val="standardContextual"/>
        </w:rPr>
        <w:t xml:space="preserve"> </w:t>
      </w:r>
      <w:r w:rsidRPr="004A5B71">
        <w:rPr>
          <w:rFonts w:eastAsia="Times New Roman"/>
          <w:szCs w:val="24"/>
          <w14:ligatures w14:val="standardContextual"/>
        </w:rPr>
        <w:t>Official</w:t>
      </w:r>
      <w:r w:rsidRPr="004A5B71">
        <w:rPr>
          <w:rFonts w:eastAsia="Times New Roman"/>
          <w:spacing w:val="-1"/>
          <w:szCs w:val="24"/>
          <w14:ligatures w14:val="standardContextual"/>
        </w:rPr>
        <w:t xml:space="preserve"> </w:t>
      </w:r>
      <w:r w:rsidRPr="004A5B71">
        <w:rPr>
          <w:rFonts w:eastAsia="Times New Roman"/>
          <w:szCs w:val="24"/>
          <w14:ligatures w14:val="standardContextual"/>
        </w:rPr>
        <w:t>Code</w:t>
      </w:r>
      <w:r w:rsidRPr="004A5B71">
        <w:rPr>
          <w:rFonts w:eastAsia="Times New Roman"/>
          <w:spacing w:val="-1"/>
          <w:szCs w:val="24"/>
          <w14:ligatures w14:val="standardContextual"/>
        </w:rPr>
        <w:t xml:space="preserve"> </w:t>
      </w:r>
      <w:r w:rsidRPr="004A5B71">
        <w:rPr>
          <w:rFonts w:eastAsia="Times New Roman"/>
          <w:szCs w:val="24"/>
          <w14:ligatures w14:val="standardContextual"/>
        </w:rPr>
        <w:t>§</w:t>
      </w:r>
      <w:r w:rsidRPr="004A5B71">
        <w:rPr>
          <w:rFonts w:eastAsia="Times New Roman"/>
          <w:spacing w:val="-2"/>
          <w:szCs w:val="24"/>
          <w14:ligatures w14:val="standardContextual"/>
        </w:rPr>
        <w:t xml:space="preserve"> </w:t>
      </w:r>
      <w:r w:rsidRPr="004A5B71">
        <w:rPr>
          <w:rFonts w:eastAsia="Times New Roman"/>
          <w:szCs w:val="24"/>
          <w14:ligatures w14:val="standardContextual"/>
        </w:rPr>
        <w:t>36-621.07)</w:t>
      </w:r>
      <w:r w:rsidRPr="004A5B71">
        <w:rPr>
          <w:rFonts w:eastAsia="Times New Roman"/>
          <w:spacing w:val="-1"/>
          <w:szCs w:val="24"/>
          <w14:ligatures w14:val="standardContextual"/>
        </w:rPr>
        <w:t xml:space="preserve"> </w:t>
      </w:r>
      <w:r w:rsidRPr="004A5B71">
        <w:rPr>
          <w:rFonts w:eastAsia="Times New Roman"/>
          <w:szCs w:val="24"/>
          <w14:ligatures w14:val="standardContextual"/>
        </w:rPr>
        <w:t>is</w:t>
      </w:r>
      <w:r w:rsidRPr="004A5B71">
        <w:rPr>
          <w:rFonts w:eastAsia="Times New Roman"/>
          <w:spacing w:val="-2"/>
          <w:szCs w:val="24"/>
          <w14:ligatures w14:val="standardContextual"/>
        </w:rPr>
        <w:t xml:space="preserve"> </w:t>
      </w:r>
      <w:r w:rsidRPr="004A5B71">
        <w:rPr>
          <w:rFonts w:eastAsia="Times New Roman"/>
          <w:szCs w:val="24"/>
          <w14:ligatures w14:val="standardContextual"/>
        </w:rPr>
        <w:t>amended</w:t>
      </w:r>
      <w:r w:rsidRPr="004A5B71">
        <w:rPr>
          <w:rFonts w:eastAsia="Times New Roman"/>
          <w:spacing w:val="-1"/>
          <w:szCs w:val="24"/>
          <w14:ligatures w14:val="standardContextual"/>
        </w:rPr>
        <w:t xml:space="preserve"> </w:t>
      </w:r>
      <w:r w:rsidRPr="004A5B71">
        <w:rPr>
          <w:rFonts w:eastAsia="Times New Roman"/>
          <w:szCs w:val="24"/>
          <w14:ligatures w14:val="standardContextual"/>
        </w:rPr>
        <w:t>as</w:t>
      </w:r>
      <w:r w:rsidRPr="004A5B71">
        <w:rPr>
          <w:rFonts w:eastAsia="Times New Roman"/>
          <w:spacing w:val="-1"/>
          <w:szCs w:val="24"/>
          <w14:ligatures w14:val="standardContextual"/>
        </w:rPr>
        <w:t xml:space="preserve"> </w:t>
      </w:r>
      <w:r w:rsidRPr="004A5B71">
        <w:rPr>
          <w:rFonts w:eastAsia="Times New Roman"/>
          <w:spacing w:val="-2"/>
          <w:szCs w:val="24"/>
          <w14:ligatures w14:val="standardContextual"/>
        </w:rPr>
        <w:t>follows:</w:t>
      </w:r>
    </w:p>
    <w:p w14:paraId="245780A6" w14:textId="77777777" w:rsidR="001F2A9E" w:rsidRPr="004A5B71" w:rsidRDefault="001F2A9E" w:rsidP="00EE615D">
      <w:pPr>
        <w:widowControl w:val="0"/>
        <w:autoSpaceDE w:val="0"/>
        <w:autoSpaceDN w:val="0"/>
        <w:spacing w:line="480" w:lineRule="auto"/>
        <w:rPr>
          <w:rFonts w:eastAsia="Times New Roman"/>
          <w:spacing w:val="-2"/>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t>(1)</w:t>
      </w:r>
      <w:r w:rsidRPr="004A5B71">
        <w:rPr>
          <w:rFonts w:eastAsia="Times New Roman"/>
          <w:spacing w:val="-1"/>
          <w:szCs w:val="24"/>
          <w14:ligatures w14:val="standardContextual"/>
        </w:rPr>
        <w:t xml:space="preserve"> </w:t>
      </w:r>
      <w:r w:rsidRPr="004A5B71">
        <w:rPr>
          <w:rFonts w:eastAsia="Times New Roman"/>
          <w:szCs w:val="24"/>
          <w14:ligatures w14:val="standardContextual"/>
        </w:rPr>
        <w:t>Subsection</w:t>
      </w:r>
      <w:r w:rsidRPr="004A5B71">
        <w:rPr>
          <w:rFonts w:eastAsia="Times New Roman"/>
          <w:spacing w:val="-1"/>
          <w:szCs w:val="24"/>
          <w14:ligatures w14:val="standardContextual"/>
        </w:rPr>
        <w:t xml:space="preserve"> </w:t>
      </w:r>
      <w:r w:rsidRPr="004A5B71">
        <w:rPr>
          <w:rFonts w:eastAsia="Times New Roman"/>
          <w:szCs w:val="24"/>
          <w14:ligatures w14:val="standardContextual"/>
        </w:rPr>
        <w:t>(b)(1)</w:t>
      </w:r>
      <w:r w:rsidRPr="004A5B71">
        <w:rPr>
          <w:rFonts w:eastAsia="Times New Roman"/>
          <w:spacing w:val="-1"/>
          <w:szCs w:val="24"/>
          <w14:ligatures w14:val="standardContextual"/>
        </w:rPr>
        <w:t xml:space="preserve"> </w:t>
      </w:r>
      <w:r w:rsidRPr="004A5B71">
        <w:rPr>
          <w:rFonts w:eastAsia="Times New Roman"/>
          <w:szCs w:val="24"/>
          <w14:ligatures w14:val="standardContextual"/>
        </w:rPr>
        <w:t>is</w:t>
      </w:r>
      <w:r w:rsidRPr="004A5B71">
        <w:rPr>
          <w:rFonts w:eastAsia="Times New Roman"/>
          <w:spacing w:val="-1"/>
          <w:szCs w:val="24"/>
          <w14:ligatures w14:val="standardContextual"/>
        </w:rPr>
        <w:t xml:space="preserve"> </w:t>
      </w:r>
      <w:r w:rsidRPr="004A5B71">
        <w:rPr>
          <w:rFonts w:eastAsia="Times New Roman"/>
          <w:szCs w:val="24"/>
          <w14:ligatures w14:val="standardContextual"/>
        </w:rPr>
        <w:t>amended</w:t>
      </w:r>
      <w:r w:rsidRPr="004A5B71">
        <w:rPr>
          <w:rFonts w:eastAsia="Times New Roman"/>
          <w:spacing w:val="-1"/>
          <w:szCs w:val="24"/>
          <w14:ligatures w14:val="standardContextual"/>
        </w:rPr>
        <w:t xml:space="preserve"> </w:t>
      </w:r>
      <w:r w:rsidRPr="004A5B71">
        <w:rPr>
          <w:rFonts w:eastAsia="Times New Roman"/>
          <w:szCs w:val="24"/>
          <w14:ligatures w14:val="standardContextual"/>
        </w:rPr>
        <w:t>by</w:t>
      </w:r>
      <w:r w:rsidRPr="004A5B71">
        <w:rPr>
          <w:rFonts w:eastAsia="Times New Roman"/>
          <w:spacing w:val="-1"/>
          <w:szCs w:val="24"/>
          <w14:ligatures w14:val="standardContextual"/>
        </w:rPr>
        <w:t xml:space="preserve"> </w:t>
      </w:r>
      <w:r w:rsidRPr="004A5B71">
        <w:rPr>
          <w:rFonts w:eastAsia="Times New Roman"/>
          <w:szCs w:val="24"/>
          <w14:ligatures w14:val="standardContextual"/>
        </w:rPr>
        <w:t>striking</w:t>
      </w:r>
      <w:r w:rsidRPr="004A5B71">
        <w:rPr>
          <w:rFonts w:eastAsia="Times New Roman"/>
          <w:spacing w:val="-1"/>
          <w:szCs w:val="24"/>
          <w14:ligatures w14:val="standardContextual"/>
        </w:rPr>
        <w:t xml:space="preserve"> </w:t>
      </w:r>
      <w:r w:rsidRPr="004A5B71">
        <w:rPr>
          <w:rFonts w:eastAsia="Times New Roman"/>
          <w:szCs w:val="24"/>
          <w14:ligatures w14:val="standardContextual"/>
        </w:rPr>
        <w:t>the</w:t>
      </w:r>
      <w:r w:rsidRPr="004A5B71">
        <w:rPr>
          <w:rFonts w:eastAsia="Times New Roman"/>
          <w:spacing w:val="-1"/>
          <w:szCs w:val="24"/>
          <w14:ligatures w14:val="standardContextual"/>
        </w:rPr>
        <w:t xml:space="preserve"> </w:t>
      </w:r>
      <w:r w:rsidRPr="004A5B71">
        <w:rPr>
          <w:rFonts w:eastAsia="Times New Roman"/>
          <w:szCs w:val="24"/>
          <w14:ligatures w14:val="standardContextual"/>
        </w:rPr>
        <w:t>phrase</w:t>
      </w:r>
      <w:r w:rsidRPr="004A5B71">
        <w:rPr>
          <w:rFonts w:eastAsia="Times New Roman"/>
          <w:spacing w:val="-2"/>
          <w:szCs w:val="24"/>
          <w14:ligatures w14:val="standardContextual"/>
        </w:rPr>
        <w:t xml:space="preserve"> </w:t>
      </w:r>
      <w:r w:rsidRPr="004A5B71">
        <w:rPr>
          <w:rFonts w:eastAsia="Times New Roman"/>
          <w:szCs w:val="24"/>
          <w14:ligatures w14:val="standardContextual"/>
        </w:rPr>
        <w:t>“its</w:t>
      </w:r>
      <w:r w:rsidRPr="004A5B71">
        <w:rPr>
          <w:rFonts w:eastAsia="Times New Roman"/>
          <w:spacing w:val="-2"/>
          <w:szCs w:val="24"/>
          <w14:ligatures w14:val="standardContextual"/>
        </w:rPr>
        <w:t xml:space="preserve"> </w:t>
      </w:r>
      <w:r w:rsidRPr="004A5B71">
        <w:rPr>
          <w:rFonts w:eastAsia="Times New Roman"/>
          <w:szCs w:val="24"/>
          <w14:ligatures w14:val="standardContextual"/>
        </w:rPr>
        <w:t>own</w:t>
      </w:r>
      <w:r w:rsidRPr="004A5B71">
        <w:rPr>
          <w:rFonts w:eastAsia="Times New Roman"/>
          <w:spacing w:val="-1"/>
          <w:szCs w:val="24"/>
          <w14:ligatures w14:val="standardContextual"/>
        </w:rPr>
        <w:t xml:space="preserve"> </w:t>
      </w:r>
      <w:r w:rsidRPr="004A5B71">
        <w:rPr>
          <w:rFonts w:eastAsia="Times New Roman"/>
          <w:szCs w:val="24"/>
          <w14:ligatures w14:val="standardContextual"/>
        </w:rPr>
        <w:t xml:space="preserve">sports </w:t>
      </w:r>
      <w:r w:rsidRPr="004A5B71">
        <w:rPr>
          <w:rFonts w:eastAsia="Times New Roman"/>
          <w:spacing w:val="-2"/>
          <w:szCs w:val="24"/>
          <w14:ligatures w14:val="standardContextual"/>
        </w:rPr>
        <w:t>wagering</w:t>
      </w:r>
      <w:r w:rsidRPr="004A5B71">
        <w:rPr>
          <w:rFonts w:eastAsia="Times New Roman"/>
          <w:szCs w:val="24"/>
          <w14:ligatures w14:val="standardContextual"/>
        </w:rPr>
        <w:t xml:space="preserve"> facility”</w:t>
      </w:r>
      <w:r w:rsidRPr="004A5B71">
        <w:rPr>
          <w:rFonts w:eastAsia="Times New Roman"/>
          <w:spacing w:val="-1"/>
          <w:szCs w:val="24"/>
          <w14:ligatures w14:val="standardContextual"/>
        </w:rPr>
        <w:t xml:space="preserve"> </w:t>
      </w:r>
      <w:r w:rsidRPr="004A5B71">
        <w:rPr>
          <w:rFonts w:eastAsia="Times New Roman"/>
          <w:szCs w:val="24"/>
          <w14:ligatures w14:val="standardContextual"/>
        </w:rPr>
        <w:t>and</w:t>
      </w:r>
      <w:r w:rsidRPr="004A5B71">
        <w:rPr>
          <w:rFonts w:eastAsia="Times New Roman"/>
          <w:spacing w:val="-2"/>
          <w:szCs w:val="24"/>
          <w14:ligatures w14:val="standardContextual"/>
        </w:rPr>
        <w:t xml:space="preserve"> </w:t>
      </w:r>
      <w:r w:rsidRPr="004A5B71">
        <w:rPr>
          <w:rFonts w:eastAsia="Times New Roman"/>
          <w:szCs w:val="24"/>
          <w14:ligatures w14:val="standardContextual"/>
        </w:rPr>
        <w:t>inserting</w:t>
      </w:r>
      <w:r w:rsidRPr="004A5B71">
        <w:rPr>
          <w:rFonts w:eastAsia="Times New Roman"/>
          <w:spacing w:val="-2"/>
          <w:szCs w:val="24"/>
          <w14:ligatures w14:val="standardContextual"/>
        </w:rPr>
        <w:t xml:space="preserve"> </w:t>
      </w:r>
      <w:r w:rsidRPr="004A5B71">
        <w:rPr>
          <w:rFonts w:eastAsia="Times New Roman"/>
          <w:szCs w:val="24"/>
          <w14:ligatures w14:val="standardContextual"/>
        </w:rPr>
        <w:t>in</w:t>
      </w:r>
      <w:r w:rsidRPr="004A5B71">
        <w:rPr>
          <w:rFonts w:eastAsia="Times New Roman"/>
          <w:spacing w:val="-3"/>
          <w:szCs w:val="24"/>
          <w14:ligatures w14:val="standardContextual"/>
        </w:rPr>
        <w:t xml:space="preserve"> </w:t>
      </w:r>
      <w:r w:rsidRPr="004A5B71">
        <w:rPr>
          <w:rFonts w:eastAsia="Times New Roman"/>
          <w:szCs w:val="24"/>
          <w14:ligatures w14:val="standardContextual"/>
        </w:rPr>
        <w:t>its place</w:t>
      </w:r>
      <w:r w:rsidRPr="004A5B71">
        <w:rPr>
          <w:rFonts w:eastAsia="Times New Roman"/>
          <w:spacing w:val="-1"/>
          <w:szCs w:val="24"/>
          <w14:ligatures w14:val="standardContextual"/>
        </w:rPr>
        <w:t xml:space="preserve"> </w:t>
      </w:r>
      <w:r w:rsidRPr="004A5B71">
        <w:rPr>
          <w:rFonts w:eastAsia="Times New Roman"/>
          <w:szCs w:val="24"/>
          <w14:ligatures w14:val="standardContextual"/>
        </w:rPr>
        <w:t>the</w:t>
      </w:r>
      <w:r w:rsidRPr="004A5B71">
        <w:rPr>
          <w:rFonts w:eastAsia="Times New Roman"/>
          <w:spacing w:val="-1"/>
          <w:szCs w:val="24"/>
          <w14:ligatures w14:val="standardContextual"/>
        </w:rPr>
        <w:t xml:space="preserve"> </w:t>
      </w:r>
      <w:r w:rsidRPr="004A5B71">
        <w:rPr>
          <w:rFonts w:eastAsia="Times New Roman"/>
          <w:szCs w:val="24"/>
          <w14:ligatures w14:val="standardContextual"/>
        </w:rPr>
        <w:t>phrase</w:t>
      </w:r>
      <w:r w:rsidRPr="004A5B71">
        <w:rPr>
          <w:rFonts w:eastAsia="Times New Roman"/>
          <w:spacing w:val="-1"/>
          <w:szCs w:val="24"/>
          <w14:ligatures w14:val="standardContextual"/>
        </w:rPr>
        <w:t xml:space="preserve"> </w:t>
      </w:r>
      <w:r w:rsidRPr="004A5B71">
        <w:rPr>
          <w:rFonts w:eastAsia="Times New Roman"/>
          <w:szCs w:val="24"/>
          <w14:ligatures w14:val="standardContextual"/>
        </w:rPr>
        <w:t>“its own sports</w:t>
      </w:r>
      <w:r w:rsidRPr="004A5B71">
        <w:rPr>
          <w:rFonts w:eastAsia="Times New Roman"/>
          <w:spacing w:val="-2"/>
          <w:szCs w:val="24"/>
          <w14:ligatures w14:val="standardContextual"/>
        </w:rPr>
        <w:t xml:space="preserve"> </w:t>
      </w:r>
      <w:r w:rsidRPr="004A5B71">
        <w:rPr>
          <w:rFonts w:eastAsia="Times New Roman"/>
          <w:szCs w:val="24"/>
          <w14:ligatures w14:val="standardContextual"/>
        </w:rPr>
        <w:t>wagering</w:t>
      </w:r>
      <w:r w:rsidRPr="004A5B71">
        <w:rPr>
          <w:rFonts w:eastAsia="Times New Roman"/>
          <w:spacing w:val="-1"/>
          <w:szCs w:val="24"/>
          <w14:ligatures w14:val="standardContextual"/>
        </w:rPr>
        <w:t xml:space="preserve"> </w:t>
      </w:r>
      <w:r w:rsidRPr="004A5B71">
        <w:rPr>
          <w:rFonts w:eastAsia="Times New Roman"/>
          <w:szCs w:val="24"/>
          <w14:ligatures w14:val="standardContextual"/>
        </w:rPr>
        <w:t>facility</w:t>
      </w:r>
      <w:r w:rsidRPr="004A5B71">
        <w:rPr>
          <w:rFonts w:eastAsia="Times New Roman"/>
          <w:spacing w:val="-1"/>
          <w:szCs w:val="24"/>
          <w14:ligatures w14:val="standardContextual"/>
        </w:rPr>
        <w:t xml:space="preserve"> </w:t>
      </w:r>
      <w:r w:rsidRPr="004A5B71">
        <w:rPr>
          <w:rFonts w:eastAsia="Times New Roman"/>
          <w:szCs w:val="24"/>
          <w14:ligatures w14:val="standardContextual"/>
        </w:rPr>
        <w:t>or</w:t>
      </w:r>
      <w:r w:rsidRPr="004A5B71">
        <w:rPr>
          <w:rFonts w:eastAsia="Times New Roman"/>
          <w:spacing w:val="-1"/>
          <w:szCs w:val="24"/>
          <w14:ligatures w14:val="standardContextual"/>
        </w:rPr>
        <w:t xml:space="preserve"> </w:t>
      </w:r>
      <w:r w:rsidRPr="004A5B71">
        <w:rPr>
          <w:rFonts w:eastAsia="Times New Roman"/>
          <w:szCs w:val="24"/>
          <w14:ligatures w14:val="standardContextual"/>
        </w:rPr>
        <w:t>application”</w:t>
      </w:r>
      <w:r w:rsidRPr="004A5B71">
        <w:rPr>
          <w:rFonts w:eastAsia="Times New Roman"/>
          <w:spacing w:val="-1"/>
          <w:szCs w:val="24"/>
          <w14:ligatures w14:val="standardContextual"/>
        </w:rPr>
        <w:t xml:space="preserve"> </w:t>
      </w:r>
      <w:r w:rsidRPr="004A5B71">
        <w:rPr>
          <w:rFonts w:eastAsia="Times New Roman"/>
          <w:spacing w:val="-5"/>
          <w:szCs w:val="24"/>
          <w14:ligatures w14:val="standardContextual"/>
        </w:rPr>
        <w:t xml:space="preserve">in </w:t>
      </w:r>
      <w:r w:rsidRPr="004A5B71">
        <w:rPr>
          <w:rFonts w:eastAsia="Times New Roman"/>
          <w:szCs w:val="24"/>
          <w14:ligatures w14:val="standardContextual"/>
        </w:rPr>
        <w:t xml:space="preserve">its </w:t>
      </w:r>
      <w:r w:rsidRPr="004A5B71">
        <w:rPr>
          <w:rFonts w:eastAsia="Times New Roman"/>
          <w:spacing w:val="-2"/>
          <w:szCs w:val="24"/>
          <w14:ligatures w14:val="standardContextual"/>
        </w:rPr>
        <w:t>place.</w:t>
      </w:r>
    </w:p>
    <w:p w14:paraId="4BEF15F2" w14:textId="77777777" w:rsidR="001F2A9E" w:rsidRPr="004A5B71" w:rsidRDefault="001F2A9E" w:rsidP="00EE615D">
      <w:pPr>
        <w:widowControl w:val="0"/>
        <w:autoSpaceDE w:val="0"/>
        <w:autoSpaceDN w:val="0"/>
        <w:spacing w:line="480" w:lineRule="auto"/>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zCs w:val="24"/>
          <w14:ligatures w14:val="standardContextual"/>
        </w:rPr>
        <w:t>(2)</w:t>
      </w:r>
      <w:r w:rsidRPr="004A5B71">
        <w:rPr>
          <w:rFonts w:eastAsia="Times New Roman"/>
          <w:spacing w:val="-2"/>
          <w:szCs w:val="24"/>
          <w14:ligatures w14:val="standardContextual"/>
        </w:rPr>
        <w:t xml:space="preserve"> Subsection (c) is amended as follows:</w:t>
      </w:r>
    </w:p>
    <w:p w14:paraId="2E29B19B" w14:textId="77777777" w:rsidR="001F2A9E" w:rsidRPr="004A5B71" w:rsidRDefault="001F2A9E" w:rsidP="00EE615D">
      <w:pPr>
        <w:widowControl w:val="0"/>
        <w:autoSpaceDE w:val="0"/>
        <w:autoSpaceDN w:val="0"/>
        <w:spacing w:line="480" w:lineRule="auto"/>
        <w:rPr>
          <w:rFonts w:eastAsia="Times New Roman"/>
          <w:spacing w:val="-2"/>
          <w:szCs w:val="24"/>
          <w14:ligatures w14:val="standardContextual"/>
        </w:rPr>
      </w:pPr>
      <w:r w:rsidRPr="004A5B71">
        <w:rPr>
          <w:rFonts w:eastAsia="Times New Roman"/>
          <w:spacing w:val="-2"/>
          <w:szCs w:val="24"/>
          <w14:ligatures w14:val="standardContextual"/>
        </w:rPr>
        <w:t xml:space="preserve"> </w:t>
      </w: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pacing w:val="-2"/>
          <w:szCs w:val="24"/>
          <w14:ligatures w14:val="standardContextual"/>
        </w:rPr>
        <w:tab/>
        <w:t xml:space="preserve">(A) </w:t>
      </w:r>
      <w:r w:rsidRPr="004A5B71">
        <w:rPr>
          <w:rFonts w:eastAsia="Times New Roman"/>
          <w:szCs w:val="24"/>
          <w14:ligatures w14:val="standardContextual"/>
        </w:rPr>
        <w:t>Paragraph</w:t>
      </w:r>
      <w:r w:rsidRPr="004A5B71">
        <w:rPr>
          <w:rFonts w:eastAsia="Times New Roman"/>
          <w:spacing w:val="-1"/>
          <w:szCs w:val="24"/>
          <w14:ligatures w14:val="standardContextual"/>
        </w:rPr>
        <w:t xml:space="preserve"> </w:t>
      </w:r>
      <w:r w:rsidRPr="004A5B71">
        <w:rPr>
          <w:rFonts w:eastAsia="Times New Roman"/>
          <w:szCs w:val="24"/>
          <w14:ligatures w14:val="standardContextual"/>
        </w:rPr>
        <w:t>(6)</w:t>
      </w:r>
      <w:r w:rsidRPr="004A5B71">
        <w:rPr>
          <w:rFonts w:eastAsia="Times New Roman"/>
          <w:spacing w:val="-1"/>
          <w:szCs w:val="24"/>
          <w14:ligatures w14:val="standardContextual"/>
        </w:rPr>
        <w:t xml:space="preserve"> </w:t>
      </w:r>
      <w:r w:rsidRPr="004A5B71">
        <w:rPr>
          <w:rFonts w:eastAsia="Times New Roman"/>
          <w:szCs w:val="24"/>
          <w14:ligatures w14:val="standardContextual"/>
        </w:rPr>
        <w:t>is</w:t>
      </w:r>
      <w:r w:rsidRPr="004A5B71">
        <w:rPr>
          <w:rFonts w:eastAsia="Times New Roman"/>
          <w:spacing w:val="-1"/>
          <w:szCs w:val="24"/>
          <w14:ligatures w14:val="standardContextual"/>
        </w:rPr>
        <w:t xml:space="preserve"> </w:t>
      </w:r>
      <w:r w:rsidRPr="004A5B71">
        <w:rPr>
          <w:rFonts w:eastAsia="Times New Roman"/>
          <w:szCs w:val="24"/>
          <w14:ligatures w14:val="standardContextual"/>
        </w:rPr>
        <w:t>amended</w:t>
      </w:r>
      <w:r w:rsidRPr="004A5B71">
        <w:rPr>
          <w:rFonts w:eastAsia="Times New Roman"/>
          <w:spacing w:val="-1"/>
          <w:szCs w:val="24"/>
          <w14:ligatures w14:val="standardContextual"/>
        </w:rPr>
        <w:t xml:space="preserve"> </w:t>
      </w:r>
      <w:r w:rsidRPr="004A5B71">
        <w:rPr>
          <w:rFonts w:eastAsia="Times New Roman"/>
          <w:szCs w:val="24"/>
          <w14:ligatures w14:val="standardContextual"/>
        </w:rPr>
        <w:t>by</w:t>
      </w:r>
      <w:r w:rsidRPr="004A5B71">
        <w:rPr>
          <w:rFonts w:eastAsia="Times New Roman"/>
          <w:spacing w:val="-2"/>
          <w:szCs w:val="24"/>
          <w14:ligatures w14:val="standardContextual"/>
        </w:rPr>
        <w:t xml:space="preserve"> </w:t>
      </w:r>
      <w:r w:rsidRPr="004A5B71">
        <w:rPr>
          <w:rFonts w:eastAsia="Times New Roman"/>
          <w:szCs w:val="24"/>
          <w14:ligatures w14:val="standardContextual"/>
        </w:rPr>
        <w:t>striking</w:t>
      </w:r>
      <w:r w:rsidRPr="004A5B71">
        <w:rPr>
          <w:rFonts w:eastAsia="Times New Roman"/>
          <w:spacing w:val="-1"/>
          <w:szCs w:val="24"/>
          <w14:ligatures w14:val="standardContextual"/>
        </w:rPr>
        <w:t xml:space="preserve"> </w:t>
      </w:r>
      <w:r w:rsidRPr="004A5B71">
        <w:rPr>
          <w:rFonts w:eastAsia="Times New Roman"/>
          <w:szCs w:val="24"/>
          <w14:ligatures w14:val="standardContextual"/>
        </w:rPr>
        <w:t>the</w:t>
      </w:r>
      <w:r w:rsidRPr="004A5B71">
        <w:rPr>
          <w:rFonts w:eastAsia="Times New Roman"/>
          <w:spacing w:val="-1"/>
          <w:szCs w:val="24"/>
          <w14:ligatures w14:val="standardContextual"/>
        </w:rPr>
        <w:t xml:space="preserve"> </w:t>
      </w:r>
      <w:r w:rsidRPr="004A5B71">
        <w:rPr>
          <w:rFonts w:eastAsia="Times New Roman"/>
          <w:szCs w:val="24"/>
          <w14:ligatures w14:val="standardContextual"/>
        </w:rPr>
        <w:t>word</w:t>
      </w:r>
      <w:r w:rsidRPr="004A5B71">
        <w:rPr>
          <w:rFonts w:eastAsia="Times New Roman"/>
          <w:spacing w:val="-1"/>
          <w:szCs w:val="24"/>
          <w14:ligatures w14:val="standardContextual"/>
        </w:rPr>
        <w:t xml:space="preserve"> </w:t>
      </w:r>
      <w:r w:rsidRPr="004A5B71">
        <w:rPr>
          <w:rFonts w:eastAsia="Times New Roman"/>
          <w:szCs w:val="24"/>
          <w14:ligatures w14:val="standardContextual"/>
        </w:rPr>
        <w:t>“Ensure”</w:t>
      </w:r>
      <w:r w:rsidRPr="004A5B71">
        <w:rPr>
          <w:rFonts w:eastAsia="Times New Roman"/>
          <w:spacing w:val="-1"/>
          <w:szCs w:val="24"/>
          <w14:ligatures w14:val="standardContextual"/>
        </w:rPr>
        <w:t xml:space="preserve"> </w:t>
      </w:r>
      <w:r w:rsidRPr="004A5B71">
        <w:rPr>
          <w:rFonts w:eastAsia="Times New Roman"/>
          <w:szCs w:val="24"/>
          <w14:ligatures w14:val="standardContextual"/>
        </w:rPr>
        <w:t>and</w:t>
      </w:r>
      <w:r w:rsidRPr="004A5B71">
        <w:rPr>
          <w:rFonts w:eastAsia="Times New Roman"/>
          <w:spacing w:val="-2"/>
          <w:szCs w:val="24"/>
          <w14:ligatures w14:val="standardContextual"/>
        </w:rPr>
        <w:t xml:space="preserve"> </w:t>
      </w:r>
      <w:r w:rsidRPr="004A5B71">
        <w:rPr>
          <w:rFonts w:eastAsia="Times New Roman"/>
          <w:szCs w:val="24"/>
          <w14:ligatures w14:val="standardContextual"/>
        </w:rPr>
        <w:t>inserting</w:t>
      </w:r>
      <w:r w:rsidRPr="004A5B71">
        <w:rPr>
          <w:rFonts w:eastAsia="Times New Roman"/>
          <w:spacing w:val="-2"/>
          <w:szCs w:val="24"/>
          <w14:ligatures w14:val="standardContextual"/>
        </w:rPr>
        <w:t xml:space="preserve"> </w:t>
      </w:r>
      <w:r w:rsidRPr="004A5B71">
        <w:rPr>
          <w:rFonts w:eastAsia="Times New Roman"/>
          <w:spacing w:val="-5"/>
          <w:szCs w:val="24"/>
          <w14:ligatures w14:val="standardContextual"/>
        </w:rPr>
        <w:t xml:space="preserve">the </w:t>
      </w:r>
      <w:r w:rsidRPr="004A5B71">
        <w:rPr>
          <w:rFonts w:eastAsia="Times New Roman"/>
          <w:szCs w:val="24"/>
          <w14:ligatures w14:val="standardContextual"/>
        </w:rPr>
        <w:t>phrase</w:t>
      </w:r>
      <w:r w:rsidRPr="004A5B71">
        <w:rPr>
          <w:rFonts w:eastAsia="Times New Roman"/>
          <w:spacing w:val="-4"/>
          <w:szCs w:val="24"/>
          <w14:ligatures w14:val="standardContextual"/>
        </w:rPr>
        <w:t xml:space="preserve"> </w:t>
      </w:r>
      <w:r w:rsidRPr="004A5B71">
        <w:rPr>
          <w:rFonts w:eastAsia="Times New Roman"/>
          <w:szCs w:val="24"/>
          <w14:ligatures w14:val="standardContextual"/>
        </w:rPr>
        <w:t>“In</w:t>
      </w:r>
      <w:r w:rsidRPr="004A5B71">
        <w:rPr>
          <w:rFonts w:eastAsia="Times New Roman"/>
          <w:spacing w:val="-1"/>
          <w:szCs w:val="24"/>
          <w14:ligatures w14:val="standardContextual"/>
        </w:rPr>
        <w:t xml:space="preserve"> </w:t>
      </w:r>
      <w:r w:rsidRPr="004A5B71">
        <w:rPr>
          <w:rFonts w:eastAsia="Times New Roman"/>
          <w:szCs w:val="24"/>
          <w14:ligatures w14:val="standardContextual"/>
        </w:rPr>
        <w:t>the</w:t>
      </w:r>
      <w:r w:rsidRPr="004A5B71">
        <w:rPr>
          <w:rFonts w:eastAsia="Times New Roman"/>
          <w:spacing w:val="-1"/>
          <w:szCs w:val="24"/>
          <w14:ligatures w14:val="standardContextual"/>
        </w:rPr>
        <w:t xml:space="preserve"> </w:t>
      </w:r>
      <w:r w:rsidRPr="004A5B71">
        <w:rPr>
          <w:rFonts w:eastAsia="Times New Roman"/>
          <w:szCs w:val="24"/>
          <w14:ligatures w14:val="standardContextual"/>
        </w:rPr>
        <w:t>case</w:t>
      </w:r>
      <w:r w:rsidRPr="004A5B71">
        <w:rPr>
          <w:rFonts w:eastAsia="Times New Roman"/>
          <w:spacing w:val="-1"/>
          <w:szCs w:val="24"/>
          <w14:ligatures w14:val="standardContextual"/>
        </w:rPr>
        <w:t xml:space="preserve"> </w:t>
      </w:r>
      <w:r w:rsidRPr="004A5B71">
        <w:rPr>
          <w:rFonts w:eastAsia="Times New Roman"/>
          <w:szCs w:val="24"/>
          <w14:ligatures w14:val="standardContextual"/>
        </w:rPr>
        <w:t>of</w:t>
      </w:r>
      <w:r w:rsidRPr="004A5B71">
        <w:rPr>
          <w:rFonts w:eastAsia="Times New Roman"/>
          <w:spacing w:val="-1"/>
          <w:szCs w:val="24"/>
          <w14:ligatures w14:val="standardContextual"/>
        </w:rPr>
        <w:t xml:space="preserve"> </w:t>
      </w:r>
      <w:r w:rsidRPr="004A5B71">
        <w:rPr>
          <w:rFonts w:eastAsia="Times New Roman"/>
          <w:szCs w:val="24"/>
          <w14:ligatures w14:val="standardContextual"/>
        </w:rPr>
        <w:t>on-premises sports wagering,</w:t>
      </w:r>
      <w:r w:rsidRPr="004A5B71">
        <w:rPr>
          <w:rFonts w:eastAsia="Times New Roman"/>
          <w:spacing w:val="-2"/>
          <w:szCs w:val="24"/>
          <w14:ligatures w14:val="standardContextual"/>
        </w:rPr>
        <w:t xml:space="preserve"> </w:t>
      </w:r>
      <w:r w:rsidRPr="004A5B71">
        <w:rPr>
          <w:rFonts w:eastAsia="Times New Roman"/>
          <w:szCs w:val="24"/>
          <w14:ligatures w14:val="standardContextual"/>
        </w:rPr>
        <w:t>ensure”</w:t>
      </w:r>
      <w:r w:rsidRPr="004A5B71">
        <w:rPr>
          <w:rFonts w:eastAsia="Times New Roman"/>
          <w:spacing w:val="-2"/>
          <w:szCs w:val="24"/>
          <w14:ligatures w14:val="standardContextual"/>
        </w:rPr>
        <w:t xml:space="preserve"> </w:t>
      </w:r>
      <w:r w:rsidRPr="004A5B71">
        <w:rPr>
          <w:rFonts w:eastAsia="Times New Roman"/>
          <w:szCs w:val="24"/>
          <w14:ligatures w14:val="standardContextual"/>
        </w:rPr>
        <w:t>in</w:t>
      </w:r>
      <w:r w:rsidRPr="004A5B71">
        <w:rPr>
          <w:rFonts w:eastAsia="Times New Roman"/>
          <w:spacing w:val="-1"/>
          <w:szCs w:val="24"/>
          <w14:ligatures w14:val="standardContextual"/>
        </w:rPr>
        <w:t xml:space="preserve"> </w:t>
      </w:r>
      <w:r w:rsidRPr="004A5B71">
        <w:rPr>
          <w:rFonts w:eastAsia="Times New Roman"/>
          <w:szCs w:val="24"/>
          <w14:ligatures w14:val="standardContextual"/>
        </w:rPr>
        <w:t>its</w:t>
      </w:r>
      <w:r w:rsidRPr="004A5B71">
        <w:rPr>
          <w:rFonts w:eastAsia="Times New Roman"/>
          <w:spacing w:val="-1"/>
          <w:szCs w:val="24"/>
          <w14:ligatures w14:val="standardContextual"/>
        </w:rPr>
        <w:t xml:space="preserve"> </w:t>
      </w:r>
      <w:r w:rsidRPr="004A5B71">
        <w:rPr>
          <w:rFonts w:eastAsia="Times New Roman"/>
          <w:spacing w:val="-2"/>
          <w:szCs w:val="24"/>
          <w14:ligatures w14:val="standardContextual"/>
        </w:rPr>
        <w:t>place.</w:t>
      </w:r>
    </w:p>
    <w:p w14:paraId="108F4A73"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zCs w:val="24"/>
          <w14:ligatures w14:val="standardContextual"/>
        </w:rPr>
        <w:t>(B)</w:t>
      </w:r>
      <w:r w:rsidRPr="004A5B71">
        <w:rPr>
          <w:rFonts w:eastAsia="Times New Roman"/>
          <w:spacing w:val="-3"/>
          <w:szCs w:val="24"/>
          <w14:ligatures w14:val="standardContextual"/>
        </w:rPr>
        <w:t xml:space="preserve"> </w:t>
      </w:r>
      <w:r w:rsidRPr="004A5B71">
        <w:rPr>
          <w:rFonts w:eastAsia="Times New Roman"/>
          <w:szCs w:val="24"/>
          <w14:ligatures w14:val="standardContextual"/>
        </w:rPr>
        <w:t>A</w:t>
      </w:r>
      <w:r w:rsidRPr="004A5B71">
        <w:rPr>
          <w:rFonts w:eastAsia="Times New Roman"/>
          <w:spacing w:val="-1"/>
          <w:szCs w:val="24"/>
          <w14:ligatures w14:val="standardContextual"/>
        </w:rPr>
        <w:t xml:space="preserve"> </w:t>
      </w:r>
      <w:r w:rsidRPr="004A5B71">
        <w:rPr>
          <w:rFonts w:eastAsia="Times New Roman"/>
          <w:szCs w:val="24"/>
          <w14:ligatures w14:val="standardContextual"/>
        </w:rPr>
        <w:t>new</w:t>
      </w:r>
      <w:r w:rsidRPr="004A5B71">
        <w:rPr>
          <w:rFonts w:eastAsia="Times New Roman"/>
          <w:spacing w:val="-2"/>
          <w:szCs w:val="24"/>
          <w14:ligatures w14:val="standardContextual"/>
        </w:rPr>
        <w:t xml:space="preserve"> </w:t>
      </w:r>
      <w:r w:rsidRPr="004A5B71">
        <w:rPr>
          <w:rFonts w:eastAsia="Times New Roman"/>
          <w:szCs w:val="24"/>
          <w14:ligatures w14:val="standardContextual"/>
        </w:rPr>
        <w:t>paragraph (6A) is</w:t>
      </w:r>
      <w:r w:rsidRPr="004A5B71">
        <w:rPr>
          <w:rFonts w:eastAsia="Times New Roman"/>
          <w:spacing w:val="-2"/>
          <w:szCs w:val="24"/>
          <w14:ligatures w14:val="standardContextual"/>
        </w:rPr>
        <w:t xml:space="preserve"> </w:t>
      </w:r>
      <w:r w:rsidRPr="004A5B71">
        <w:rPr>
          <w:rFonts w:eastAsia="Times New Roman"/>
          <w:szCs w:val="24"/>
          <w14:ligatures w14:val="standardContextual"/>
        </w:rPr>
        <w:t>added to</w:t>
      </w:r>
      <w:r w:rsidRPr="004A5B71">
        <w:rPr>
          <w:rFonts w:eastAsia="Times New Roman"/>
          <w:spacing w:val="-1"/>
          <w:szCs w:val="24"/>
          <w14:ligatures w14:val="standardContextual"/>
        </w:rPr>
        <w:t xml:space="preserve"> </w:t>
      </w:r>
      <w:r w:rsidRPr="004A5B71">
        <w:rPr>
          <w:rFonts w:eastAsia="Times New Roman"/>
          <w:szCs w:val="24"/>
          <w14:ligatures w14:val="standardContextual"/>
        </w:rPr>
        <w:t>read as</w:t>
      </w:r>
      <w:r w:rsidRPr="004A5B71">
        <w:rPr>
          <w:rFonts w:eastAsia="Times New Roman"/>
          <w:spacing w:val="-1"/>
          <w:szCs w:val="24"/>
          <w14:ligatures w14:val="standardContextual"/>
        </w:rPr>
        <w:t xml:space="preserve"> </w:t>
      </w:r>
      <w:r w:rsidRPr="004A5B71">
        <w:rPr>
          <w:rFonts w:eastAsia="Times New Roman"/>
          <w:spacing w:val="-2"/>
          <w:szCs w:val="24"/>
          <w14:ligatures w14:val="standardContextual"/>
        </w:rPr>
        <w:t>follows:</w:t>
      </w:r>
    </w:p>
    <w:p w14:paraId="6427C7A9"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t>“(6A)</w:t>
      </w:r>
      <w:r w:rsidRPr="004A5B71">
        <w:rPr>
          <w:rFonts w:eastAsia="Times New Roman"/>
          <w:spacing w:val="-5"/>
          <w:szCs w:val="24"/>
          <w14:ligatures w14:val="standardContextual"/>
        </w:rPr>
        <w:t xml:space="preserve"> </w:t>
      </w:r>
      <w:r w:rsidRPr="004A5B71">
        <w:rPr>
          <w:rFonts w:eastAsia="Times New Roman"/>
          <w:szCs w:val="24"/>
          <w14:ligatures w14:val="standardContextual"/>
        </w:rPr>
        <w:t>In</w:t>
      </w:r>
      <w:r w:rsidRPr="004A5B71">
        <w:rPr>
          <w:rFonts w:eastAsia="Times New Roman"/>
          <w:spacing w:val="-3"/>
          <w:szCs w:val="24"/>
          <w14:ligatures w14:val="standardContextual"/>
        </w:rPr>
        <w:t xml:space="preserve"> </w:t>
      </w:r>
      <w:r w:rsidRPr="004A5B71">
        <w:rPr>
          <w:rFonts w:eastAsia="Times New Roman"/>
          <w:szCs w:val="24"/>
          <w14:ligatures w14:val="standardContextual"/>
        </w:rPr>
        <w:t>the</w:t>
      </w:r>
      <w:r w:rsidRPr="004A5B71">
        <w:rPr>
          <w:rFonts w:eastAsia="Times New Roman"/>
          <w:spacing w:val="-3"/>
          <w:szCs w:val="24"/>
          <w14:ligatures w14:val="standardContextual"/>
        </w:rPr>
        <w:t xml:space="preserve"> </w:t>
      </w:r>
      <w:r w:rsidRPr="004A5B71">
        <w:rPr>
          <w:rFonts w:eastAsia="Times New Roman"/>
          <w:szCs w:val="24"/>
          <w14:ligatures w14:val="standardContextual"/>
        </w:rPr>
        <w:t>case</w:t>
      </w:r>
      <w:r w:rsidRPr="004A5B71">
        <w:rPr>
          <w:rFonts w:eastAsia="Times New Roman"/>
          <w:spacing w:val="-3"/>
          <w:szCs w:val="24"/>
          <w14:ligatures w14:val="standardContextual"/>
        </w:rPr>
        <w:t xml:space="preserve"> mobile or online sports wagering</w:t>
      </w:r>
      <w:r w:rsidRPr="004A5B71">
        <w:rPr>
          <w:rFonts w:eastAsia="Times New Roman"/>
          <w:szCs w:val="24"/>
          <w14:ligatures w14:val="standardContextual"/>
        </w:rPr>
        <w:t>,</w:t>
      </w:r>
      <w:r w:rsidRPr="004A5B71">
        <w:rPr>
          <w:rFonts w:eastAsia="Times New Roman"/>
          <w:spacing w:val="-3"/>
          <w:szCs w:val="24"/>
          <w14:ligatures w14:val="standardContextual"/>
        </w:rPr>
        <w:t xml:space="preserve"> </w:t>
      </w:r>
      <w:r w:rsidRPr="004A5B71">
        <w:rPr>
          <w:rFonts w:eastAsia="Times New Roman"/>
          <w:szCs w:val="24"/>
          <w14:ligatures w14:val="standardContextual"/>
        </w:rPr>
        <w:t>ensure</w:t>
      </w:r>
      <w:r w:rsidRPr="004A5B71">
        <w:rPr>
          <w:rFonts w:eastAsia="Times New Roman"/>
          <w:spacing w:val="-2"/>
          <w:szCs w:val="24"/>
          <w14:ligatures w14:val="standardContextual"/>
        </w:rPr>
        <w:t xml:space="preserve"> </w:t>
      </w:r>
      <w:r w:rsidRPr="004A5B71">
        <w:rPr>
          <w:rFonts w:eastAsia="Times New Roman"/>
          <w:szCs w:val="24"/>
          <w14:ligatures w14:val="standardContextual"/>
        </w:rPr>
        <w:t>that</w:t>
      </w:r>
      <w:r w:rsidRPr="004A5B71">
        <w:rPr>
          <w:rFonts w:eastAsia="Times New Roman"/>
          <w:spacing w:val="-2"/>
          <w:szCs w:val="24"/>
          <w14:ligatures w14:val="standardContextual"/>
        </w:rPr>
        <w:t xml:space="preserve"> </w:t>
      </w:r>
      <w:r w:rsidRPr="004A5B71">
        <w:rPr>
          <w:rFonts w:eastAsia="Times New Roman"/>
          <w:szCs w:val="24"/>
          <w14:ligatures w14:val="standardContextual"/>
        </w:rPr>
        <w:t>sports</w:t>
      </w:r>
      <w:r w:rsidRPr="004A5B71">
        <w:rPr>
          <w:rFonts w:eastAsia="Times New Roman"/>
          <w:spacing w:val="-3"/>
          <w:szCs w:val="24"/>
          <w14:ligatures w14:val="standardContextual"/>
        </w:rPr>
        <w:t xml:space="preserve"> </w:t>
      </w:r>
      <w:r w:rsidRPr="004A5B71">
        <w:rPr>
          <w:rFonts w:eastAsia="Times New Roman"/>
          <w:szCs w:val="24"/>
          <w14:ligatures w14:val="standardContextual"/>
        </w:rPr>
        <w:t>wagering</w:t>
      </w:r>
      <w:r w:rsidRPr="004A5B71">
        <w:rPr>
          <w:rFonts w:eastAsia="Times New Roman"/>
          <w:spacing w:val="-2"/>
          <w:szCs w:val="24"/>
          <w14:ligatures w14:val="standardContextual"/>
        </w:rPr>
        <w:t xml:space="preserve"> </w:t>
      </w:r>
      <w:r w:rsidRPr="004A5B71">
        <w:rPr>
          <w:rFonts w:eastAsia="Times New Roman"/>
          <w:szCs w:val="24"/>
          <w14:ligatures w14:val="standardContextual"/>
        </w:rPr>
        <w:t>occurs</w:t>
      </w:r>
      <w:r w:rsidRPr="004A5B71">
        <w:rPr>
          <w:rFonts w:eastAsia="Times New Roman"/>
          <w:spacing w:val="-1"/>
          <w:szCs w:val="24"/>
          <w14:ligatures w14:val="standardContextual"/>
        </w:rPr>
        <w:t xml:space="preserve"> </w:t>
      </w:r>
      <w:r w:rsidRPr="004A5B71">
        <w:rPr>
          <w:rFonts w:eastAsia="Times New Roman"/>
          <w:spacing w:val="-4"/>
          <w:szCs w:val="24"/>
          <w14:ligatures w14:val="standardContextual"/>
        </w:rPr>
        <w:t>only</w:t>
      </w:r>
      <w:r w:rsidRPr="004A5B71">
        <w:rPr>
          <w:rFonts w:eastAsia="Times New Roman"/>
          <w:szCs w:val="24"/>
          <w14:ligatures w14:val="standardContextual"/>
        </w:rPr>
        <w:t xml:space="preserve"> through</w:t>
      </w:r>
      <w:r w:rsidRPr="004A5B71">
        <w:rPr>
          <w:rFonts w:eastAsia="Times New Roman"/>
          <w:spacing w:val="-1"/>
          <w:szCs w:val="24"/>
          <w14:ligatures w14:val="standardContextual"/>
        </w:rPr>
        <w:t xml:space="preserve"> </w:t>
      </w:r>
      <w:r w:rsidRPr="004A5B71">
        <w:rPr>
          <w:rFonts w:eastAsia="Times New Roman"/>
          <w:szCs w:val="24"/>
          <w14:ligatures w14:val="standardContextual"/>
        </w:rPr>
        <w:t>an</w:t>
      </w:r>
      <w:r w:rsidRPr="004A5B71">
        <w:rPr>
          <w:rFonts w:eastAsia="Times New Roman"/>
          <w:spacing w:val="-1"/>
          <w:szCs w:val="24"/>
          <w14:ligatures w14:val="standardContextual"/>
        </w:rPr>
        <w:t xml:space="preserve"> </w:t>
      </w:r>
      <w:r w:rsidRPr="004A5B71">
        <w:rPr>
          <w:rFonts w:eastAsia="Times New Roman"/>
          <w:szCs w:val="24"/>
          <w14:ligatures w14:val="standardContextual"/>
        </w:rPr>
        <w:t>Office-approved</w:t>
      </w:r>
      <w:r w:rsidRPr="004A5B71">
        <w:rPr>
          <w:rFonts w:eastAsia="Times New Roman"/>
          <w:spacing w:val="-1"/>
          <w:szCs w:val="24"/>
          <w14:ligatures w14:val="standardContextual"/>
        </w:rPr>
        <w:t xml:space="preserve"> </w:t>
      </w:r>
      <w:r w:rsidRPr="004A5B71">
        <w:rPr>
          <w:rFonts w:eastAsia="Times New Roman"/>
          <w:szCs w:val="24"/>
          <w14:ligatures w14:val="standardContextual"/>
        </w:rPr>
        <w:t>mobile or online</w:t>
      </w:r>
      <w:r w:rsidRPr="004A5B71">
        <w:rPr>
          <w:rFonts w:eastAsia="Times New Roman"/>
          <w:spacing w:val="-1"/>
          <w:szCs w:val="24"/>
          <w14:ligatures w14:val="standardContextual"/>
        </w:rPr>
        <w:t xml:space="preserve"> </w:t>
      </w:r>
      <w:r w:rsidRPr="004A5B71">
        <w:rPr>
          <w:rFonts w:eastAsia="Times New Roman"/>
          <w:szCs w:val="24"/>
          <w14:ligatures w14:val="standardContextual"/>
        </w:rPr>
        <w:t>application</w:t>
      </w:r>
      <w:r w:rsidRPr="004A5B71">
        <w:rPr>
          <w:rFonts w:eastAsia="Times New Roman"/>
          <w:spacing w:val="-1"/>
          <w:szCs w:val="24"/>
          <w14:ligatures w14:val="standardContextual"/>
        </w:rPr>
        <w:t xml:space="preserve"> </w:t>
      </w:r>
      <w:r w:rsidRPr="004A5B71">
        <w:rPr>
          <w:rFonts w:eastAsia="Times New Roman"/>
          <w:szCs w:val="24"/>
          <w14:ligatures w14:val="standardContextual"/>
        </w:rPr>
        <w:t>in</w:t>
      </w:r>
      <w:r w:rsidRPr="004A5B71">
        <w:rPr>
          <w:rFonts w:eastAsia="Times New Roman"/>
          <w:spacing w:val="-1"/>
          <w:szCs w:val="24"/>
          <w14:ligatures w14:val="standardContextual"/>
        </w:rPr>
        <w:t xml:space="preserve"> </w:t>
      </w:r>
      <w:r w:rsidRPr="004A5B71">
        <w:rPr>
          <w:rFonts w:eastAsia="Times New Roman"/>
          <w:szCs w:val="24"/>
          <w14:ligatures w14:val="standardContextual"/>
        </w:rPr>
        <w:t>locations where</w:t>
      </w:r>
      <w:r w:rsidRPr="004A5B71">
        <w:rPr>
          <w:rFonts w:eastAsia="Times New Roman"/>
          <w:spacing w:val="-1"/>
          <w:szCs w:val="24"/>
          <w14:ligatures w14:val="standardContextual"/>
        </w:rPr>
        <w:t xml:space="preserve"> </w:t>
      </w:r>
      <w:r w:rsidRPr="004A5B71">
        <w:rPr>
          <w:rFonts w:eastAsia="Times New Roman"/>
          <w:szCs w:val="24"/>
          <w14:ligatures w14:val="standardContextual"/>
        </w:rPr>
        <w:t>the</w:t>
      </w:r>
      <w:r w:rsidRPr="004A5B71">
        <w:rPr>
          <w:rFonts w:eastAsia="Times New Roman"/>
          <w:spacing w:val="-1"/>
          <w:szCs w:val="24"/>
          <w14:ligatures w14:val="standardContextual"/>
        </w:rPr>
        <w:t xml:space="preserve"> </w:t>
      </w:r>
      <w:r w:rsidRPr="004A5B71">
        <w:rPr>
          <w:rFonts w:eastAsia="Times New Roman"/>
          <w:szCs w:val="24"/>
          <w14:ligatures w14:val="standardContextual"/>
        </w:rPr>
        <w:t>Class A or Class</w:t>
      </w:r>
      <w:r w:rsidRPr="004A5B71">
        <w:rPr>
          <w:rFonts w:eastAsia="Times New Roman"/>
          <w:spacing w:val="-1"/>
          <w:szCs w:val="24"/>
          <w14:ligatures w14:val="standardContextual"/>
        </w:rPr>
        <w:t xml:space="preserve"> </w:t>
      </w:r>
      <w:r w:rsidRPr="004A5B71">
        <w:rPr>
          <w:rFonts w:eastAsia="Times New Roman"/>
          <w:szCs w:val="24"/>
          <w14:ligatures w14:val="standardContextual"/>
        </w:rPr>
        <w:t xml:space="preserve">C </w:t>
      </w:r>
      <w:r w:rsidRPr="004A5B71">
        <w:rPr>
          <w:rFonts w:eastAsia="Times New Roman"/>
          <w:spacing w:val="-2"/>
          <w:szCs w:val="24"/>
          <w14:ligatures w14:val="standardContextual"/>
        </w:rPr>
        <w:t xml:space="preserve">operator </w:t>
      </w:r>
      <w:r w:rsidRPr="004A5B71">
        <w:rPr>
          <w:rFonts w:eastAsia="Times New Roman"/>
          <w:szCs w:val="24"/>
          <w14:ligatures w14:val="standardContextual"/>
        </w:rPr>
        <w:t>is</w:t>
      </w:r>
      <w:r w:rsidRPr="004A5B71">
        <w:rPr>
          <w:rFonts w:eastAsia="Times New Roman"/>
          <w:spacing w:val="-1"/>
          <w:szCs w:val="24"/>
          <w14:ligatures w14:val="standardContextual"/>
        </w:rPr>
        <w:t xml:space="preserve"> </w:t>
      </w:r>
      <w:r w:rsidRPr="004A5B71">
        <w:rPr>
          <w:rFonts w:eastAsia="Times New Roman"/>
          <w:szCs w:val="24"/>
          <w14:ligatures w14:val="standardContextual"/>
        </w:rPr>
        <w:t>licensed</w:t>
      </w:r>
      <w:r w:rsidRPr="004A5B71">
        <w:rPr>
          <w:rFonts w:eastAsia="Times New Roman"/>
          <w:spacing w:val="-2"/>
          <w:szCs w:val="24"/>
          <w14:ligatures w14:val="standardContextual"/>
        </w:rPr>
        <w:t xml:space="preserve"> </w:t>
      </w:r>
      <w:r w:rsidRPr="004A5B71">
        <w:rPr>
          <w:rFonts w:eastAsia="Times New Roman"/>
          <w:szCs w:val="24"/>
          <w14:ligatures w14:val="standardContextual"/>
        </w:rPr>
        <w:t>to offer</w:t>
      </w:r>
      <w:r w:rsidRPr="004A5B71">
        <w:rPr>
          <w:rFonts w:eastAsia="Times New Roman"/>
          <w:spacing w:val="-3"/>
          <w:szCs w:val="24"/>
          <w14:ligatures w14:val="standardContextual"/>
        </w:rPr>
        <w:t xml:space="preserve"> </w:t>
      </w:r>
      <w:r w:rsidRPr="004A5B71">
        <w:rPr>
          <w:rFonts w:eastAsia="Times New Roman"/>
          <w:szCs w:val="24"/>
          <w14:ligatures w14:val="standardContextual"/>
        </w:rPr>
        <w:t>sports wagering</w:t>
      </w:r>
      <w:r w:rsidRPr="004A5B71">
        <w:rPr>
          <w:rFonts w:eastAsia="Times New Roman"/>
          <w:spacing w:val="-2"/>
          <w:szCs w:val="24"/>
          <w14:ligatures w14:val="standardContextual"/>
        </w:rPr>
        <w:t xml:space="preserve"> </w:t>
      </w:r>
      <w:r w:rsidRPr="004A5B71">
        <w:rPr>
          <w:rFonts w:eastAsia="Times New Roman"/>
          <w:szCs w:val="24"/>
          <w14:ligatures w14:val="standardContextual"/>
        </w:rPr>
        <w:t>and in</w:t>
      </w:r>
      <w:r w:rsidRPr="004A5B71">
        <w:rPr>
          <w:rFonts w:eastAsia="Times New Roman"/>
          <w:spacing w:val="-1"/>
          <w:szCs w:val="24"/>
          <w14:ligatures w14:val="standardContextual"/>
        </w:rPr>
        <w:t xml:space="preserve"> </w:t>
      </w:r>
      <w:r w:rsidRPr="004A5B71">
        <w:rPr>
          <w:rFonts w:eastAsia="Times New Roman"/>
          <w:szCs w:val="24"/>
          <w14:ligatures w14:val="standardContextual"/>
        </w:rPr>
        <w:t>accordance with</w:t>
      </w:r>
      <w:r w:rsidRPr="004A5B71">
        <w:rPr>
          <w:rFonts w:eastAsia="Times New Roman"/>
          <w:spacing w:val="-2"/>
          <w:szCs w:val="24"/>
          <w14:ligatures w14:val="standardContextual"/>
        </w:rPr>
        <w:t xml:space="preserve"> </w:t>
      </w:r>
      <w:r w:rsidRPr="004A5B71">
        <w:rPr>
          <w:rFonts w:eastAsia="Times New Roman"/>
          <w:szCs w:val="24"/>
          <w14:ligatures w14:val="standardContextual"/>
        </w:rPr>
        <w:t>this</w:t>
      </w:r>
      <w:r w:rsidRPr="004A5B71">
        <w:rPr>
          <w:rFonts w:eastAsia="Times New Roman"/>
          <w:spacing w:val="-1"/>
          <w:szCs w:val="24"/>
          <w14:ligatures w14:val="standardContextual"/>
        </w:rPr>
        <w:t xml:space="preserve"> </w:t>
      </w:r>
      <w:r w:rsidRPr="004A5B71">
        <w:rPr>
          <w:rFonts w:eastAsia="Times New Roman"/>
          <w:szCs w:val="24"/>
          <w14:ligatures w14:val="standardContextual"/>
        </w:rPr>
        <w:t>title and regulations</w:t>
      </w:r>
      <w:r w:rsidRPr="004A5B71">
        <w:rPr>
          <w:rFonts w:eastAsia="Times New Roman"/>
          <w:spacing w:val="-2"/>
          <w:szCs w:val="24"/>
          <w14:ligatures w14:val="standardContextual"/>
        </w:rPr>
        <w:t xml:space="preserve"> </w:t>
      </w:r>
      <w:r w:rsidRPr="004A5B71">
        <w:rPr>
          <w:rFonts w:eastAsia="Times New Roman"/>
          <w:szCs w:val="24"/>
          <w14:ligatures w14:val="standardContextual"/>
        </w:rPr>
        <w:t>issued</w:t>
      </w:r>
      <w:r w:rsidRPr="004A5B71">
        <w:rPr>
          <w:rFonts w:eastAsia="Times New Roman"/>
          <w:spacing w:val="-1"/>
          <w:szCs w:val="24"/>
          <w14:ligatures w14:val="standardContextual"/>
        </w:rPr>
        <w:t xml:space="preserve"> </w:t>
      </w:r>
      <w:r w:rsidRPr="004A5B71">
        <w:rPr>
          <w:rFonts w:eastAsia="Times New Roman"/>
          <w:szCs w:val="24"/>
          <w14:ligatures w14:val="standardContextual"/>
        </w:rPr>
        <w:t>by</w:t>
      </w:r>
      <w:r w:rsidRPr="004A5B71">
        <w:rPr>
          <w:rFonts w:eastAsia="Times New Roman"/>
          <w:spacing w:val="-2"/>
          <w:szCs w:val="24"/>
          <w14:ligatures w14:val="standardContextual"/>
        </w:rPr>
        <w:t xml:space="preserve"> </w:t>
      </w:r>
      <w:r w:rsidRPr="004A5B71">
        <w:rPr>
          <w:rFonts w:eastAsia="Times New Roman"/>
          <w:szCs w:val="24"/>
          <w14:ligatures w14:val="standardContextual"/>
        </w:rPr>
        <w:t>the</w:t>
      </w:r>
      <w:r w:rsidRPr="004A5B71">
        <w:rPr>
          <w:rFonts w:eastAsia="Times New Roman"/>
          <w:spacing w:val="-1"/>
          <w:szCs w:val="24"/>
          <w14:ligatures w14:val="standardContextual"/>
        </w:rPr>
        <w:t xml:space="preserve"> </w:t>
      </w:r>
      <w:r w:rsidRPr="004A5B71">
        <w:rPr>
          <w:rFonts w:eastAsia="Times New Roman"/>
          <w:szCs w:val="24"/>
          <w14:ligatures w14:val="standardContextual"/>
        </w:rPr>
        <w:t>Office</w:t>
      </w:r>
      <w:r w:rsidRPr="004A5B71">
        <w:rPr>
          <w:rFonts w:eastAsia="Times New Roman"/>
          <w:spacing w:val="-1"/>
          <w:szCs w:val="24"/>
          <w14:ligatures w14:val="standardContextual"/>
        </w:rPr>
        <w:t xml:space="preserve"> pursuant to this title</w:t>
      </w:r>
      <w:r w:rsidRPr="004A5B71">
        <w:rPr>
          <w:rFonts w:eastAsia="Times New Roman"/>
          <w:spacing w:val="-2"/>
          <w:szCs w:val="24"/>
          <w14:ligatures w14:val="standardContextual"/>
        </w:rPr>
        <w:t>.”.</w:t>
      </w:r>
    </w:p>
    <w:p w14:paraId="65238CD6"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t>(f)</w:t>
      </w:r>
      <w:r w:rsidRPr="004A5B71">
        <w:rPr>
          <w:rFonts w:eastAsia="Times New Roman"/>
          <w:spacing w:val="-1"/>
          <w:szCs w:val="24"/>
          <w14:ligatures w14:val="standardContextual"/>
        </w:rPr>
        <w:t xml:space="preserve"> </w:t>
      </w:r>
      <w:r w:rsidRPr="004A5B71">
        <w:rPr>
          <w:rFonts w:eastAsia="Times New Roman"/>
          <w:szCs w:val="24"/>
          <w14:ligatures w14:val="standardContextual"/>
        </w:rPr>
        <w:t>Section</w:t>
      </w:r>
      <w:r w:rsidRPr="004A5B71">
        <w:rPr>
          <w:rFonts w:eastAsia="Times New Roman"/>
          <w:spacing w:val="-1"/>
          <w:szCs w:val="24"/>
          <w14:ligatures w14:val="standardContextual"/>
        </w:rPr>
        <w:t xml:space="preserve"> </w:t>
      </w:r>
      <w:r w:rsidRPr="004A5B71">
        <w:rPr>
          <w:rFonts w:eastAsia="Times New Roman"/>
          <w:szCs w:val="24"/>
          <w14:ligatures w14:val="standardContextual"/>
        </w:rPr>
        <w:t>310(a)</w:t>
      </w:r>
      <w:r w:rsidRPr="004A5B71">
        <w:rPr>
          <w:rFonts w:eastAsia="Times New Roman"/>
          <w:spacing w:val="-1"/>
          <w:szCs w:val="24"/>
          <w14:ligatures w14:val="standardContextual"/>
        </w:rPr>
        <w:t xml:space="preserve"> </w:t>
      </w:r>
      <w:r w:rsidRPr="004A5B71">
        <w:rPr>
          <w:rFonts w:eastAsia="Times New Roman"/>
          <w:szCs w:val="24"/>
          <w14:ligatures w14:val="standardContextual"/>
        </w:rPr>
        <w:t>(D.C.</w:t>
      </w:r>
      <w:r w:rsidRPr="004A5B71">
        <w:rPr>
          <w:rFonts w:eastAsia="Times New Roman"/>
          <w:spacing w:val="-1"/>
          <w:szCs w:val="24"/>
          <w14:ligatures w14:val="standardContextual"/>
        </w:rPr>
        <w:t xml:space="preserve"> </w:t>
      </w:r>
      <w:r w:rsidRPr="004A5B71">
        <w:rPr>
          <w:rFonts w:eastAsia="Times New Roman"/>
          <w:szCs w:val="24"/>
          <w14:ligatures w14:val="standardContextual"/>
        </w:rPr>
        <w:t>Official</w:t>
      </w:r>
      <w:r w:rsidRPr="004A5B71">
        <w:rPr>
          <w:rFonts w:eastAsia="Times New Roman"/>
          <w:spacing w:val="-2"/>
          <w:szCs w:val="24"/>
          <w14:ligatures w14:val="standardContextual"/>
        </w:rPr>
        <w:t xml:space="preserve"> </w:t>
      </w:r>
      <w:r w:rsidRPr="004A5B71">
        <w:rPr>
          <w:rFonts w:eastAsia="Times New Roman"/>
          <w:szCs w:val="24"/>
          <w14:ligatures w14:val="standardContextual"/>
        </w:rPr>
        <w:t>Code</w:t>
      </w:r>
      <w:r w:rsidRPr="004A5B71">
        <w:rPr>
          <w:rFonts w:eastAsia="Times New Roman"/>
          <w:spacing w:val="-1"/>
          <w:szCs w:val="24"/>
          <w14:ligatures w14:val="standardContextual"/>
        </w:rPr>
        <w:t xml:space="preserve"> </w:t>
      </w:r>
      <w:r w:rsidRPr="004A5B71">
        <w:rPr>
          <w:rFonts w:eastAsia="Times New Roman"/>
          <w:szCs w:val="24"/>
          <w14:ligatures w14:val="standardContextual"/>
        </w:rPr>
        <w:t>§ 36-621.10(a))</w:t>
      </w:r>
      <w:r w:rsidRPr="004A5B71">
        <w:rPr>
          <w:rFonts w:eastAsia="Times New Roman"/>
          <w:spacing w:val="-2"/>
          <w:szCs w:val="24"/>
          <w14:ligatures w14:val="standardContextual"/>
        </w:rPr>
        <w:t xml:space="preserve"> </w:t>
      </w:r>
      <w:r w:rsidRPr="004A5B71">
        <w:rPr>
          <w:rFonts w:eastAsia="Times New Roman"/>
          <w:szCs w:val="24"/>
          <w14:ligatures w14:val="standardContextual"/>
        </w:rPr>
        <w:t>is</w:t>
      </w:r>
      <w:r w:rsidRPr="004A5B71">
        <w:rPr>
          <w:rFonts w:eastAsia="Times New Roman"/>
          <w:spacing w:val="-3"/>
          <w:szCs w:val="24"/>
          <w14:ligatures w14:val="standardContextual"/>
        </w:rPr>
        <w:t xml:space="preserve"> </w:t>
      </w:r>
      <w:r w:rsidRPr="004A5B71">
        <w:rPr>
          <w:rFonts w:eastAsia="Times New Roman"/>
          <w:szCs w:val="24"/>
          <w14:ligatures w14:val="standardContextual"/>
        </w:rPr>
        <w:t>amended</w:t>
      </w:r>
      <w:r w:rsidRPr="004A5B71">
        <w:rPr>
          <w:rFonts w:eastAsia="Times New Roman"/>
          <w:spacing w:val="-1"/>
          <w:szCs w:val="24"/>
          <w14:ligatures w14:val="standardContextual"/>
        </w:rPr>
        <w:t xml:space="preserve"> </w:t>
      </w:r>
      <w:r w:rsidRPr="004A5B71">
        <w:rPr>
          <w:rFonts w:eastAsia="Times New Roman"/>
          <w:szCs w:val="24"/>
          <w14:ligatures w14:val="standardContextual"/>
        </w:rPr>
        <w:t>by striking the phrase “related to sports wagering” and</w:t>
      </w:r>
      <w:r w:rsidRPr="004A5B71">
        <w:rPr>
          <w:rFonts w:eastAsia="Times New Roman"/>
          <w:spacing w:val="-2"/>
          <w:szCs w:val="24"/>
          <w14:ligatures w14:val="standardContextual"/>
        </w:rPr>
        <w:t xml:space="preserve"> inserting the phrase “related to on-premises retail sports wagering” in its place.</w:t>
      </w:r>
    </w:p>
    <w:p w14:paraId="1FDEE3E8"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lastRenderedPageBreak/>
        <w:tab/>
        <w:t>(g) Section 311(a)(2)</w:t>
      </w:r>
      <w:r w:rsidRPr="004A5B71">
        <w:rPr>
          <w:rFonts w:eastAsia="Times New Roman"/>
          <w:spacing w:val="-1"/>
          <w:szCs w:val="24"/>
          <w14:ligatures w14:val="standardContextual"/>
        </w:rPr>
        <w:t xml:space="preserve"> </w:t>
      </w:r>
      <w:r w:rsidRPr="004A5B71">
        <w:rPr>
          <w:rFonts w:eastAsia="Times New Roman"/>
          <w:szCs w:val="24"/>
          <w14:ligatures w14:val="standardContextual"/>
        </w:rPr>
        <w:t>(D.C.</w:t>
      </w:r>
      <w:r w:rsidRPr="004A5B71">
        <w:rPr>
          <w:rFonts w:eastAsia="Times New Roman"/>
          <w:spacing w:val="-1"/>
          <w:szCs w:val="24"/>
          <w14:ligatures w14:val="standardContextual"/>
        </w:rPr>
        <w:t xml:space="preserve"> </w:t>
      </w:r>
      <w:r w:rsidRPr="004A5B71">
        <w:rPr>
          <w:rFonts w:eastAsia="Times New Roman"/>
          <w:szCs w:val="24"/>
          <w14:ligatures w14:val="standardContextual"/>
        </w:rPr>
        <w:t>Official</w:t>
      </w:r>
      <w:r w:rsidRPr="004A5B71">
        <w:rPr>
          <w:rFonts w:eastAsia="Times New Roman"/>
          <w:spacing w:val="-2"/>
          <w:szCs w:val="24"/>
          <w14:ligatures w14:val="standardContextual"/>
        </w:rPr>
        <w:t xml:space="preserve"> </w:t>
      </w:r>
      <w:r w:rsidRPr="004A5B71">
        <w:rPr>
          <w:rFonts w:eastAsia="Times New Roman"/>
          <w:szCs w:val="24"/>
          <w14:ligatures w14:val="standardContextual"/>
        </w:rPr>
        <w:t>Code</w:t>
      </w:r>
      <w:r w:rsidRPr="004A5B71">
        <w:rPr>
          <w:rFonts w:eastAsia="Times New Roman"/>
          <w:spacing w:val="-1"/>
          <w:szCs w:val="24"/>
          <w14:ligatures w14:val="standardContextual"/>
        </w:rPr>
        <w:t xml:space="preserve"> </w:t>
      </w:r>
      <w:r w:rsidRPr="004A5B71">
        <w:rPr>
          <w:rFonts w:eastAsia="Times New Roman"/>
          <w:szCs w:val="24"/>
          <w14:ligatures w14:val="standardContextual"/>
        </w:rPr>
        <w:t>§ 36-621.11(a)(2))</w:t>
      </w:r>
      <w:r w:rsidRPr="004A5B71">
        <w:rPr>
          <w:rFonts w:eastAsia="Times New Roman"/>
          <w:spacing w:val="-2"/>
          <w:szCs w:val="24"/>
          <w14:ligatures w14:val="standardContextual"/>
        </w:rPr>
        <w:t xml:space="preserve"> </w:t>
      </w:r>
      <w:r w:rsidRPr="004A5B71">
        <w:rPr>
          <w:rFonts w:eastAsia="Times New Roman"/>
          <w:szCs w:val="24"/>
          <w14:ligatures w14:val="standardContextual"/>
        </w:rPr>
        <w:t>is</w:t>
      </w:r>
      <w:r w:rsidRPr="004A5B71">
        <w:rPr>
          <w:rFonts w:eastAsia="Times New Roman"/>
          <w:spacing w:val="-3"/>
          <w:szCs w:val="24"/>
          <w14:ligatures w14:val="standardContextual"/>
        </w:rPr>
        <w:t xml:space="preserve"> </w:t>
      </w:r>
      <w:r w:rsidRPr="004A5B71">
        <w:rPr>
          <w:rFonts w:eastAsia="Times New Roman"/>
          <w:szCs w:val="24"/>
          <w14:ligatures w14:val="standardContextual"/>
        </w:rPr>
        <w:t>amended by striking the phrase “20%” and inserting the phrase “30%” in its place.</w:t>
      </w:r>
    </w:p>
    <w:p w14:paraId="44D9FFEA" w14:textId="77777777" w:rsidR="001F2A9E" w:rsidRPr="004A5B71" w:rsidRDefault="001F2A9E" w:rsidP="00EE615D">
      <w:pPr>
        <w:widowControl w:val="0"/>
        <w:autoSpaceDE w:val="0"/>
        <w:autoSpaceDN w:val="0"/>
        <w:spacing w:line="480" w:lineRule="auto"/>
        <w:ind w:firstLine="720"/>
        <w:rPr>
          <w:rFonts w:eastAsia="Times New Roman"/>
          <w:spacing w:val="-2"/>
          <w:szCs w:val="24"/>
          <w14:ligatures w14:val="standardContextual"/>
        </w:rPr>
      </w:pPr>
      <w:r w:rsidRPr="004A5B71">
        <w:rPr>
          <w:rFonts w:eastAsia="Times New Roman"/>
          <w:szCs w:val="24"/>
          <w14:ligatures w14:val="standardContextual"/>
        </w:rPr>
        <w:t>(h)</w:t>
      </w:r>
      <w:r w:rsidRPr="004A5B71">
        <w:rPr>
          <w:rFonts w:eastAsia="Times New Roman"/>
          <w:spacing w:val="-1"/>
          <w:szCs w:val="24"/>
          <w14:ligatures w14:val="standardContextual"/>
        </w:rPr>
        <w:t xml:space="preserve"> </w:t>
      </w:r>
      <w:r w:rsidRPr="004A5B71">
        <w:rPr>
          <w:rFonts w:eastAsia="Times New Roman"/>
          <w:szCs w:val="24"/>
          <w14:ligatures w14:val="standardContextual"/>
        </w:rPr>
        <w:t>Section</w:t>
      </w:r>
      <w:r w:rsidRPr="004A5B71">
        <w:rPr>
          <w:rFonts w:eastAsia="Times New Roman"/>
          <w:spacing w:val="-1"/>
          <w:szCs w:val="24"/>
          <w14:ligatures w14:val="standardContextual"/>
        </w:rPr>
        <w:t xml:space="preserve"> </w:t>
      </w:r>
      <w:r w:rsidRPr="004A5B71">
        <w:rPr>
          <w:rFonts w:eastAsia="Times New Roman"/>
          <w:szCs w:val="24"/>
          <w14:ligatures w14:val="standardContextual"/>
        </w:rPr>
        <w:t>315</w:t>
      </w:r>
      <w:r w:rsidRPr="004A5B71">
        <w:rPr>
          <w:rFonts w:eastAsia="Times New Roman"/>
          <w:spacing w:val="-1"/>
          <w:szCs w:val="24"/>
          <w14:ligatures w14:val="standardContextual"/>
        </w:rPr>
        <w:t xml:space="preserve"> </w:t>
      </w:r>
      <w:r w:rsidRPr="004A5B71">
        <w:rPr>
          <w:rFonts w:eastAsia="Times New Roman"/>
          <w:szCs w:val="24"/>
          <w14:ligatures w14:val="standardContextual"/>
        </w:rPr>
        <w:t>(D.C.</w:t>
      </w:r>
      <w:r w:rsidRPr="004A5B71">
        <w:rPr>
          <w:rFonts w:eastAsia="Times New Roman"/>
          <w:spacing w:val="-1"/>
          <w:szCs w:val="24"/>
          <w14:ligatures w14:val="standardContextual"/>
        </w:rPr>
        <w:t xml:space="preserve"> </w:t>
      </w:r>
      <w:r w:rsidRPr="004A5B71">
        <w:rPr>
          <w:rFonts w:eastAsia="Times New Roman"/>
          <w:szCs w:val="24"/>
          <w14:ligatures w14:val="standardContextual"/>
        </w:rPr>
        <w:t>Official</w:t>
      </w:r>
      <w:r w:rsidRPr="004A5B71">
        <w:rPr>
          <w:rFonts w:eastAsia="Times New Roman"/>
          <w:spacing w:val="-2"/>
          <w:szCs w:val="24"/>
          <w14:ligatures w14:val="standardContextual"/>
        </w:rPr>
        <w:t xml:space="preserve"> </w:t>
      </w:r>
      <w:r w:rsidRPr="004A5B71">
        <w:rPr>
          <w:rFonts w:eastAsia="Times New Roman"/>
          <w:szCs w:val="24"/>
          <w14:ligatures w14:val="standardContextual"/>
        </w:rPr>
        <w:t>Code</w:t>
      </w:r>
      <w:r w:rsidRPr="004A5B71">
        <w:rPr>
          <w:rFonts w:eastAsia="Times New Roman"/>
          <w:spacing w:val="-1"/>
          <w:szCs w:val="24"/>
          <w14:ligatures w14:val="standardContextual"/>
        </w:rPr>
        <w:t xml:space="preserve"> </w:t>
      </w:r>
      <w:r w:rsidRPr="004A5B71">
        <w:rPr>
          <w:rFonts w:eastAsia="Times New Roman"/>
          <w:szCs w:val="24"/>
          <w14:ligatures w14:val="standardContextual"/>
        </w:rPr>
        <w:t>§ 36-621.15)</w:t>
      </w:r>
      <w:r w:rsidRPr="004A5B71">
        <w:rPr>
          <w:rFonts w:eastAsia="Times New Roman"/>
          <w:spacing w:val="-2"/>
          <w:szCs w:val="24"/>
          <w14:ligatures w14:val="standardContextual"/>
        </w:rPr>
        <w:t xml:space="preserve"> </w:t>
      </w:r>
      <w:r w:rsidRPr="004A5B71">
        <w:rPr>
          <w:rFonts w:eastAsia="Times New Roman"/>
          <w:szCs w:val="24"/>
          <w14:ligatures w14:val="standardContextual"/>
        </w:rPr>
        <w:t>is</w:t>
      </w:r>
      <w:r w:rsidRPr="004A5B71">
        <w:rPr>
          <w:rFonts w:eastAsia="Times New Roman"/>
          <w:spacing w:val="-3"/>
          <w:szCs w:val="24"/>
          <w14:ligatures w14:val="standardContextual"/>
        </w:rPr>
        <w:t xml:space="preserve"> </w:t>
      </w:r>
      <w:r w:rsidRPr="004A5B71">
        <w:rPr>
          <w:rFonts w:eastAsia="Times New Roman"/>
          <w:szCs w:val="24"/>
          <w14:ligatures w14:val="standardContextual"/>
        </w:rPr>
        <w:t>amended</w:t>
      </w:r>
      <w:r w:rsidRPr="004A5B71">
        <w:rPr>
          <w:rFonts w:eastAsia="Times New Roman"/>
          <w:spacing w:val="-1"/>
          <w:szCs w:val="24"/>
          <w14:ligatures w14:val="standardContextual"/>
        </w:rPr>
        <w:t xml:space="preserve"> </w:t>
      </w:r>
      <w:r w:rsidRPr="004A5B71">
        <w:rPr>
          <w:rFonts w:eastAsia="Times New Roman"/>
          <w:spacing w:val="-5"/>
          <w:szCs w:val="24"/>
          <w14:ligatures w14:val="standardContextual"/>
        </w:rPr>
        <w:t xml:space="preserve">as </w:t>
      </w:r>
      <w:r w:rsidRPr="004A5B71">
        <w:rPr>
          <w:rFonts w:eastAsia="Times New Roman"/>
          <w:spacing w:val="-2"/>
          <w:szCs w:val="24"/>
          <w14:ligatures w14:val="standardContextual"/>
        </w:rPr>
        <w:t>follows:</w:t>
      </w:r>
    </w:p>
    <w:p w14:paraId="7A3B9C88" w14:textId="77777777" w:rsidR="001F2A9E" w:rsidRPr="004A5B71" w:rsidRDefault="001F2A9E" w:rsidP="00EE615D">
      <w:pPr>
        <w:widowControl w:val="0"/>
        <w:autoSpaceDE w:val="0"/>
        <w:autoSpaceDN w:val="0"/>
        <w:spacing w:line="480" w:lineRule="auto"/>
        <w:ind w:firstLine="720"/>
        <w:rPr>
          <w:rFonts w:eastAsia="Times New Roman"/>
          <w:szCs w:val="24"/>
          <w14:ligatures w14:val="standardContextual"/>
        </w:rPr>
      </w:pPr>
      <w:r w:rsidRPr="004A5B71">
        <w:rPr>
          <w:rFonts w:eastAsia="Times New Roman"/>
          <w:szCs w:val="24"/>
          <w14:ligatures w14:val="standardContextual"/>
        </w:rPr>
        <w:tab/>
        <w:t>(1) Subsection (a)(2) is amended to read as follows:</w:t>
      </w:r>
    </w:p>
    <w:p w14:paraId="5BF0F628"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t>“(2)</w:t>
      </w:r>
      <w:r w:rsidRPr="004A5B71">
        <w:rPr>
          <w:rFonts w:eastAsia="Times New Roman"/>
          <w:spacing w:val="-1"/>
          <w:szCs w:val="24"/>
          <w14:ligatures w14:val="standardContextual"/>
        </w:rPr>
        <w:t xml:space="preserve"> </w:t>
      </w:r>
      <w:r w:rsidRPr="004A5B71">
        <w:rPr>
          <w:rFonts w:eastAsia="Times New Roman"/>
          <w:szCs w:val="24"/>
          <w14:ligatures w14:val="standardContextual"/>
        </w:rPr>
        <w:t>Pay to the</w:t>
      </w:r>
      <w:r w:rsidRPr="004A5B71">
        <w:rPr>
          <w:rFonts w:eastAsia="Times New Roman"/>
          <w:spacing w:val="-1"/>
          <w:szCs w:val="24"/>
          <w14:ligatures w14:val="standardContextual"/>
        </w:rPr>
        <w:t xml:space="preserve"> </w:t>
      </w:r>
      <w:r w:rsidRPr="004A5B71">
        <w:rPr>
          <w:rFonts w:eastAsia="Times New Roman"/>
          <w:szCs w:val="24"/>
          <w14:ligatures w14:val="standardContextual"/>
        </w:rPr>
        <w:t>District of Columbia</w:t>
      </w:r>
      <w:r w:rsidRPr="004A5B71">
        <w:rPr>
          <w:rFonts w:eastAsia="Times New Roman"/>
          <w:spacing w:val="-2"/>
          <w:szCs w:val="24"/>
          <w14:ligatures w14:val="standardContextual"/>
        </w:rPr>
        <w:t xml:space="preserve"> Treasurer:</w:t>
      </w:r>
    </w:p>
    <w:p w14:paraId="462033F9"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r>
      <w:r w:rsidRPr="004A5B71">
        <w:rPr>
          <w:rFonts w:eastAsia="Times New Roman"/>
          <w:szCs w:val="24"/>
          <w14:ligatures w14:val="standardContextual"/>
        </w:rPr>
        <w:tab/>
        <w:t>“(A)</w:t>
      </w:r>
      <w:r w:rsidRPr="004A5B71">
        <w:rPr>
          <w:rFonts w:eastAsia="Times New Roman"/>
          <w:spacing w:val="-1"/>
          <w:szCs w:val="24"/>
          <w14:ligatures w14:val="standardContextual"/>
        </w:rPr>
        <w:t xml:space="preserve"> </w:t>
      </w:r>
      <w:r w:rsidRPr="004A5B71">
        <w:rPr>
          <w:rFonts w:eastAsia="Times New Roman"/>
          <w:szCs w:val="24"/>
          <w14:ligatures w14:val="standardContextual"/>
        </w:rPr>
        <w:t xml:space="preserve">20% of the gross sports wagering revenue from the </w:t>
      </w:r>
      <w:r w:rsidRPr="004A5B71">
        <w:rPr>
          <w:rFonts w:eastAsia="Times New Roman"/>
          <w:spacing w:val="-2"/>
          <w:szCs w:val="24"/>
          <w14:ligatures w14:val="standardContextual"/>
        </w:rPr>
        <w:t xml:space="preserve">preceding </w:t>
      </w:r>
      <w:r w:rsidRPr="004A5B71">
        <w:rPr>
          <w:rFonts w:eastAsia="Times New Roman"/>
          <w:szCs w:val="24"/>
          <w14:ligatures w14:val="standardContextual"/>
        </w:rPr>
        <w:t>calendar</w:t>
      </w:r>
      <w:r w:rsidRPr="004A5B71">
        <w:rPr>
          <w:rFonts w:eastAsia="Times New Roman"/>
          <w:spacing w:val="-2"/>
          <w:szCs w:val="24"/>
          <w14:ligatures w14:val="standardContextual"/>
        </w:rPr>
        <w:t xml:space="preserve"> </w:t>
      </w:r>
      <w:r w:rsidRPr="004A5B71">
        <w:rPr>
          <w:rFonts w:eastAsia="Times New Roman"/>
          <w:szCs w:val="24"/>
          <w14:ligatures w14:val="standardContextual"/>
        </w:rPr>
        <w:t>month,</w:t>
      </w:r>
      <w:r w:rsidRPr="004A5B71">
        <w:rPr>
          <w:rFonts w:eastAsia="Times New Roman"/>
          <w:spacing w:val="-1"/>
          <w:szCs w:val="24"/>
          <w14:ligatures w14:val="standardContextual"/>
        </w:rPr>
        <w:t xml:space="preserve"> </w:t>
      </w:r>
      <w:r w:rsidRPr="004A5B71">
        <w:rPr>
          <w:rFonts w:eastAsia="Times New Roman"/>
          <w:szCs w:val="24"/>
          <w14:ligatures w14:val="standardContextual"/>
        </w:rPr>
        <w:t>in</w:t>
      </w:r>
      <w:r w:rsidRPr="004A5B71">
        <w:rPr>
          <w:rFonts w:eastAsia="Times New Roman"/>
          <w:spacing w:val="-1"/>
          <w:szCs w:val="24"/>
          <w14:ligatures w14:val="standardContextual"/>
        </w:rPr>
        <w:t xml:space="preserve"> </w:t>
      </w:r>
      <w:r w:rsidRPr="004A5B71">
        <w:rPr>
          <w:rFonts w:eastAsia="Times New Roman"/>
          <w:szCs w:val="24"/>
          <w14:ligatures w14:val="standardContextual"/>
        </w:rPr>
        <w:t>the</w:t>
      </w:r>
      <w:r w:rsidRPr="004A5B71">
        <w:rPr>
          <w:rFonts w:eastAsia="Times New Roman"/>
          <w:spacing w:val="-2"/>
          <w:szCs w:val="24"/>
          <w14:ligatures w14:val="standardContextual"/>
        </w:rPr>
        <w:t xml:space="preserve"> </w:t>
      </w:r>
      <w:r w:rsidRPr="004A5B71">
        <w:rPr>
          <w:rFonts w:eastAsia="Times New Roman"/>
          <w:szCs w:val="24"/>
          <w14:ligatures w14:val="standardContextual"/>
        </w:rPr>
        <w:t>case</w:t>
      </w:r>
      <w:r w:rsidRPr="004A5B71">
        <w:rPr>
          <w:rFonts w:eastAsia="Times New Roman"/>
          <w:spacing w:val="-1"/>
          <w:szCs w:val="24"/>
          <w14:ligatures w14:val="standardContextual"/>
        </w:rPr>
        <w:t xml:space="preserve"> </w:t>
      </w:r>
      <w:r w:rsidRPr="004A5B71">
        <w:rPr>
          <w:rFonts w:eastAsia="Times New Roman"/>
          <w:szCs w:val="24"/>
          <w14:ligatures w14:val="standardContextual"/>
        </w:rPr>
        <w:t>of</w:t>
      </w:r>
      <w:r w:rsidRPr="004A5B71">
        <w:rPr>
          <w:rFonts w:eastAsia="Times New Roman"/>
          <w:spacing w:val="-1"/>
          <w:szCs w:val="24"/>
          <w14:ligatures w14:val="standardContextual"/>
        </w:rPr>
        <w:t xml:space="preserve"> </w:t>
      </w:r>
      <w:r w:rsidRPr="004A5B71">
        <w:rPr>
          <w:rFonts w:eastAsia="Times New Roman"/>
          <w:szCs w:val="24"/>
          <w14:ligatures w14:val="standardContextual"/>
        </w:rPr>
        <w:t>a</w:t>
      </w:r>
      <w:r w:rsidRPr="004A5B71">
        <w:rPr>
          <w:rFonts w:eastAsia="Times New Roman"/>
          <w:spacing w:val="-3"/>
          <w:szCs w:val="24"/>
          <w14:ligatures w14:val="standardContextual"/>
        </w:rPr>
        <w:t xml:space="preserve"> </w:t>
      </w:r>
      <w:r w:rsidRPr="004A5B71">
        <w:rPr>
          <w:rFonts w:eastAsia="Times New Roman"/>
          <w:szCs w:val="24"/>
          <w14:ligatures w14:val="standardContextual"/>
        </w:rPr>
        <w:t>Class</w:t>
      </w:r>
      <w:r w:rsidRPr="004A5B71">
        <w:rPr>
          <w:rFonts w:eastAsia="Times New Roman"/>
          <w:spacing w:val="-2"/>
          <w:szCs w:val="24"/>
          <w14:ligatures w14:val="standardContextual"/>
        </w:rPr>
        <w:t xml:space="preserve"> </w:t>
      </w:r>
      <w:r w:rsidRPr="004A5B71">
        <w:rPr>
          <w:rFonts w:eastAsia="Times New Roman"/>
          <w:szCs w:val="24"/>
          <w14:ligatures w14:val="standardContextual"/>
        </w:rPr>
        <w:t>A</w:t>
      </w:r>
      <w:r w:rsidRPr="004A5B71">
        <w:rPr>
          <w:rFonts w:eastAsia="Times New Roman"/>
          <w:spacing w:val="-2"/>
          <w:szCs w:val="24"/>
          <w14:ligatures w14:val="standardContextual"/>
        </w:rPr>
        <w:t xml:space="preserve"> </w:t>
      </w:r>
      <w:r w:rsidRPr="004A5B71">
        <w:rPr>
          <w:rFonts w:eastAsia="Times New Roman"/>
          <w:szCs w:val="24"/>
          <w14:ligatures w14:val="standardContextual"/>
        </w:rPr>
        <w:t>operator;</w:t>
      </w:r>
    </w:p>
    <w:p w14:paraId="5C76B052"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zCs w:val="24"/>
          <w14:ligatures w14:val="standardContextual"/>
        </w:rPr>
        <w:t xml:space="preserve">“(B) 10% of the gross sports wagering revenue from the </w:t>
      </w:r>
      <w:r w:rsidRPr="004A5B71">
        <w:rPr>
          <w:rFonts w:eastAsia="Times New Roman"/>
          <w:spacing w:val="-2"/>
          <w:szCs w:val="24"/>
          <w14:ligatures w14:val="standardContextual"/>
        </w:rPr>
        <w:t xml:space="preserve">preceding </w:t>
      </w:r>
      <w:r w:rsidRPr="004A5B71">
        <w:rPr>
          <w:rFonts w:eastAsia="Times New Roman"/>
          <w:szCs w:val="24"/>
          <w14:ligatures w14:val="standardContextual"/>
        </w:rPr>
        <w:t>calendar</w:t>
      </w:r>
      <w:r w:rsidRPr="004A5B71">
        <w:rPr>
          <w:rFonts w:eastAsia="Times New Roman"/>
          <w:spacing w:val="-2"/>
          <w:szCs w:val="24"/>
          <w14:ligatures w14:val="standardContextual"/>
        </w:rPr>
        <w:t xml:space="preserve"> </w:t>
      </w:r>
      <w:r w:rsidRPr="004A5B71">
        <w:rPr>
          <w:rFonts w:eastAsia="Times New Roman"/>
          <w:szCs w:val="24"/>
          <w14:ligatures w14:val="standardContextual"/>
        </w:rPr>
        <w:t>month,</w:t>
      </w:r>
      <w:r w:rsidRPr="004A5B71">
        <w:rPr>
          <w:rFonts w:eastAsia="Times New Roman"/>
          <w:spacing w:val="-1"/>
          <w:szCs w:val="24"/>
          <w14:ligatures w14:val="standardContextual"/>
        </w:rPr>
        <w:t xml:space="preserve"> </w:t>
      </w:r>
      <w:r w:rsidRPr="004A5B71">
        <w:rPr>
          <w:rFonts w:eastAsia="Times New Roman"/>
          <w:szCs w:val="24"/>
          <w14:ligatures w14:val="standardContextual"/>
        </w:rPr>
        <w:t>in</w:t>
      </w:r>
      <w:r w:rsidRPr="004A5B71">
        <w:rPr>
          <w:rFonts w:eastAsia="Times New Roman"/>
          <w:spacing w:val="-1"/>
          <w:szCs w:val="24"/>
          <w14:ligatures w14:val="standardContextual"/>
        </w:rPr>
        <w:t xml:space="preserve"> </w:t>
      </w:r>
      <w:r w:rsidRPr="004A5B71">
        <w:rPr>
          <w:rFonts w:eastAsia="Times New Roman"/>
          <w:szCs w:val="24"/>
          <w14:ligatures w14:val="standardContextual"/>
        </w:rPr>
        <w:t>the</w:t>
      </w:r>
      <w:r w:rsidRPr="004A5B71">
        <w:rPr>
          <w:rFonts w:eastAsia="Times New Roman"/>
          <w:spacing w:val="-2"/>
          <w:szCs w:val="24"/>
          <w14:ligatures w14:val="standardContextual"/>
        </w:rPr>
        <w:t xml:space="preserve"> </w:t>
      </w:r>
      <w:r w:rsidRPr="004A5B71">
        <w:rPr>
          <w:rFonts w:eastAsia="Times New Roman"/>
          <w:szCs w:val="24"/>
          <w14:ligatures w14:val="standardContextual"/>
        </w:rPr>
        <w:t>case</w:t>
      </w:r>
      <w:r w:rsidRPr="004A5B71">
        <w:rPr>
          <w:rFonts w:eastAsia="Times New Roman"/>
          <w:spacing w:val="-1"/>
          <w:szCs w:val="24"/>
          <w14:ligatures w14:val="standardContextual"/>
        </w:rPr>
        <w:t xml:space="preserve"> </w:t>
      </w:r>
      <w:r w:rsidRPr="004A5B71">
        <w:rPr>
          <w:rFonts w:eastAsia="Times New Roman"/>
          <w:szCs w:val="24"/>
          <w14:ligatures w14:val="standardContextual"/>
        </w:rPr>
        <w:t>of</w:t>
      </w:r>
      <w:r w:rsidRPr="004A5B71">
        <w:rPr>
          <w:rFonts w:eastAsia="Times New Roman"/>
          <w:spacing w:val="-1"/>
          <w:szCs w:val="24"/>
          <w14:ligatures w14:val="standardContextual"/>
        </w:rPr>
        <w:t xml:space="preserve"> </w:t>
      </w:r>
      <w:r w:rsidRPr="004A5B71">
        <w:rPr>
          <w:rFonts w:eastAsia="Times New Roman"/>
          <w:szCs w:val="24"/>
          <w14:ligatures w14:val="standardContextual"/>
        </w:rPr>
        <w:t>a</w:t>
      </w:r>
      <w:r w:rsidRPr="004A5B71">
        <w:rPr>
          <w:rFonts w:eastAsia="Times New Roman"/>
          <w:spacing w:val="-3"/>
          <w:szCs w:val="24"/>
          <w14:ligatures w14:val="standardContextual"/>
        </w:rPr>
        <w:t xml:space="preserve"> </w:t>
      </w:r>
      <w:r w:rsidRPr="004A5B71">
        <w:rPr>
          <w:rFonts w:eastAsia="Times New Roman"/>
          <w:szCs w:val="24"/>
          <w14:ligatures w14:val="standardContextual"/>
        </w:rPr>
        <w:t>Class</w:t>
      </w:r>
      <w:r w:rsidRPr="004A5B71">
        <w:rPr>
          <w:rFonts w:eastAsia="Times New Roman"/>
          <w:spacing w:val="-2"/>
          <w:szCs w:val="24"/>
          <w14:ligatures w14:val="standardContextual"/>
        </w:rPr>
        <w:t xml:space="preserve"> </w:t>
      </w:r>
      <w:r w:rsidRPr="004A5B71">
        <w:rPr>
          <w:rFonts w:eastAsia="Times New Roman"/>
          <w:szCs w:val="24"/>
          <w14:ligatures w14:val="standardContextual"/>
        </w:rPr>
        <w:t>B</w:t>
      </w:r>
      <w:r w:rsidRPr="004A5B71">
        <w:rPr>
          <w:rFonts w:eastAsia="Times New Roman"/>
          <w:spacing w:val="-2"/>
          <w:szCs w:val="24"/>
          <w14:ligatures w14:val="standardContextual"/>
        </w:rPr>
        <w:t xml:space="preserve"> </w:t>
      </w:r>
      <w:r w:rsidRPr="004A5B71">
        <w:rPr>
          <w:rFonts w:eastAsia="Times New Roman"/>
          <w:szCs w:val="24"/>
          <w14:ligatures w14:val="standardContextual"/>
        </w:rPr>
        <w:t>operator;</w:t>
      </w:r>
      <w:r w:rsidRPr="004A5B71">
        <w:rPr>
          <w:rFonts w:eastAsia="Times New Roman"/>
          <w:spacing w:val="-2"/>
          <w:szCs w:val="24"/>
          <w14:ligatures w14:val="standardContextual"/>
        </w:rPr>
        <w:t xml:space="preserve"> </w:t>
      </w:r>
      <w:r w:rsidRPr="004A5B71">
        <w:rPr>
          <w:rFonts w:eastAsia="Times New Roman"/>
          <w:spacing w:val="-5"/>
          <w:szCs w:val="24"/>
          <w14:ligatures w14:val="standardContextual"/>
        </w:rPr>
        <w:t>and</w:t>
      </w:r>
    </w:p>
    <w:p w14:paraId="505723F6" w14:textId="77777777" w:rsidR="001F2A9E" w:rsidRPr="004A5B71" w:rsidRDefault="001F2A9E" w:rsidP="00EE615D">
      <w:pPr>
        <w:widowControl w:val="0"/>
        <w:autoSpaceDE w:val="0"/>
        <w:autoSpaceDN w:val="0"/>
        <w:spacing w:line="480" w:lineRule="auto"/>
        <w:rPr>
          <w:rFonts w:eastAsia="Times New Roman"/>
          <w:spacing w:val="-2"/>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r>
      <w:r w:rsidRPr="004A5B71">
        <w:rPr>
          <w:rFonts w:eastAsia="Times New Roman"/>
          <w:szCs w:val="24"/>
          <w14:ligatures w14:val="standardContextual"/>
        </w:rPr>
        <w:tab/>
        <w:t>“(C)</w:t>
      </w:r>
      <w:r w:rsidRPr="004A5B71">
        <w:rPr>
          <w:rFonts w:eastAsia="Times New Roman"/>
          <w:spacing w:val="-1"/>
          <w:szCs w:val="24"/>
          <w14:ligatures w14:val="standardContextual"/>
        </w:rPr>
        <w:t xml:space="preserve"> </w:t>
      </w:r>
      <w:r w:rsidRPr="004A5B71">
        <w:rPr>
          <w:rFonts w:eastAsia="Times New Roman"/>
          <w:szCs w:val="24"/>
          <w14:ligatures w14:val="standardContextual"/>
        </w:rPr>
        <w:t xml:space="preserve">30% of the gross sports wagering revenue from the </w:t>
      </w:r>
      <w:r w:rsidRPr="004A5B71">
        <w:rPr>
          <w:rFonts w:eastAsia="Times New Roman"/>
          <w:spacing w:val="-2"/>
          <w:szCs w:val="24"/>
          <w14:ligatures w14:val="standardContextual"/>
        </w:rPr>
        <w:t xml:space="preserve">preceding </w:t>
      </w:r>
      <w:r w:rsidRPr="004A5B71">
        <w:rPr>
          <w:rFonts w:eastAsia="Times New Roman"/>
          <w:szCs w:val="24"/>
          <w14:ligatures w14:val="standardContextual"/>
        </w:rPr>
        <w:t>calendar</w:t>
      </w:r>
      <w:r w:rsidRPr="004A5B71">
        <w:rPr>
          <w:rFonts w:eastAsia="Times New Roman"/>
          <w:spacing w:val="-1"/>
          <w:szCs w:val="24"/>
          <w14:ligatures w14:val="standardContextual"/>
        </w:rPr>
        <w:t xml:space="preserve"> </w:t>
      </w:r>
      <w:r w:rsidRPr="004A5B71">
        <w:rPr>
          <w:rFonts w:eastAsia="Times New Roman"/>
          <w:szCs w:val="24"/>
          <w14:ligatures w14:val="standardContextual"/>
        </w:rPr>
        <w:t>month,</w:t>
      </w:r>
      <w:r w:rsidRPr="004A5B71">
        <w:rPr>
          <w:rFonts w:eastAsia="Times New Roman"/>
          <w:spacing w:val="-2"/>
          <w:szCs w:val="24"/>
          <w14:ligatures w14:val="standardContextual"/>
        </w:rPr>
        <w:t xml:space="preserve"> </w:t>
      </w:r>
      <w:r w:rsidRPr="004A5B71">
        <w:rPr>
          <w:rFonts w:eastAsia="Times New Roman"/>
          <w:szCs w:val="24"/>
          <w14:ligatures w14:val="standardContextual"/>
        </w:rPr>
        <w:t>in</w:t>
      </w:r>
      <w:r w:rsidRPr="004A5B71">
        <w:rPr>
          <w:rFonts w:eastAsia="Times New Roman"/>
          <w:spacing w:val="-1"/>
          <w:szCs w:val="24"/>
          <w14:ligatures w14:val="standardContextual"/>
        </w:rPr>
        <w:t xml:space="preserve"> </w:t>
      </w:r>
      <w:r w:rsidRPr="004A5B71">
        <w:rPr>
          <w:rFonts w:eastAsia="Times New Roman"/>
          <w:szCs w:val="24"/>
          <w14:ligatures w14:val="standardContextual"/>
        </w:rPr>
        <w:t>the</w:t>
      </w:r>
      <w:r w:rsidRPr="004A5B71">
        <w:rPr>
          <w:rFonts w:eastAsia="Times New Roman"/>
          <w:spacing w:val="-1"/>
          <w:szCs w:val="24"/>
          <w14:ligatures w14:val="standardContextual"/>
        </w:rPr>
        <w:t xml:space="preserve"> </w:t>
      </w:r>
      <w:r w:rsidRPr="004A5B71">
        <w:rPr>
          <w:rFonts w:eastAsia="Times New Roman"/>
          <w:szCs w:val="24"/>
          <w14:ligatures w14:val="standardContextual"/>
        </w:rPr>
        <w:t>case</w:t>
      </w:r>
      <w:r w:rsidRPr="004A5B71">
        <w:rPr>
          <w:rFonts w:eastAsia="Times New Roman"/>
          <w:spacing w:val="-1"/>
          <w:szCs w:val="24"/>
          <w14:ligatures w14:val="standardContextual"/>
        </w:rPr>
        <w:t xml:space="preserve"> </w:t>
      </w:r>
      <w:r w:rsidRPr="004A5B71">
        <w:rPr>
          <w:rFonts w:eastAsia="Times New Roman"/>
          <w:szCs w:val="24"/>
          <w14:ligatures w14:val="standardContextual"/>
        </w:rPr>
        <w:t>of</w:t>
      </w:r>
      <w:r w:rsidRPr="004A5B71">
        <w:rPr>
          <w:rFonts w:eastAsia="Times New Roman"/>
          <w:spacing w:val="-1"/>
          <w:szCs w:val="24"/>
          <w14:ligatures w14:val="standardContextual"/>
        </w:rPr>
        <w:t xml:space="preserve"> </w:t>
      </w:r>
      <w:r w:rsidRPr="004A5B71">
        <w:rPr>
          <w:rFonts w:eastAsia="Times New Roman"/>
          <w:szCs w:val="24"/>
          <w14:ligatures w14:val="standardContextual"/>
        </w:rPr>
        <w:t>a</w:t>
      </w:r>
      <w:r w:rsidRPr="004A5B71">
        <w:rPr>
          <w:rFonts w:eastAsia="Times New Roman"/>
          <w:spacing w:val="-2"/>
          <w:szCs w:val="24"/>
          <w14:ligatures w14:val="standardContextual"/>
        </w:rPr>
        <w:t xml:space="preserve"> </w:t>
      </w:r>
      <w:r w:rsidRPr="004A5B71">
        <w:rPr>
          <w:rFonts w:eastAsia="Times New Roman"/>
          <w:szCs w:val="24"/>
          <w14:ligatures w14:val="standardContextual"/>
        </w:rPr>
        <w:t>Class</w:t>
      </w:r>
      <w:r w:rsidRPr="004A5B71">
        <w:rPr>
          <w:rFonts w:eastAsia="Times New Roman"/>
          <w:spacing w:val="-2"/>
          <w:szCs w:val="24"/>
          <w14:ligatures w14:val="standardContextual"/>
        </w:rPr>
        <w:t xml:space="preserve"> </w:t>
      </w:r>
      <w:r w:rsidRPr="004A5B71">
        <w:rPr>
          <w:rFonts w:eastAsia="Times New Roman"/>
          <w:szCs w:val="24"/>
          <w14:ligatures w14:val="standardContextual"/>
        </w:rPr>
        <w:t>C</w:t>
      </w:r>
      <w:r w:rsidRPr="004A5B71">
        <w:rPr>
          <w:rFonts w:eastAsia="Times New Roman"/>
          <w:spacing w:val="-1"/>
          <w:szCs w:val="24"/>
          <w14:ligatures w14:val="standardContextual"/>
        </w:rPr>
        <w:t xml:space="preserve"> </w:t>
      </w:r>
      <w:r w:rsidRPr="004A5B71">
        <w:rPr>
          <w:rFonts w:eastAsia="Times New Roman"/>
          <w:szCs w:val="24"/>
          <w14:ligatures w14:val="standardContextual"/>
        </w:rPr>
        <w:t>operator.”.</w:t>
      </w:r>
      <w:r w:rsidRPr="004A5B71">
        <w:rPr>
          <w:rFonts w:eastAsia="Times New Roman"/>
          <w:spacing w:val="-2"/>
          <w:szCs w:val="24"/>
          <w14:ligatures w14:val="standardContextual"/>
        </w:rPr>
        <w:t xml:space="preserve"> </w:t>
      </w:r>
      <w:r w:rsidRPr="004A5B71">
        <w:rPr>
          <w:rFonts w:eastAsia="Times New Roman"/>
          <w:spacing w:val="-2"/>
          <w:szCs w:val="24"/>
          <w14:ligatures w14:val="standardContextual"/>
        </w:rPr>
        <w:tab/>
      </w:r>
    </w:p>
    <w:p w14:paraId="3A0B7CF8" w14:textId="77777777" w:rsidR="001F2A9E" w:rsidRPr="004A5B71" w:rsidRDefault="001F2A9E" w:rsidP="00EE615D">
      <w:pPr>
        <w:widowControl w:val="0"/>
        <w:autoSpaceDE w:val="0"/>
        <w:autoSpaceDN w:val="0"/>
        <w:spacing w:line="480" w:lineRule="auto"/>
        <w:ind w:left="720" w:firstLine="720"/>
        <w:rPr>
          <w:rFonts w:eastAsia="Times New Roman"/>
          <w:spacing w:val="-2"/>
          <w:szCs w:val="24"/>
          <w14:ligatures w14:val="standardContextual"/>
        </w:rPr>
      </w:pPr>
      <w:r w:rsidRPr="004A5B71">
        <w:rPr>
          <w:rFonts w:eastAsia="Times New Roman"/>
          <w:spacing w:val="-2"/>
          <w:szCs w:val="24"/>
          <w14:ligatures w14:val="standardContextual"/>
        </w:rPr>
        <w:t>(2) A</w:t>
      </w:r>
      <w:r w:rsidRPr="004A5B71">
        <w:rPr>
          <w:rFonts w:eastAsia="Times New Roman"/>
          <w:szCs w:val="24"/>
          <w14:ligatures w14:val="standardContextual"/>
        </w:rPr>
        <w:t xml:space="preserve"> new subsection (d) is added to read as follows:</w:t>
      </w:r>
      <w:r w:rsidRPr="004A5B71">
        <w:rPr>
          <w:rFonts w:eastAsia="Times New Roman"/>
          <w:spacing w:val="-2"/>
          <w:szCs w:val="24"/>
          <w14:ligatures w14:val="standardContextual"/>
        </w:rPr>
        <w:t xml:space="preserve"> </w:t>
      </w:r>
    </w:p>
    <w:p w14:paraId="65C5FF72"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t>“(d)(1) Except as provided in paragraph (2) of this subsection, all revenues remitted under subsection (a) of this section shall be transferred directly to the Child Trust Fund, established by section 3 of the Child Wealth Building Act of 2021, effective February 18, 2022 (D.C. Law 24-53; D.C. Official Code § 4-681.02).</w:t>
      </w:r>
    </w:p>
    <w:p w14:paraId="77E5B1F2" w14:textId="77777777" w:rsidR="001F2A9E" w:rsidRPr="004A5B71" w:rsidRDefault="001F2A9E" w:rsidP="00EE615D">
      <w:pPr>
        <w:widowControl w:val="0"/>
        <w:autoSpaceDE w:val="0"/>
        <w:autoSpaceDN w:val="0"/>
        <w:spacing w:line="480" w:lineRule="auto"/>
        <w:rPr>
          <w:rFonts w:eastAsia="Times New Roman"/>
          <w:szCs w:val="24"/>
          <w:highlight w:val="yellow"/>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t xml:space="preserve">“(2) In Fiscal Years 2025, 2026, 2027, and 2028, the first $2.583 million of revenues remitted under subsection (a) shall be deposited in local funds.”. </w:t>
      </w:r>
    </w:p>
    <w:p w14:paraId="41E88295"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t>(i) Section 316 (D.C. Official Code §</w:t>
      </w:r>
      <w:r w:rsidRPr="004A5B71">
        <w:rPr>
          <w:rFonts w:eastAsia="Times New Roman"/>
          <w:spacing w:val="-2"/>
          <w:szCs w:val="24"/>
          <w14:ligatures w14:val="standardContextual"/>
        </w:rPr>
        <w:t xml:space="preserve"> </w:t>
      </w:r>
      <w:r w:rsidRPr="004A5B71">
        <w:rPr>
          <w:rFonts w:eastAsia="Times New Roman"/>
          <w:szCs w:val="24"/>
          <w14:ligatures w14:val="standardContextual"/>
        </w:rPr>
        <w:t>36-621.16) is amended as follows:</w:t>
      </w:r>
    </w:p>
    <w:p w14:paraId="0FE656BD" w14:textId="77777777" w:rsidR="001F2A9E" w:rsidRPr="004A5B71" w:rsidRDefault="001F2A9E" w:rsidP="00EE615D">
      <w:pPr>
        <w:widowControl w:val="0"/>
        <w:autoSpaceDE w:val="0"/>
        <w:autoSpaceDN w:val="0"/>
        <w:spacing w:line="480" w:lineRule="auto"/>
        <w:ind w:left="720" w:firstLine="720"/>
        <w:rPr>
          <w:rFonts w:eastAsia="Times New Roman"/>
          <w:spacing w:val="-2"/>
          <w:szCs w:val="24"/>
          <w14:ligatures w14:val="standardContextual"/>
        </w:rPr>
      </w:pPr>
      <w:r w:rsidRPr="004A5B71">
        <w:rPr>
          <w:rFonts w:eastAsia="Times New Roman"/>
          <w:spacing w:val="-2"/>
          <w:szCs w:val="24"/>
          <w14:ligatures w14:val="standardContextual"/>
        </w:rPr>
        <w:t xml:space="preserve">(1) </w:t>
      </w:r>
      <w:r w:rsidRPr="004A5B71">
        <w:rPr>
          <w:rFonts w:eastAsia="Times New Roman"/>
          <w:szCs w:val="24"/>
          <w14:ligatures w14:val="standardContextual"/>
        </w:rPr>
        <w:t>Subsection</w:t>
      </w:r>
      <w:r w:rsidRPr="004A5B71">
        <w:rPr>
          <w:rFonts w:eastAsia="Times New Roman"/>
          <w:spacing w:val="-1"/>
          <w:szCs w:val="24"/>
          <w14:ligatures w14:val="standardContextual"/>
        </w:rPr>
        <w:t xml:space="preserve"> </w:t>
      </w:r>
      <w:r w:rsidRPr="004A5B71">
        <w:rPr>
          <w:rFonts w:eastAsia="Times New Roman"/>
          <w:szCs w:val="24"/>
          <w14:ligatures w14:val="standardContextual"/>
        </w:rPr>
        <w:t>(b)</w:t>
      </w:r>
      <w:r w:rsidRPr="004A5B71">
        <w:rPr>
          <w:rFonts w:eastAsia="Times New Roman"/>
          <w:spacing w:val="-2"/>
          <w:szCs w:val="24"/>
          <w14:ligatures w14:val="standardContextual"/>
        </w:rPr>
        <w:t xml:space="preserve"> </w:t>
      </w:r>
      <w:r w:rsidRPr="004A5B71">
        <w:rPr>
          <w:rFonts w:eastAsia="Times New Roman"/>
          <w:szCs w:val="24"/>
          <w14:ligatures w14:val="standardContextual"/>
        </w:rPr>
        <w:t>is</w:t>
      </w:r>
      <w:r w:rsidRPr="004A5B71">
        <w:rPr>
          <w:rFonts w:eastAsia="Times New Roman"/>
          <w:spacing w:val="-1"/>
          <w:szCs w:val="24"/>
          <w14:ligatures w14:val="standardContextual"/>
        </w:rPr>
        <w:t xml:space="preserve"> </w:t>
      </w:r>
      <w:r w:rsidRPr="004A5B71">
        <w:rPr>
          <w:rFonts w:eastAsia="Times New Roman"/>
          <w:szCs w:val="24"/>
          <w14:ligatures w14:val="standardContextual"/>
        </w:rPr>
        <w:t>amended</w:t>
      </w:r>
      <w:r w:rsidRPr="004A5B71">
        <w:rPr>
          <w:rFonts w:eastAsia="Times New Roman"/>
          <w:spacing w:val="-2"/>
          <w:szCs w:val="24"/>
          <w14:ligatures w14:val="standardContextual"/>
        </w:rPr>
        <w:t xml:space="preserve"> </w:t>
      </w:r>
      <w:r w:rsidRPr="004A5B71">
        <w:rPr>
          <w:rFonts w:eastAsia="Times New Roman"/>
          <w:szCs w:val="24"/>
          <w14:ligatures w14:val="standardContextual"/>
        </w:rPr>
        <w:t>as</w:t>
      </w:r>
      <w:r w:rsidRPr="004A5B71">
        <w:rPr>
          <w:rFonts w:eastAsia="Times New Roman"/>
          <w:spacing w:val="-2"/>
          <w:szCs w:val="24"/>
          <w14:ligatures w14:val="standardContextual"/>
        </w:rPr>
        <w:t xml:space="preserve"> follows:</w:t>
      </w:r>
    </w:p>
    <w:p w14:paraId="129A4483" w14:textId="77777777" w:rsidR="001F2A9E" w:rsidRPr="004A5B71" w:rsidRDefault="001F2A9E" w:rsidP="00EE615D">
      <w:pPr>
        <w:widowControl w:val="0"/>
        <w:autoSpaceDE w:val="0"/>
        <w:autoSpaceDN w:val="0"/>
        <w:spacing w:line="480" w:lineRule="auto"/>
        <w:ind w:firstLine="1440"/>
        <w:rPr>
          <w:rFonts w:eastAsia="Times New Roman"/>
          <w:szCs w:val="24"/>
          <w14:ligatures w14:val="standardContextual"/>
        </w:rPr>
      </w:pPr>
      <w:r w:rsidRPr="004A5B71">
        <w:rPr>
          <w:rFonts w:eastAsia="Times New Roman"/>
          <w:szCs w:val="24"/>
          <w14:ligatures w14:val="standardContextual"/>
        </w:rPr>
        <w:t xml:space="preserve"> </w:t>
      </w:r>
      <w:r w:rsidRPr="004A5B71">
        <w:rPr>
          <w:rFonts w:eastAsia="Times New Roman"/>
          <w:szCs w:val="24"/>
          <w14:ligatures w14:val="standardContextual"/>
        </w:rPr>
        <w:tab/>
        <w:t>(A) Paragraph (1) is amended to read as follows:</w:t>
      </w:r>
    </w:p>
    <w:p w14:paraId="434323BD" w14:textId="77777777" w:rsidR="001F2A9E" w:rsidRPr="004A5B71" w:rsidRDefault="001F2A9E" w:rsidP="00EE615D">
      <w:pPr>
        <w:widowControl w:val="0"/>
        <w:autoSpaceDE w:val="0"/>
        <w:autoSpaceDN w:val="0"/>
        <w:spacing w:line="480" w:lineRule="auto"/>
        <w:ind w:firstLine="1440"/>
        <w:rPr>
          <w:rFonts w:eastAsia="Times New Roman"/>
          <w:szCs w:val="24"/>
          <w14:ligatures w14:val="standardContextual"/>
        </w:rPr>
      </w:pPr>
      <w:r w:rsidRPr="004A5B71">
        <w:rPr>
          <w:rFonts w:eastAsia="Times New Roman"/>
          <w:szCs w:val="24"/>
          <w14:ligatures w14:val="standardContextual"/>
        </w:rPr>
        <w:t>“(1) A Class A operator license shall be issued for 5 years and require a non-</w:t>
      </w:r>
      <w:r w:rsidRPr="004A5B71">
        <w:rPr>
          <w:rFonts w:eastAsia="Times New Roman"/>
          <w:szCs w:val="24"/>
          <w14:ligatures w14:val="standardContextual"/>
        </w:rPr>
        <w:lastRenderedPageBreak/>
        <w:t xml:space="preserve">refundable application fee of $1,000,000, which shall be submitted with the application; provided, that when an applicant for a Class A sports operator license partners with a joint venture with a CBE majority interest, it shall submit a non-refundable application fee of $250,000 at the time of the initial application; provided further, that subsequent renewal fees shall be paid pursuant to section 306(b)(3)(B) and in accordance with subsection (c) of this section.”   </w:t>
      </w:r>
      <w:r w:rsidRPr="004A5B71">
        <w:rPr>
          <w:rFonts w:eastAsia="Times New Roman"/>
          <w:szCs w:val="24"/>
          <w14:ligatures w14:val="standardContextual"/>
        </w:rPr>
        <w:tab/>
      </w:r>
    </w:p>
    <w:p w14:paraId="01BEF4D0" w14:textId="77777777" w:rsidR="001F2A9E" w:rsidRPr="004A5B71" w:rsidRDefault="001F2A9E" w:rsidP="00EE615D">
      <w:pPr>
        <w:widowControl w:val="0"/>
        <w:autoSpaceDE w:val="0"/>
        <w:autoSpaceDN w:val="0"/>
        <w:spacing w:line="480" w:lineRule="auto"/>
        <w:ind w:firstLine="2160"/>
        <w:rPr>
          <w:rFonts w:eastAsia="Times New Roman"/>
          <w:szCs w:val="24"/>
          <w14:ligatures w14:val="standardContextual"/>
        </w:rPr>
      </w:pPr>
      <w:r w:rsidRPr="004A5B71">
        <w:rPr>
          <w:rFonts w:eastAsia="Times New Roman"/>
          <w:szCs w:val="24"/>
          <w14:ligatures w14:val="standardContextual"/>
        </w:rPr>
        <w:t>(B)</w:t>
      </w:r>
      <w:r w:rsidRPr="004A5B71">
        <w:rPr>
          <w:rFonts w:eastAsia="Times New Roman"/>
          <w:spacing w:val="-3"/>
          <w:szCs w:val="24"/>
          <w14:ligatures w14:val="standardContextual"/>
        </w:rPr>
        <w:t xml:space="preserve"> </w:t>
      </w:r>
      <w:r w:rsidRPr="004A5B71">
        <w:rPr>
          <w:rFonts w:eastAsia="Times New Roman"/>
          <w:szCs w:val="24"/>
          <w14:ligatures w14:val="standardContextual"/>
        </w:rPr>
        <w:t>A</w:t>
      </w:r>
      <w:r w:rsidRPr="004A5B71">
        <w:rPr>
          <w:rFonts w:eastAsia="Times New Roman"/>
          <w:spacing w:val="-1"/>
          <w:szCs w:val="24"/>
          <w14:ligatures w14:val="standardContextual"/>
        </w:rPr>
        <w:t xml:space="preserve"> </w:t>
      </w:r>
      <w:r w:rsidRPr="004A5B71">
        <w:rPr>
          <w:rFonts w:eastAsia="Times New Roman"/>
          <w:szCs w:val="24"/>
          <w14:ligatures w14:val="standardContextual"/>
        </w:rPr>
        <w:t>new</w:t>
      </w:r>
      <w:r w:rsidRPr="004A5B71">
        <w:rPr>
          <w:rFonts w:eastAsia="Times New Roman"/>
          <w:spacing w:val="-2"/>
          <w:szCs w:val="24"/>
          <w14:ligatures w14:val="standardContextual"/>
        </w:rPr>
        <w:t xml:space="preserve"> </w:t>
      </w:r>
      <w:r w:rsidRPr="004A5B71">
        <w:rPr>
          <w:rFonts w:eastAsia="Times New Roman"/>
          <w:szCs w:val="24"/>
          <w14:ligatures w14:val="standardContextual"/>
        </w:rPr>
        <w:t>paragraph (3) is</w:t>
      </w:r>
      <w:r w:rsidRPr="004A5B71">
        <w:rPr>
          <w:rFonts w:eastAsia="Times New Roman"/>
          <w:spacing w:val="-2"/>
          <w:szCs w:val="24"/>
          <w14:ligatures w14:val="standardContextual"/>
        </w:rPr>
        <w:t xml:space="preserve"> </w:t>
      </w:r>
      <w:r w:rsidRPr="004A5B71">
        <w:rPr>
          <w:rFonts w:eastAsia="Times New Roman"/>
          <w:szCs w:val="24"/>
          <w14:ligatures w14:val="standardContextual"/>
        </w:rPr>
        <w:t>added to</w:t>
      </w:r>
      <w:r w:rsidRPr="004A5B71">
        <w:rPr>
          <w:rFonts w:eastAsia="Times New Roman"/>
          <w:spacing w:val="-1"/>
          <w:szCs w:val="24"/>
          <w14:ligatures w14:val="standardContextual"/>
        </w:rPr>
        <w:t xml:space="preserve"> </w:t>
      </w:r>
      <w:r w:rsidRPr="004A5B71">
        <w:rPr>
          <w:rFonts w:eastAsia="Times New Roman"/>
          <w:szCs w:val="24"/>
          <w14:ligatures w14:val="standardContextual"/>
        </w:rPr>
        <w:t>read as</w:t>
      </w:r>
      <w:r w:rsidRPr="004A5B71">
        <w:rPr>
          <w:rFonts w:eastAsia="Times New Roman"/>
          <w:spacing w:val="-1"/>
          <w:szCs w:val="24"/>
          <w14:ligatures w14:val="standardContextual"/>
        </w:rPr>
        <w:t xml:space="preserve"> </w:t>
      </w:r>
      <w:r w:rsidRPr="004A5B71">
        <w:rPr>
          <w:rFonts w:eastAsia="Times New Roman"/>
          <w:spacing w:val="-2"/>
          <w:szCs w:val="24"/>
          <w14:ligatures w14:val="standardContextual"/>
        </w:rPr>
        <w:t>follows:</w:t>
      </w:r>
    </w:p>
    <w:p w14:paraId="15C2794D"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t>“(3) A Class C operator license shall be issued for 5 years and require a non-refundable application fee of $2,000,000, which shall be submitted with the application; provided, that when an applicant for a Class C sports operator license partners with a joint venture with a CBE majority interest, it shall submit a non-refundable application fee of $500,000 at the time of the initial application; provided further, that subsequent renewal fees shall be paid pursuant to section 306(b)(3)(B) and in accordance with subsection (c) of this section.”.</w:t>
      </w:r>
    </w:p>
    <w:p w14:paraId="60B4391E"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t>(2) Subsection (e)(4) is amended by striking the phrase “Class A and Class B” and inserting the phrase “Class A, Class B, and Class C” in its place.</w:t>
      </w:r>
    </w:p>
    <w:p w14:paraId="7D0022F0" w14:textId="77777777" w:rsidR="001F2A9E" w:rsidRPr="004A5B71" w:rsidRDefault="001F2A9E" w:rsidP="00EE615D">
      <w:pPr>
        <w:pStyle w:val="ListParagraph"/>
        <w:spacing w:line="480" w:lineRule="auto"/>
        <w:rPr>
          <w:rFonts w:ascii="Times New Roman" w:hAnsi="Times New Roman"/>
          <w:sz w:val="24"/>
          <w:szCs w:val="24"/>
        </w:rPr>
      </w:pPr>
      <w:r w:rsidRPr="004A5B71">
        <w:rPr>
          <w:rFonts w:ascii="Times New Roman" w:eastAsia="Times New Roman" w:hAnsi="Times New Roman"/>
          <w:sz w:val="24"/>
          <w:szCs w:val="24"/>
          <w14:ligatures w14:val="standardContextual"/>
        </w:rPr>
        <w:tab/>
      </w:r>
      <w:r w:rsidRPr="004A5B71">
        <w:rPr>
          <w:rFonts w:ascii="Times New Roman" w:eastAsia="Times New Roman" w:hAnsi="Times New Roman"/>
          <w:sz w:val="24"/>
          <w:szCs w:val="24"/>
          <w14:ligatures w14:val="standardContextual"/>
        </w:rPr>
        <w:tab/>
        <w:t>(3) Subsection (f)(2) is amended by striking the phrase “Class A and Class B” and inserting the phrase “Class A, Class B, and Class C” in its place.</w:t>
      </w:r>
    </w:p>
    <w:p w14:paraId="3CB07C94" w14:textId="68041A2D" w:rsidR="008C5642" w:rsidRPr="004A5B71" w:rsidRDefault="00147D1A" w:rsidP="00EE615D">
      <w:pPr>
        <w:pStyle w:val="Heading2"/>
        <w:rPr>
          <w:szCs w:val="24"/>
        </w:rPr>
      </w:pPr>
      <w:bookmarkStart w:id="459" w:name="_Toc169250258"/>
      <w:r w:rsidRPr="004A5B71">
        <w:rPr>
          <w:szCs w:val="24"/>
        </w:rPr>
        <w:t>SUBTITLE S. KAPPA ALPHA PSI INC. REAL PROPERTY TAX EXEMPTION</w:t>
      </w:r>
      <w:bookmarkEnd w:id="459"/>
      <w:r w:rsidRPr="004A5B71">
        <w:rPr>
          <w:szCs w:val="24"/>
        </w:rPr>
        <w:t xml:space="preserve"> </w:t>
      </w:r>
    </w:p>
    <w:p w14:paraId="59A810D5" w14:textId="77777777" w:rsidR="008C5642" w:rsidRPr="004A5B71" w:rsidRDefault="008C5642" w:rsidP="00EE615D">
      <w:pPr>
        <w:pStyle w:val="TableParagraph"/>
        <w:spacing w:line="480" w:lineRule="auto"/>
        <w:ind w:firstLine="720"/>
        <w:rPr>
          <w:rFonts w:ascii="Times New Roman" w:hAnsi="Times New Roman"/>
          <w:spacing w:val="-6"/>
          <w:sz w:val="24"/>
          <w:szCs w:val="24"/>
        </w:rPr>
      </w:pPr>
      <w:r w:rsidRPr="004A5B71">
        <w:rPr>
          <w:rFonts w:ascii="Times New Roman" w:hAnsi="Times New Roman"/>
          <w:sz w:val="24"/>
          <w:szCs w:val="24"/>
        </w:rPr>
        <w:t>Sec.</w:t>
      </w:r>
      <w:r w:rsidRPr="004A5B71">
        <w:rPr>
          <w:rFonts w:ascii="Times New Roman" w:hAnsi="Times New Roman"/>
          <w:spacing w:val="-6"/>
          <w:sz w:val="24"/>
          <w:szCs w:val="24"/>
        </w:rPr>
        <w:t xml:space="preserve"> 7181. Short title.</w:t>
      </w:r>
    </w:p>
    <w:p w14:paraId="1F9A97C5" w14:textId="009F1A7F" w:rsidR="008C5642" w:rsidRPr="004A5B71" w:rsidRDefault="008C5642" w:rsidP="00EE615D">
      <w:pPr>
        <w:pStyle w:val="TableParagraph"/>
        <w:spacing w:line="480" w:lineRule="auto"/>
        <w:ind w:firstLine="720"/>
        <w:rPr>
          <w:rFonts w:ascii="Times New Roman" w:hAnsi="Times New Roman"/>
          <w:sz w:val="24"/>
          <w:szCs w:val="24"/>
        </w:rPr>
      </w:pPr>
      <w:r w:rsidRPr="004A5B71">
        <w:rPr>
          <w:rFonts w:ascii="Times New Roman" w:hAnsi="Times New Roman"/>
          <w:sz w:val="24"/>
          <w:szCs w:val="24"/>
        </w:rPr>
        <w:t>This subtitle may be cited as</w:t>
      </w:r>
      <w:r w:rsidRPr="004A5B71">
        <w:rPr>
          <w:rFonts w:ascii="Times New Roman" w:hAnsi="Times New Roman"/>
          <w:spacing w:val="-6"/>
          <w:sz w:val="24"/>
          <w:szCs w:val="24"/>
        </w:rPr>
        <w:t xml:space="preserve"> </w:t>
      </w:r>
      <w:r w:rsidRPr="004A5B71">
        <w:rPr>
          <w:rFonts w:ascii="Times New Roman" w:hAnsi="Times New Roman"/>
          <w:sz w:val="24"/>
          <w:szCs w:val="24"/>
        </w:rPr>
        <w:t>the</w:t>
      </w:r>
      <w:r w:rsidRPr="004A5B71">
        <w:rPr>
          <w:rFonts w:ascii="Times New Roman" w:hAnsi="Times New Roman"/>
          <w:spacing w:val="-5"/>
          <w:sz w:val="24"/>
          <w:szCs w:val="24"/>
        </w:rPr>
        <w:t xml:space="preserve"> </w:t>
      </w:r>
      <w:r w:rsidRPr="004A5B71">
        <w:rPr>
          <w:rFonts w:ascii="Times New Roman" w:hAnsi="Times New Roman"/>
          <w:sz w:val="24"/>
          <w:szCs w:val="24"/>
        </w:rPr>
        <w:t xml:space="preserve">“Kappa Alpha Psi Fraternity, Inc. Real Property Tax Exemption </w:t>
      </w:r>
      <w:r w:rsidR="00E7172F" w:rsidRPr="00E7172F">
        <w:rPr>
          <w:rFonts w:ascii="Times New Roman" w:hAnsi="Times New Roman"/>
          <w:sz w:val="24"/>
          <w:szCs w:val="24"/>
        </w:rPr>
        <w:t xml:space="preserve">Emergency </w:t>
      </w:r>
      <w:r w:rsidRPr="004A5B71">
        <w:rPr>
          <w:rFonts w:ascii="Times New Roman" w:hAnsi="Times New Roman"/>
          <w:sz w:val="24"/>
          <w:szCs w:val="24"/>
        </w:rPr>
        <w:t>Amendment Act of 2024</w:t>
      </w:r>
      <w:r w:rsidRPr="004A5B71">
        <w:rPr>
          <w:rFonts w:ascii="Times New Roman" w:hAnsi="Times New Roman"/>
          <w:spacing w:val="-2"/>
          <w:sz w:val="24"/>
          <w:szCs w:val="24"/>
        </w:rPr>
        <w:t>”.</w:t>
      </w:r>
    </w:p>
    <w:p w14:paraId="08BD129F" w14:textId="77777777" w:rsidR="008C5642" w:rsidRPr="004A5B71" w:rsidRDefault="008C5642" w:rsidP="00EE615D">
      <w:pPr>
        <w:spacing w:line="480" w:lineRule="auto"/>
        <w:ind w:firstLine="720"/>
        <w:rPr>
          <w:color w:val="000000"/>
          <w:szCs w:val="24"/>
        </w:rPr>
      </w:pPr>
      <w:r w:rsidRPr="004A5B71">
        <w:rPr>
          <w:rStyle w:val="normaltextrun"/>
          <w:color w:val="000000"/>
          <w:szCs w:val="24"/>
        </w:rPr>
        <w:lastRenderedPageBreak/>
        <w:t xml:space="preserve">Sec. </w:t>
      </w:r>
      <w:r w:rsidRPr="004A5B71">
        <w:rPr>
          <w:rStyle w:val="normaltextrun"/>
          <w:rFonts w:eastAsiaTheme="majorEastAsia"/>
          <w:color w:val="000000"/>
          <w:szCs w:val="24"/>
        </w:rPr>
        <w:t>7182</w:t>
      </w:r>
      <w:r w:rsidRPr="004A5B71">
        <w:rPr>
          <w:rStyle w:val="normaltextrun"/>
          <w:color w:val="000000"/>
          <w:szCs w:val="24"/>
        </w:rPr>
        <w:t>.</w:t>
      </w:r>
      <w:r w:rsidRPr="004A5B71">
        <w:rPr>
          <w:color w:val="000000"/>
          <w:szCs w:val="24"/>
        </w:rPr>
        <w:t xml:space="preserve"> </w:t>
      </w:r>
      <w:bookmarkStart w:id="460" w:name="_Hlk165370674"/>
      <w:r w:rsidRPr="004A5B71">
        <w:rPr>
          <w:color w:val="000000"/>
          <w:szCs w:val="24"/>
        </w:rPr>
        <w:t>Chapter 10 of Title 47 of the District of Columbia Official Code is amended as follows:</w:t>
      </w:r>
    </w:p>
    <w:p w14:paraId="58801E20" w14:textId="77777777" w:rsidR="008C5642" w:rsidRPr="004A5B71" w:rsidRDefault="008C5642" w:rsidP="00EE615D">
      <w:pPr>
        <w:spacing w:line="480" w:lineRule="auto"/>
        <w:rPr>
          <w:color w:val="000000"/>
          <w:szCs w:val="24"/>
        </w:rPr>
      </w:pPr>
      <w:r w:rsidRPr="004A5B71">
        <w:rPr>
          <w:color w:val="000000"/>
          <w:szCs w:val="24"/>
        </w:rPr>
        <w:tab/>
        <w:t xml:space="preserve">(a) The table of contents is amended by adding a new section designation to read as follows: </w:t>
      </w:r>
    </w:p>
    <w:p w14:paraId="46108C97" w14:textId="77777777" w:rsidR="008C5642" w:rsidRPr="004A5B71" w:rsidRDefault="008C5642" w:rsidP="00EE615D">
      <w:pPr>
        <w:spacing w:line="480" w:lineRule="auto"/>
        <w:rPr>
          <w:color w:val="000000"/>
          <w:szCs w:val="24"/>
        </w:rPr>
      </w:pPr>
      <w:r w:rsidRPr="004A5B71">
        <w:rPr>
          <w:color w:val="000000"/>
          <w:szCs w:val="24"/>
        </w:rPr>
        <w:tab/>
        <w:t xml:space="preserve">“47-1099.14. Kappa Alpha Psi Fraternity, Inc.; Lot 813, Square 0154.”. </w:t>
      </w:r>
    </w:p>
    <w:p w14:paraId="03EE43F7" w14:textId="77777777" w:rsidR="008C5642" w:rsidRPr="004A5B71" w:rsidRDefault="008C5642" w:rsidP="00EE615D">
      <w:pPr>
        <w:spacing w:line="480" w:lineRule="auto"/>
        <w:rPr>
          <w:color w:val="000000"/>
          <w:szCs w:val="24"/>
        </w:rPr>
      </w:pPr>
      <w:r w:rsidRPr="004A5B71">
        <w:rPr>
          <w:color w:val="000000"/>
          <w:szCs w:val="24"/>
        </w:rPr>
        <w:tab/>
        <w:t xml:space="preserve">(b) A new section 47-1099.14 </w:t>
      </w:r>
      <w:bookmarkEnd w:id="460"/>
      <w:r w:rsidRPr="004A5B71">
        <w:rPr>
          <w:color w:val="000000"/>
          <w:szCs w:val="24"/>
        </w:rPr>
        <w:t>is added to read as follows:</w:t>
      </w:r>
    </w:p>
    <w:p w14:paraId="66B21CAA" w14:textId="77777777" w:rsidR="008C5642" w:rsidRPr="004A5B71" w:rsidRDefault="008C5642" w:rsidP="00EE615D">
      <w:pPr>
        <w:spacing w:line="480" w:lineRule="auto"/>
        <w:rPr>
          <w:color w:val="000000"/>
          <w:szCs w:val="24"/>
        </w:rPr>
      </w:pPr>
      <w:r w:rsidRPr="004A5B71">
        <w:rPr>
          <w:color w:val="000000"/>
          <w:szCs w:val="24"/>
        </w:rPr>
        <w:tab/>
        <w:t xml:space="preserve"> “§ 47-1099.14. Kappa Alpha Psi Fraternity, Inc.; Lot 813, Square 0154.</w:t>
      </w:r>
    </w:p>
    <w:p w14:paraId="5A029FF7" w14:textId="77777777" w:rsidR="008C5642" w:rsidRPr="004A5B71" w:rsidRDefault="008C5642" w:rsidP="00EE615D">
      <w:pPr>
        <w:spacing w:line="480" w:lineRule="auto"/>
        <w:rPr>
          <w:color w:val="000000"/>
          <w:szCs w:val="24"/>
        </w:rPr>
      </w:pPr>
      <w:r w:rsidRPr="004A5B71">
        <w:rPr>
          <w:color w:val="000000"/>
          <w:szCs w:val="24"/>
        </w:rPr>
        <w:tab/>
        <w:t xml:space="preserve"> “(a) The real property, and any improvements on the property, located at 1708 S Street, NW, known for tax and assessment purposes as Lot 813, Square 0154 (“Property”), shall be exempt from the tax imposed by Chapter 8 for the period beginning January 1, 2024, and ending January 1, 2034, so long as the Property is owned by Kappa Alpha Psi Fraternity, Inc. </w:t>
      </w:r>
    </w:p>
    <w:p w14:paraId="31BFAA63" w14:textId="77777777" w:rsidR="008C5642" w:rsidRPr="004A5B71" w:rsidRDefault="008C5642" w:rsidP="00EE615D">
      <w:pPr>
        <w:spacing w:line="480" w:lineRule="auto"/>
        <w:rPr>
          <w:szCs w:val="24"/>
        </w:rPr>
      </w:pPr>
      <w:r w:rsidRPr="004A5B71">
        <w:rPr>
          <w:color w:val="000000"/>
          <w:szCs w:val="24"/>
        </w:rPr>
        <w:tab/>
        <w:t>“(b) The tax exemption provided pursuant to this section shall be in addition to, and not in lieu of, any other tax relief or assistance from any other source applicable to the Kappa Alpha Psi Fraternity, Inc.”.</w:t>
      </w:r>
    </w:p>
    <w:p w14:paraId="696EC058" w14:textId="77777777" w:rsidR="00965A9C" w:rsidRPr="004A5B71" w:rsidRDefault="00965A9C" w:rsidP="00EE615D">
      <w:pPr>
        <w:pStyle w:val="Heading2"/>
        <w:rPr>
          <w:szCs w:val="24"/>
        </w:rPr>
      </w:pPr>
      <w:bookmarkStart w:id="461" w:name="_Toc169250259"/>
      <w:r w:rsidRPr="004A5B71">
        <w:rPr>
          <w:szCs w:val="24"/>
        </w:rPr>
        <w:t xml:space="preserve">SUBTITLE T. </w:t>
      </w:r>
      <w:r w:rsidRPr="004A5B71">
        <w:rPr>
          <w:caps/>
          <w:snapToGrid w:val="0"/>
          <w:szCs w:val="24"/>
        </w:rPr>
        <w:t>Mypheduh Films Property Tax Exemption Extension</w:t>
      </w:r>
      <w:bookmarkEnd w:id="461"/>
    </w:p>
    <w:p w14:paraId="58D5D02D" w14:textId="77777777" w:rsidR="00965A9C" w:rsidRPr="004A5B71" w:rsidRDefault="00965A9C" w:rsidP="00EE615D">
      <w:pPr>
        <w:spacing w:line="480" w:lineRule="auto"/>
        <w:ind w:right="720"/>
        <w:rPr>
          <w:szCs w:val="24"/>
        </w:rPr>
      </w:pPr>
      <w:r w:rsidRPr="004A5B71">
        <w:rPr>
          <w:snapToGrid w:val="0"/>
          <w:szCs w:val="24"/>
        </w:rPr>
        <w:tab/>
        <w:t>Sec. 7191. Short title.</w:t>
      </w:r>
    </w:p>
    <w:p w14:paraId="1DA030E1" w14:textId="55D7F4C3" w:rsidR="00965A9C" w:rsidRPr="004A5B71" w:rsidRDefault="00965A9C" w:rsidP="00EE615D">
      <w:pPr>
        <w:spacing w:line="480" w:lineRule="auto"/>
        <w:rPr>
          <w:snapToGrid w:val="0"/>
          <w:szCs w:val="24"/>
        </w:rPr>
      </w:pPr>
      <w:r w:rsidRPr="004A5B71">
        <w:rPr>
          <w:snapToGrid w:val="0"/>
          <w:szCs w:val="24"/>
        </w:rPr>
        <w:tab/>
        <w:t xml:space="preserve">This subtitle may be cited as the “Mypheduh Films Property Tax Exemption Extension </w:t>
      </w:r>
      <w:r w:rsidR="00E7172F">
        <w:rPr>
          <w:snapToGrid w:val="0"/>
          <w:szCs w:val="24"/>
        </w:rPr>
        <w:t xml:space="preserve">Emergency </w:t>
      </w:r>
      <w:r w:rsidRPr="004A5B71">
        <w:rPr>
          <w:snapToGrid w:val="0"/>
          <w:szCs w:val="24"/>
        </w:rPr>
        <w:t>Amendment Act of 2024”.</w:t>
      </w:r>
    </w:p>
    <w:p w14:paraId="257FFC1C" w14:textId="77777777" w:rsidR="00965A9C" w:rsidRPr="004A5B71" w:rsidRDefault="00965A9C" w:rsidP="00EE615D">
      <w:pPr>
        <w:spacing w:line="480" w:lineRule="auto"/>
        <w:rPr>
          <w:szCs w:val="24"/>
        </w:rPr>
      </w:pPr>
      <w:r w:rsidRPr="004A5B71">
        <w:rPr>
          <w:szCs w:val="24"/>
        </w:rPr>
        <w:tab/>
        <w:t xml:space="preserve">Sec. </w:t>
      </w:r>
      <w:r w:rsidRPr="004A5B71">
        <w:rPr>
          <w:snapToGrid w:val="0"/>
          <w:szCs w:val="24"/>
        </w:rPr>
        <w:t>7192</w:t>
      </w:r>
      <w:r w:rsidRPr="004A5B71">
        <w:rPr>
          <w:szCs w:val="24"/>
        </w:rPr>
        <w:t>. Section 47-4671(a) of the District of Columbia Official Code is amended by striking the phrase “September 30, 2029;” and inserting the phrase “September 30, 2034;” in its place.</w:t>
      </w:r>
    </w:p>
    <w:p w14:paraId="1D46033A" w14:textId="760FC5F6" w:rsidR="00DB1373" w:rsidRPr="004A5B71" w:rsidRDefault="00DB1373" w:rsidP="00EE615D">
      <w:pPr>
        <w:pStyle w:val="Heading2"/>
        <w:rPr>
          <w:szCs w:val="24"/>
        </w:rPr>
      </w:pPr>
      <w:bookmarkStart w:id="462" w:name="_Toc169250260"/>
      <w:r w:rsidRPr="004A5B71">
        <w:rPr>
          <w:szCs w:val="24"/>
        </w:rPr>
        <w:lastRenderedPageBreak/>
        <w:t>SUBTITLE U. CLEAN HANDS</w:t>
      </w:r>
      <w:bookmarkEnd w:id="462"/>
      <w:r w:rsidRPr="004A5B71">
        <w:rPr>
          <w:szCs w:val="24"/>
        </w:rPr>
        <w:t xml:space="preserve"> </w:t>
      </w:r>
    </w:p>
    <w:p w14:paraId="21F679E6" w14:textId="23690DA7" w:rsidR="00DB1373" w:rsidRPr="004A5B71" w:rsidRDefault="00DB1373" w:rsidP="00EE615D">
      <w:pPr>
        <w:pStyle w:val="TableParagraph"/>
        <w:spacing w:line="480" w:lineRule="auto"/>
        <w:ind w:firstLine="720"/>
        <w:rPr>
          <w:rFonts w:ascii="Times New Roman" w:hAnsi="Times New Roman"/>
          <w:sz w:val="24"/>
          <w:szCs w:val="24"/>
        </w:rPr>
      </w:pPr>
      <w:r w:rsidRPr="004A5B71">
        <w:rPr>
          <w:rFonts w:ascii="Times New Roman" w:hAnsi="Times New Roman"/>
          <w:sz w:val="24"/>
          <w:szCs w:val="24"/>
        </w:rPr>
        <w:t>Sec.</w:t>
      </w:r>
      <w:r w:rsidRPr="004A5B71">
        <w:rPr>
          <w:rFonts w:ascii="Times New Roman" w:hAnsi="Times New Roman"/>
          <w:spacing w:val="-6"/>
          <w:sz w:val="24"/>
          <w:szCs w:val="24"/>
        </w:rPr>
        <w:t xml:space="preserve"> 7201. </w:t>
      </w:r>
      <w:r w:rsidRPr="004A5B71">
        <w:rPr>
          <w:rFonts w:ascii="Times New Roman" w:hAnsi="Times New Roman"/>
          <w:sz w:val="24"/>
          <w:szCs w:val="24"/>
        </w:rPr>
        <w:t>This subtitle may be cited as</w:t>
      </w:r>
      <w:r w:rsidRPr="004A5B71">
        <w:rPr>
          <w:rFonts w:ascii="Times New Roman" w:hAnsi="Times New Roman"/>
          <w:spacing w:val="-6"/>
          <w:sz w:val="24"/>
          <w:szCs w:val="24"/>
        </w:rPr>
        <w:t xml:space="preserve"> </w:t>
      </w:r>
      <w:r w:rsidRPr="004A5B71">
        <w:rPr>
          <w:rFonts w:ascii="Times New Roman" w:hAnsi="Times New Roman"/>
          <w:sz w:val="24"/>
          <w:szCs w:val="24"/>
        </w:rPr>
        <w:t>the</w:t>
      </w:r>
      <w:r w:rsidRPr="004A5B71">
        <w:rPr>
          <w:rFonts w:ascii="Times New Roman" w:hAnsi="Times New Roman"/>
          <w:spacing w:val="-5"/>
          <w:sz w:val="24"/>
          <w:szCs w:val="24"/>
        </w:rPr>
        <w:t xml:space="preserve"> </w:t>
      </w:r>
      <w:r w:rsidRPr="004A5B71">
        <w:rPr>
          <w:rFonts w:ascii="Times New Roman" w:hAnsi="Times New Roman"/>
          <w:sz w:val="24"/>
          <w:szCs w:val="24"/>
        </w:rPr>
        <w:t xml:space="preserve">“Clean Hands Certification Economic Expansion and Revitalization </w:t>
      </w:r>
      <w:r w:rsidR="00E7172F" w:rsidRPr="00E7172F">
        <w:rPr>
          <w:rFonts w:ascii="Times New Roman" w:hAnsi="Times New Roman"/>
          <w:sz w:val="24"/>
          <w:szCs w:val="24"/>
        </w:rPr>
        <w:t>Emergency</w:t>
      </w:r>
      <w:r w:rsidR="00E7172F">
        <w:rPr>
          <w:snapToGrid w:val="0"/>
          <w:szCs w:val="24"/>
        </w:rPr>
        <w:t xml:space="preserve"> </w:t>
      </w:r>
      <w:r w:rsidRPr="004A5B71">
        <w:rPr>
          <w:rFonts w:ascii="Times New Roman" w:hAnsi="Times New Roman"/>
          <w:sz w:val="24"/>
          <w:szCs w:val="24"/>
        </w:rPr>
        <w:t>Amendment Act of 2024</w:t>
      </w:r>
      <w:r w:rsidRPr="004A5B71">
        <w:rPr>
          <w:rFonts w:ascii="Times New Roman" w:hAnsi="Times New Roman"/>
          <w:spacing w:val="-2"/>
          <w:sz w:val="24"/>
          <w:szCs w:val="24"/>
        </w:rPr>
        <w:t>”.</w:t>
      </w:r>
    </w:p>
    <w:p w14:paraId="07AF3E61" w14:textId="77777777" w:rsidR="00DB1373" w:rsidRPr="004A5B71" w:rsidRDefault="00DB1373" w:rsidP="00EE615D">
      <w:pPr>
        <w:pStyle w:val="TableParagraph"/>
        <w:spacing w:line="480" w:lineRule="auto"/>
        <w:ind w:firstLine="720"/>
        <w:rPr>
          <w:rFonts w:ascii="Times New Roman" w:hAnsi="Times New Roman"/>
          <w:spacing w:val="-2"/>
          <w:sz w:val="24"/>
          <w:szCs w:val="24"/>
        </w:rPr>
      </w:pPr>
      <w:r w:rsidRPr="004A5B71">
        <w:rPr>
          <w:rStyle w:val="normaltextrun"/>
          <w:rFonts w:ascii="Times New Roman" w:eastAsiaTheme="majorEastAsia" w:hAnsi="Times New Roman"/>
          <w:color w:val="000000"/>
          <w:sz w:val="24"/>
          <w:szCs w:val="24"/>
        </w:rPr>
        <w:t>Sec. 7202. Subchapter II of Chapter 28 of Title 47 of the District of Columbia Official Code is amended as follows: </w:t>
      </w:r>
      <w:r w:rsidRPr="004A5B71">
        <w:rPr>
          <w:rStyle w:val="eop"/>
          <w:rFonts w:ascii="Times New Roman" w:eastAsiaTheme="majorEastAsia" w:hAnsi="Times New Roman"/>
          <w:color w:val="000000"/>
          <w:sz w:val="24"/>
          <w:szCs w:val="24"/>
        </w:rPr>
        <w:t> </w:t>
      </w:r>
    </w:p>
    <w:p w14:paraId="68F8D033" w14:textId="77777777" w:rsidR="00DB1373" w:rsidRPr="004A5B71" w:rsidRDefault="00DB1373" w:rsidP="00EE615D">
      <w:pPr>
        <w:pStyle w:val="paragraph"/>
        <w:spacing w:before="0" w:beforeAutospacing="0" w:after="0" w:afterAutospacing="0" w:line="480" w:lineRule="auto"/>
        <w:ind w:firstLine="720"/>
        <w:textAlignment w:val="baseline"/>
        <w:rPr>
          <w:color w:val="000000"/>
        </w:rPr>
      </w:pPr>
      <w:r w:rsidRPr="004A5B71">
        <w:rPr>
          <w:rStyle w:val="normaltextrun"/>
          <w:rFonts w:eastAsiaTheme="majorEastAsia"/>
          <w:color w:val="000000"/>
        </w:rPr>
        <w:t>(a) Section 47-2862 is amended as follows:</w:t>
      </w:r>
    </w:p>
    <w:p w14:paraId="2C5820E0" w14:textId="77777777" w:rsidR="00DB1373" w:rsidRPr="004A5B71" w:rsidRDefault="00DB1373" w:rsidP="00EE615D">
      <w:pPr>
        <w:pStyle w:val="paragraph"/>
        <w:spacing w:before="0" w:beforeAutospacing="0" w:after="0" w:afterAutospacing="0" w:line="480" w:lineRule="auto"/>
        <w:ind w:left="630" w:firstLine="720"/>
        <w:textAlignment w:val="baseline"/>
        <w:rPr>
          <w:rStyle w:val="normaltextrun"/>
          <w:rFonts w:eastAsiaTheme="majorEastAsia"/>
        </w:rPr>
      </w:pPr>
      <w:r w:rsidRPr="004A5B71">
        <w:rPr>
          <w:rStyle w:val="normaltextrun"/>
          <w:rFonts w:eastAsiaTheme="majorEastAsia"/>
          <w:color w:val="000000"/>
        </w:rPr>
        <w:t>(1) Subsection (a) is amended as follows:</w:t>
      </w:r>
    </w:p>
    <w:p w14:paraId="4BF1FDE0" w14:textId="77777777" w:rsidR="00DB1373" w:rsidRPr="004A5B71" w:rsidRDefault="00DB1373" w:rsidP="00EE615D">
      <w:pPr>
        <w:pStyle w:val="paragraph"/>
        <w:spacing w:before="0" w:beforeAutospacing="0" w:after="0" w:afterAutospacing="0" w:line="480" w:lineRule="auto"/>
        <w:textAlignment w:val="baseline"/>
        <w:rPr>
          <w:rStyle w:val="normaltextrun"/>
          <w:rFonts w:eastAsiaTheme="majorEastAsia"/>
          <w:color w:val="000000"/>
        </w:rPr>
      </w:pPr>
      <w:r w:rsidRPr="004A5B71">
        <w:rPr>
          <w:rStyle w:val="normaltextrun"/>
          <w:rFonts w:eastAsiaTheme="majorEastAsia"/>
          <w:color w:val="000000"/>
        </w:rPr>
        <w:tab/>
      </w:r>
      <w:r w:rsidRPr="004A5B71">
        <w:rPr>
          <w:rStyle w:val="normaltextrun"/>
          <w:rFonts w:eastAsiaTheme="majorEastAsia"/>
          <w:color w:val="000000"/>
        </w:rPr>
        <w:tab/>
      </w:r>
      <w:r w:rsidRPr="004A5B71">
        <w:rPr>
          <w:rStyle w:val="normaltextrun"/>
          <w:rFonts w:eastAsiaTheme="majorEastAsia"/>
          <w:color w:val="000000"/>
        </w:rPr>
        <w:tab/>
        <w:t>(A) The lead-in language is amended by striking the phrase “Notwithstanding any other provision of law” and inserting the phrase “Notwithstanding any other provision of law except as set forth in subsection (a-1) of this section” in its place.</w:t>
      </w:r>
    </w:p>
    <w:p w14:paraId="1DA565AD" w14:textId="77777777" w:rsidR="00DB1373" w:rsidRPr="004A5B71" w:rsidRDefault="00DB1373" w:rsidP="00EE615D">
      <w:pPr>
        <w:pStyle w:val="paragraph"/>
        <w:spacing w:before="0" w:beforeAutospacing="0" w:after="0" w:afterAutospacing="0" w:line="480" w:lineRule="auto"/>
        <w:textAlignment w:val="baseline"/>
        <w:rPr>
          <w:rStyle w:val="normaltextrun"/>
          <w:rFonts w:eastAsiaTheme="majorEastAsia"/>
          <w:color w:val="000000"/>
        </w:rPr>
      </w:pPr>
      <w:r w:rsidRPr="004A5B71">
        <w:rPr>
          <w:rStyle w:val="normaltextrun"/>
          <w:rFonts w:eastAsiaTheme="majorEastAsia"/>
          <w:color w:val="000000"/>
        </w:rPr>
        <w:t>                                    (B) Paragraph (1) is amended as follows:</w:t>
      </w:r>
    </w:p>
    <w:p w14:paraId="6D3A5584" w14:textId="15137860" w:rsidR="00DB1373" w:rsidRPr="004A5B71" w:rsidRDefault="00DB1373" w:rsidP="00EE615D">
      <w:pPr>
        <w:pStyle w:val="paragraph"/>
        <w:spacing w:before="0" w:beforeAutospacing="0" w:after="0" w:afterAutospacing="0" w:line="480" w:lineRule="auto"/>
        <w:textAlignment w:val="baseline"/>
        <w:rPr>
          <w:rStyle w:val="normaltextrun"/>
          <w:rFonts w:eastAsiaTheme="majorEastAsia"/>
          <w:color w:val="000000"/>
        </w:rPr>
      </w:pPr>
      <w:r w:rsidRPr="004A5B71">
        <w:rPr>
          <w:rStyle w:val="normaltextrun"/>
          <w:rFonts w:eastAsiaTheme="majorEastAsia"/>
          <w:color w:val="000000"/>
        </w:rPr>
        <w:tab/>
      </w:r>
      <w:r w:rsidRPr="004A5B71">
        <w:rPr>
          <w:rStyle w:val="normaltextrun"/>
          <w:rFonts w:eastAsiaTheme="majorEastAsia"/>
          <w:color w:val="000000"/>
        </w:rPr>
        <w:tab/>
      </w:r>
      <w:r w:rsidRPr="004A5B71">
        <w:rPr>
          <w:rStyle w:val="normaltextrun"/>
          <w:rFonts w:eastAsiaTheme="majorEastAsia"/>
          <w:color w:val="000000"/>
        </w:rPr>
        <w:tab/>
      </w:r>
      <w:r w:rsidRPr="004A5B71">
        <w:rPr>
          <w:rStyle w:val="normaltextrun"/>
          <w:rFonts w:eastAsiaTheme="majorEastAsia"/>
          <w:color w:val="000000"/>
        </w:rPr>
        <w:tab/>
        <w:t>(i) The lead-in language is amended by striking the figure “$100” and inserting the figure “$</w:t>
      </w:r>
      <w:r w:rsidR="003A4DBA" w:rsidRPr="004A5B71">
        <w:rPr>
          <w:rStyle w:val="normaltextrun"/>
          <w:rFonts w:eastAsiaTheme="majorEastAsia"/>
          <w:color w:val="000000"/>
        </w:rPr>
        <w:t>1,</w:t>
      </w:r>
      <w:r w:rsidRPr="004A5B71">
        <w:rPr>
          <w:rStyle w:val="normaltextrun"/>
          <w:rFonts w:eastAsiaTheme="majorEastAsia"/>
          <w:color w:val="000000"/>
        </w:rPr>
        <w:t>000” in its place.</w:t>
      </w:r>
    </w:p>
    <w:p w14:paraId="71EFA794" w14:textId="77777777" w:rsidR="00DB1373" w:rsidRPr="004A5B71" w:rsidRDefault="00DB1373" w:rsidP="00EE615D">
      <w:pPr>
        <w:pStyle w:val="paragraph"/>
        <w:spacing w:before="0" w:beforeAutospacing="0" w:after="0" w:afterAutospacing="0" w:line="480" w:lineRule="auto"/>
        <w:textAlignment w:val="baseline"/>
        <w:rPr>
          <w:rStyle w:val="normaltextrun"/>
          <w:rFonts w:eastAsiaTheme="majorEastAsia"/>
          <w:color w:val="000000"/>
        </w:rPr>
      </w:pPr>
      <w:r w:rsidRPr="004A5B71">
        <w:rPr>
          <w:rStyle w:val="normaltextrun"/>
          <w:rFonts w:eastAsiaTheme="majorEastAsia"/>
          <w:color w:val="000000"/>
        </w:rPr>
        <w:tab/>
      </w:r>
      <w:r w:rsidRPr="004A5B71">
        <w:rPr>
          <w:rStyle w:val="normaltextrun"/>
          <w:rFonts w:eastAsiaTheme="majorEastAsia"/>
          <w:color w:val="000000"/>
        </w:rPr>
        <w:tab/>
      </w:r>
      <w:r w:rsidRPr="004A5B71">
        <w:rPr>
          <w:rStyle w:val="normaltextrun"/>
          <w:rFonts w:eastAsiaTheme="majorEastAsia"/>
          <w:color w:val="000000"/>
        </w:rPr>
        <w:tab/>
      </w:r>
      <w:r w:rsidRPr="004A5B71">
        <w:rPr>
          <w:rStyle w:val="normaltextrun"/>
          <w:rFonts w:eastAsiaTheme="majorEastAsia"/>
          <w:color w:val="000000"/>
        </w:rPr>
        <w:tab/>
        <w:t xml:space="preserve">(ii) Subparagraphs (C) and (F) are repealed. </w:t>
      </w:r>
    </w:p>
    <w:p w14:paraId="11FCD812" w14:textId="1EBC07B1" w:rsidR="00DB1373" w:rsidRPr="004A5B71" w:rsidRDefault="00DB1373" w:rsidP="00EE615D">
      <w:pPr>
        <w:pStyle w:val="paragraph"/>
        <w:spacing w:before="0" w:beforeAutospacing="0" w:after="0" w:afterAutospacing="0" w:line="480" w:lineRule="auto"/>
        <w:textAlignment w:val="baseline"/>
        <w:rPr>
          <w:rStyle w:val="normaltextrun"/>
          <w:rFonts w:eastAsiaTheme="majorEastAsia"/>
          <w:color w:val="000000"/>
        </w:rPr>
      </w:pPr>
      <w:r w:rsidRPr="004A5B71">
        <w:rPr>
          <w:rStyle w:val="normaltextrun"/>
          <w:rFonts w:eastAsiaTheme="majorEastAsia"/>
          <w:color w:val="000000"/>
        </w:rPr>
        <w:t>                                    (C) Paragraph (2) is amended by striking the figure “$100” and inserting the figure “$</w:t>
      </w:r>
      <w:r w:rsidR="00974690" w:rsidRPr="004A5B71">
        <w:rPr>
          <w:rStyle w:val="normaltextrun"/>
          <w:rFonts w:eastAsiaTheme="majorEastAsia"/>
          <w:color w:val="000000"/>
        </w:rPr>
        <w:t>1,</w:t>
      </w:r>
      <w:r w:rsidRPr="004A5B71">
        <w:rPr>
          <w:rStyle w:val="normaltextrun"/>
          <w:rFonts w:eastAsiaTheme="majorEastAsia"/>
          <w:color w:val="000000"/>
        </w:rPr>
        <w:t>000” in its place.</w:t>
      </w:r>
    </w:p>
    <w:p w14:paraId="2BF9F565" w14:textId="77777777" w:rsidR="00DB1373" w:rsidRPr="004A5B71" w:rsidRDefault="00DB1373" w:rsidP="00EE615D">
      <w:pPr>
        <w:pStyle w:val="paragraph"/>
        <w:spacing w:before="0" w:beforeAutospacing="0" w:after="0" w:afterAutospacing="0" w:line="480" w:lineRule="auto"/>
        <w:textAlignment w:val="baseline"/>
        <w:rPr>
          <w:rStyle w:val="normaltextrun"/>
          <w:rFonts w:eastAsiaTheme="majorEastAsia"/>
          <w:color w:val="000000"/>
        </w:rPr>
      </w:pPr>
      <w:r w:rsidRPr="004A5B71">
        <w:rPr>
          <w:rStyle w:val="normaltextrun"/>
          <w:rFonts w:eastAsiaTheme="majorEastAsia"/>
          <w:color w:val="000000"/>
        </w:rPr>
        <w:tab/>
      </w:r>
      <w:r w:rsidRPr="004A5B71">
        <w:rPr>
          <w:rStyle w:val="normaltextrun"/>
          <w:rFonts w:eastAsiaTheme="majorEastAsia"/>
          <w:color w:val="000000"/>
        </w:rPr>
        <w:tab/>
      </w:r>
      <w:r w:rsidRPr="004A5B71">
        <w:rPr>
          <w:rStyle w:val="normaltextrun"/>
          <w:rFonts w:eastAsiaTheme="majorEastAsia"/>
          <w:color w:val="000000"/>
        </w:rPr>
        <w:tab/>
        <w:t>(D) Paragraphs (4) and (6) are repealed.</w:t>
      </w:r>
    </w:p>
    <w:p w14:paraId="2F47E8C7" w14:textId="57809763" w:rsidR="00DB1373" w:rsidRPr="004A5B71" w:rsidRDefault="00DB1373" w:rsidP="00EE615D">
      <w:pPr>
        <w:pStyle w:val="paragraph"/>
        <w:spacing w:before="0" w:beforeAutospacing="0" w:after="0" w:afterAutospacing="0" w:line="480" w:lineRule="auto"/>
        <w:ind w:firstLine="720"/>
        <w:textAlignment w:val="baseline"/>
        <w:rPr>
          <w:rFonts w:eastAsiaTheme="majorEastAsia"/>
        </w:rPr>
      </w:pPr>
      <w:r w:rsidRPr="004A5B71">
        <w:rPr>
          <w:rStyle w:val="normaltextrun"/>
          <w:rFonts w:eastAsiaTheme="majorEastAsia"/>
          <w:color w:val="000000"/>
        </w:rPr>
        <w:t>                        (E) Paragraph (7)</w:t>
      </w:r>
      <w:r w:rsidRPr="004A5B71">
        <w:t xml:space="preserve"> is amended by striking the figure “$100” and inserting the figure “$</w:t>
      </w:r>
      <w:r w:rsidR="003A4DBA" w:rsidRPr="004A5B71">
        <w:t>1</w:t>
      </w:r>
      <w:r w:rsidRPr="004A5B71">
        <w:t>,000” in its place.</w:t>
      </w:r>
    </w:p>
    <w:p w14:paraId="74B9DFE6" w14:textId="77777777" w:rsidR="00DB1373" w:rsidRPr="004A5B71" w:rsidRDefault="00DB1373" w:rsidP="00EE615D">
      <w:pPr>
        <w:pStyle w:val="paragraph"/>
        <w:spacing w:before="0" w:beforeAutospacing="0" w:after="0" w:afterAutospacing="0" w:line="480" w:lineRule="auto"/>
        <w:textAlignment w:val="baseline"/>
      </w:pPr>
      <w:r w:rsidRPr="004A5B71">
        <w:t>                        (2) A new subsection (a-1) is added to read as follows:</w:t>
      </w:r>
    </w:p>
    <w:p w14:paraId="19CF70F2" w14:textId="77777777" w:rsidR="00DB1373" w:rsidRPr="004A5B71" w:rsidRDefault="00DB1373" w:rsidP="00EE615D">
      <w:pPr>
        <w:pStyle w:val="paragraph"/>
        <w:spacing w:before="0" w:beforeAutospacing="0" w:after="0" w:afterAutospacing="0" w:line="480" w:lineRule="auto"/>
        <w:ind w:firstLine="720"/>
        <w:textAlignment w:val="baseline"/>
      </w:pPr>
      <w:r w:rsidRPr="004A5B71">
        <w:t xml:space="preserve">“(a-1) The District government shall not issue or reissue a license or permit to any applicant if the applicant owes the District more than $100 in outstanding fines, penalties, or </w:t>
      </w:r>
      <w:r w:rsidRPr="004A5B71">
        <w:lastRenderedPageBreak/>
        <w:t>interest assessed pursuant to the following acts or any regulations promulgated under the authority of the following acts or actions:</w:t>
      </w:r>
    </w:p>
    <w:p w14:paraId="462CA717" w14:textId="77777777" w:rsidR="00DB1373" w:rsidRPr="004A5B71" w:rsidRDefault="00DB1373" w:rsidP="00EE615D">
      <w:pPr>
        <w:pStyle w:val="paragraph"/>
        <w:spacing w:before="0" w:beforeAutospacing="0" w:after="0" w:afterAutospacing="0" w:line="480" w:lineRule="auto"/>
        <w:ind w:firstLine="1440"/>
        <w:textAlignment w:val="baseline"/>
      </w:pPr>
      <w:r w:rsidRPr="004A5B71">
        <w:t>“(1) The District of Columbia Traffic Adjudication Act of 1978, effective September 12, 1978 (D.C. Law 2-104; D.C. Official Code § 50-2301.01 </w:t>
      </w:r>
      <w:r w:rsidRPr="004A5B71">
        <w:rPr>
          <w:i/>
          <w:iCs/>
        </w:rPr>
        <w:t>et seq.</w:t>
      </w:r>
      <w:r w:rsidRPr="004A5B71">
        <w:t>);</w:t>
      </w:r>
    </w:p>
    <w:p w14:paraId="3A12F985" w14:textId="77777777" w:rsidR="00DB1373" w:rsidRPr="004A5B71" w:rsidRDefault="00DB1373" w:rsidP="00EE615D">
      <w:pPr>
        <w:pStyle w:val="paragraph"/>
        <w:spacing w:before="0" w:beforeAutospacing="0" w:after="0" w:afterAutospacing="0" w:line="480" w:lineRule="auto"/>
        <w:ind w:firstLine="1440"/>
        <w:textAlignment w:val="baseline"/>
      </w:pPr>
      <w:r w:rsidRPr="004A5B71">
        <w:t>“(2) The Compulsory/No-Fault Motor Vehicle Insurance Act of 1982, effective September 18, 1982 (D.C. Law 4-155; D.C. Official Code § 31-2401 </w:t>
      </w:r>
      <w:r w:rsidRPr="004A5B71">
        <w:rPr>
          <w:i/>
          <w:iCs/>
        </w:rPr>
        <w:t>et seq.</w:t>
      </w:r>
      <w:r w:rsidRPr="004A5B71">
        <w:t>);</w:t>
      </w:r>
    </w:p>
    <w:p w14:paraId="04FB26D5" w14:textId="77777777" w:rsidR="00DB1373" w:rsidRPr="004A5B71" w:rsidRDefault="00DB1373" w:rsidP="00EE615D">
      <w:pPr>
        <w:pStyle w:val="paragraph"/>
        <w:spacing w:before="0" w:beforeAutospacing="0" w:after="0" w:afterAutospacing="0" w:line="480" w:lineRule="auto"/>
        <w:ind w:firstLine="1440"/>
        <w:textAlignment w:val="baseline"/>
      </w:pPr>
      <w:r w:rsidRPr="004A5B71">
        <w:t>“(3) Owes parking fines or penalties assessed by another jurisdiction; provided, that a reciprocity agreement is in effect between the jurisdiction and the District; or</w:t>
      </w:r>
    </w:p>
    <w:p w14:paraId="320D5FBE" w14:textId="77777777" w:rsidR="00DB1373" w:rsidRPr="004A5B71" w:rsidRDefault="00DB1373" w:rsidP="00EE615D">
      <w:pPr>
        <w:pStyle w:val="paragraph"/>
        <w:spacing w:before="0" w:beforeAutospacing="0" w:after="0" w:afterAutospacing="0" w:line="480" w:lineRule="auto"/>
        <w:ind w:firstLine="1440"/>
        <w:textAlignment w:val="baseline"/>
        <w:rPr>
          <w:rStyle w:val="normaltextrun"/>
          <w:rFonts w:eastAsiaTheme="majorEastAsia"/>
          <w:color w:val="000000"/>
        </w:rPr>
      </w:pPr>
      <w:r w:rsidRPr="004A5B71">
        <w:t>“(4) Owes a vehicle conveyance fee, as that term is defined in § 50-2301.02(9).”.</w:t>
      </w:r>
    </w:p>
    <w:p w14:paraId="461ED5DD" w14:textId="77777777" w:rsidR="00DB1373" w:rsidRPr="004A5B71" w:rsidRDefault="00DB1373" w:rsidP="00EE615D">
      <w:pPr>
        <w:pStyle w:val="paragraph"/>
        <w:spacing w:before="0" w:beforeAutospacing="0" w:after="0" w:afterAutospacing="0" w:line="480" w:lineRule="auto"/>
        <w:textAlignment w:val="baseline"/>
        <w:rPr>
          <w:rStyle w:val="normaltextrun"/>
          <w:rFonts w:eastAsiaTheme="majorEastAsia"/>
          <w:color w:val="000000"/>
        </w:rPr>
      </w:pPr>
      <w:r w:rsidRPr="004A5B71">
        <w:rPr>
          <w:rStyle w:val="normaltextrun"/>
          <w:rFonts w:eastAsiaTheme="majorEastAsia"/>
          <w:color w:val="000000"/>
        </w:rPr>
        <w:t>                      </w:t>
      </w:r>
      <w:r w:rsidRPr="004A5B71">
        <w:rPr>
          <w:rStyle w:val="normaltextrun"/>
          <w:rFonts w:eastAsiaTheme="majorEastAsia"/>
          <w:color w:val="000000"/>
        </w:rPr>
        <w:tab/>
        <w:t>(3) Subsection (b)</w:t>
      </w:r>
      <w:r w:rsidRPr="004A5B71">
        <w:t xml:space="preserve"> is amended by striking the phrase “outstanding debt over $100” and inserting the phrase “outstanding debt” in its place.</w:t>
      </w:r>
      <w:r w:rsidRPr="004A5B71" w:rsidDel="002657C1">
        <w:t xml:space="preserve"> </w:t>
      </w:r>
      <w:r w:rsidRPr="004A5B71">
        <w:rPr>
          <w:rStyle w:val="normaltextrun"/>
          <w:rFonts w:eastAsiaTheme="majorEastAsia"/>
          <w:color w:val="000000"/>
        </w:rPr>
        <w:t> </w:t>
      </w:r>
    </w:p>
    <w:p w14:paraId="27FF50F5" w14:textId="77777777" w:rsidR="00DB1373" w:rsidRPr="004A5B71" w:rsidRDefault="00DB1373" w:rsidP="00EE615D">
      <w:pPr>
        <w:pStyle w:val="paragraph"/>
        <w:spacing w:before="0" w:beforeAutospacing="0" w:after="0" w:afterAutospacing="0" w:line="480" w:lineRule="auto"/>
        <w:ind w:firstLine="720"/>
        <w:textAlignment w:val="baseline"/>
      </w:pPr>
      <w:r w:rsidRPr="004A5B71">
        <w:t xml:space="preserve">(b) </w:t>
      </w:r>
      <w:r w:rsidRPr="004A5B71">
        <w:rPr>
          <w:rStyle w:val="normaltextrun"/>
          <w:rFonts w:eastAsiaTheme="majorEastAsia"/>
          <w:color w:val="000000"/>
        </w:rPr>
        <w:t>Section 47-2863(a)(2)</w:t>
      </w:r>
      <w:r w:rsidRPr="004A5B71">
        <w:t xml:space="preserve"> is amended by striking the phrase “over $100 to the District government as a result of any fine, fee, penalty, interest, or past due tax as set forth in § 47-2862” and inserting the phrase “to the District government as a result of any fine, fee, penalty, interest, or past due tax above the relevant thresholds as set forth in § 47-2862 unless said debt is subject to appeal in accordance with § 47-2862(b) or has an established payment plan in accordance with § 47-2862(c)” in its place.</w:t>
      </w:r>
    </w:p>
    <w:p w14:paraId="54164BB4" w14:textId="77777777" w:rsidR="00506BFB" w:rsidRPr="004A5B71" w:rsidRDefault="00506BFB" w:rsidP="00EE615D">
      <w:pPr>
        <w:pStyle w:val="Heading2"/>
        <w:rPr>
          <w:caps/>
          <w:szCs w:val="24"/>
        </w:rPr>
      </w:pPr>
      <w:bookmarkStart w:id="463" w:name="_Toc169250261"/>
      <w:r w:rsidRPr="004A5B71">
        <w:rPr>
          <w:szCs w:val="24"/>
        </w:rPr>
        <w:t xml:space="preserve">SUBTITLE V. INCOME TAX SECURED AND </w:t>
      </w:r>
      <w:r w:rsidRPr="004A5B71">
        <w:rPr>
          <w:caps/>
          <w:szCs w:val="24"/>
        </w:rPr>
        <w:t>Municipal Bonds</w:t>
      </w:r>
      <w:bookmarkEnd w:id="463"/>
      <w:r w:rsidRPr="004A5B71">
        <w:rPr>
          <w:caps/>
          <w:szCs w:val="24"/>
        </w:rPr>
        <w:t xml:space="preserve"> </w:t>
      </w:r>
    </w:p>
    <w:p w14:paraId="76632196" w14:textId="77777777" w:rsidR="00506BFB" w:rsidRPr="004A5B71" w:rsidRDefault="00506BFB" w:rsidP="00EE615D">
      <w:pPr>
        <w:spacing w:line="480" w:lineRule="auto"/>
        <w:rPr>
          <w:szCs w:val="24"/>
        </w:rPr>
      </w:pPr>
      <w:r w:rsidRPr="004A5B71">
        <w:rPr>
          <w:szCs w:val="24"/>
        </w:rPr>
        <w:tab/>
        <w:t xml:space="preserve">Sec. 7211. Short title. </w:t>
      </w:r>
    </w:p>
    <w:p w14:paraId="540C7898" w14:textId="6AB9F56A" w:rsidR="00506BFB" w:rsidRPr="004A5B71" w:rsidRDefault="00506BFB" w:rsidP="00EE615D">
      <w:pPr>
        <w:spacing w:line="480" w:lineRule="auto"/>
        <w:ind w:firstLine="720"/>
        <w:rPr>
          <w:szCs w:val="24"/>
        </w:rPr>
      </w:pPr>
      <w:r w:rsidRPr="004A5B71">
        <w:rPr>
          <w:szCs w:val="24"/>
        </w:rPr>
        <w:t xml:space="preserve">This subtitle may be cited as the "Income Tax Secured Bond and Out-of-State Municipal Bond Tax </w:t>
      </w:r>
      <w:r w:rsidR="00E7172F">
        <w:rPr>
          <w:szCs w:val="24"/>
        </w:rPr>
        <w:t xml:space="preserve">Emergency </w:t>
      </w:r>
      <w:r w:rsidRPr="004A5B71">
        <w:rPr>
          <w:szCs w:val="24"/>
        </w:rPr>
        <w:t xml:space="preserve">Amendment Act of 2024". </w:t>
      </w:r>
    </w:p>
    <w:p w14:paraId="5825E9BA" w14:textId="77777777" w:rsidR="004C429A" w:rsidRPr="004A5B71" w:rsidRDefault="004C429A" w:rsidP="00EE615D">
      <w:pPr>
        <w:spacing w:line="480" w:lineRule="auto"/>
        <w:ind w:firstLine="720"/>
        <w:rPr>
          <w:snapToGrid w:val="0"/>
          <w:szCs w:val="24"/>
        </w:rPr>
      </w:pPr>
      <w:r w:rsidRPr="004A5B71">
        <w:rPr>
          <w:szCs w:val="24"/>
        </w:rPr>
        <w:t>Sec. 7212.</w:t>
      </w:r>
      <w:r w:rsidRPr="004A5B71">
        <w:rPr>
          <w:snapToGrid w:val="0"/>
          <w:szCs w:val="24"/>
        </w:rPr>
        <w:t xml:space="preserve"> Title 47 of the District of Columbia Official Code is amended as follows:</w:t>
      </w:r>
    </w:p>
    <w:p w14:paraId="41846873" w14:textId="77777777" w:rsidR="004C429A" w:rsidRPr="004A5B71" w:rsidRDefault="004C429A" w:rsidP="00EE615D">
      <w:pPr>
        <w:spacing w:line="480" w:lineRule="auto"/>
        <w:rPr>
          <w:snapToGrid w:val="0"/>
          <w:szCs w:val="24"/>
        </w:rPr>
      </w:pPr>
      <w:r w:rsidRPr="004A5B71">
        <w:rPr>
          <w:snapToGrid w:val="0"/>
          <w:szCs w:val="24"/>
        </w:rPr>
        <w:lastRenderedPageBreak/>
        <w:t xml:space="preserve"> </w:t>
      </w:r>
      <w:r w:rsidRPr="004A5B71">
        <w:rPr>
          <w:snapToGrid w:val="0"/>
          <w:szCs w:val="24"/>
        </w:rPr>
        <w:tab/>
        <w:t>(a) Section 47-340.28(a) is amended by striking the figure “$9,180,985,000” and inserting the figure “$15,561,503,000” in its place.</w:t>
      </w:r>
    </w:p>
    <w:p w14:paraId="0FA7E27D" w14:textId="77777777" w:rsidR="004C429A" w:rsidRPr="004A5B71" w:rsidRDefault="004C429A" w:rsidP="00EE615D">
      <w:pPr>
        <w:spacing w:line="480" w:lineRule="auto"/>
        <w:rPr>
          <w:szCs w:val="24"/>
        </w:rPr>
      </w:pPr>
      <w:r w:rsidRPr="004A5B71">
        <w:rPr>
          <w:szCs w:val="24"/>
        </w:rPr>
        <w:tab/>
        <w:t xml:space="preserve">(b) Section 47-1803.02(a)(l)(B) is amended to read as follows: </w:t>
      </w:r>
    </w:p>
    <w:p w14:paraId="36A89FAA" w14:textId="77777777" w:rsidR="004C429A" w:rsidRPr="004A5B71" w:rsidRDefault="004C429A" w:rsidP="00EE615D">
      <w:pPr>
        <w:spacing w:line="480" w:lineRule="auto"/>
        <w:rPr>
          <w:color w:val="000000"/>
          <w:szCs w:val="24"/>
          <w:shd w:val="clear" w:color="auto" w:fill="FFFFFF"/>
        </w:rPr>
      </w:pPr>
      <w:r w:rsidRPr="004A5B71">
        <w:rPr>
          <w:szCs w:val="24"/>
        </w:rPr>
        <w:tab/>
      </w:r>
      <w:r w:rsidRPr="004A5B71">
        <w:rPr>
          <w:szCs w:val="24"/>
        </w:rPr>
        <w:tab/>
      </w:r>
      <w:r w:rsidRPr="004A5B71">
        <w:rPr>
          <w:szCs w:val="24"/>
        </w:rPr>
        <w:tab/>
        <w:t xml:space="preserve">“(B)(i) For tax years ending before January 1, 2025, </w:t>
      </w:r>
      <w:r w:rsidRPr="004A5B71">
        <w:rPr>
          <w:color w:val="000000"/>
          <w:szCs w:val="24"/>
          <w:shd w:val="clear" w:color="auto" w:fill="FFFFFF"/>
        </w:rPr>
        <w:t>individuals, estates, and trusts shall not, and shall not have been required to, include interest on the obligations of the District of Columbia, a state, a territory of the United States, or any political subdivision thereof, in the computation of District gross income.</w:t>
      </w:r>
    </w:p>
    <w:p w14:paraId="7E0216D1" w14:textId="77777777" w:rsidR="004C429A" w:rsidRPr="004A5B71" w:rsidRDefault="004C429A" w:rsidP="00EE615D">
      <w:pPr>
        <w:spacing w:line="480" w:lineRule="auto"/>
        <w:rPr>
          <w:szCs w:val="24"/>
        </w:rPr>
      </w:pPr>
      <w:r w:rsidRPr="004A5B71">
        <w:rPr>
          <w:color w:val="000000"/>
          <w:szCs w:val="24"/>
          <w:shd w:val="clear" w:color="auto" w:fill="FFFFFF"/>
        </w:rPr>
        <w:tab/>
      </w:r>
      <w:r w:rsidRPr="004A5B71">
        <w:rPr>
          <w:color w:val="000000"/>
          <w:szCs w:val="24"/>
          <w:shd w:val="clear" w:color="auto" w:fill="FFFFFF"/>
        </w:rPr>
        <w:tab/>
      </w:r>
      <w:r w:rsidRPr="004A5B71">
        <w:rPr>
          <w:color w:val="000000"/>
          <w:szCs w:val="24"/>
          <w:shd w:val="clear" w:color="auto" w:fill="FFFFFF"/>
        </w:rPr>
        <w:tab/>
      </w:r>
      <w:r w:rsidRPr="004A5B71">
        <w:rPr>
          <w:color w:val="000000"/>
          <w:szCs w:val="24"/>
          <w:shd w:val="clear" w:color="auto" w:fill="FFFFFF"/>
        </w:rPr>
        <w:tab/>
      </w:r>
      <w:bookmarkStart w:id="464" w:name="_Hlk167302303"/>
      <w:r w:rsidRPr="004A5B71">
        <w:rPr>
          <w:color w:val="000000"/>
          <w:szCs w:val="24"/>
          <w:shd w:val="clear" w:color="auto" w:fill="FFFFFF"/>
        </w:rPr>
        <w:t xml:space="preserve">“(ii) </w:t>
      </w:r>
      <w:r w:rsidRPr="004A5B71">
        <w:rPr>
          <w:szCs w:val="24"/>
        </w:rPr>
        <w:t xml:space="preserve">For tax years beginning after December 31, 2024, individuals, estates, and trusts shall not, and shall not have been required to, include interest on the obligations of the District of Columbia in the computation of District gross income.”. </w:t>
      </w:r>
    </w:p>
    <w:p w14:paraId="31325CDE" w14:textId="77777777" w:rsidR="004C429A" w:rsidRPr="004A5B71" w:rsidRDefault="004C429A" w:rsidP="00EE615D">
      <w:pPr>
        <w:spacing w:line="480" w:lineRule="auto"/>
        <w:ind w:firstLine="2880"/>
        <w:rPr>
          <w:szCs w:val="24"/>
        </w:rPr>
      </w:pPr>
      <w:r w:rsidRPr="004A5B71">
        <w:rPr>
          <w:szCs w:val="24"/>
        </w:rPr>
        <w:t xml:space="preserve">“(iii) For the purposes of this subparagraph, obligations of the District of Columbia shall include all bonds issued by the District of Columbia, DC Water, the Washington Metropolitan Area Transit Authority, and the District of Columbia Housing Finance Agency. </w:t>
      </w:r>
      <w:bookmarkEnd w:id="464"/>
    </w:p>
    <w:p w14:paraId="7B7495BF" w14:textId="77777777" w:rsidR="003D0204" w:rsidRPr="004A5B71" w:rsidRDefault="003D0204" w:rsidP="00EE615D">
      <w:pPr>
        <w:pStyle w:val="Heading2"/>
        <w:rPr>
          <w:szCs w:val="24"/>
        </w:rPr>
      </w:pPr>
      <w:bookmarkStart w:id="465" w:name="_Toc169250262"/>
      <w:r w:rsidRPr="004A5B71">
        <w:rPr>
          <w:szCs w:val="24"/>
        </w:rPr>
        <w:t>SUBTITLE W. SMALL RETAILER PROPERTY TAX RELIEF</w:t>
      </w:r>
      <w:bookmarkEnd w:id="465"/>
    </w:p>
    <w:p w14:paraId="42A1ADC9" w14:textId="77777777" w:rsidR="003D0204" w:rsidRPr="004A5B71" w:rsidRDefault="003D0204" w:rsidP="00EE615D">
      <w:pPr>
        <w:spacing w:line="480" w:lineRule="auto"/>
        <w:ind w:right="720"/>
        <w:rPr>
          <w:szCs w:val="24"/>
        </w:rPr>
      </w:pPr>
      <w:r w:rsidRPr="004A5B71">
        <w:rPr>
          <w:snapToGrid w:val="0"/>
          <w:szCs w:val="24"/>
        </w:rPr>
        <w:tab/>
        <w:t>Sec. 7221. Short title.</w:t>
      </w:r>
    </w:p>
    <w:p w14:paraId="4F94CA11" w14:textId="1023143C" w:rsidR="003D0204" w:rsidRPr="004A5B71" w:rsidRDefault="003D0204" w:rsidP="00EE615D">
      <w:pPr>
        <w:spacing w:line="480" w:lineRule="auto"/>
        <w:rPr>
          <w:snapToGrid w:val="0"/>
          <w:szCs w:val="24"/>
        </w:rPr>
      </w:pPr>
      <w:r w:rsidRPr="004A5B71">
        <w:rPr>
          <w:snapToGrid w:val="0"/>
          <w:szCs w:val="24"/>
        </w:rPr>
        <w:tab/>
        <w:t xml:space="preserve">This subtitle may be cited as the “Small Retailer Property Tax Relief </w:t>
      </w:r>
      <w:r w:rsidR="00E7172F">
        <w:rPr>
          <w:szCs w:val="24"/>
        </w:rPr>
        <w:t xml:space="preserve">Emergency </w:t>
      </w:r>
      <w:r w:rsidRPr="004A5B71">
        <w:rPr>
          <w:snapToGrid w:val="0"/>
          <w:szCs w:val="24"/>
        </w:rPr>
        <w:t>Amendment Act of 2024”.</w:t>
      </w:r>
    </w:p>
    <w:p w14:paraId="1A18C40C" w14:textId="77777777" w:rsidR="003D0204" w:rsidRPr="004A5B71" w:rsidRDefault="003D0204" w:rsidP="00EE615D">
      <w:pPr>
        <w:spacing w:line="480" w:lineRule="auto"/>
        <w:rPr>
          <w:szCs w:val="24"/>
        </w:rPr>
      </w:pPr>
      <w:r w:rsidRPr="004A5B71">
        <w:rPr>
          <w:szCs w:val="24"/>
        </w:rPr>
        <w:tab/>
        <w:t xml:space="preserve">Sec. </w:t>
      </w:r>
      <w:r w:rsidRPr="004A5B71">
        <w:rPr>
          <w:snapToGrid w:val="0"/>
          <w:szCs w:val="24"/>
        </w:rPr>
        <w:t>7222</w:t>
      </w:r>
      <w:r w:rsidRPr="004A5B71">
        <w:rPr>
          <w:szCs w:val="24"/>
        </w:rPr>
        <w:t>. Chapter 18 of Title 47 of the District of Columbia Official Code is amended as follows:</w:t>
      </w:r>
    </w:p>
    <w:p w14:paraId="4325B9FB" w14:textId="77777777" w:rsidR="003D0204" w:rsidRPr="004A5B71" w:rsidRDefault="003D0204" w:rsidP="00EE615D">
      <w:pPr>
        <w:spacing w:line="480" w:lineRule="auto"/>
        <w:rPr>
          <w:szCs w:val="24"/>
        </w:rPr>
      </w:pPr>
      <w:r w:rsidRPr="004A5B71">
        <w:rPr>
          <w:szCs w:val="24"/>
        </w:rPr>
        <w:tab/>
        <w:t>(a) Section 47-1807.14 is amended as follows:</w:t>
      </w:r>
    </w:p>
    <w:p w14:paraId="195C9FD0" w14:textId="77777777" w:rsidR="003D0204" w:rsidRPr="004A5B71" w:rsidRDefault="003D0204" w:rsidP="00EE615D">
      <w:pPr>
        <w:spacing w:line="480" w:lineRule="auto"/>
        <w:rPr>
          <w:szCs w:val="24"/>
        </w:rPr>
      </w:pPr>
      <w:r w:rsidRPr="004A5B71">
        <w:rPr>
          <w:szCs w:val="24"/>
        </w:rPr>
        <w:tab/>
      </w:r>
      <w:r w:rsidRPr="004A5B71">
        <w:rPr>
          <w:szCs w:val="24"/>
        </w:rPr>
        <w:tab/>
        <w:t>(1) Subsection (a)(1)(B) is amended as follows:</w:t>
      </w:r>
    </w:p>
    <w:p w14:paraId="116BA8EF" w14:textId="77777777" w:rsidR="003D0204" w:rsidRPr="004A5B71" w:rsidRDefault="003D0204" w:rsidP="00EE615D">
      <w:pPr>
        <w:spacing w:line="480" w:lineRule="auto"/>
        <w:rPr>
          <w:szCs w:val="24"/>
        </w:rPr>
      </w:pPr>
      <w:r w:rsidRPr="004A5B71">
        <w:rPr>
          <w:szCs w:val="24"/>
        </w:rPr>
        <w:lastRenderedPageBreak/>
        <w:tab/>
      </w:r>
      <w:r w:rsidRPr="004A5B71">
        <w:rPr>
          <w:szCs w:val="24"/>
        </w:rPr>
        <w:tab/>
      </w:r>
      <w:r w:rsidRPr="004A5B71">
        <w:rPr>
          <w:szCs w:val="24"/>
        </w:rPr>
        <w:tab/>
        <w:t>(A) The existing text is designated as sub-subparagraph (i)</w:t>
      </w:r>
    </w:p>
    <w:p w14:paraId="6A3C9F68" w14:textId="77777777" w:rsidR="003D0204" w:rsidRPr="004A5B71" w:rsidRDefault="003D0204" w:rsidP="00EE615D">
      <w:pPr>
        <w:spacing w:line="480" w:lineRule="auto"/>
        <w:rPr>
          <w:szCs w:val="24"/>
        </w:rPr>
      </w:pPr>
      <w:r w:rsidRPr="004A5B71">
        <w:rPr>
          <w:szCs w:val="24"/>
        </w:rPr>
        <w:tab/>
      </w:r>
      <w:r w:rsidRPr="004A5B71">
        <w:rPr>
          <w:szCs w:val="24"/>
        </w:rPr>
        <w:tab/>
      </w:r>
      <w:r w:rsidRPr="004A5B71">
        <w:rPr>
          <w:szCs w:val="24"/>
        </w:rPr>
        <w:tab/>
        <w:t>(B) Newly designated sub-subparagraph (i) is amended to read as follows:</w:t>
      </w:r>
    </w:p>
    <w:p w14:paraId="32BC36AB" w14:textId="77777777" w:rsidR="003D0204" w:rsidRPr="004A5B71" w:rsidRDefault="003D0204"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 xml:space="preserve">“(i) </w:t>
      </w:r>
      <w:bookmarkStart w:id="466" w:name="_Hlk167289342"/>
      <w:r w:rsidRPr="004A5B71">
        <w:rPr>
          <w:szCs w:val="24"/>
        </w:rPr>
        <w:t>For each taxable year beginning before January 1, 2024, has less than $2,500,000 in federal gross receipts or sales;</w:t>
      </w:r>
      <w:bookmarkEnd w:id="466"/>
      <w:r w:rsidRPr="004A5B71">
        <w:rPr>
          <w:szCs w:val="24"/>
        </w:rPr>
        <w:t>”.</w:t>
      </w:r>
    </w:p>
    <w:p w14:paraId="798A0872" w14:textId="77777777" w:rsidR="003D0204" w:rsidRPr="004A5B71" w:rsidRDefault="003D0204" w:rsidP="00EE615D">
      <w:pPr>
        <w:spacing w:line="480" w:lineRule="auto"/>
        <w:rPr>
          <w:szCs w:val="24"/>
        </w:rPr>
      </w:pPr>
      <w:r w:rsidRPr="004A5B71">
        <w:rPr>
          <w:szCs w:val="24"/>
        </w:rPr>
        <w:tab/>
      </w:r>
      <w:r w:rsidRPr="004A5B71">
        <w:rPr>
          <w:szCs w:val="24"/>
        </w:rPr>
        <w:tab/>
      </w:r>
      <w:r w:rsidRPr="004A5B71">
        <w:rPr>
          <w:szCs w:val="24"/>
        </w:rPr>
        <w:tab/>
        <w:t>(C) A new sub-subparagraph (ii) is added to read as follows:</w:t>
      </w:r>
    </w:p>
    <w:p w14:paraId="3F7304CF" w14:textId="77777777" w:rsidR="003D0204" w:rsidRPr="004A5B71" w:rsidRDefault="003D0204"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 xml:space="preserve">“(ii) </w:t>
      </w:r>
      <w:bookmarkStart w:id="467" w:name="_Hlk167289368"/>
      <w:r w:rsidRPr="004A5B71">
        <w:rPr>
          <w:szCs w:val="24"/>
        </w:rPr>
        <w:t>For each taxable year beginning after December 31, 2023, has less than $3,000,000 in federal gross receipts or sales; except, that every taxable year thereafter the minimum amount of federal gross receipts or sales required to meet the definition of a qualified corporation pursuant to this sub-subparagraph shall be adjusted from the prior taxable year’s amount in an amount equal to the percentage increase in the local Consumer Price Index for all items during the calendar year in which the tax year begins, rounded to the nearest multiple of $1,000</w:t>
      </w:r>
      <w:bookmarkEnd w:id="467"/>
      <w:r w:rsidRPr="004A5B71">
        <w:rPr>
          <w:szCs w:val="24"/>
        </w:rPr>
        <w:t>; and”.</w:t>
      </w:r>
    </w:p>
    <w:p w14:paraId="3A8C5BBB" w14:textId="77777777" w:rsidR="003D0204" w:rsidRPr="004A5B71" w:rsidRDefault="003D0204" w:rsidP="00EE615D">
      <w:pPr>
        <w:spacing w:line="480" w:lineRule="auto"/>
        <w:rPr>
          <w:szCs w:val="24"/>
        </w:rPr>
      </w:pPr>
      <w:r w:rsidRPr="004A5B71">
        <w:rPr>
          <w:szCs w:val="24"/>
        </w:rPr>
        <w:tab/>
      </w:r>
      <w:r w:rsidRPr="004A5B71">
        <w:rPr>
          <w:szCs w:val="24"/>
        </w:rPr>
        <w:tab/>
        <w:t>(2) A new subsection (b-1) is added to read as follows:</w:t>
      </w:r>
    </w:p>
    <w:p w14:paraId="35A7E94E" w14:textId="77777777" w:rsidR="003D0204" w:rsidRPr="004A5B71" w:rsidRDefault="003D0204" w:rsidP="00EE615D">
      <w:pPr>
        <w:spacing w:line="480" w:lineRule="auto"/>
        <w:rPr>
          <w:szCs w:val="24"/>
        </w:rPr>
      </w:pPr>
      <w:r w:rsidRPr="004A5B71">
        <w:rPr>
          <w:szCs w:val="24"/>
        </w:rPr>
        <w:tab/>
        <w:t>“(b-1) For taxable years beginning after December 31, 2023, a qualified corporation may claim:</w:t>
      </w:r>
    </w:p>
    <w:p w14:paraId="05AE1D0C" w14:textId="77777777" w:rsidR="003D0204" w:rsidRPr="004A5B71" w:rsidRDefault="003D0204" w:rsidP="00EE615D">
      <w:pPr>
        <w:spacing w:line="480" w:lineRule="auto"/>
        <w:rPr>
          <w:szCs w:val="24"/>
        </w:rPr>
      </w:pPr>
      <w:r w:rsidRPr="004A5B71">
        <w:rPr>
          <w:szCs w:val="24"/>
        </w:rPr>
        <w:tab/>
      </w:r>
      <w:r w:rsidRPr="004A5B71">
        <w:rPr>
          <w:szCs w:val="24"/>
        </w:rPr>
        <w:tab/>
        <w:t>“(1) A credit against the tax imposed by this chapter equal to 10% of the total rent paid by the corporation for a qualified rental retail location during the taxable year not to exceed $10,000; or</w:t>
      </w:r>
    </w:p>
    <w:p w14:paraId="039D0252" w14:textId="15C5B1CB" w:rsidR="003D0204" w:rsidRPr="004A5B71" w:rsidRDefault="003D0204" w:rsidP="00EE615D">
      <w:pPr>
        <w:spacing w:line="480" w:lineRule="auto"/>
        <w:rPr>
          <w:szCs w:val="24"/>
        </w:rPr>
      </w:pPr>
      <w:r w:rsidRPr="004A5B71">
        <w:rPr>
          <w:szCs w:val="24"/>
        </w:rPr>
        <w:tab/>
      </w:r>
      <w:r w:rsidRPr="004A5B71">
        <w:rPr>
          <w:szCs w:val="24"/>
        </w:rPr>
        <w:tab/>
        <w:t>“(2) A credit against the tax imposed by this chapter equal to the total Class 2 real property taxes, pursuant to § 47-811, paid by the qualified corporation for a qualified retail owned location during the taxable year not to exceed the lesser of the real property tax paid during the taxable year or $10,000.</w:t>
      </w:r>
    </w:p>
    <w:p w14:paraId="396EB6AB" w14:textId="77777777" w:rsidR="003D0204" w:rsidRPr="004A5B71" w:rsidRDefault="003D0204" w:rsidP="00EE615D">
      <w:pPr>
        <w:spacing w:line="480" w:lineRule="auto"/>
        <w:rPr>
          <w:szCs w:val="24"/>
        </w:rPr>
      </w:pPr>
      <w:r w:rsidRPr="004A5B71">
        <w:rPr>
          <w:szCs w:val="24"/>
        </w:rPr>
        <w:lastRenderedPageBreak/>
        <w:tab/>
      </w:r>
      <w:r w:rsidRPr="004A5B71">
        <w:rPr>
          <w:szCs w:val="24"/>
        </w:rPr>
        <w:tab/>
        <w:t>“(3) For each taxable year beginning after December 31, 2024, the credit amounts in paragraphs (1) and (2) of this subsection shall be adjusted from the prior taxable year’s amount  in an amount equal to the percentage increase in the local Consumer Price Index for all items during the calendar year in which the tax year begins, rounded to the nearest multiple of $100.”.</w:t>
      </w:r>
    </w:p>
    <w:p w14:paraId="67627E68" w14:textId="77777777" w:rsidR="003D0204" w:rsidRPr="004A5B71" w:rsidRDefault="003D0204" w:rsidP="00EE615D">
      <w:pPr>
        <w:spacing w:line="480" w:lineRule="auto"/>
        <w:ind w:firstLine="720"/>
        <w:rPr>
          <w:szCs w:val="24"/>
        </w:rPr>
      </w:pPr>
      <w:r w:rsidRPr="004A5B71">
        <w:rPr>
          <w:szCs w:val="24"/>
        </w:rPr>
        <w:t>(b) Section 47-1808.14 is amended as follows:</w:t>
      </w:r>
    </w:p>
    <w:p w14:paraId="48985624" w14:textId="77777777" w:rsidR="003D0204" w:rsidRPr="004A5B71" w:rsidRDefault="003D0204" w:rsidP="00EE615D">
      <w:pPr>
        <w:spacing w:line="480" w:lineRule="auto"/>
        <w:rPr>
          <w:szCs w:val="24"/>
        </w:rPr>
      </w:pPr>
      <w:r w:rsidRPr="004A5B71">
        <w:rPr>
          <w:szCs w:val="24"/>
        </w:rPr>
        <w:tab/>
      </w:r>
      <w:r w:rsidRPr="004A5B71">
        <w:rPr>
          <w:szCs w:val="24"/>
        </w:rPr>
        <w:tab/>
        <w:t>(1) Subsection (a)(3)(B) is amended as follows:</w:t>
      </w:r>
    </w:p>
    <w:p w14:paraId="172D6E4F" w14:textId="77777777" w:rsidR="003D0204" w:rsidRPr="004A5B71" w:rsidRDefault="003D0204" w:rsidP="00EE615D">
      <w:pPr>
        <w:spacing w:line="480" w:lineRule="auto"/>
        <w:rPr>
          <w:szCs w:val="24"/>
        </w:rPr>
      </w:pPr>
      <w:r w:rsidRPr="004A5B71">
        <w:rPr>
          <w:szCs w:val="24"/>
        </w:rPr>
        <w:tab/>
      </w:r>
      <w:r w:rsidRPr="004A5B71">
        <w:rPr>
          <w:szCs w:val="24"/>
        </w:rPr>
        <w:tab/>
      </w:r>
      <w:r w:rsidRPr="004A5B71">
        <w:rPr>
          <w:szCs w:val="24"/>
        </w:rPr>
        <w:tab/>
        <w:t>(A) The existing text is designated as sub-subparagraph (i)</w:t>
      </w:r>
    </w:p>
    <w:p w14:paraId="44ED8E43" w14:textId="77777777" w:rsidR="003D0204" w:rsidRPr="004A5B71" w:rsidRDefault="003D0204" w:rsidP="00EE615D">
      <w:pPr>
        <w:spacing w:line="480" w:lineRule="auto"/>
        <w:rPr>
          <w:szCs w:val="24"/>
        </w:rPr>
      </w:pPr>
      <w:r w:rsidRPr="004A5B71">
        <w:rPr>
          <w:szCs w:val="24"/>
        </w:rPr>
        <w:tab/>
      </w:r>
      <w:r w:rsidRPr="004A5B71">
        <w:rPr>
          <w:szCs w:val="24"/>
        </w:rPr>
        <w:tab/>
      </w:r>
      <w:r w:rsidRPr="004A5B71">
        <w:rPr>
          <w:szCs w:val="24"/>
        </w:rPr>
        <w:tab/>
        <w:t>(B) Newly designated sub-subparagraph (i) is amended to read as follows:</w:t>
      </w:r>
    </w:p>
    <w:p w14:paraId="687777B4" w14:textId="77777777" w:rsidR="003D0204" w:rsidRPr="004A5B71" w:rsidRDefault="003D0204"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 For each taxable year beginning before January 1, 2024, has less than $2,500,000 in federal gross receipts or sales;”.</w:t>
      </w:r>
    </w:p>
    <w:p w14:paraId="4A382CA6" w14:textId="77777777" w:rsidR="003D0204" w:rsidRPr="004A5B71" w:rsidRDefault="003D0204" w:rsidP="00EE615D">
      <w:pPr>
        <w:spacing w:line="480" w:lineRule="auto"/>
        <w:rPr>
          <w:szCs w:val="24"/>
        </w:rPr>
      </w:pPr>
      <w:r w:rsidRPr="004A5B71">
        <w:rPr>
          <w:szCs w:val="24"/>
        </w:rPr>
        <w:tab/>
      </w:r>
      <w:r w:rsidRPr="004A5B71">
        <w:rPr>
          <w:szCs w:val="24"/>
        </w:rPr>
        <w:tab/>
      </w:r>
      <w:r w:rsidRPr="004A5B71">
        <w:rPr>
          <w:szCs w:val="24"/>
        </w:rPr>
        <w:tab/>
        <w:t>(C) A new sub-subparagraph (ii) is added to read as follows:</w:t>
      </w:r>
    </w:p>
    <w:p w14:paraId="6815CA99" w14:textId="77777777" w:rsidR="003D0204" w:rsidRPr="004A5B71" w:rsidRDefault="003D0204"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“(ii) For each taxable year beginning after December 31, 2023, has less than $3,000,000 in federal gross receipts or sales; except, that every taxable year thereafter the minimum amount of federal gross receipts or sales required to meet the definition of a qualified unincorporated business pursuant to this sub-subparagraph shall be adjusted from the prior taxable year’s amount in an amount equal to the percentage increase in the local Consumer Price Index for all items during the calendar year in which the tax year begins, rounded to the nearest multiple of $1,000; and”.</w:t>
      </w:r>
    </w:p>
    <w:p w14:paraId="270A37CF" w14:textId="77777777" w:rsidR="003D0204" w:rsidRPr="004A5B71" w:rsidRDefault="003D0204" w:rsidP="00EE615D">
      <w:pPr>
        <w:spacing w:line="480" w:lineRule="auto"/>
        <w:rPr>
          <w:szCs w:val="24"/>
        </w:rPr>
      </w:pPr>
      <w:r w:rsidRPr="004A5B71">
        <w:rPr>
          <w:szCs w:val="24"/>
        </w:rPr>
        <w:tab/>
      </w:r>
      <w:r w:rsidRPr="004A5B71">
        <w:rPr>
          <w:szCs w:val="24"/>
        </w:rPr>
        <w:tab/>
        <w:t>(2) A new subsection (b-1) is added to read as follows:</w:t>
      </w:r>
    </w:p>
    <w:p w14:paraId="4E0BCD13" w14:textId="77777777" w:rsidR="003D0204" w:rsidRPr="004A5B71" w:rsidRDefault="003D0204" w:rsidP="00EE615D">
      <w:pPr>
        <w:spacing w:line="480" w:lineRule="auto"/>
        <w:rPr>
          <w:szCs w:val="24"/>
        </w:rPr>
      </w:pPr>
      <w:r w:rsidRPr="004A5B71">
        <w:rPr>
          <w:szCs w:val="24"/>
        </w:rPr>
        <w:tab/>
        <w:t>“(b-1) For taxable years beginning after December 31, 2023, a qualified unincorporated business may claim:</w:t>
      </w:r>
    </w:p>
    <w:p w14:paraId="35C739AE" w14:textId="77777777" w:rsidR="003D0204" w:rsidRPr="004A5B71" w:rsidRDefault="003D0204" w:rsidP="00EE615D">
      <w:pPr>
        <w:spacing w:line="480" w:lineRule="auto"/>
        <w:rPr>
          <w:szCs w:val="24"/>
        </w:rPr>
      </w:pPr>
      <w:r w:rsidRPr="004A5B71">
        <w:rPr>
          <w:szCs w:val="24"/>
        </w:rPr>
        <w:lastRenderedPageBreak/>
        <w:tab/>
      </w:r>
      <w:r w:rsidRPr="004A5B71">
        <w:rPr>
          <w:szCs w:val="24"/>
        </w:rPr>
        <w:tab/>
        <w:t>“(1) A credit against the tax imposed by this chapter equal to 10% of the total rent paid by the qualified unincorporated business for a qualified rental retail location during the taxable year not to exceed $10,000; or</w:t>
      </w:r>
    </w:p>
    <w:p w14:paraId="36FC91A4" w14:textId="77777777" w:rsidR="003D0204" w:rsidRPr="004A5B71" w:rsidRDefault="003D0204" w:rsidP="00EE615D">
      <w:pPr>
        <w:spacing w:line="480" w:lineRule="auto"/>
        <w:rPr>
          <w:szCs w:val="24"/>
        </w:rPr>
      </w:pPr>
      <w:r w:rsidRPr="004A5B71">
        <w:rPr>
          <w:szCs w:val="24"/>
        </w:rPr>
        <w:tab/>
      </w:r>
      <w:r w:rsidRPr="004A5B71">
        <w:rPr>
          <w:szCs w:val="24"/>
        </w:rPr>
        <w:tab/>
        <w:t>“(2) A credit against the tax imposed by this chapter equal to the total Class 2 real property taxes, pursuant to § 47-811, paid by the qualified unincorporated business for a qualified retail owned location during the taxable year not to exceed the lesser of the real property tax paid during the taxable year or $10,000.</w:t>
      </w:r>
    </w:p>
    <w:p w14:paraId="126C1AB8" w14:textId="77777777" w:rsidR="003D0204" w:rsidRPr="004A5B71" w:rsidRDefault="003D0204" w:rsidP="00EE615D">
      <w:pPr>
        <w:spacing w:line="480" w:lineRule="auto"/>
        <w:rPr>
          <w:szCs w:val="24"/>
        </w:rPr>
      </w:pPr>
      <w:r w:rsidRPr="004A5B71">
        <w:rPr>
          <w:szCs w:val="24"/>
        </w:rPr>
        <w:tab/>
      </w:r>
      <w:r w:rsidRPr="004A5B71">
        <w:rPr>
          <w:szCs w:val="24"/>
        </w:rPr>
        <w:tab/>
        <w:t xml:space="preserve">“(3) For each taxable year beginning after December 31, 2024, the credit amounts in paragraphs (1) and (2) of this subsection shall be adjusted from the prior taxable year’s amount in an amount equal to the percentage increase in the local Consumer Price Index for all items during the calendar year in which the tax year begins, rounded to the nearest multiple of $100.”. </w:t>
      </w:r>
    </w:p>
    <w:p w14:paraId="5DE8D037" w14:textId="77777777" w:rsidR="0061678E" w:rsidRPr="004A5B71" w:rsidRDefault="0061678E" w:rsidP="00EE615D">
      <w:pPr>
        <w:pStyle w:val="Heading2"/>
        <w:rPr>
          <w:szCs w:val="24"/>
        </w:rPr>
      </w:pPr>
      <w:bookmarkStart w:id="468" w:name="_Toc105326541"/>
      <w:bookmarkStart w:id="469" w:name="_Toc137468155"/>
      <w:bookmarkStart w:id="470" w:name="_Toc169250263"/>
      <w:r w:rsidRPr="004A5B71">
        <w:rPr>
          <w:szCs w:val="24"/>
        </w:rPr>
        <w:t xml:space="preserve">SUBTITLE X. </w:t>
      </w:r>
      <w:bookmarkEnd w:id="468"/>
      <w:bookmarkEnd w:id="469"/>
      <w:r w:rsidRPr="004A5B71">
        <w:rPr>
          <w:szCs w:val="24"/>
        </w:rPr>
        <w:t>FISCAL STABILIZATION AND CASH FLOW RESERVES</w:t>
      </w:r>
      <w:bookmarkEnd w:id="470"/>
      <w:r w:rsidRPr="004A5B71">
        <w:rPr>
          <w:szCs w:val="24"/>
        </w:rPr>
        <w:t xml:space="preserve"> </w:t>
      </w:r>
    </w:p>
    <w:p w14:paraId="4788C5F1" w14:textId="77777777" w:rsidR="0061678E" w:rsidRPr="004A5B71" w:rsidRDefault="0061678E" w:rsidP="00EE615D">
      <w:pPr>
        <w:spacing w:line="480" w:lineRule="auto"/>
        <w:rPr>
          <w:szCs w:val="24"/>
        </w:rPr>
      </w:pPr>
      <w:r w:rsidRPr="004A5B71">
        <w:rPr>
          <w:szCs w:val="24"/>
        </w:rPr>
        <w:tab/>
        <w:t>Sec. 7231. Short title.</w:t>
      </w:r>
    </w:p>
    <w:p w14:paraId="651E80F8" w14:textId="2C0F9FA6" w:rsidR="0061678E" w:rsidRPr="004A5B71" w:rsidRDefault="0061678E" w:rsidP="00EE615D">
      <w:pPr>
        <w:spacing w:line="480" w:lineRule="auto"/>
        <w:rPr>
          <w:szCs w:val="24"/>
        </w:rPr>
      </w:pPr>
      <w:r w:rsidRPr="004A5B71">
        <w:rPr>
          <w:szCs w:val="24"/>
        </w:rPr>
        <w:tab/>
        <w:t xml:space="preserve">This subtitle may be cited as the “Revised Revenue and Local Reserves </w:t>
      </w:r>
      <w:r w:rsidR="00E7172F">
        <w:rPr>
          <w:szCs w:val="24"/>
        </w:rPr>
        <w:t xml:space="preserve">Emergency </w:t>
      </w:r>
      <w:r w:rsidRPr="004A5B71">
        <w:rPr>
          <w:szCs w:val="24"/>
        </w:rPr>
        <w:t>Amendment Act of 2024”.</w:t>
      </w:r>
    </w:p>
    <w:p w14:paraId="5E46A2CD" w14:textId="77777777" w:rsidR="0061678E" w:rsidRPr="004A5B71" w:rsidRDefault="0061678E" w:rsidP="00EE615D">
      <w:pPr>
        <w:spacing w:line="480" w:lineRule="auto"/>
        <w:ind w:firstLine="720"/>
        <w:rPr>
          <w:szCs w:val="24"/>
        </w:rPr>
      </w:pPr>
      <w:r w:rsidRPr="004A5B71">
        <w:rPr>
          <w:szCs w:val="24"/>
        </w:rPr>
        <w:t>Sec. 7232. To the extent that Fiscal Year 2024 local revenues certified in the June 2024, September 2024, and December 2024 quarterly revenue estimates exceed the local revenue estimate of the Chief Financial Officer dated February 29, 2024, excess local funds shall be deposited in the Fiscal Stabilization Reserve Account (“Account”) until the amount in the Account equals full funding as specified in section 47-392.02(j-1)(3) of the District of Columbia Official Code.</w:t>
      </w:r>
    </w:p>
    <w:p w14:paraId="56E08436" w14:textId="77777777" w:rsidR="0061678E" w:rsidRPr="004A5B71" w:rsidRDefault="0061678E" w:rsidP="00EE615D">
      <w:pPr>
        <w:spacing w:line="480" w:lineRule="auto"/>
        <w:ind w:firstLine="720"/>
        <w:rPr>
          <w:szCs w:val="24"/>
        </w:rPr>
      </w:pPr>
      <w:r w:rsidRPr="004A5B71">
        <w:rPr>
          <w:szCs w:val="24"/>
        </w:rPr>
        <w:lastRenderedPageBreak/>
        <w:t xml:space="preserve">Sec. 7233. Section 47-392.02 of the District of Columbia Official Code is amended as follows: </w:t>
      </w:r>
    </w:p>
    <w:p w14:paraId="7E3D017A" w14:textId="77777777" w:rsidR="0061678E" w:rsidRPr="004A5B71" w:rsidRDefault="0061678E" w:rsidP="00EE615D">
      <w:pPr>
        <w:spacing w:line="480" w:lineRule="auto"/>
        <w:ind w:firstLine="720"/>
        <w:rPr>
          <w:szCs w:val="24"/>
        </w:rPr>
      </w:pPr>
      <w:r w:rsidRPr="004A5B71">
        <w:rPr>
          <w:szCs w:val="24"/>
        </w:rPr>
        <w:t>(a) Subsection (j-2)(3) is amended by striking the phrase “shall be equal to 8.33% of the General Fund operating budget” and inserting the phrase “shall be equal to 10% of the General Fund operating budget” in its place.</w:t>
      </w:r>
    </w:p>
    <w:p w14:paraId="056E9AD0" w14:textId="77777777" w:rsidR="0061678E" w:rsidRPr="004A5B71" w:rsidRDefault="0061678E" w:rsidP="00EE615D">
      <w:pPr>
        <w:spacing w:line="480" w:lineRule="auto"/>
        <w:ind w:firstLine="720"/>
        <w:rPr>
          <w:szCs w:val="24"/>
        </w:rPr>
      </w:pPr>
      <w:r w:rsidRPr="004A5B71">
        <w:rPr>
          <w:szCs w:val="24"/>
        </w:rPr>
        <w:t>(b) Subsection (j-3) is amended as follows:</w:t>
      </w:r>
    </w:p>
    <w:p w14:paraId="7F35C9D7" w14:textId="77777777" w:rsidR="0061678E" w:rsidRPr="004A5B71" w:rsidRDefault="0061678E" w:rsidP="00EE615D">
      <w:pPr>
        <w:spacing w:line="480" w:lineRule="auto"/>
        <w:ind w:firstLine="720"/>
        <w:rPr>
          <w:szCs w:val="24"/>
        </w:rPr>
      </w:pPr>
      <w:r w:rsidRPr="004A5B71">
        <w:rPr>
          <w:szCs w:val="24"/>
        </w:rPr>
        <w:tab/>
        <w:t>(1) The existing text shall be designated as paragraph (1).</w:t>
      </w:r>
    </w:p>
    <w:p w14:paraId="4D8D4AB8" w14:textId="77777777" w:rsidR="0061678E" w:rsidRPr="004A5B71" w:rsidRDefault="0061678E" w:rsidP="00EE615D">
      <w:pPr>
        <w:spacing w:line="480" w:lineRule="auto"/>
        <w:ind w:firstLine="720"/>
        <w:rPr>
          <w:szCs w:val="24"/>
        </w:rPr>
      </w:pPr>
      <w:r w:rsidRPr="004A5B71">
        <w:rPr>
          <w:szCs w:val="24"/>
        </w:rPr>
        <w:tab/>
        <w:t xml:space="preserve">(2) The newly designated paragraph (1) is amended by striking the phrase “Comprehensive Annual Financial Report” and inserting the phrase “Annual Comprehensive Financial Report” in its place. </w:t>
      </w:r>
    </w:p>
    <w:p w14:paraId="40785A5F" w14:textId="77777777" w:rsidR="0061678E" w:rsidRPr="004A5B71" w:rsidRDefault="0061678E" w:rsidP="00EE615D">
      <w:pPr>
        <w:spacing w:line="480" w:lineRule="auto"/>
        <w:ind w:left="720" w:firstLine="720"/>
        <w:rPr>
          <w:szCs w:val="24"/>
        </w:rPr>
      </w:pPr>
      <w:r w:rsidRPr="004A5B71">
        <w:rPr>
          <w:szCs w:val="24"/>
        </w:rPr>
        <w:t>(3) A new paragraph (2) is added to read as follows:</w:t>
      </w:r>
    </w:p>
    <w:p w14:paraId="642FCD12" w14:textId="77777777" w:rsidR="0061678E" w:rsidRPr="004A5B71" w:rsidRDefault="0061678E" w:rsidP="00EE615D">
      <w:pPr>
        <w:spacing w:line="480" w:lineRule="auto"/>
        <w:ind w:firstLine="720"/>
        <w:rPr>
          <w:szCs w:val="24"/>
        </w:rPr>
      </w:pPr>
      <w:r w:rsidRPr="004A5B71">
        <w:rPr>
          <w:szCs w:val="24"/>
        </w:rPr>
        <w:tab/>
        <w:t xml:space="preserve">“(2) </w:t>
      </w:r>
      <w:bookmarkStart w:id="471" w:name="_Hlk166937396"/>
      <w:r w:rsidRPr="004A5B71">
        <w:rPr>
          <w:szCs w:val="24"/>
        </w:rPr>
        <w:t xml:space="preserve">If, upon the issuance of the Fiscal Year 2025 Annual Comprehensive Financial Report, the Fiscal Stabilization Reserve Account is not fully funded as specified in subsection (j-1)(3) of this section, the Fiscal Year 2027 budget shall allocate a sufficient amount to achieve full funding.”. </w:t>
      </w:r>
      <w:bookmarkEnd w:id="471"/>
    </w:p>
    <w:p w14:paraId="18DB0E39" w14:textId="77777777" w:rsidR="0061678E" w:rsidRPr="004A5B71" w:rsidRDefault="0061678E" w:rsidP="00EE615D">
      <w:pPr>
        <w:spacing w:line="480" w:lineRule="auto"/>
        <w:ind w:firstLine="720"/>
        <w:rPr>
          <w:szCs w:val="24"/>
        </w:rPr>
      </w:pPr>
      <w:r w:rsidRPr="004A5B71">
        <w:rPr>
          <w:szCs w:val="24"/>
        </w:rPr>
        <w:t>Sec. 7234. Beginning December 30, 2024, and on a quarterly basis thereafter, the Chief Financial Officer shall submit a report to the Council that includes a monthly statement on the balance and activities of the:</w:t>
      </w:r>
    </w:p>
    <w:p w14:paraId="26BD5CA7" w14:textId="77777777" w:rsidR="0061678E" w:rsidRPr="004A5B71" w:rsidRDefault="0061678E" w:rsidP="00EE615D">
      <w:pPr>
        <w:spacing w:line="480" w:lineRule="auto"/>
        <w:rPr>
          <w:szCs w:val="24"/>
        </w:rPr>
      </w:pPr>
      <w:r w:rsidRPr="004A5B71">
        <w:rPr>
          <w:szCs w:val="24"/>
        </w:rPr>
        <w:tab/>
      </w:r>
      <w:r w:rsidRPr="004A5B71">
        <w:rPr>
          <w:szCs w:val="24"/>
        </w:rPr>
        <w:tab/>
        <w:t>(1) Emergency reserve fund, established by section 450A(a) of the District of Columbia Home Rule Act, approved November 22, 2000 (114 Stat. 2440; D.C. Official Code § 1-204.50a(a));</w:t>
      </w:r>
    </w:p>
    <w:p w14:paraId="49983222" w14:textId="77777777" w:rsidR="0061678E" w:rsidRPr="004A5B71" w:rsidRDefault="0061678E" w:rsidP="00EE615D">
      <w:pPr>
        <w:spacing w:line="480" w:lineRule="auto"/>
        <w:rPr>
          <w:szCs w:val="24"/>
        </w:rPr>
      </w:pPr>
      <w:r w:rsidRPr="004A5B71">
        <w:rPr>
          <w:szCs w:val="24"/>
        </w:rPr>
        <w:lastRenderedPageBreak/>
        <w:tab/>
      </w:r>
      <w:r w:rsidRPr="004A5B71">
        <w:rPr>
          <w:szCs w:val="24"/>
        </w:rPr>
        <w:tab/>
        <w:t>(2) Contingency reserve fund, established by section 450A(b) of the District of Columbia Home Rule Act, approved November 22, 2000 (114 Stat. 2440; D.C. Official Code § 1-204.50a(b));</w:t>
      </w:r>
    </w:p>
    <w:p w14:paraId="6EC8166B" w14:textId="77777777" w:rsidR="0061678E" w:rsidRPr="004A5B71" w:rsidRDefault="0061678E" w:rsidP="00EE615D">
      <w:pPr>
        <w:spacing w:line="480" w:lineRule="auto"/>
        <w:rPr>
          <w:szCs w:val="24"/>
        </w:rPr>
      </w:pPr>
      <w:r w:rsidRPr="004A5B71">
        <w:rPr>
          <w:szCs w:val="24"/>
        </w:rPr>
        <w:tab/>
      </w:r>
      <w:r w:rsidRPr="004A5B71">
        <w:rPr>
          <w:szCs w:val="24"/>
        </w:rPr>
        <w:tab/>
        <w:t>(3) Fiscal stabilization reserve account, established by section 47-392.02(j-1) of the District of Columbia Official Code; and</w:t>
      </w:r>
    </w:p>
    <w:p w14:paraId="0D10FF6F" w14:textId="77777777" w:rsidR="0061678E" w:rsidRPr="004A5B71" w:rsidRDefault="0061678E" w:rsidP="00EE615D">
      <w:pPr>
        <w:spacing w:line="480" w:lineRule="auto"/>
        <w:rPr>
          <w:szCs w:val="24"/>
        </w:rPr>
      </w:pPr>
      <w:r w:rsidRPr="004A5B71">
        <w:rPr>
          <w:szCs w:val="24"/>
        </w:rPr>
        <w:tab/>
      </w:r>
      <w:r w:rsidRPr="004A5B71">
        <w:rPr>
          <w:szCs w:val="24"/>
        </w:rPr>
        <w:tab/>
        <w:t>(4) Cash flow reserve account, established by section 47-392.02(j-2) of the District of Columbia Official Code.</w:t>
      </w:r>
    </w:p>
    <w:p w14:paraId="602402D7" w14:textId="77777777" w:rsidR="0061678E" w:rsidRPr="004A5B71" w:rsidRDefault="0061678E" w:rsidP="00EE615D">
      <w:pPr>
        <w:spacing w:line="480" w:lineRule="auto"/>
        <w:rPr>
          <w:szCs w:val="24"/>
        </w:rPr>
      </w:pPr>
      <w:r w:rsidRPr="004A5B71">
        <w:rPr>
          <w:szCs w:val="24"/>
        </w:rPr>
        <w:tab/>
        <w:t>Sec. 7235. Section 3 of the Housing Production Trust Fund Act of 1988, effective March 16, 1989 (D.C. Law 7-202; D.C. Official Code § 42-2802), is amended by adding a new subsection (b-7) to read as follows:</w:t>
      </w:r>
    </w:p>
    <w:p w14:paraId="608DD0D0" w14:textId="77777777" w:rsidR="0061678E" w:rsidRPr="004A5B71" w:rsidRDefault="0061678E" w:rsidP="00EE615D">
      <w:pPr>
        <w:spacing w:line="480" w:lineRule="auto"/>
        <w:rPr>
          <w:szCs w:val="24"/>
        </w:rPr>
      </w:pPr>
      <w:r w:rsidRPr="004A5B71">
        <w:rPr>
          <w:szCs w:val="24"/>
        </w:rPr>
        <w:tab/>
      </w:r>
      <w:bookmarkStart w:id="472" w:name="_Hlk167705046"/>
      <w:r w:rsidRPr="004A5B71">
        <w:rPr>
          <w:szCs w:val="24"/>
        </w:rPr>
        <w:t xml:space="preserve">“(b-7) Notwithstanding any provision of this chapter or any other law, the Chief Financial Officer may use the Fund to cover the District’s cash flow needs; provided, that the Chief Financial Officer first consults with the Director of the Department to ensure such use does not adversely affect pending projects; and provided further, that any amounts used shall be replenished to the Fund before the end of the fiscal year quarter in which they were used.”. </w:t>
      </w:r>
    </w:p>
    <w:bookmarkEnd w:id="472"/>
    <w:p w14:paraId="3B90AC2E" w14:textId="77777777" w:rsidR="0061678E" w:rsidRPr="004A5B71" w:rsidRDefault="0061678E" w:rsidP="00EE615D">
      <w:pPr>
        <w:spacing w:line="480" w:lineRule="auto"/>
        <w:ind w:firstLine="720"/>
        <w:rPr>
          <w:szCs w:val="24"/>
        </w:rPr>
      </w:pPr>
      <w:r w:rsidRPr="004A5B71">
        <w:rPr>
          <w:szCs w:val="24"/>
        </w:rPr>
        <w:t>Sec. 7236. Applicability.</w:t>
      </w:r>
    </w:p>
    <w:p w14:paraId="382A3AC7" w14:textId="77777777" w:rsidR="0061678E" w:rsidRPr="004A5B71" w:rsidRDefault="0061678E" w:rsidP="00EE615D">
      <w:pPr>
        <w:spacing w:line="480" w:lineRule="auto"/>
        <w:rPr>
          <w:szCs w:val="24"/>
        </w:rPr>
      </w:pPr>
      <w:r w:rsidRPr="004A5B71">
        <w:rPr>
          <w:szCs w:val="24"/>
        </w:rPr>
        <w:tab/>
        <w:t>Sections 7232 and 7235 shall apply as of June 29, 2024.</w:t>
      </w:r>
    </w:p>
    <w:p w14:paraId="46C2534F" w14:textId="77777777" w:rsidR="00210FA3" w:rsidRPr="004A5B71" w:rsidRDefault="00210FA3" w:rsidP="00EE615D">
      <w:pPr>
        <w:pStyle w:val="Heading2"/>
        <w:rPr>
          <w:szCs w:val="24"/>
        </w:rPr>
      </w:pPr>
      <w:bookmarkStart w:id="473" w:name="_Toc169250264"/>
      <w:r w:rsidRPr="004A5B71">
        <w:rPr>
          <w:szCs w:val="24"/>
        </w:rPr>
        <w:t>SUBTITLE Y. REAL PROPERTY TAX</w:t>
      </w:r>
      <w:bookmarkEnd w:id="473"/>
    </w:p>
    <w:p w14:paraId="2802EA59" w14:textId="77777777" w:rsidR="00210FA3" w:rsidRPr="004A5B71" w:rsidRDefault="00210FA3" w:rsidP="00EE615D">
      <w:pPr>
        <w:spacing w:line="480" w:lineRule="auto"/>
        <w:ind w:right="720"/>
        <w:rPr>
          <w:szCs w:val="24"/>
        </w:rPr>
      </w:pPr>
      <w:r w:rsidRPr="004A5B71">
        <w:rPr>
          <w:snapToGrid w:val="0"/>
          <w:szCs w:val="24"/>
        </w:rPr>
        <w:tab/>
        <w:t>Sec. 7241. Short title.</w:t>
      </w:r>
    </w:p>
    <w:p w14:paraId="12E51A59" w14:textId="729426C8" w:rsidR="00210FA3" w:rsidRPr="004A5B71" w:rsidRDefault="00210FA3" w:rsidP="00EE615D">
      <w:pPr>
        <w:spacing w:line="480" w:lineRule="auto"/>
        <w:rPr>
          <w:snapToGrid w:val="0"/>
          <w:szCs w:val="24"/>
        </w:rPr>
      </w:pPr>
      <w:r w:rsidRPr="004A5B71">
        <w:rPr>
          <w:snapToGrid w:val="0"/>
          <w:szCs w:val="24"/>
        </w:rPr>
        <w:tab/>
        <w:t xml:space="preserve">This subtitle may be cited as the “Real Property Tax </w:t>
      </w:r>
      <w:r w:rsidR="00E7172F">
        <w:rPr>
          <w:szCs w:val="24"/>
        </w:rPr>
        <w:t xml:space="preserve">Emergency </w:t>
      </w:r>
      <w:r w:rsidRPr="004A5B71">
        <w:rPr>
          <w:snapToGrid w:val="0"/>
          <w:szCs w:val="24"/>
        </w:rPr>
        <w:t>Amendment Act of 2024”.</w:t>
      </w:r>
    </w:p>
    <w:p w14:paraId="7A307CC7" w14:textId="77777777" w:rsidR="00210FA3" w:rsidRPr="004A5B71" w:rsidRDefault="00210FA3" w:rsidP="00EE615D">
      <w:pPr>
        <w:spacing w:line="480" w:lineRule="auto"/>
        <w:rPr>
          <w:szCs w:val="24"/>
        </w:rPr>
      </w:pPr>
      <w:r w:rsidRPr="004A5B71">
        <w:rPr>
          <w:szCs w:val="24"/>
        </w:rPr>
        <w:lastRenderedPageBreak/>
        <w:tab/>
        <w:t xml:space="preserve">Sec. </w:t>
      </w:r>
      <w:r w:rsidRPr="004A5B71">
        <w:rPr>
          <w:snapToGrid w:val="0"/>
          <w:szCs w:val="24"/>
        </w:rPr>
        <w:t>7242</w:t>
      </w:r>
      <w:r w:rsidRPr="004A5B71">
        <w:rPr>
          <w:szCs w:val="24"/>
        </w:rPr>
        <w:t>. Chapter 8 of Title 47 of the District of Columbia Official Code is amended as follows:</w:t>
      </w:r>
    </w:p>
    <w:p w14:paraId="312FE431" w14:textId="77777777" w:rsidR="00210FA3" w:rsidRPr="004A5B71" w:rsidRDefault="00210FA3" w:rsidP="00EE615D">
      <w:pPr>
        <w:spacing w:line="480" w:lineRule="auto"/>
        <w:rPr>
          <w:szCs w:val="24"/>
        </w:rPr>
      </w:pPr>
      <w:r w:rsidRPr="004A5B71">
        <w:rPr>
          <w:szCs w:val="24"/>
        </w:rPr>
        <w:tab/>
        <w:t>(a) Section 47-812 is amended by adding a new subsection (b-12) to read as follows:</w:t>
      </w:r>
    </w:p>
    <w:p w14:paraId="1551F60F" w14:textId="77777777" w:rsidR="00210FA3" w:rsidRPr="004A5B71" w:rsidRDefault="00210FA3" w:rsidP="00EE615D">
      <w:pPr>
        <w:spacing w:line="480" w:lineRule="auto"/>
        <w:ind w:firstLine="720"/>
        <w:rPr>
          <w:szCs w:val="24"/>
        </w:rPr>
      </w:pPr>
      <w:r w:rsidRPr="004A5B71">
        <w:rPr>
          <w:szCs w:val="24"/>
        </w:rPr>
        <w:t xml:space="preserve">“(b-12)(1) Notwithstanding the provisions of subsection (a) of this section, the sum of the real property tax rates and special real property tax rates for taxable Class 1A Property in the District of Columbia for the tax year beginning October 1, 2024, and each tax year thereafter, shall be $0.85 of each $100 of assessed value. </w:t>
      </w:r>
    </w:p>
    <w:p w14:paraId="04595127" w14:textId="77777777" w:rsidR="00210FA3" w:rsidRPr="004A5B71" w:rsidRDefault="00210FA3" w:rsidP="00EE615D">
      <w:pPr>
        <w:spacing w:line="480" w:lineRule="auto"/>
        <w:rPr>
          <w:szCs w:val="24"/>
        </w:rPr>
      </w:pPr>
      <w:r w:rsidRPr="004A5B71">
        <w:rPr>
          <w:szCs w:val="24"/>
        </w:rPr>
        <w:tab/>
      </w:r>
      <w:r w:rsidRPr="004A5B71">
        <w:rPr>
          <w:szCs w:val="24"/>
        </w:rPr>
        <w:tab/>
        <w:t>“(2)(A) Notwithstanding the provisions of subsection (a) of this section, the sum of the real property tax rates and special real property tax rates for taxable Class 1B Property in the District of Columbia for the tax year beginning October 1, 2024, and each tax year thereafter, shall be:</w:t>
      </w:r>
    </w:p>
    <w:p w14:paraId="718B0561" w14:textId="77777777"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 For the first $2,500,000 of assessed value, $0.85 of each $100 of assessed value; and</w:t>
      </w:r>
    </w:p>
    <w:p w14:paraId="7D5A4DA0" w14:textId="77777777"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“(ii) For the portion of the assessed value above $2,500,000, $1.00 of each $100 of assessed value.</w:t>
      </w:r>
    </w:p>
    <w:p w14:paraId="0C60E8D7" w14:textId="77777777"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t>“(B) Commencing with the tax year beginning October 1, 2025, the threshold amount set forth in subparagraph (A)(i) and (ii) of this paragraph shall be adjusted annually by the addition of an amount equal to the percentage increase in the local Consumer Price Index for all items during the calendar year in which the tax year begins, rounded to the nearest multiple of $1,000.</w:t>
      </w:r>
    </w:p>
    <w:p w14:paraId="7CD1415D" w14:textId="77777777" w:rsidR="00210FA3" w:rsidRPr="004A5B71" w:rsidRDefault="00210FA3" w:rsidP="00EE615D">
      <w:pPr>
        <w:spacing w:line="480" w:lineRule="auto"/>
        <w:ind w:firstLine="720"/>
        <w:rPr>
          <w:szCs w:val="24"/>
        </w:rPr>
      </w:pPr>
      <w:r w:rsidRPr="004A5B71">
        <w:rPr>
          <w:szCs w:val="24"/>
        </w:rPr>
        <w:tab/>
      </w:r>
      <w:r w:rsidRPr="004A5B71" w:rsidDel="000F114F">
        <w:rPr>
          <w:szCs w:val="24"/>
        </w:rPr>
        <w:t xml:space="preserve"> </w:t>
      </w:r>
      <w:r w:rsidRPr="004A5B71">
        <w:rPr>
          <w:szCs w:val="24"/>
        </w:rPr>
        <w:t xml:space="preserve">“(3)(A) For each tax year, the Mayor shall compute the real property tax rate (rounded up to the nearest penny) for Class 1A and 1B Properties calculated to yield in that tax </w:t>
      </w:r>
      <w:r w:rsidRPr="004A5B71">
        <w:rPr>
          <w:szCs w:val="24"/>
        </w:rPr>
        <w:lastRenderedPageBreak/>
        <w:t>year the same amount of taxes estimated to be collected during the preceding tax year, plus the lesser of:</w:t>
      </w:r>
    </w:p>
    <w:p w14:paraId="02C59502" w14:textId="77777777"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 Seven percent; or</w:t>
      </w:r>
    </w:p>
    <w:p w14:paraId="70F229E4" w14:textId="77777777"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“(ii) The percentage increase in the total aggregate assessment of taxable real property for Class 1 Properties.</w:t>
      </w:r>
    </w:p>
    <w:p w14:paraId="153E0A91" w14:textId="77777777" w:rsidR="00210FA3" w:rsidRPr="004A5B71" w:rsidRDefault="00210FA3" w:rsidP="00EE615D">
      <w:pPr>
        <w:spacing w:line="480" w:lineRule="auto"/>
        <w:ind w:firstLine="2160"/>
        <w:rPr>
          <w:szCs w:val="24"/>
        </w:rPr>
      </w:pPr>
      <w:r w:rsidRPr="004A5B71">
        <w:rPr>
          <w:szCs w:val="24"/>
        </w:rPr>
        <w:t xml:space="preserve">“(B) By January 5 of the tax year, the Mayor shall submit to the Council the real property tax rate computed under this paragraph.”. </w:t>
      </w:r>
    </w:p>
    <w:p w14:paraId="0828151A" w14:textId="77777777" w:rsidR="00210FA3" w:rsidRPr="004A5B71" w:rsidRDefault="00210FA3" w:rsidP="00EE615D">
      <w:pPr>
        <w:spacing w:line="480" w:lineRule="auto"/>
        <w:ind w:firstLine="720"/>
        <w:rPr>
          <w:szCs w:val="24"/>
        </w:rPr>
      </w:pPr>
      <w:r w:rsidRPr="004A5B71">
        <w:rPr>
          <w:szCs w:val="24"/>
        </w:rPr>
        <w:t>(b) Section 47-813 is amended by adding a new subsection (c-9) to read as follows:</w:t>
      </w:r>
    </w:p>
    <w:p w14:paraId="04BE314F" w14:textId="77777777" w:rsidR="00210FA3" w:rsidRPr="004A5B71" w:rsidRDefault="00210FA3" w:rsidP="00EE615D">
      <w:pPr>
        <w:spacing w:line="480" w:lineRule="auto"/>
        <w:ind w:firstLine="720"/>
        <w:rPr>
          <w:szCs w:val="24"/>
        </w:rPr>
      </w:pPr>
      <w:r w:rsidRPr="004A5B71">
        <w:rPr>
          <w:szCs w:val="24"/>
        </w:rPr>
        <w:t>“(c-9)(1) For tax year 2025 and thereafter, the following classes of taxable real property are established:</w:t>
      </w:r>
    </w:p>
    <w:p w14:paraId="0F765348" w14:textId="77777777"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t>“(A) Class 1A Property;</w:t>
      </w:r>
    </w:p>
    <w:p w14:paraId="4965B1BF" w14:textId="77777777"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t>“(B) Class 1B Property;</w:t>
      </w:r>
    </w:p>
    <w:p w14:paraId="5D60B5E4" w14:textId="77777777"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t>“(C) Class 2 Property;</w:t>
      </w:r>
    </w:p>
    <w:p w14:paraId="622ECCEF" w14:textId="77777777"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t>“(D) Class 3 Property; and</w:t>
      </w:r>
    </w:p>
    <w:p w14:paraId="3878D640" w14:textId="77777777"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t>“(E) Class 4 Property.</w:t>
      </w:r>
    </w:p>
    <w:p w14:paraId="0EC01E88" w14:textId="77777777" w:rsidR="00210FA3" w:rsidRPr="004A5B71" w:rsidRDefault="00210FA3" w:rsidP="00EE615D">
      <w:pPr>
        <w:spacing w:line="480" w:lineRule="auto"/>
        <w:rPr>
          <w:szCs w:val="24"/>
        </w:rPr>
      </w:pPr>
      <w:r w:rsidRPr="004A5B71">
        <w:rPr>
          <w:szCs w:val="24"/>
        </w:rPr>
        <w:tab/>
      </w:r>
      <w:r w:rsidRPr="004A5B71">
        <w:rPr>
          <w:szCs w:val="24"/>
        </w:rPr>
        <w:tab/>
        <w:t>“(2)(A) Except as otherwise provided in this paragraph and subject to paragraphs (4) and (5) of this subsection, Class 1A Property shall be comprised of residential real property that is improved and its legal use (or in the absence of use, its highest and best permitted legal use) is for nontransient residential dwelling purposes, and that is not Class 1B Property; provided, that such property may be used to host transient guests pursuant to an unexpired short-term rental license endorsement issued pursuant to § 30-201.04.</w:t>
      </w:r>
    </w:p>
    <w:p w14:paraId="7B60139B" w14:textId="77777777" w:rsidR="00210FA3" w:rsidRPr="004A5B71" w:rsidRDefault="00210FA3" w:rsidP="00EE615D">
      <w:pPr>
        <w:spacing w:line="480" w:lineRule="auto"/>
        <w:rPr>
          <w:szCs w:val="24"/>
        </w:rPr>
      </w:pPr>
      <w:r w:rsidRPr="004A5B71">
        <w:rPr>
          <w:szCs w:val="24"/>
        </w:rPr>
        <w:lastRenderedPageBreak/>
        <w:tab/>
      </w:r>
      <w:r w:rsidRPr="004A5B71">
        <w:rPr>
          <w:szCs w:val="24"/>
        </w:rPr>
        <w:tab/>
      </w:r>
      <w:r w:rsidRPr="004A5B71">
        <w:rPr>
          <w:szCs w:val="24"/>
        </w:rPr>
        <w:tab/>
      </w:r>
      <w:bookmarkStart w:id="474" w:name="_Hlk167456719"/>
      <w:r w:rsidRPr="004A5B71">
        <w:rPr>
          <w:szCs w:val="24"/>
        </w:rPr>
        <w:t>“(B) Except as otherwise provided in this paragraph and subject to paragraphs (4) and (5) of this subsection, Class 1B property shall be comprised of residential real property that is improved and its legal use (or in the absence of use, its highest and best permitted legal use) is for nontransient residential dwelling purposes with no more than one dwelling unit, whether as a row, semi-detached, or detached structure, or comprising one or more condominium units; provided, that such property may be used to host transient guests pursuant to an unexpired short-term rental license endorsement issued pursuant to § 30-201.04.</w:t>
      </w:r>
    </w:p>
    <w:bookmarkEnd w:id="474"/>
    <w:p w14:paraId="2FDD1719" w14:textId="77777777"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t>“(C) Unimproved real property located within a zone designated as residential shall be classified as Class 1B Property.</w:t>
      </w:r>
    </w:p>
    <w:p w14:paraId="4FCBE23D" w14:textId="77777777"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t>“(D) Real property used as a parking lot that appertains to improved Class 1A or 1B Property and has obtained approval required from the District government for use as a parking lot shall be classified as 1B Property.</w:t>
      </w:r>
    </w:p>
    <w:p w14:paraId="5BB314ED" w14:textId="77777777"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t>“(E) Unimproved real property that abuts Class 1A or 1B Property shall be classified as Class 1B Property if the real property and the Class 1A or 1B Property have common ownership.</w:t>
      </w:r>
    </w:p>
    <w:p w14:paraId="0036AEFA" w14:textId="77777777"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t>“(F) Unimproved real property that is separated from Class 1A or 1B Property by a public alley less than 30 feet wide shall be classified as 1B Property if:</w:t>
      </w:r>
    </w:p>
    <w:p w14:paraId="4CE36F5B" w14:textId="77777777"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 The real property is less than 1,000 square feet;</w:t>
      </w:r>
    </w:p>
    <w:p w14:paraId="4C33DB4A" w14:textId="77777777"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“(ii) The zoning regulations adopted by the Zoning Commission for the District of Columbia do not allow the building of any structure on the real property as a matter of right; and</w:t>
      </w:r>
    </w:p>
    <w:p w14:paraId="7C7076F4" w14:textId="77777777" w:rsidR="00210FA3" w:rsidRPr="004A5B71" w:rsidRDefault="00210FA3" w:rsidP="00EE615D">
      <w:pPr>
        <w:spacing w:line="480" w:lineRule="auto"/>
        <w:rPr>
          <w:szCs w:val="24"/>
        </w:rPr>
      </w:pPr>
      <w:r w:rsidRPr="004A5B71">
        <w:rPr>
          <w:szCs w:val="24"/>
        </w:rPr>
        <w:lastRenderedPageBreak/>
        <w:tab/>
      </w:r>
      <w:r w:rsidRPr="004A5B71">
        <w:rPr>
          <w:szCs w:val="24"/>
        </w:rPr>
        <w:tab/>
      </w:r>
      <w:r w:rsidRPr="004A5B71">
        <w:rPr>
          <w:szCs w:val="24"/>
        </w:rPr>
        <w:tab/>
      </w:r>
      <w:r w:rsidRPr="004A5B71">
        <w:rPr>
          <w:szCs w:val="24"/>
        </w:rPr>
        <w:tab/>
        <w:t>“(iii) The real property and the Class 1A or 1B Property separated by the alley from the real property have common ownership.</w:t>
      </w:r>
    </w:p>
    <w:p w14:paraId="01905D04" w14:textId="77777777" w:rsidR="00210FA3" w:rsidRPr="004A5B71" w:rsidRDefault="00210FA3" w:rsidP="00EE615D">
      <w:pPr>
        <w:spacing w:line="480" w:lineRule="auto"/>
        <w:rPr>
          <w:szCs w:val="24"/>
        </w:rPr>
      </w:pPr>
      <w:r w:rsidRPr="004A5B71">
        <w:rPr>
          <w:szCs w:val="24"/>
        </w:rPr>
        <w:tab/>
      </w:r>
      <w:r w:rsidRPr="004A5B71">
        <w:rPr>
          <w:szCs w:val="24"/>
        </w:rPr>
        <w:tab/>
        <w:t>“(3) Class 2 Property shall be comprised of all real property which is not Class 1A Property, Class 1B Property, Class 3 Property, or Class 4 Property.</w:t>
      </w:r>
    </w:p>
    <w:p w14:paraId="1A4D04FF" w14:textId="77777777" w:rsidR="00210FA3" w:rsidRPr="004A5B71" w:rsidRDefault="00210FA3" w:rsidP="00EE615D">
      <w:pPr>
        <w:spacing w:line="480" w:lineRule="auto"/>
        <w:rPr>
          <w:szCs w:val="24"/>
        </w:rPr>
      </w:pPr>
      <w:r w:rsidRPr="004A5B71">
        <w:rPr>
          <w:szCs w:val="24"/>
        </w:rPr>
        <w:tab/>
      </w:r>
      <w:r w:rsidRPr="004A5B71">
        <w:rPr>
          <w:szCs w:val="24"/>
        </w:rPr>
        <w:tab/>
        <w:t>“(4)(A) Class 3 Property shall be comprised of all improved real property that appears on the list compiled under § 42-3131.16.</w:t>
      </w:r>
    </w:p>
    <w:p w14:paraId="17C57A5D" w14:textId="77777777"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t>“(B) The Office of Tax and Revenue may request the Mayor to inspect the improved real property to determine whether the property is correctly included on the list compiled under § 42-3131.16.</w:t>
      </w:r>
    </w:p>
    <w:p w14:paraId="0DF40AF5" w14:textId="77777777" w:rsidR="00210FA3" w:rsidRPr="004A5B71" w:rsidRDefault="00210FA3" w:rsidP="00EE615D">
      <w:pPr>
        <w:spacing w:line="480" w:lineRule="auto"/>
        <w:rPr>
          <w:szCs w:val="24"/>
        </w:rPr>
      </w:pPr>
      <w:r w:rsidRPr="004A5B71">
        <w:rPr>
          <w:szCs w:val="24"/>
        </w:rPr>
        <w:tab/>
      </w:r>
      <w:r w:rsidRPr="004A5B71">
        <w:rPr>
          <w:szCs w:val="24"/>
        </w:rPr>
        <w:tab/>
        <w:t>“(5)(A) Class 4 Property shall be comprised of all improved real property that appears on the list compiled under § 42-3131.17.</w:t>
      </w:r>
    </w:p>
    <w:p w14:paraId="66550792" w14:textId="77777777"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t xml:space="preserve">“(B) The Office of Tax and Revenue may request the Mayor to inspect the improved real property to determine whether the property is correctly included on the list compiled under § 42-3131.17.”. </w:t>
      </w:r>
    </w:p>
    <w:p w14:paraId="0414DD35" w14:textId="77777777" w:rsidR="00ED1CB7" w:rsidRPr="004A5B71" w:rsidRDefault="00ED1CB7" w:rsidP="00EE615D">
      <w:pPr>
        <w:pStyle w:val="Heading2"/>
        <w:rPr>
          <w:szCs w:val="24"/>
        </w:rPr>
      </w:pPr>
      <w:bookmarkStart w:id="475" w:name="_Toc169250265"/>
      <w:r w:rsidRPr="004A5B71">
        <w:rPr>
          <w:szCs w:val="24"/>
        </w:rPr>
        <w:t>SUBTITLE Z. GALA HISPANIC THEATRE TAX REBATE</w:t>
      </w:r>
      <w:bookmarkEnd w:id="475"/>
    </w:p>
    <w:p w14:paraId="2F76FE37" w14:textId="0996E015" w:rsidR="00ED1CB7" w:rsidRPr="004A5B71" w:rsidRDefault="00ED1CB7" w:rsidP="00EE615D">
      <w:pPr>
        <w:spacing w:line="480" w:lineRule="auto"/>
        <w:rPr>
          <w:szCs w:val="24"/>
        </w:rPr>
      </w:pPr>
      <w:r w:rsidRPr="004A5B71">
        <w:rPr>
          <w:szCs w:val="24"/>
        </w:rPr>
        <w:tab/>
        <w:t>Sec. 7251. Short title.</w:t>
      </w:r>
    </w:p>
    <w:p w14:paraId="03035428" w14:textId="71BBFB2D" w:rsidR="00ED1CB7" w:rsidRPr="004A5B71" w:rsidRDefault="00ED1CB7" w:rsidP="00EE615D">
      <w:pPr>
        <w:spacing w:line="480" w:lineRule="auto"/>
        <w:rPr>
          <w:szCs w:val="24"/>
        </w:rPr>
      </w:pPr>
      <w:r w:rsidRPr="004A5B71">
        <w:rPr>
          <w:szCs w:val="24"/>
        </w:rPr>
        <w:tab/>
        <w:t xml:space="preserve">This subtitle may be cited as the “GALA Hispanic Theatre Tax Rebate </w:t>
      </w:r>
      <w:r w:rsidR="00E7172F">
        <w:rPr>
          <w:szCs w:val="24"/>
        </w:rPr>
        <w:t xml:space="preserve">Emergency </w:t>
      </w:r>
      <w:r w:rsidRPr="004A5B71">
        <w:rPr>
          <w:szCs w:val="24"/>
        </w:rPr>
        <w:t>Amendment Act of 2024”.</w:t>
      </w:r>
    </w:p>
    <w:p w14:paraId="31C043A5" w14:textId="77777777" w:rsidR="00ED1CB7" w:rsidRPr="004A5B71" w:rsidRDefault="00ED1CB7" w:rsidP="00EE615D">
      <w:pPr>
        <w:spacing w:line="480" w:lineRule="auto"/>
        <w:rPr>
          <w:szCs w:val="24"/>
        </w:rPr>
      </w:pPr>
      <w:r w:rsidRPr="004A5B71">
        <w:rPr>
          <w:szCs w:val="24"/>
        </w:rPr>
        <w:tab/>
        <w:t>Sec. 7252. Section 47-4660 of the District of Columbia Official Code is amended to read as follows:</w:t>
      </w:r>
    </w:p>
    <w:p w14:paraId="37EFE4DD" w14:textId="77777777" w:rsidR="00ED1CB7" w:rsidRPr="004A5B71" w:rsidRDefault="00ED1CB7" w:rsidP="00EE615D">
      <w:pPr>
        <w:spacing w:line="480" w:lineRule="auto"/>
        <w:rPr>
          <w:szCs w:val="24"/>
        </w:rPr>
      </w:pPr>
      <w:r w:rsidRPr="004A5B71">
        <w:rPr>
          <w:szCs w:val="24"/>
        </w:rPr>
        <w:tab/>
        <w:t>“§47-4660. GALA Hispanic Theatre; Lot 79, Square 2837.</w:t>
      </w:r>
    </w:p>
    <w:p w14:paraId="092BCD8D" w14:textId="77777777" w:rsidR="00ED1CB7" w:rsidRPr="004A5B71" w:rsidRDefault="00ED1CB7" w:rsidP="00EE615D">
      <w:pPr>
        <w:spacing w:line="480" w:lineRule="auto"/>
        <w:rPr>
          <w:szCs w:val="24"/>
        </w:rPr>
      </w:pPr>
      <w:r w:rsidRPr="004A5B71">
        <w:rPr>
          <w:szCs w:val="24"/>
        </w:rPr>
        <w:lastRenderedPageBreak/>
        <w:tab/>
        <w:t>“(a) The real property taxes paid with respect to Square 2837, Lot 0079 shall be rebated to Grupo de Artistas Latinoamericanos, G.A.L.A., Inc., also known as the GALA Hispanic Theatre (“GALA”), if:</w:t>
      </w:r>
    </w:p>
    <w:p w14:paraId="707956D6" w14:textId="77777777" w:rsidR="00ED1CB7" w:rsidRPr="004A5B71" w:rsidRDefault="00ED1CB7" w:rsidP="00EE615D">
      <w:pPr>
        <w:spacing w:line="480" w:lineRule="auto"/>
        <w:rPr>
          <w:szCs w:val="24"/>
        </w:rPr>
      </w:pPr>
      <w:r w:rsidRPr="004A5B71">
        <w:rPr>
          <w:szCs w:val="24"/>
        </w:rPr>
        <w:tab/>
      </w:r>
      <w:r w:rsidRPr="004A5B71">
        <w:rPr>
          <w:szCs w:val="24"/>
        </w:rPr>
        <w:tab/>
        <w:t>“(1) GALA is liable under the lease for its proportionate share of the real property tax;</w:t>
      </w:r>
    </w:p>
    <w:p w14:paraId="7A054DEB" w14:textId="77777777" w:rsidR="00ED1CB7" w:rsidRPr="004A5B71" w:rsidRDefault="00ED1CB7" w:rsidP="00EE615D">
      <w:pPr>
        <w:spacing w:line="480" w:lineRule="auto"/>
        <w:rPr>
          <w:szCs w:val="24"/>
        </w:rPr>
      </w:pPr>
      <w:r w:rsidRPr="004A5B71">
        <w:rPr>
          <w:szCs w:val="24"/>
        </w:rPr>
        <w:tab/>
      </w:r>
      <w:r w:rsidRPr="004A5B71">
        <w:rPr>
          <w:szCs w:val="24"/>
        </w:rPr>
        <w:tab/>
        <w:t>“(2) GALA applies for the rebate of real property tax by September 15 of the calendar year in which the tax was payable as provided under § 47-811; and</w:t>
      </w:r>
    </w:p>
    <w:p w14:paraId="388B2C14" w14:textId="77777777" w:rsidR="00ED1CB7" w:rsidRPr="004A5B71" w:rsidRDefault="00ED1CB7" w:rsidP="00EE615D">
      <w:pPr>
        <w:spacing w:line="480" w:lineRule="auto"/>
        <w:rPr>
          <w:szCs w:val="24"/>
        </w:rPr>
      </w:pPr>
      <w:r w:rsidRPr="004A5B71">
        <w:rPr>
          <w:szCs w:val="24"/>
        </w:rPr>
        <w:tab/>
      </w:r>
      <w:r w:rsidRPr="004A5B71">
        <w:rPr>
          <w:szCs w:val="24"/>
        </w:rPr>
        <w:tab/>
        <w:t>“(3) The real property tax was paid.</w:t>
      </w:r>
    </w:p>
    <w:p w14:paraId="4E26D0E8" w14:textId="77777777" w:rsidR="00ED1CB7" w:rsidRPr="004A5B71" w:rsidRDefault="00ED1CB7" w:rsidP="00EE615D">
      <w:pPr>
        <w:spacing w:line="480" w:lineRule="auto"/>
        <w:rPr>
          <w:szCs w:val="24"/>
        </w:rPr>
      </w:pPr>
      <w:r w:rsidRPr="004A5B71">
        <w:rPr>
          <w:szCs w:val="24"/>
        </w:rPr>
        <w:tab/>
        <w:t>“(b) The rebate shall be the amount of the portion of the real property tax that was paid, directly or indirectly, by GALA under its lease with the lessor; provided, that this amount shall not exceed the extent of GALA’s proportionate share of the real property tax incurred as reasonably allocated in relation to the assessed value of the space occupied.</w:t>
      </w:r>
    </w:p>
    <w:p w14:paraId="422945B9" w14:textId="77777777" w:rsidR="00ED1CB7" w:rsidRPr="004A5B71" w:rsidRDefault="00ED1CB7" w:rsidP="00EE615D">
      <w:pPr>
        <w:spacing w:line="480" w:lineRule="auto"/>
        <w:rPr>
          <w:szCs w:val="24"/>
        </w:rPr>
      </w:pPr>
      <w:r w:rsidRPr="004A5B71">
        <w:rPr>
          <w:szCs w:val="24"/>
        </w:rPr>
        <w:tab/>
        <w:t>“(c) The application for the rebate shall include:</w:t>
      </w:r>
    </w:p>
    <w:p w14:paraId="4464A432" w14:textId="77777777" w:rsidR="00ED1CB7" w:rsidRPr="004A5B71" w:rsidRDefault="00ED1CB7" w:rsidP="00EE615D">
      <w:pPr>
        <w:spacing w:line="480" w:lineRule="auto"/>
        <w:rPr>
          <w:szCs w:val="24"/>
        </w:rPr>
      </w:pPr>
      <w:r w:rsidRPr="004A5B71">
        <w:rPr>
          <w:szCs w:val="24"/>
        </w:rPr>
        <w:tab/>
      </w:r>
      <w:r w:rsidRPr="004A5B71">
        <w:rPr>
          <w:szCs w:val="24"/>
        </w:rPr>
        <w:tab/>
        <w:t>“(1) A copy of the lease with lessor; and</w:t>
      </w:r>
    </w:p>
    <w:p w14:paraId="63FBF1C5" w14:textId="77777777" w:rsidR="00ED1CB7" w:rsidRPr="004A5B71" w:rsidRDefault="00ED1CB7" w:rsidP="00EE615D">
      <w:pPr>
        <w:spacing w:line="480" w:lineRule="auto"/>
        <w:rPr>
          <w:szCs w:val="24"/>
        </w:rPr>
      </w:pPr>
      <w:r w:rsidRPr="004A5B71">
        <w:rPr>
          <w:szCs w:val="24"/>
        </w:rPr>
        <w:tab/>
      </w:r>
      <w:r w:rsidRPr="004A5B71">
        <w:rPr>
          <w:szCs w:val="24"/>
        </w:rPr>
        <w:tab/>
        <w:t>“(2) Documentation that the real property tax has been paid.</w:t>
      </w:r>
    </w:p>
    <w:p w14:paraId="53770A13" w14:textId="77777777" w:rsidR="00ED1CB7" w:rsidRPr="004A5B71" w:rsidRDefault="00ED1CB7" w:rsidP="00EE615D">
      <w:pPr>
        <w:spacing w:line="480" w:lineRule="auto"/>
        <w:rPr>
          <w:szCs w:val="24"/>
        </w:rPr>
      </w:pPr>
      <w:r w:rsidRPr="004A5B71">
        <w:rPr>
          <w:szCs w:val="24"/>
        </w:rPr>
        <w:tab/>
        <w:t>“(d) If a proper application has been made, the Chief Financial Officer shall rebate the tax on or before December 31 of the same calendar year in which the tax was paid.</w:t>
      </w:r>
    </w:p>
    <w:p w14:paraId="18CA703E" w14:textId="1AF87029" w:rsidR="00ED1CB7" w:rsidRPr="004A5B71" w:rsidRDefault="00ED1CB7" w:rsidP="00EE615D">
      <w:pPr>
        <w:spacing w:line="480" w:lineRule="auto"/>
        <w:rPr>
          <w:szCs w:val="24"/>
        </w:rPr>
      </w:pPr>
      <w:r w:rsidRPr="004A5B71">
        <w:rPr>
          <w:szCs w:val="24"/>
        </w:rPr>
        <w:tab/>
        <w:t>“(e) The rebate provided by this section shall be available for tax years beginning after September 30, 2024; provided, that during such tax year GALA actually occupies a portion of a building in Square 2837, Lot 0079 that is subject to real property taxation under Chapter 8 of this title pursuant to a signed lease with the lessor of that portion of the building.</w:t>
      </w:r>
    </w:p>
    <w:p w14:paraId="2940BF3C" w14:textId="77777777" w:rsidR="00ED1CB7" w:rsidRPr="004A5B71" w:rsidRDefault="00ED1CB7" w:rsidP="00EE615D">
      <w:pPr>
        <w:spacing w:line="480" w:lineRule="auto"/>
        <w:rPr>
          <w:szCs w:val="24"/>
        </w:rPr>
      </w:pPr>
      <w:r w:rsidRPr="004A5B71">
        <w:rPr>
          <w:szCs w:val="24"/>
        </w:rPr>
        <w:lastRenderedPageBreak/>
        <w:tab/>
        <w:t>“(f) The rebate provided pursuant to this section shall be in addition to, and not in lieu of, any other tax, financial, or development incentive, or tax credit, or any other type of incentive provided to GALA under any District or federal program.</w:t>
      </w:r>
    </w:p>
    <w:p w14:paraId="78280BD4" w14:textId="77777777" w:rsidR="00BD13DC" w:rsidRPr="004A5B71" w:rsidRDefault="00BD13DC" w:rsidP="00EE615D">
      <w:pPr>
        <w:pStyle w:val="Heading2"/>
        <w:rPr>
          <w:szCs w:val="24"/>
        </w:rPr>
      </w:pPr>
      <w:bookmarkStart w:id="476" w:name="_Toc169250266"/>
      <w:r w:rsidRPr="004A5B71">
        <w:rPr>
          <w:szCs w:val="24"/>
        </w:rPr>
        <w:t>SUBTITLE AA. CHILD TAX CREDIT</w:t>
      </w:r>
      <w:bookmarkEnd w:id="476"/>
    </w:p>
    <w:p w14:paraId="335ACF15" w14:textId="77777777" w:rsidR="00BD13DC" w:rsidRPr="004A5B71" w:rsidRDefault="00BD13DC" w:rsidP="00EE615D">
      <w:pPr>
        <w:spacing w:line="480" w:lineRule="auto"/>
        <w:ind w:right="720"/>
        <w:rPr>
          <w:szCs w:val="24"/>
        </w:rPr>
      </w:pPr>
      <w:r w:rsidRPr="004A5B71">
        <w:rPr>
          <w:snapToGrid w:val="0"/>
          <w:szCs w:val="24"/>
        </w:rPr>
        <w:tab/>
        <w:t>Sec. 7261. Short title.</w:t>
      </w:r>
    </w:p>
    <w:p w14:paraId="3DC73744" w14:textId="2EB9B34E" w:rsidR="00BD13DC" w:rsidRPr="004A5B71" w:rsidRDefault="00BD13DC" w:rsidP="00EE615D">
      <w:pPr>
        <w:spacing w:line="480" w:lineRule="auto"/>
        <w:rPr>
          <w:snapToGrid w:val="0"/>
          <w:szCs w:val="24"/>
        </w:rPr>
      </w:pPr>
      <w:r w:rsidRPr="004A5B71">
        <w:rPr>
          <w:snapToGrid w:val="0"/>
          <w:szCs w:val="24"/>
        </w:rPr>
        <w:tab/>
        <w:t xml:space="preserve">This subtitle may be cited as the “Child Tax Credit </w:t>
      </w:r>
      <w:r w:rsidR="00E7172F">
        <w:rPr>
          <w:szCs w:val="24"/>
        </w:rPr>
        <w:t xml:space="preserve">Emergency </w:t>
      </w:r>
      <w:r w:rsidRPr="004A5B71">
        <w:rPr>
          <w:snapToGrid w:val="0"/>
          <w:szCs w:val="24"/>
        </w:rPr>
        <w:t>Amendment Act of 2024”.</w:t>
      </w:r>
    </w:p>
    <w:p w14:paraId="1E9FEEFE" w14:textId="77777777" w:rsidR="00BD13DC" w:rsidRPr="004A5B71" w:rsidRDefault="00BD13DC" w:rsidP="00EE615D">
      <w:pPr>
        <w:spacing w:line="480" w:lineRule="auto"/>
        <w:rPr>
          <w:szCs w:val="24"/>
        </w:rPr>
      </w:pPr>
      <w:r w:rsidRPr="004A5B71">
        <w:rPr>
          <w:szCs w:val="24"/>
        </w:rPr>
        <w:tab/>
        <w:t xml:space="preserve">Sec. </w:t>
      </w:r>
      <w:r w:rsidRPr="004A5B71">
        <w:rPr>
          <w:snapToGrid w:val="0"/>
          <w:szCs w:val="24"/>
        </w:rPr>
        <w:t>7262</w:t>
      </w:r>
      <w:r w:rsidRPr="004A5B71">
        <w:rPr>
          <w:szCs w:val="24"/>
        </w:rPr>
        <w:t xml:space="preserve">. </w:t>
      </w:r>
      <w:bookmarkStart w:id="477" w:name="_Hlk166577842"/>
      <w:r w:rsidRPr="004A5B71">
        <w:rPr>
          <w:szCs w:val="24"/>
        </w:rPr>
        <w:t>Chapter 18 of Title 47 of the District of Columbia Official Code is amended as follows:</w:t>
      </w:r>
    </w:p>
    <w:bookmarkEnd w:id="477"/>
    <w:p w14:paraId="78A03E18" w14:textId="77777777" w:rsidR="00BD13DC" w:rsidRPr="004A5B71" w:rsidRDefault="00BD13DC" w:rsidP="00EE615D">
      <w:pPr>
        <w:spacing w:line="480" w:lineRule="auto"/>
        <w:rPr>
          <w:szCs w:val="24"/>
        </w:rPr>
      </w:pPr>
      <w:r w:rsidRPr="004A5B71">
        <w:rPr>
          <w:szCs w:val="24"/>
        </w:rPr>
        <w:tab/>
      </w:r>
      <w:bookmarkStart w:id="478" w:name="_Hlk166577850"/>
      <w:r w:rsidRPr="004A5B71">
        <w:rPr>
          <w:szCs w:val="24"/>
        </w:rPr>
        <w:t xml:space="preserve">(a) The table of contents is amended by adding a new section designation to read as follows:  </w:t>
      </w:r>
    </w:p>
    <w:p w14:paraId="367B04EC" w14:textId="77777777" w:rsidR="00BD13DC" w:rsidRPr="004A5B71" w:rsidRDefault="00BD13DC" w:rsidP="00EE615D">
      <w:pPr>
        <w:spacing w:line="480" w:lineRule="auto"/>
        <w:rPr>
          <w:rFonts w:eastAsiaTheme="minorEastAsia"/>
          <w:szCs w:val="24"/>
        </w:rPr>
      </w:pPr>
      <w:r w:rsidRPr="004A5B71">
        <w:rPr>
          <w:szCs w:val="24"/>
        </w:rPr>
        <w:tab/>
        <w:t xml:space="preserve">“47-1806.17. Child Tax Credit.”. </w:t>
      </w:r>
    </w:p>
    <w:p w14:paraId="2878A249" w14:textId="77777777" w:rsidR="00BD13DC" w:rsidRPr="004A5B71" w:rsidRDefault="00BD13DC" w:rsidP="00EE615D">
      <w:pPr>
        <w:spacing w:line="480" w:lineRule="auto"/>
        <w:rPr>
          <w:szCs w:val="24"/>
        </w:rPr>
      </w:pPr>
      <w:r w:rsidRPr="004A5B71">
        <w:rPr>
          <w:szCs w:val="24"/>
        </w:rPr>
        <w:tab/>
        <w:t>(b) A new section 47-1806.17 is added to read as follows:</w:t>
      </w:r>
    </w:p>
    <w:p w14:paraId="36F6881D" w14:textId="77777777" w:rsidR="00BD13DC" w:rsidRPr="004A5B71" w:rsidRDefault="00BD13DC" w:rsidP="00EE615D">
      <w:pPr>
        <w:spacing w:line="480" w:lineRule="auto"/>
        <w:ind w:left="720"/>
        <w:rPr>
          <w:szCs w:val="24"/>
        </w:rPr>
      </w:pPr>
      <w:r w:rsidRPr="004A5B71">
        <w:rPr>
          <w:szCs w:val="24"/>
        </w:rPr>
        <w:t xml:space="preserve">“§ 47-1806.17. Child tax credit. </w:t>
      </w:r>
    </w:p>
    <w:p w14:paraId="2AD07FDA" w14:textId="77777777" w:rsidR="00BD13DC" w:rsidRPr="004A5B71" w:rsidRDefault="00BD13DC" w:rsidP="00EE615D">
      <w:pPr>
        <w:spacing w:line="480" w:lineRule="auto"/>
        <w:rPr>
          <w:szCs w:val="24"/>
        </w:rPr>
      </w:pPr>
      <w:r w:rsidRPr="004A5B71">
        <w:rPr>
          <w:szCs w:val="24"/>
        </w:rPr>
        <w:tab/>
        <w:t>“(a) For taxable years beginning after December 31, 2024, there shall be allowed a credit against the tax imposed by this chapter for each qualifying child of the taxpayer for which the taxpayer is allowed a deduction under section 151 of the Internal Revenue Code of 1986.</w:t>
      </w:r>
    </w:p>
    <w:p w14:paraId="1BC59455" w14:textId="77777777" w:rsidR="00BD13DC" w:rsidRPr="004A5B71" w:rsidRDefault="00BD13DC" w:rsidP="00EE615D">
      <w:pPr>
        <w:spacing w:line="480" w:lineRule="auto"/>
        <w:rPr>
          <w:rFonts w:eastAsiaTheme="minorEastAsia"/>
          <w:szCs w:val="24"/>
        </w:rPr>
      </w:pPr>
      <w:r w:rsidRPr="004A5B71">
        <w:rPr>
          <w:szCs w:val="24"/>
        </w:rPr>
        <w:t xml:space="preserve"> </w:t>
      </w:r>
      <w:r w:rsidRPr="004A5B71">
        <w:rPr>
          <w:szCs w:val="24"/>
        </w:rPr>
        <w:tab/>
        <w:t xml:space="preserve">“(b)(1) The amount of the credit shall be calculated as follows: </w:t>
      </w:r>
    </w:p>
    <w:p w14:paraId="05D834F5" w14:textId="77777777" w:rsidR="00BD13DC" w:rsidRPr="004A5B71" w:rsidRDefault="00BD13DC" w:rsidP="00EE615D">
      <w:pPr>
        <w:spacing w:line="480" w:lineRule="auto"/>
        <w:rPr>
          <w:szCs w:val="24"/>
        </w:rPr>
      </w:pPr>
      <w:r w:rsidRPr="004A5B71">
        <w:rPr>
          <w:szCs w:val="24"/>
        </w:rPr>
        <w:tab/>
      </w:r>
      <w:r w:rsidRPr="004A5B71">
        <w:rPr>
          <w:szCs w:val="24"/>
        </w:rPr>
        <w:tab/>
      </w:r>
      <w:r w:rsidRPr="004A5B71">
        <w:rPr>
          <w:szCs w:val="24"/>
        </w:rPr>
        <w:tab/>
        <w:t xml:space="preserve">“(A) For the taxable year beginning January 1, 2025, for taxpayers filing as single, married filing jointly, qualifying widow(er), and head of household, $420 for each qualifying child under the age of 6, up to a maximum of 3 qualifying children, and for taxpayers </w:t>
      </w:r>
      <w:r w:rsidRPr="004A5B71">
        <w:rPr>
          <w:szCs w:val="24"/>
        </w:rPr>
        <w:lastRenderedPageBreak/>
        <w:t xml:space="preserve">filing as married filing separately, $210 for each qualifying child under the age of 6, up to a maximum of 3 qualifying children; and </w:t>
      </w:r>
    </w:p>
    <w:p w14:paraId="527457B2" w14:textId="77777777" w:rsidR="00BD13DC" w:rsidRPr="004A5B71" w:rsidRDefault="00BD13DC" w:rsidP="00EE615D">
      <w:pPr>
        <w:pStyle w:val="BodyText"/>
        <w:spacing w:line="480" w:lineRule="auto"/>
        <w:ind w:left="0" w:right="110" w:firstLine="2160"/>
      </w:pPr>
      <w:r w:rsidRPr="004A5B71">
        <w:t>“(B)</w:t>
      </w:r>
      <w:r w:rsidRPr="004A5B71">
        <w:rPr>
          <w:spacing w:val="-4"/>
        </w:rPr>
        <w:t xml:space="preserve"> </w:t>
      </w:r>
      <w:r w:rsidRPr="004A5B71">
        <w:t>For</w:t>
      </w:r>
      <w:r w:rsidRPr="004A5B71">
        <w:rPr>
          <w:spacing w:val="-3"/>
        </w:rPr>
        <w:t xml:space="preserve"> </w:t>
      </w:r>
      <w:r w:rsidRPr="004A5B71">
        <w:t>taxable</w:t>
      </w:r>
      <w:r w:rsidRPr="004A5B71">
        <w:rPr>
          <w:spacing w:val="-4"/>
        </w:rPr>
        <w:t xml:space="preserve"> </w:t>
      </w:r>
      <w:r w:rsidRPr="004A5B71">
        <w:t>years</w:t>
      </w:r>
      <w:r w:rsidRPr="004A5B71">
        <w:rPr>
          <w:spacing w:val="-4"/>
        </w:rPr>
        <w:t xml:space="preserve"> </w:t>
      </w:r>
      <w:r w:rsidRPr="004A5B71">
        <w:t>beginning</w:t>
      </w:r>
      <w:r w:rsidRPr="004A5B71">
        <w:rPr>
          <w:spacing w:val="-3"/>
        </w:rPr>
        <w:t xml:space="preserve"> </w:t>
      </w:r>
      <w:r w:rsidRPr="004A5B71">
        <w:t>after</w:t>
      </w:r>
      <w:r w:rsidRPr="004A5B71">
        <w:rPr>
          <w:spacing w:val="-4"/>
        </w:rPr>
        <w:t xml:space="preserve"> </w:t>
      </w:r>
      <w:r w:rsidRPr="004A5B71">
        <w:t>December</w:t>
      </w:r>
      <w:r w:rsidRPr="004A5B71">
        <w:rPr>
          <w:spacing w:val="-3"/>
        </w:rPr>
        <w:t xml:space="preserve"> </w:t>
      </w:r>
      <w:r w:rsidRPr="004A5B71">
        <w:t>31,</w:t>
      </w:r>
      <w:r w:rsidRPr="004A5B71">
        <w:rPr>
          <w:spacing w:val="-4"/>
        </w:rPr>
        <w:t xml:space="preserve"> </w:t>
      </w:r>
      <w:r w:rsidRPr="004A5B71">
        <w:t>2025,</w:t>
      </w:r>
      <w:r w:rsidRPr="004A5B71">
        <w:rPr>
          <w:spacing w:val="-3"/>
        </w:rPr>
        <w:t xml:space="preserve"> </w:t>
      </w:r>
      <w:r w:rsidRPr="004A5B71">
        <w:t>for taxpayers filing as single, married filing jointly, qualifying widow(er), and head of household, $420</w:t>
      </w:r>
      <w:r w:rsidRPr="004A5B71">
        <w:rPr>
          <w:spacing w:val="-2"/>
        </w:rPr>
        <w:t xml:space="preserve"> </w:t>
      </w:r>
      <w:r w:rsidRPr="004A5B71">
        <w:t>for each qualifying child under the age of 6, up to a maximum of 3 qualifying children, and for taxpayers filing as married filing separately, $210 for each qualifying child under the age of 6, up to a maximum of 3 qualifying children, increased annually pursuant</w:t>
      </w:r>
      <w:r w:rsidRPr="004A5B71">
        <w:rPr>
          <w:spacing w:val="-3"/>
        </w:rPr>
        <w:t xml:space="preserve"> </w:t>
      </w:r>
      <w:r w:rsidRPr="004A5B71">
        <w:t>to</w:t>
      </w:r>
      <w:r w:rsidRPr="004A5B71">
        <w:rPr>
          <w:spacing w:val="-3"/>
        </w:rPr>
        <w:t xml:space="preserve"> </w:t>
      </w:r>
      <w:r w:rsidRPr="004A5B71">
        <w:t>the</w:t>
      </w:r>
      <w:r w:rsidRPr="004A5B71">
        <w:rPr>
          <w:spacing w:val="-3"/>
        </w:rPr>
        <w:t xml:space="preserve"> </w:t>
      </w:r>
      <w:r w:rsidRPr="004A5B71">
        <w:t>cost-of-living</w:t>
      </w:r>
      <w:r w:rsidRPr="004A5B71">
        <w:rPr>
          <w:spacing w:val="-3"/>
        </w:rPr>
        <w:t xml:space="preserve"> </w:t>
      </w:r>
      <w:r w:rsidRPr="004A5B71">
        <w:t>adjustment</w:t>
      </w:r>
      <w:r w:rsidRPr="004A5B71">
        <w:rPr>
          <w:spacing w:val="-3"/>
        </w:rPr>
        <w:t xml:space="preserve"> </w:t>
      </w:r>
      <w:r w:rsidRPr="004A5B71">
        <w:t>(if</w:t>
      </w:r>
      <w:r w:rsidRPr="004A5B71">
        <w:rPr>
          <w:spacing w:val="-3"/>
        </w:rPr>
        <w:t xml:space="preserve"> </w:t>
      </w:r>
      <w:r w:rsidRPr="004A5B71">
        <w:t>the</w:t>
      </w:r>
      <w:r w:rsidRPr="004A5B71">
        <w:rPr>
          <w:spacing w:val="-4"/>
        </w:rPr>
        <w:t xml:space="preserve"> </w:t>
      </w:r>
      <w:r w:rsidRPr="004A5B71">
        <w:t>adjustment</w:t>
      </w:r>
      <w:r w:rsidRPr="004A5B71">
        <w:rPr>
          <w:spacing w:val="-3"/>
        </w:rPr>
        <w:t xml:space="preserve"> </w:t>
      </w:r>
      <w:r w:rsidRPr="004A5B71">
        <w:t>does</w:t>
      </w:r>
      <w:r w:rsidRPr="004A5B71">
        <w:rPr>
          <w:spacing w:val="-4"/>
        </w:rPr>
        <w:t xml:space="preserve"> </w:t>
      </w:r>
      <w:r w:rsidRPr="004A5B71">
        <w:t>not</w:t>
      </w:r>
      <w:r w:rsidRPr="004A5B71">
        <w:rPr>
          <w:spacing w:val="-3"/>
        </w:rPr>
        <w:t xml:space="preserve"> </w:t>
      </w:r>
      <w:r w:rsidRPr="004A5B71">
        <w:t>result</w:t>
      </w:r>
      <w:r w:rsidRPr="004A5B71">
        <w:rPr>
          <w:spacing w:val="-2"/>
        </w:rPr>
        <w:t xml:space="preserve"> </w:t>
      </w:r>
      <w:r w:rsidRPr="004A5B71">
        <w:t>in</w:t>
      </w:r>
      <w:r w:rsidRPr="004A5B71">
        <w:rPr>
          <w:spacing w:val="-3"/>
        </w:rPr>
        <w:t xml:space="preserve"> </w:t>
      </w:r>
      <w:r w:rsidRPr="004A5B71">
        <w:t>a</w:t>
      </w:r>
      <w:r w:rsidRPr="004A5B71">
        <w:rPr>
          <w:spacing w:val="-3"/>
        </w:rPr>
        <w:t xml:space="preserve"> </w:t>
      </w:r>
      <w:r w:rsidRPr="004A5B71">
        <w:t>multiple</w:t>
      </w:r>
      <w:r w:rsidRPr="004A5B71">
        <w:rPr>
          <w:spacing w:val="-4"/>
        </w:rPr>
        <w:t xml:space="preserve"> </w:t>
      </w:r>
      <w:r w:rsidRPr="004A5B71">
        <w:t>of</w:t>
      </w:r>
      <w:r w:rsidRPr="004A5B71">
        <w:rPr>
          <w:spacing w:val="-3"/>
        </w:rPr>
        <w:t xml:space="preserve"> </w:t>
      </w:r>
      <w:r w:rsidRPr="004A5B71">
        <w:t>$5, rounded down to the next multiple of $5).</w:t>
      </w:r>
    </w:p>
    <w:p w14:paraId="54552673" w14:textId="77777777" w:rsidR="00BD13DC" w:rsidRPr="004A5B71" w:rsidRDefault="00BD13DC" w:rsidP="00EE615D">
      <w:pPr>
        <w:pStyle w:val="BodyText"/>
        <w:spacing w:line="480" w:lineRule="auto"/>
        <w:ind w:firstLine="1439"/>
      </w:pPr>
      <w:r w:rsidRPr="004A5B71">
        <w:t>“(2)</w:t>
      </w:r>
      <w:r w:rsidRPr="004A5B71">
        <w:rPr>
          <w:spacing w:val="-9"/>
        </w:rPr>
        <w:t xml:space="preserve"> </w:t>
      </w:r>
      <w:r w:rsidRPr="004A5B71">
        <w:t>The</w:t>
      </w:r>
      <w:r w:rsidRPr="004A5B71">
        <w:rPr>
          <w:spacing w:val="-4"/>
        </w:rPr>
        <w:t xml:space="preserve"> </w:t>
      </w:r>
      <w:r w:rsidRPr="004A5B71">
        <w:t>amount</w:t>
      </w:r>
      <w:r w:rsidRPr="004A5B71">
        <w:rPr>
          <w:spacing w:val="-3"/>
        </w:rPr>
        <w:t xml:space="preserve"> </w:t>
      </w:r>
      <w:r w:rsidRPr="004A5B71">
        <w:t>of</w:t>
      </w:r>
      <w:r w:rsidRPr="004A5B71">
        <w:rPr>
          <w:spacing w:val="-3"/>
        </w:rPr>
        <w:t xml:space="preserve"> </w:t>
      </w:r>
      <w:r w:rsidRPr="004A5B71">
        <w:t>the</w:t>
      </w:r>
      <w:r w:rsidRPr="004A5B71">
        <w:rPr>
          <w:spacing w:val="-1"/>
        </w:rPr>
        <w:t xml:space="preserve"> </w:t>
      </w:r>
      <w:r w:rsidRPr="004A5B71">
        <w:rPr>
          <w:color w:val="333333"/>
        </w:rPr>
        <w:t>credit</w:t>
      </w:r>
      <w:r w:rsidRPr="004A5B71">
        <w:rPr>
          <w:color w:val="333333"/>
          <w:spacing w:val="-2"/>
        </w:rPr>
        <w:t xml:space="preserve"> </w:t>
      </w:r>
      <w:r w:rsidRPr="004A5B71">
        <w:t>shall</w:t>
      </w:r>
      <w:r w:rsidRPr="004A5B71">
        <w:rPr>
          <w:spacing w:val="-3"/>
        </w:rPr>
        <w:t xml:space="preserve"> </w:t>
      </w:r>
      <w:r w:rsidRPr="004A5B71">
        <w:t>be</w:t>
      </w:r>
      <w:r w:rsidRPr="004A5B71">
        <w:rPr>
          <w:spacing w:val="-4"/>
        </w:rPr>
        <w:t xml:space="preserve"> </w:t>
      </w:r>
      <w:r w:rsidRPr="004A5B71">
        <w:t>reduced</w:t>
      </w:r>
      <w:r w:rsidRPr="004A5B71">
        <w:rPr>
          <w:spacing w:val="-3"/>
        </w:rPr>
        <w:t xml:space="preserve"> </w:t>
      </w:r>
      <w:r w:rsidRPr="004A5B71">
        <w:t>by</w:t>
      </w:r>
      <w:r w:rsidRPr="004A5B71">
        <w:rPr>
          <w:spacing w:val="-1"/>
        </w:rPr>
        <w:t xml:space="preserve"> </w:t>
      </w:r>
      <w:r w:rsidRPr="004A5B71">
        <w:t>$20</w:t>
      </w:r>
      <w:r w:rsidRPr="004A5B71">
        <w:rPr>
          <w:spacing w:val="-3"/>
        </w:rPr>
        <w:t xml:space="preserve"> </w:t>
      </w:r>
      <w:r w:rsidRPr="004A5B71">
        <w:t>for</w:t>
      </w:r>
      <w:r w:rsidRPr="004A5B71">
        <w:rPr>
          <w:spacing w:val="-3"/>
        </w:rPr>
        <w:t xml:space="preserve"> </w:t>
      </w:r>
      <w:r w:rsidRPr="004A5B71">
        <w:t>each</w:t>
      </w:r>
      <w:r w:rsidRPr="004A5B71">
        <w:rPr>
          <w:spacing w:val="-3"/>
        </w:rPr>
        <w:t xml:space="preserve"> </w:t>
      </w:r>
      <w:r w:rsidRPr="004A5B71">
        <w:t>$1,000</w:t>
      </w:r>
      <w:r w:rsidRPr="004A5B71">
        <w:rPr>
          <w:spacing w:val="-3"/>
        </w:rPr>
        <w:t xml:space="preserve"> </w:t>
      </w:r>
      <w:r w:rsidRPr="004A5B71">
        <w:t>(or fraction thereof) by which the taxpayer’s adjusted gross income exceeds the threshold amount; except,</w:t>
      </w:r>
    </w:p>
    <w:p w14:paraId="61B0DAFF" w14:textId="77777777" w:rsidR="00BD13DC" w:rsidRPr="004A5B71" w:rsidRDefault="00BD13DC" w:rsidP="00EE615D">
      <w:pPr>
        <w:pStyle w:val="BodyText"/>
        <w:spacing w:line="480" w:lineRule="auto"/>
      </w:pPr>
      <w:r w:rsidRPr="004A5B71">
        <w:t>that</w:t>
      </w:r>
      <w:r w:rsidRPr="004A5B71">
        <w:rPr>
          <w:spacing w:val="-2"/>
        </w:rPr>
        <w:t xml:space="preserve"> </w:t>
      </w:r>
      <w:r w:rsidRPr="004A5B71">
        <w:t>the</w:t>
      </w:r>
      <w:r w:rsidRPr="004A5B71">
        <w:rPr>
          <w:spacing w:val="-1"/>
        </w:rPr>
        <w:t xml:space="preserve"> </w:t>
      </w:r>
      <w:r w:rsidRPr="004A5B71">
        <w:t>reductions</w:t>
      </w:r>
      <w:r w:rsidRPr="004A5B71">
        <w:rPr>
          <w:spacing w:val="-3"/>
        </w:rPr>
        <w:t xml:space="preserve"> </w:t>
      </w:r>
      <w:r w:rsidRPr="004A5B71">
        <w:t>cannot</w:t>
      </w:r>
      <w:r w:rsidRPr="004A5B71">
        <w:rPr>
          <w:spacing w:val="-1"/>
        </w:rPr>
        <w:t xml:space="preserve"> </w:t>
      </w:r>
      <w:r w:rsidRPr="004A5B71">
        <w:t>reduce</w:t>
      </w:r>
      <w:r w:rsidRPr="004A5B71">
        <w:rPr>
          <w:spacing w:val="-2"/>
        </w:rPr>
        <w:t xml:space="preserve"> </w:t>
      </w:r>
      <w:r w:rsidRPr="004A5B71">
        <w:t>the</w:t>
      </w:r>
      <w:r w:rsidRPr="004A5B71">
        <w:rPr>
          <w:spacing w:val="-1"/>
        </w:rPr>
        <w:t xml:space="preserve"> </w:t>
      </w:r>
      <w:r w:rsidRPr="004A5B71">
        <w:t>credit</w:t>
      </w:r>
      <w:r w:rsidRPr="004A5B71">
        <w:rPr>
          <w:spacing w:val="-1"/>
        </w:rPr>
        <w:t xml:space="preserve"> </w:t>
      </w:r>
      <w:r w:rsidRPr="004A5B71">
        <w:t>below</w:t>
      </w:r>
      <w:r w:rsidRPr="004A5B71">
        <w:rPr>
          <w:spacing w:val="1"/>
        </w:rPr>
        <w:t xml:space="preserve"> </w:t>
      </w:r>
      <w:r w:rsidRPr="004A5B71">
        <w:rPr>
          <w:spacing w:val="-2"/>
        </w:rPr>
        <w:t>zero.</w:t>
      </w:r>
    </w:p>
    <w:p w14:paraId="58CE64F1" w14:textId="77777777" w:rsidR="00BD13DC" w:rsidRPr="004A5B71" w:rsidRDefault="00BD13DC" w:rsidP="00EE615D">
      <w:pPr>
        <w:pStyle w:val="BodyText"/>
        <w:spacing w:line="480" w:lineRule="auto"/>
        <w:ind w:firstLine="1439"/>
      </w:pPr>
      <w:r w:rsidRPr="004A5B71">
        <w:t>“(3) In the case of a return made for a fractional part of a taxable year, the credit allowable</w:t>
      </w:r>
      <w:r w:rsidRPr="004A5B71">
        <w:rPr>
          <w:spacing w:val="-4"/>
        </w:rPr>
        <w:t xml:space="preserve"> </w:t>
      </w:r>
      <w:r w:rsidRPr="004A5B71">
        <w:t>under</w:t>
      </w:r>
      <w:r w:rsidRPr="004A5B71">
        <w:rPr>
          <w:spacing w:val="-4"/>
        </w:rPr>
        <w:t xml:space="preserve"> </w:t>
      </w:r>
      <w:r w:rsidRPr="004A5B71">
        <w:t>this</w:t>
      </w:r>
      <w:r w:rsidRPr="004A5B71">
        <w:rPr>
          <w:spacing w:val="-3"/>
        </w:rPr>
        <w:t xml:space="preserve"> </w:t>
      </w:r>
      <w:r w:rsidRPr="004A5B71">
        <w:t>section</w:t>
      </w:r>
      <w:r w:rsidRPr="004A5B71">
        <w:rPr>
          <w:spacing w:val="-2"/>
        </w:rPr>
        <w:t xml:space="preserve"> </w:t>
      </w:r>
      <w:r w:rsidRPr="004A5B71">
        <w:t>shall</w:t>
      </w:r>
      <w:r w:rsidRPr="004A5B71">
        <w:rPr>
          <w:spacing w:val="-3"/>
        </w:rPr>
        <w:t xml:space="preserve"> </w:t>
      </w:r>
      <w:r w:rsidRPr="004A5B71">
        <w:t>be</w:t>
      </w:r>
      <w:r w:rsidRPr="004A5B71">
        <w:rPr>
          <w:spacing w:val="-4"/>
        </w:rPr>
        <w:t xml:space="preserve"> </w:t>
      </w:r>
      <w:r w:rsidRPr="004A5B71">
        <w:t>reduced</w:t>
      </w:r>
      <w:r w:rsidRPr="004A5B71">
        <w:rPr>
          <w:spacing w:val="-3"/>
        </w:rPr>
        <w:t xml:space="preserve"> </w:t>
      </w:r>
      <w:r w:rsidRPr="004A5B71">
        <w:t>to</w:t>
      </w:r>
      <w:r w:rsidRPr="004A5B71">
        <w:rPr>
          <w:spacing w:val="-1"/>
        </w:rPr>
        <w:t xml:space="preserve"> </w:t>
      </w:r>
      <w:r w:rsidRPr="004A5B71">
        <w:t>an</w:t>
      </w:r>
      <w:r w:rsidRPr="004A5B71">
        <w:rPr>
          <w:spacing w:val="-3"/>
        </w:rPr>
        <w:t xml:space="preserve"> </w:t>
      </w:r>
      <w:r w:rsidRPr="004A5B71">
        <w:t>amount</w:t>
      </w:r>
      <w:r w:rsidRPr="004A5B71">
        <w:rPr>
          <w:spacing w:val="-3"/>
        </w:rPr>
        <w:t xml:space="preserve"> </w:t>
      </w:r>
      <w:r w:rsidRPr="004A5B71">
        <w:t>that</w:t>
      </w:r>
      <w:r w:rsidRPr="004A5B71">
        <w:rPr>
          <w:spacing w:val="-3"/>
        </w:rPr>
        <w:t xml:space="preserve"> </w:t>
      </w:r>
      <w:r w:rsidRPr="004A5B71">
        <w:t>bears</w:t>
      </w:r>
      <w:r w:rsidRPr="004A5B71">
        <w:rPr>
          <w:spacing w:val="-4"/>
        </w:rPr>
        <w:t xml:space="preserve"> </w:t>
      </w:r>
      <w:r w:rsidRPr="004A5B71">
        <w:t>the</w:t>
      </w:r>
      <w:r w:rsidRPr="004A5B71">
        <w:rPr>
          <w:spacing w:val="-2"/>
        </w:rPr>
        <w:t xml:space="preserve"> </w:t>
      </w:r>
      <w:r w:rsidRPr="004A5B71">
        <w:t>same</w:t>
      </w:r>
      <w:r w:rsidRPr="004A5B71">
        <w:rPr>
          <w:spacing w:val="-3"/>
        </w:rPr>
        <w:t xml:space="preserve"> </w:t>
      </w:r>
      <w:r w:rsidRPr="004A5B71">
        <w:t>ratio</w:t>
      </w:r>
      <w:r w:rsidRPr="004A5B71">
        <w:rPr>
          <w:spacing w:val="-3"/>
        </w:rPr>
        <w:t xml:space="preserve"> </w:t>
      </w:r>
      <w:r w:rsidRPr="004A5B71">
        <w:t>to</w:t>
      </w:r>
      <w:r w:rsidRPr="004A5B71">
        <w:rPr>
          <w:spacing w:val="-3"/>
        </w:rPr>
        <w:t xml:space="preserve"> </w:t>
      </w:r>
      <w:r w:rsidRPr="004A5B71">
        <w:t>the</w:t>
      </w:r>
      <w:r w:rsidRPr="004A5B71">
        <w:rPr>
          <w:spacing w:val="-4"/>
        </w:rPr>
        <w:t xml:space="preserve"> </w:t>
      </w:r>
      <w:r w:rsidRPr="004A5B71">
        <w:t>full credit</w:t>
      </w:r>
      <w:r w:rsidRPr="004A5B71">
        <w:rPr>
          <w:spacing w:val="-3"/>
        </w:rPr>
        <w:t xml:space="preserve"> </w:t>
      </w:r>
      <w:r w:rsidRPr="004A5B71">
        <w:t>provided as</w:t>
      </w:r>
      <w:r w:rsidRPr="004A5B71">
        <w:rPr>
          <w:spacing w:val="-2"/>
        </w:rPr>
        <w:t xml:space="preserve"> </w:t>
      </w:r>
      <w:r w:rsidRPr="004A5B71">
        <w:t>the</w:t>
      </w:r>
      <w:r w:rsidRPr="004A5B71">
        <w:rPr>
          <w:spacing w:val="-1"/>
        </w:rPr>
        <w:t xml:space="preserve"> </w:t>
      </w:r>
      <w:r w:rsidRPr="004A5B71">
        <w:t>number</w:t>
      </w:r>
      <w:r w:rsidRPr="004A5B71">
        <w:rPr>
          <w:spacing w:val="-3"/>
        </w:rPr>
        <w:t xml:space="preserve"> </w:t>
      </w:r>
      <w:r w:rsidRPr="004A5B71">
        <w:t>of months</w:t>
      </w:r>
      <w:r w:rsidRPr="004A5B71">
        <w:rPr>
          <w:spacing w:val="-2"/>
        </w:rPr>
        <w:t xml:space="preserve"> </w:t>
      </w:r>
      <w:r w:rsidRPr="004A5B71">
        <w:t>in</w:t>
      </w:r>
      <w:r w:rsidRPr="004A5B71">
        <w:rPr>
          <w:spacing w:val="-1"/>
        </w:rPr>
        <w:t xml:space="preserve"> </w:t>
      </w:r>
      <w:r w:rsidRPr="004A5B71">
        <w:t>the</w:t>
      </w:r>
      <w:r w:rsidRPr="004A5B71">
        <w:rPr>
          <w:spacing w:val="-1"/>
        </w:rPr>
        <w:t xml:space="preserve"> </w:t>
      </w:r>
      <w:r w:rsidRPr="004A5B71">
        <w:t>period</w:t>
      </w:r>
      <w:r w:rsidRPr="004A5B71">
        <w:rPr>
          <w:spacing w:val="-1"/>
        </w:rPr>
        <w:t xml:space="preserve"> </w:t>
      </w:r>
      <w:r w:rsidRPr="004A5B71">
        <w:t>for</w:t>
      </w:r>
      <w:r w:rsidRPr="004A5B71">
        <w:rPr>
          <w:spacing w:val="-1"/>
        </w:rPr>
        <w:t xml:space="preserve"> </w:t>
      </w:r>
      <w:r w:rsidRPr="004A5B71">
        <w:t>which the return is</w:t>
      </w:r>
      <w:r w:rsidRPr="004A5B71">
        <w:rPr>
          <w:spacing w:val="-2"/>
        </w:rPr>
        <w:t xml:space="preserve"> </w:t>
      </w:r>
      <w:r w:rsidRPr="004A5B71">
        <w:t>made</w:t>
      </w:r>
      <w:r w:rsidRPr="004A5B71">
        <w:rPr>
          <w:spacing w:val="-2"/>
        </w:rPr>
        <w:t xml:space="preserve"> </w:t>
      </w:r>
      <w:r w:rsidRPr="004A5B71">
        <w:t>to</w:t>
      </w:r>
      <w:r w:rsidRPr="004A5B71">
        <w:rPr>
          <w:spacing w:val="-1"/>
        </w:rPr>
        <w:t xml:space="preserve"> </w:t>
      </w:r>
      <w:r w:rsidRPr="004A5B71">
        <w:t xml:space="preserve">12 </w:t>
      </w:r>
      <w:r w:rsidRPr="004A5B71">
        <w:rPr>
          <w:spacing w:val="-2"/>
        </w:rPr>
        <w:t>months.</w:t>
      </w:r>
    </w:p>
    <w:p w14:paraId="01035882" w14:textId="77777777" w:rsidR="00BD13DC" w:rsidRPr="004A5B71" w:rsidRDefault="00BD13DC" w:rsidP="00EE615D">
      <w:pPr>
        <w:pStyle w:val="BodyText"/>
        <w:spacing w:line="480" w:lineRule="auto"/>
        <w:ind w:right="110" w:firstLine="719"/>
      </w:pPr>
      <w:r w:rsidRPr="004A5B71">
        <w:t>“(c)</w:t>
      </w:r>
      <w:r w:rsidRPr="004A5B71">
        <w:rPr>
          <w:spacing w:val="-4"/>
        </w:rPr>
        <w:t xml:space="preserve"> </w:t>
      </w:r>
      <w:r w:rsidRPr="004A5B71">
        <w:t>The</w:t>
      </w:r>
      <w:r w:rsidRPr="004A5B71">
        <w:rPr>
          <w:spacing w:val="-4"/>
        </w:rPr>
        <w:t xml:space="preserve"> </w:t>
      </w:r>
      <w:r w:rsidRPr="004A5B71">
        <w:t>credit</w:t>
      </w:r>
      <w:r w:rsidRPr="004A5B71">
        <w:rPr>
          <w:spacing w:val="-3"/>
        </w:rPr>
        <w:t xml:space="preserve"> </w:t>
      </w:r>
      <w:r w:rsidRPr="004A5B71">
        <w:t>claimed</w:t>
      </w:r>
      <w:r w:rsidRPr="004A5B71">
        <w:rPr>
          <w:spacing w:val="-3"/>
        </w:rPr>
        <w:t xml:space="preserve"> </w:t>
      </w:r>
      <w:r w:rsidRPr="004A5B71">
        <w:t>under</w:t>
      </w:r>
      <w:r w:rsidRPr="004A5B71">
        <w:rPr>
          <w:spacing w:val="-3"/>
        </w:rPr>
        <w:t xml:space="preserve"> </w:t>
      </w:r>
      <w:r w:rsidRPr="004A5B71">
        <w:t>this</w:t>
      </w:r>
      <w:r w:rsidRPr="004A5B71">
        <w:rPr>
          <w:spacing w:val="-3"/>
        </w:rPr>
        <w:t xml:space="preserve"> </w:t>
      </w:r>
      <w:r w:rsidRPr="004A5B71">
        <w:t>section</w:t>
      </w:r>
      <w:r w:rsidRPr="004A5B71">
        <w:rPr>
          <w:spacing w:val="-3"/>
        </w:rPr>
        <w:t xml:space="preserve"> </w:t>
      </w:r>
      <w:r w:rsidRPr="004A5B71">
        <w:t>in</w:t>
      </w:r>
      <w:r w:rsidRPr="004A5B71">
        <w:rPr>
          <w:spacing w:val="-3"/>
        </w:rPr>
        <w:t xml:space="preserve"> </w:t>
      </w:r>
      <w:r w:rsidRPr="004A5B71">
        <w:t>a</w:t>
      </w:r>
      <w:r w:rsidRPr="004A5B71">
        <w:rPr>
          <w:spacing w:val="-3"/>
        </w:rPr>
        <w:t xml:space="preserve"> </w:t>
      </w:r>
      <w:r w:rsidRPr="004A5B71">
        <w:t>taxable</w:t>
      </w:r>
      <w:r w:rsidRPr="004A5B71">
        <w:rPr>
          <w:spacing w:val="-3"/>
        </w:rPr>
        <w:t xml:space="preserve"> </w:t>
      </w:r>
      <w:r w:rsidRPr="004A5B71">
        <w:t>year</w:t>
      </w:r>
      <w:r w:rsidRPr="004A5B71">
        <w:rPr>
          <w:spacing w:val="-3"/>
        </w:rPr>
        <w:t xml:space="preserve"> </w:t>
      </w:r>
      <w:r w:rsidRPr="004A5B71">
        <w:t>may exceed</w:t>
      </w:r>
      <w:r w:rsidRPr="004A5B71">
        <w:rPr>
          <w:spacing w:val="-3"/>
        </w:rPr>
        <w:t xml:space="preserve"> </w:t>
      </w:r>
      <w:r w:rsidRPr="004A5B71">
        <w:t>the</w:t>
      </w:r>
      <w:r w:rsidRPr="004A5B71">
        <w:rPr>
          <w:spacing w:val="-3"/>
        </w:rPr>
        <w:t xml:space="preserve"> </w:t>
      </w:r>
      <w:r w:rsidRPr="004A5B71">
        <w:t>taxpayer’s</w:t>
      </w:r>
      <w:r w:rsidRPr="004A5B71">
        <w:rPr>
          <w:spacing w:val="-3"/>
        </w:rPr>
        <w:t xml:space="preserve"> </w:t>
      </w:r>
      <w:r w:rsidRPr="004A5B71">
        <w:t>tax liability under this subchapter for that taxable year and shall be refundable to the taxpayer claiming the credit.</w:t>
      </w:r>
      <w:r w:rsidRPr="004A5B71">
        <w:rPr>
          <w:spacing w:val="40"/>
        </w:rPr>
        <w:t xml:space="preserve"> </w:t>
      </w:r>
      <w:r w:rsidRPr="004A5B71">
        <w:t>Any refunds paid to the taxpayer pursuant to this section shall not be</w:t>
      </w:r>
    </w:p>
    <w:p w14:paraId="7867165D" w14:textId="77777777" w:rsidR="00BD13DC" w:rsidRPr="004A5B71" w:rsidRDefault="00BD13DC" w:rsidP="00EE615D">
      <w:pPr>
        <w:pStyle w:val="BodyText"/>
        <w:spacing w:line="480" w:lineRule="auto"/>
      </w:pPr>
      <w:r w:rsidRPr="004A5B71">
        <w:t>considered</w:t>
      </w:r>
      <w:r w:rsidRPr="004A5B71">
        <w:rPr>
          <w:spacing w:val="-3"/>
        </w:rPr>
        <w:t xml:space="preserve"> </w:t>
      </w:r>
      <w:r w:rsidRPr="004A5B71">
        <w:t>income</w:t>
      </w:r>
      <w:r w:rsidRPr="004A5B71">
        <w:rPr>
          <w:spacing w:val="-4"/>
        </w:rPr>
        <w:t xml:space="preserve"> </w:t>
      </w:r>
      <w:r w:rsidRPr="004A5B71">
        <w:t>for</w:t>
      </w:r>
      <w:r w:rsidRPr="004A5B71">
        <w:rPr>
          <w:spacing w:val="-5"/>
        </w:rPr>
        <w:t xml:space="preserve"> </w:t>
      </w:r>
      <w:r w:rsidRPr="004A5B71">
        <w:t>the</w:t>
      </w:r>
      <w:r w:rsidRPr="004A5B71">
        <w:rPr>
          <w:spacing w:val="-4"/>
        </w:rPr>
        <w:t xml:space="preserve"> </w:t>
      </w:r>
      <w:r w:rsidRPr="004A5B71">
        <w:t>purpose</w:t>
      </w:r>
      <w:r w:rsidRPr="004A5B71">
        <w:rPr>
          <w:spacing w:val="-4"/>
        </w:rPr>
        <w:t xml:space="preserve"> </w:t>
      </w:r>
      <w:r w:rsidRPr="004A5B71">
        <w:t>of</w:t>
      </w:r>
      <w:r w:rsidRPr="004A5B71">
        <w:rPr>
          <w:spacing w:val="-3"/>
        </w:rPr>
        <w:t xml:space="preserve"> </w:t>
      </w:r>
      <w:r w:rsidRPr="004A5B71">
        <w:t>determining</w:t>
      </w:r>
      <w:r w:rsidRPr="004A5B71">
        <w:rPr>
          <w:spacing w:val="-1"/>
        </w:rPr>
        <w:t xml:space="preserve"> </w:t>
      </w:r>
      <w:r w:rsidRPr="004A5B71">
        <w:t>eligibility</w:t>
      </w:r>
      <w:r w:rsidRPr="004A5B71">
        <w:rPr>
          <w:spacing w:val="-3"/>
        </w:rPr>
        <w:t xml:space="preserve"> for </w:t>
      </w:r>
      <w:r w:rsidRPr="004A5B71">
        <w:t>or</w:t>
      </w:r>
      <w:r w:rsidRPr="004A5B71">
        <w:rPr>
          <w:spacing w:val="-3"/>
        </w:rPr>
        <w:t xml:space="preserve"> </w:t>
      </w:r>
      <w:r w:rsidRPr="004A5B71">
        <w:t>benefit</w:t>
      </w:r>
      <w:r w:rsidRPr="004A5B71">
        <w:rPr>
          <w:spacing w:val="-3"/>
        </w:rPr>
        <w:t xml:space="preserve"> </w:t>
      </w:r>
      <w:r w:rsidRPr="004A5B71">
        <w:t>amount</w:t>
      </w:r>
      <w:r w:rsidRPr="004A5B71">
        <w:rPr>
          <w:spacing w:val="-3"/>
        </w:rPr>
        <w:t xml:space="preserve"> </w:t>
      </w:r>
      <w:r w:rsidRPr="004A5B71">
        <w:t>of</w:t>
      </w:r>
      <w:r w:rsidRPr="004A5B71">
        <w:rPr>
          <w:spacing w:val="-5"/>
        </w:rPr>
        <w:t xml:space="preserve"> </w:t>
      </w:r>
      <w:r w:rsidRPr="004A5B71">
        <w:t xml:space="preserve">public </w:t>
      </w:r>
      <w:r w:rsidRPr="004A5B71">
        <w:rPr>
          <w:spacing w:val="-2"/>
        </w:rPr>
        <w:t>assistance.</w:t>
      </w:r>
    </w:p>
    <w:p w14:paraId="25D1F542" w14:textId="77777777" w:rsidR="00BD13DC" w:rsidRPr="004A5B71" w:rsidRDefault="00BD13DC" w:rsidP="00EE615D">
      <w:pPr>
        <w:pStyle w:val="BodyText"/>
        <w:spacing w:line="480" w:lineRule="auto"/>
        <w:ind w:right="177" w:firstLine="719"/>
      </w:pPr>
      <w:r w:rsidRPr="004A5B71">
        <w:lastRenderedPageBreak/>
        <w:t>“(d)</w:t>
      </w:r>
      <w:r w:rsidRPr="004A5B71">
        <w:rPr>
          <w:spacing w:val="-4"/>
        </w:rPr>
        <w:t xml:space="preserve"> </w:t>
      </w:r>
      <w:r w:rsidRPr="004A5B71">
        <w:t>Notwithstanding</w:t>
      </w:r>
      <w:r w:rsidRPr="004A5B71">
        <w:rPr>
          <w:spacing w:val="-3"/>
        </w:rPr>
        <w:t xml:space="preserve"> </w:t>
      </w:r>
      <w:r w:rsidRPr="004A5B71">
        <w:t>any</w:t>
      </w:r>
      <w:r w:rsidRPr="004A5B71">
        <w:rPr>
          <w:spacing w:val="-1"/>
        </w:rPr>
        <w:t xml:space="preserve"> </w:t>
      </w:r>
      <w:r w:rsidRPr="004A5B71">
        <w:t>other</w:t>
      </w:r>
      <w:r w:rsidRPr="004A5B71">
        <w:rPr>
          <w:spacing w:val="-5"/>
        </w:rPr>
        <w:t xml:space="preserve"> </w:t>
      </w:r>
      <w:r w:rsidRPr="004A5B71">
        <w:t>provision</w:t>
      </w:r>
      <w:r w:rsidRPr="004A5B71">
        <w:rPr>
          <w:spacing w:val="-3"/>
        </w:rPr>
        <w:t xml:space="preserve"> </w:t>
      </w:r>
      <w:r w:rsidRPr="004A5B71">
        <w:t>of</w:t>
      </w:r>
      <w:r w:rsidRPr="004A5B71">
        <w:rPr>
          <w:spacing w:val="-3"/>
        </w:rPr>
        <w:t xml:space="preserve"> </w:t>
      </w:r>
      <w:r w:rsidRPr="004A5B71">
        <w:t>this</w:t>
      </w:r>
      <w:r w:rsidRPr="004A5B71">
        <w:rPr>
          <w:spacing w:val="-3"/>
        </w:rPr>
        <w:t xml:space="preserve"> </w:t>
      </w:r>
      <w:r w:rsidRPr="004A5B71">
        <w:t>section,</w:t>
      </w:r>
      <w:r w:rsidRPr="004A5B71">
        <w:rPr>
          <w:spacing w:val="-3"/>
        </w:rPr>
        <w:t xml:space="preserve"> </w:t>
      </w:r>
      <w:r w:rsidRPr="004A5B71">
        <w:t>a</w:t>
      </w:r>
      <w:r w:rsidRPr="004A5B71">
        <w:rPr>
          <w:spacing w:val="-4"/>
        </w:rPr>
        <w:t xml:space="preserve"> </w:t>
      </w:r>
      <w:r w:rsidRPr="004A5B71">
        <w:t>taxpayer</w:t>
      </w:r>
      <w:r w:rsidRPr="004A5B71">
        <w:rPr>
          <w:spacing w:val="-3"/>
        </w:rPr>
        <w:t xml:space="preserve"> </w:t>
      </w:r>
      <w:r w:rsidRPr="004A5B71">
        <w:t>shall</w:t>
      </w:r>
      <w:r w:rsidRPr="004A5B71">
        <w:rPr>
          <w:spacing w:val="-3"/>
        </w:rPr>
        <w:t xml:space="preserve"> </w:t>
      </w:r>
      <w:r w:rsidRPr="004A5B71">
        <w:t>not</w:t>
      </w:r>
      <w:r w:rsidRPr="004A5B71">
        <w:rPr>
          <w:spacing w:val="-3"/>
        </w:rPr>
        <w:t xml:space="preserve"> </w:t>
      </w:r>
      <w:r w:rsidRPr="004A5B71">
        <w:t>be</w:t>
      </w:r>
      <w:r w:rsidRPr="004A5B71">
        <w:rPr>
          <w:spacing w:val="-3"/>
        </w:rPr>
        <w:t xml:space="preserve"> </w:t>
      </w:r>
      <w:r w:rsidRPr="004A5B71">
        <w:t>eligible to receive a credit if:</w:t>
      </w:r>
    </w:p>
    <w:p w14:paraId="02BAB395" w14:textId="77777777" w:rsidR="00BD13DC" w:rsidRPr="004A5B71" w:rsidRDefault="00BD13DC" w:rsidP="00EE615D">
      <w:pPr>
        <w:pStyle w:val="BodyText"/>
        <w:spacing w:line="480" w:lineRule="auto"/>
        <w:ind w:firstLine="1439"/>
      </w:pPr>
      <w:r w:rsidRPr="004A5B71">
        <w:t>“(1)</w:t>
      </w:r>
      <w:r w:rsidRPr="004A5B71">
        <w:rPr>
          <w:spacing w:val="-5"/>
        </w:rPr>
        <w:t xml:space="preserve"> </w:t>
      </w:r>
      <w:r w:rsidRPr="004A5B71">
        <w:t>The</w:t>
      </w:r>
      <w:r w:rsidRPr="004A5B71">
        <w:rPr>
          <w:spacing w:val="-5"/>
        </w:rPr>
        <w:t xml:space="preserve"> </w:t>
      </w:r>
      <w:r w:rsidRPr="004A5B71">
        <w:t>taxpayer</w:t>
      </w:r>
      <w:r w:rsidRPr="004A5B71">
        <w:rPr>
          <w:spacing w:val="-3"/>
        </w:rPr>
        <w:t xml:space="preserve"> </w:t>
      </w:r>
      <w:r w:rsidRPr="004A5B71">
        <w:t>does</w:t>
      </w:r>
      <w:r w:rsidRPr="004A5B71">
        <w:rPr>
          <w:spacing w:val="-3"/>
        </w:rPr>
        <w:t xml:space="preserve"> </w:t>
      </w:r>
      <w:r w:rsidRPr="004A5B71">
        <w:t>not</w:t>
      </w:r>
      <w:r w:rsidRPr="004A5B71">
        <w:rPr>
          <w:spacing w:val="-3"/>
        </w:rPr>
        <w:t xml:space="preserve"> </w:t>
      </w:r>
      <w:r w:rsidRPr="004A5B71">
        <w:t>claim</w:t>
      </w:r>
      <w:r w:rsidRPr="004A5B71">
        <w:rPr>
          <w:spacing w:val="-3"/>
        </w:rPr>
        <w:t xml:space="preserve"> </w:t>
      </w:r>
      <w:r w:rsidRPr="004A5B71">
        <w:t>the</w:t>
      </w:r>
      <w:r w:rsidRPr="004A5B71">
        <w:rPr>
          <w:spacing w:val="-1"/>
        </w:rPr>
        <w:t xml:space="preserve"> </w:t>
      </w:r>
      <w:r w:rsidRPr="004A5B71">
        <w:t>qualifying</w:t>
      </w:r>
      <w:r w:rsidRPr="004A5B71">
        <w:rPr>
          <w:spacing w:val="-3"/>
        </w:rPr>
        <w:t xml:space="preserve"> </w:t>
      </w:r>
      <w:r w:rsidRPr="004A5B71">
        <w:t>child</w:t>
      </w:r>
      <w:r w:rsidRPr="004A5B71">
        <w:rPr>
          <w:spacing w:val="-3"/>
        </w:rPr>
        <w:t xml:space="preserve"> </w:t>
      </w:r>
      <w:r w:rsidRPr="004A5B71">
        <w:t>as</w:t>
      </w:r>
      <w:r w:rsidRPr="004A5B71">
        <w:rPr>
          <w:spacing w:val="-3"/>
        </w:rPr>
        <w:t xml:space="preserve"> </w:t>
      </w:r>
      <w:r w:rsidRPr="004A5B71">
        <w:t>a</w:t>
      </w:r>
      <w:r w:rsidRPr="004A5B71">
        <w:rPr>
          <w:spacing w:val="-4"/>
        </w:rPr>
        <w:t xml:space="preserve"> </w:t>
      </w:r>
      <w:r w:rsidRPr="004A5B71">
        <w:t>dependent</w:t>
      </w:r>
      <w:r w:rsidRPr="004A5B71">
        <w:rPr>
          <w:spacing w:val="-3"/>
        </w:rPr>
        <w:t xml:space="preserve"> </w:t>
      </w:r>
      <w:r w:rsidRPr="004A5B71">
        <w:t>on</w:t>
      </w:r>
      <w:r w:rsidRPr="004A5B71">
        <w:rPr>
          <w:spacing w:val="-3"/>
        </w:rPr>
        <w:t xml:space="preserve"> </w:t>
      </w:r>
      <w:r w:rsidRPr="004A5B71">
        <w:t>the taxpayer’s federal and District income tax returns for that taxable year; or</w:t>
      </w:r>
    </w:p>
    <w:p w14:paraId="4F87FCFF" w14:textId="77777777" w:rsidR="00BD13DC" w:rsidRPr="004A5B71" w:rsidRDefault="00BD13DC" w:rsidP="00EE615D">
      <w:pPr>
        <w:pStyle w:val="BodyText"/>
        <w:spacing w:line="480" w:lineRule="auto"/>
        <w:ind w:firstLine="1439"/>
      </w:pPr>
      <w:r w:rsidRPr="004A5B71">
        <w:t>“(2)</w:t>
      </w:r>
      <w:r w:rsidRPr="004A5B71">
        <w:rPr>
          <w:spacing w:val="-3"/>
        </w:rPr>
        <w:t xml:space="preserve"> </w:t>
      </w:r>
      <w:r w:rsidRPr="004A5B71">
        <w:t>The</w:t>
      </w:r>
      <w:r w:rsidRPr="004A5B71">
        <w:rPr>
          <w:spacing w:val="-4"/>
        </w:rPr>
        <w:t xml:space="preserve"> </w:t>
      </w:r>
      <w:r w:rsidRPr="004A5B71">
        <w:t>taxpayer</w:t>
      </w:r>
      <w:r w:rsidRPr="004A5B71">
        <w:rPr>
          <w:spacing w:val="-3"/>
        </w:rPr>
        <w:t xml:space="preserve"> </w:t>
      </w:r>
      <w:r w:rsidRPr="004A5B71">
        <w:t>was</w:t>
      </w:r>
      <w:r w:rsidRPr="004A5B71">
        <w:rPr>
          <w:spacing w:val="-3"/>
        </w:rPr>
        <w:t xml:space="preserve"> </w:t>
      </w:r>
      <w:r w:rsidRPr="004A5B71">
        <w:t>not</w:t>
      </w:r>
      <w:r w:rsidRPr="004A5B71">
        <w:rPr>
          <w:spacing w:val="-3"/>
        </w:rPr>
        <w:t xml:space="preserve"> </w:t>
      </w:r>
      <w:r w:rsidRPr="004A5B71">
        <w:t>a</w:t>
      </w:r>
      <w:r w:rsidRPr="004A5B71">
        <w:rPr>
          <w:spacing w:val="-3"/>
        </w:rPr>
        <w:t xml:space="preserve"> </w:t>
      </w:r>
      <w:r w:rsidRPr="004A5B71">
        <w:t>resident</w:t>
      </w:r>
      <w:r w:rsidRPr="004A5B71">
        <w:rPr>
          <w:spacing w:val="-3"/>
        </w:rPr>
        <w:t xml:space="preserve"> </w:t>
      </w:r>
      <w:r w:rsidRPr="004A5B71">
        <w:t>of</w:t>
      </w:r>
      <w:r w:rsidRPr="004A5B71">
        <w:rPr>
          <w:spacing w:val="-3"/>
        </w:rPr>
        <w:t xml:space="preserve"> </w:t>
      </w:r>
      <w:r w:rsidRPr="004A5B71">
        <w:t>the</w:t>
      </w:r>
      <w:r w:rsidRPr="004A5B71">
        <w:rPr>
          <w:spacing w:val="-4"/>
        </w:rPr>
        <w:t xml:space="preserve"> </w:t>
      </w:r>
      <w:r w:rsidRPr="004A5B71">
        <w:t>District</w:t>
      </w:r>
      <w:r w:rsidRPr="004A5B71">
        <w:rPr>
          <w:spacing w:val="-1"/>
        </w:rPr>
        <w:t xml:space="preserve"> </w:t>
      </w:r>
      <w:r w:rsidRPr="004A5B71">
        <w:t>for</w:t>
      </w:r>
      <w:r w:rsidRPr="004A5B71">
        <w:rPr>
          <w:spacing w:val="-2"/>
        </w:rPr>
        <w:t xml:space="preserve"> </w:t>
      </w:r>
      <w:r w:rsidRPr="004A5B71">
        <w:t>the</w:t>
      </w:r>
      <w:r w:rsidRPr="004A5B71">
        <w:rPr>
          <w:spacing w:val="-3"/>
        </w:rPr>
        <w:t xml:space="preserve"> </w:t>
      </w:r>
      <w:r w:rsidRPr="004A5B71">
        <w:t>entire</w:t>
      </w:r>
      <w:r w:rsidRPr="004A5B71">
        <w:rPr>
          <w:spacing w:val="-3"/>
        </w:rPr>
        <w:t xml:space="preserve"> </w:t>
      </w:r>
      <w:r w:rsidRPr="004A5B71">
        <w:t>calendar</w:t>
      </w:r>
      <w:r w:rsidRPr="004A5B71">
        <w:rPr>
          <w:spacing w:val="-3"/>
        </w:rPr>
        <w:t xml:space="preserve"> </w:t>
      </w:r>
      <w:r w:rsidRPr="004A5B71">
        <w:t>year preceding the year in which a claim for this credit is filed.</w:t>
      </w:r>
    </w:p>
    <w:p w14:paraId="2F01A060" w14:textId="77777777" w:rsidR="00BD13DC" w:rsidRPr="004A5B71" w:rsidRDefault="00BD13DC" w:rsidP="00EE615D">
      <w:pPr>
        <w:pStyle w:val="BodyText"/>
        <w:spacing w:line="480" w:lineRule="auto"/>
        <w:ind w:left="820"/>
      </w:pPr>
      <w:r w:rsidRPr="004A5B71">
        <w:t>“(e) For</w:t>
      </w:r>
      <w:r w:rsidRPr="004A5B71">
        <w:rPr>
          <w:spacing w:val="-1"/>
        </w:rPr>
        <w:t xml:space="preserve"> </w:t>
      </w:r>
      <w:r w:rsidRPr="004A5B71">
        <w:t>the</w:t>
      </w:r>
      <w:r w:rsidRPr="004A5B71">
        <w:rPr>
          <w:spacing w:val="-2"/>
        </w:rPr>
        <w:t xml:space="preserve"> </w:t>
      </w:r>
      <w:r w:rsidRPr="004A5B71">
        <w:t>purposes</w:t>
      </w:r>
      <w:r w:rsidRPr="004A5B71">
        <w:rPr>
          <w:spacing w:val="-1"/>
        </w:rPr>
        <w:t xml:space="preserve"> </w:t>
      </w:r>
      <w:r w:rsidRPr="004A5B71">
        <w:t>of</w:t>
      </w:r>
      <w:r w:rsidRPr="004A5B71">
        <w:rPr>
          <w:spacing w:val="-1"/>
        </w:rPr>
        <w:t xml:space="preserve"> </w:t>
      </w:r>
      <w:r w:rsidRPr="004A5B71">
        <w:t>this</w:t>
      </w:r>
      <w:r w:rsidRPr="004A5B71">
        <w:rPr>
          <w:spacing w:val="1"/>
        </w:rPr>
        <w:t xml:space="preserve"> </w:t>
      </w:r>
      <w:r w:rsidRPr="004A5B71">
        <w:t>section,</w:t>
      </w:r>
      <w:r w:rsidRPr="004A5B71">
        <w:rPr>
          <w:spacing w:val="-1"/>
        </w:rPr>
        <w:t xml:space="preserve"> </w:t>
      </w:r>
      <w:r w:rsidRPr="004A5B71">
        <w:t xml:space="preserve">the </w:t>
      </w:r>
      <w:r w:rsidRPr="004A5B71">
        <w:rPr>
          <w:spacing w:val="-2"/>
        </w:rPr>
        <w:t>term:</w:t>
      </w:r>
    </w:p>
    <w:p w14:paraId="6C725645" w14:textId="77777777" w:rsidR="00BD13DC" w:rsidRPr="004A5B71" w:rsidRDefault="00BD13DC" w:rsidP="00EE615D">
      <w:pPr>
        <w:pStyle w:val="BodyText"/>
        <w:spacing w:line="480" w:lineRule="auto"/>
        <w:ind w:right="705" w:firstLine="1439"/>
        <w:jc w:val="both"/>
      </w:pPr>
      <w:r w:rsidRPr="004A5B71">
        <w:t>“(1) “Base year” means the calendar year beginning January 1, 2025, or the calendar</w:t>
      </w:r>
      <w:r w:rsidRPr="004A5B71">
        <w:rPr>
          <w:spacing w:val="-4"/>
        </w:rPr>
        <w:t xml:space="preserve"> </w:t>
      </w:r>
      <w:r w:rsidRPr="004A5B71">
        <w:t>year</w:t>
      </w:r>
      <w:r w:rsidRPr="004A5B71">
        <w:rPr>
          <w:spacing w:val="-4"/>
        </w:rPr>
        <w:t xml:space="preserve"> </w:t>
      </w:r>
      <w:r w:rsidRPr="004A5B71">
        <w:t>beginning</w:t>
      </w:r>
      <w:r w:rsidRPr="004A5B71">
        <w:rPr>
          <w:spacing w:val="-2"/>
        </w:rPr>
        <w:t xml:space="preserve"> </w:t>
      </w:r>
      <w:r w:rsidRPr="004A5B71">
        <w:t>one</w:t>
      </w:r>
      <w:r w:rsidRPr="004A5B71">
        <w:rPr>
          <w:spacing w:val="-4"/>
        </w:rPr>
        <w:t xml:space="preserve"> </w:t>
      </w:r>
      <w:r w:rsidRPr="004A5B71">
        <w:t>calendar</w:t>
      </w:r>
      <w:r w:rsidRPr="004A5B71">
        <w:rPr>
          <w:spacing w:val="-4"/>
        </w:rPr>
        <w:t xml:space="preserve"> </w:t>
      </w:r>
      <w:r w:rsidRPr="004A5B71">
        <w:t>year</w:t>
      </w:r>
      <w:r w:rsidRPr="004A5B71">
        <w:rPr>
          <w:spacing w:val="-4"/>
        </w:rPr>
        <w:t xml:space="preserve"> </w:t>
      </w:r>
      <w:r w:rsidRPr="004A5B71">
        <w:t>before</w:t>
      </w:r>
      <w:r w:rsidRPr="004A5B71">
        <w:rPr>
          <w:spacing w:val="-3"/>
        </w:rPr>
        <w:t xml:space="preserve"> </w:t>
      </w:r>
      <w:r w:rsidRPr="004A5B71">
        <w:t>the</w:t>
      </w:r>
      <w:r w:rsidRPr="004A5B71">
        <w:rPr>
          <w:spacing w:val="-4"/>
        </w:rPr>
        <w:t xml:space="preserve"> </w:t>
      </w:r>
      <w:r w:rsidRPr="004A5B71">
        <w:t>calendar</w:t>
      </w:r>
      <w:r w:rsidRPr="004A5B71">
        <w:rPr>
          <w:spacing w:val="-4"/>
        </w:rPr>
        <w:t xml:space="preserve"> </w:t>
      </w:r>
      <w:r w:rsidRPr="004A5B71">
        <w:t>year</w:t>
      </w:r>
      <w:r w:rsidRPr="004A5B71">
        <w:rPr>
          <w:spacing w:val="-4"/>
        </w:rPr>
        <w:t xml:space="preserve"> </w:t>
      </w:r>
      <w:r w:rsidRPr="004A5B71">
        <w:t>in</w:t>
      </w:r>
      <w:r w:rsidRPr="004A5B71">
        <w:rPr>
          <w:spacing w:val="-4"/>
        </w:rPr>
        <w:t xml:space="preserve"> </w:t>
      </w:r>
      <w:r w:rsidRPr="004A5B71">
        <w:t>which</w:t>
      </w:r>
      <w:r w:rsidRPr="004A5B71">
        <w:rPr>
          <w:spacing w:val="-4"/>
        </w:rPr>
        <w:t xml:space="preserve"> </w:t>
      </w:r>
      <w:r w:rsidRPr="004A5B71">
        <w:t>the</w:t>
      </w:r>
      <w:r w:rsidRPr="004A5B71">
        <w:rPr>
          <w:spacing w:val="-4"/>
        </w:rPr>
        <w:t xml:space="preserve"> </w:t>
      </w:r>
      <w:r w:rsidRPr="004A5B71">
        <w:t>new</w:t>
      </w:r>
      <w:r w:rsidRPr="004A5B71">
        <w:rPr>
          <w:spacing w:val="-4"/>
        </w:rPr>
        <w:t xml:space="preserve"> </w:t>
      </w:r>
      <w:r w:rsidRPr="004A5B71">
        <w:t>dollar amount of a deduction or exemption shall become effective, whichever is later.</w:t>
      </w:r>
    </w:p>
    <w:p w14:paraId="79647545" w14:textId="77777777" w:rsidR="00BD13DC" w:rsidRPr="004A5B71" w:rsidRDefault="00BD13DC" w:rsidP="00EE615D">
      <w:pPr>
        <w:pStyle w:val="BodyText"/>
        <w:spacing w:line="480" w:lineRule="auto"/>
        <w:ind w:firstLine="1439"/>
      </w:pPr>
      <w:r w:rsidRPr="004A5B71">
        <w:t>“(2) “Consumer Price Index” means the average of the Consumer Price Index for All</w:t>
      </w:r>
      <w:r w:rsidRPr="004A5B71">
        <w:rPr>
          <w:spacing w:val="-6"/>
        </w:rPr>
        <w:t xml:space="preserve"> </w:t>
      </w:r>
      <w:r w:rsidRPr="004A5B71">
        <w:t>Urban</w:t>
      </w:r>
      <w:r w:rsidRPr="004A5B71">
        <w:rPr>
          <w:spacing w:val="-6"/>
        </w:rPr>
        <w:t xml:space="preserve"> </w:t>
      </w:r>
      <w:r w:rsidRPr="004A5B71">
        <w:t>Consumers</w:t>
      </w:r>
      <w:r w:rsidRPr="004A5B71">
        <w:rPr>
          <w:spacing w:val="-6"/>
        </w:rPr>
        <w:t xml:space="preserve"> </w:t>
      </w:r>
      <w:r w:rsidRPr="004A5B71">
        <w:t>for</w:t>
      </w:r>
      <w:r w:rsidRPr="004A5B71">
        <w:rPr>
          <w:spacing w:val="-5"/>
        </w:rPr>
        <w:t xml:space="preserve"> </w:t>
      </w:r>
      <w:r w:rsidRPr="004A5B71">
        <w:t>the</w:t>
      </w:r>
      <w:r w:rsidRPr="004A5B71">
        <w:rPr>
          <w:spacing w:val="-6"/>
        </w:rPr>
        <w:t xml:space="preserve"> </w:t>
      </w:r>
      <w:r w:rsidRPr="004A5B71">
        <w:t>Washington-Arlington-Alexandria,</w:t>
      </w:r>
      <w:r w:rsidRPr="004A5B71">
        <w:rPr>
          <w:spacing w:val="-6"/>
        </w:rPr>
        <w:t xml:space="preserve"> </w:t>
      </w:r>
      <w:r w:rsidRPr="004A5B71">
        <w:t>DC-MD-VA-WV</w:t>
      </w:r>
      <w:r w:rsidRPr="004A5B71">
        <w:rPr>
          <w:spacing w:val="-6"/>
        </w:rPr>
        <w:t xml:space="preserve"> </w:t>
      </w:r>
      <w:r w:rsidRPr="004A5B71">
        <w:t>Metropolitan Statistical Area (or such successor metropolitan statistical area that includes the District), or any successor index, as of the close of the 12-month period ending on July 31 of such calendar year.</w:t>
      </w:r>
    </w:p>
    <w:p w14:paraId="1DF3E0F6" w14:textId="77777777" w:rsidR="00BD13DC" w:rsidRPr="004A5B71" w:rsidRDefault="00BD13DC" w:rsidP="00EE615D">
      <w:pPr>
        <w:spacing w:line="480" w:lineRule="auto"/>
        <w:ind w:firstLine="1440"/>
        <w:rPr>
          <w:szCs w:val="24"/>
        </w:rPr>
      </w:pPr>
      <w:r w:rsidRPr="004A5B71">
        <w:rPr>
          <w:szCs w:val="24"/>
        </w:rPr>
        <w:t>“(3)</w:t>
      </w:r>
      <w:r w:rsidRPr="004A5B71">
        <w:rPr>
          <w:spacing w:val="-5"/>
          <w:szCs w:val="24"/>
        </w:rPr>
        <w:t xml:space="preserve"> </w:t>
      </w:r>
      <w:r w:rsidRPr="004A5B71">
        <w:rPr>
          <w:szCs w:val="24"/>
        </w:rPr>
        <w:t>“Cost-of-living</w:t>
      </w:r>
      <w:r w:rsidRPr="004A5B71">
        <w:rPr>
          <w:spacing w:val="-4"/>
          <w:szCs w:val="24"/>
        </w:rPr>
        <w:t xml:space="preserve"> </w:t>
      </w:r>
      <w:r w:rsidRPr="004A5B71">
        <w:rPr>
          <w:szCs w:val="24"/>
        </w:rPr>
        <w:t>adjustment”</w:t>
      </w:r>
      <w:r w:rsidRPr="004A5B71">
        <w:rPr>
          <w:spacing w:val="-5"/>
          <w:szCs w:val="24"/>
        </w:rPr>
        <w:t xml:space="preserve"> </w:t>
      </w:r>
      <w:r w:rsidRPr="004A5B71">
        <w:rPr>
          <w:szCs w:val="24"/>
        </w:rPr>
        <w:t>means</w:t>
      </w:r>
      <w:r w:rsidRPr="004A5B71">
        <w:rPr>
          <w:spacing w:val="-4"/>
          <w:szCs w:val="24"/>
        </w:rPr>
        <w:t xml:space="preserve"> </w:t>
      </w:r>
      <w:r w:rsidRPr="004A5B71">
        <w:rPr>
          <w:szCs w:val="24"/>
        </w:rPr>
        <w:t>an</w:t>
      </w:r>
      <w:r w:rsidRPr="004A5B71">
        <w:rPr>
          <w:spacing w:val="-4"/>
          <w:szCs w:val="24"/>
        </w:rPr>
        <w:t xml:space="preserve"> </w:t>
      </w:r>
      <w:r w:rsidRPr="004A5B71">
        <w:rPr>
          <w:szCs w:val="24"/>
        </w:rPr>
        <w:t>amount,</w:t>
      </w:r>
      <w:r w:rsidRPr="004A5B71">
        <w:rPr>
          <w:spacing w:val="-4"/>
          <w:szCs w:val="24"/>
        </w:rPr>
        <w:t xml:space="preserve"> </w:t>
      </w:r>
      <w:r w:rsidRPr="004A5B71">
        <w:rPr>
          <w:szCs w:val="24"/>
        </w:rPr>
        <w:t>for</w:t>
      </w:r>
      <w:r w:rsidRPr="004A5B71">
        <w:rPr>
          <w:spacing w:val="-5"/>
          <w:szCs w:val="24"/>
        </w:rPr>
        <w:t xml:space="preserve"> </w:t>
      </w:r>
      <w:r w:rsidRPr="004A5B71">
        <w:rPr>
          <w:szCs w:val="24"/>
        </w:rPr>
        <w:t>any</w:t>
      </w:r>
      <w:r w:rsidRPr="004A5B71">
        <w:rPr>
          <w:spacing w:val="-4"/>
          <w:szCs w:val="24"/>
        </w:rPr>
        <w:t xml:space="preserve"> </w:t>
      </w:r>
      <w:r w:rsidRPr="004A5B71">
        <w:rPr>
          <w:szCs w:val="24"/>
        </w:rPr>
        <w:t>calendar</w:t>
      </w:r>
      <w:r w:rsidRPr="004A5B71">
        <w:rPr>
          <w:spacing w:val="-4"/>
          <w:szCs w:val="24"/>
        </w:rPr>
        <w:t xml:space="preserve"> </w:t>
      </w:r>
      <w:r w:rsidRPr="004A5B71">
        <w:rPr>
          <w:szCs w:val="24"/>
        </w:rPr>
        <w:t>year,</w:t>
      </w:r>
      <w:r w:rsidRPr="004A5B71">
        <w:rPr>
          <w:spacing w:val="-4"/>
          <w:szCs w:val="24"/>
        </w:rPr>
        <w:t xml:space="preserve"> </w:t>
      </w:r>
      <w:r w:rsidRPr="004A5B71">
        <w:rPr>
          <w:szCs w:val="24"/>
        </w:rPr>
        <w:t>equal</w:t>
      </w:r>
      <w:r w:rsidRPr="004A5B71">
        <w:rPr>
          <w:spacing w:val="-4"/>
          <w:szCs w:val="24"/>
        </w:rPr>
        <w:t xml:space="preserve"> </w:t>
      </w:r>
      <w:r w:rsidRPr="004A5B71">
        <w:rPr>
          <w:szCs w:val="24"/>
        </w:rPr>
        <w:t>to a dollar amount set forth in this section multiplied by the difference between the Consumer Price Index for the preceding calendar year and the Consumer Price Index for the base year, divided by the Consumer Price Index for the base year.</w:t>
      </w:r>
    </w:p>
    <w:p w14:paraId="300A11D0" w14:textId="77777777" w:rsidR="00BD13DC" w:rsidRPr="004A5B71" w:rsidRDefault="00BD13DC" w:rsidP="00EE615D">
      <w:pPr>
        <w:pStyle w:val="BodyText"/>
        <w:spacing w:line="480" w:lineRule="auto"/>
        <w:ind w:right="110" w:firstLine="1439"/>
      </w:pPr>
      <w:r w:rsidRPr="004A5B71">
        <w:t>“(4)</w:t>
      </w:r>
      <w:r w:rsidRPr="004A5B71">
        <w:rPr>
          <w:spacing w:val="-5"/>
        </w:rPr>
        <w:t xml:space="preserve"> </w:t>
      </w:r>
      <w:r w:rsidRPr="004A5B71">
        <w:t>“Dependent”</w:t>
      </w:r>
      <w:r w:rsidRPr="004A5B71">
        <w:rPr>
          <w:spacing w:val="-3"/>
        </w:rPr>
        <w:t xml:space="preserve"> </w:t>
      </w:r>
      <w:r w:rsidRPr="004A5B71">
        <w:t>shall</w:t>
      </w:r>
      <w:r w:rsidRPr="004A5B71">
        <w:rPr>
          <w:spacing w:val="-3"/>
        </w:rPr>
        <w:t xml:space="preserve"> </w:t>
      </w:r>
      <w:r w:rsidRPr="004A5B71">
        <w:t>have</w:t>
      </w:r>
      <w:r w:rsidRPr="004A5B71">
        <w:rPr>
          <w:spacing w:val="-4"/>
        </w:rPr>
        <w:t xml:space="preserve"> </w:t>
      </w:r>
      <w:r w:rsidRPr="004A5B71">
        <w:t>the</w:t>
      </w:r>
      <w:r w:rsidRPr="004A5B71">
        <w:rPr>
          <w:spacing w:val="-3"/>
        </w:rPr>
        <w:t xml:space="preserve"> </w:t>
      </w:r>
      <w:r w:rsidRPr="004A5B71">
        <w:t>same</w:t>
      </w:r>
      <w:r w:rsidRPr="004A5B71">
        <w:rPr>
          <w:spacing w:val="-3"/>
        </w:rPr>
        <w:t xml:space="preserve"> </w:t>
      </w:r>
      <w:r w:rsidRPr="004A5B71">
        <w:t>meaning</w:t>
      </w:r>
      <w:r w:rsidRPr="004A5B71">
        <w:rPr>
          <w:spacing w:val="-2"/>
        </w:rPr>
        <w:t xml:space="preserve"> </w:t>
      </w:r>
      <w:r w:rsidRPr="004A5B71">
        <w:t>under</w:t>
      </w:r>
      <w:r w:rsidRPr="004A5B71">
        <w:rPr>
          <w:spacing w:val="-4"/>
        </w:rPr>
        <w:t xml:space="preserve"> </w:t>
      </w:r>
      <w:r w:rsidRPr="004A5B71">
        <w:t>section</w:t>
      </w:r>
      <w:r w:rsidRPr="004A5B71">
        <w:rPr>
          <w:spacing w:val="-3"/>
        </w:rPr>
        <w:t xml:space="preserve"> </w:t>
      </w:r>
      <w:r w:rsidRPr="004A5B71">
        <w:t>152</w:t>
      </w:r>
      <w:r w:rsidRPr="004A5B71">
        <w:rPr>
          <w:spacing w:val="-3"/>
        </w:rPr>
        <w:t xml:space="preserve"> </w:t>
      </w:r>
      <w:r w:rsidRPr="004A5B71">
        <w:t>of</w:t>
      </w:r>
      <w:r w:rsidRPr="004A5B71">
        <w:rPr>
          <w:spacing w:val="-4"/>
        </w:rPr>
        <w:t xml:space="preserve"> </w:t>
      </w:r>
      <w:r w:rsidRPr="004A5B71">
        <w:t>the</w:t>
      </w:r>
      <w:r w:rsidRPr="004A5B71">
        <w:rPr>
          <w:spacing w:val="-2"/>
        </w:rPr>
        <w:t xml:space="preserve"> </w:t>
      </w:r>
      <w:r w:rsidRPr="004A5B71">
        <w:t>Internal Revenue Code of 1986, approved August 16, 1954 (68A Stat. 43; 26 U.S.C. § 152).</w:t>
      </w:r>
    </w:p>
    <w:p w14:paraId="0D5A273E" w14:textId="77777777" w:rsidR="00BD13DC" w:rsidRPr="004A5B71" w:rsidRDefault="00BD13DC" w:rsidP="00EE615D">
      <w:pPr>
        <w:pStyle w:val="BodyText"/>
        <w:spacing w:line="480" w:lineRule="auto"/>
        <w:ind w:firstLine="1439"/>
      </w:pPr>
      <w:r w:rsidRPr="004A5B71">
        <w:t>“(5)</w:t>
      </w:r>
      <w:r w:rsidRPr="004A5B71">
        <w:rPr>
          <w:spacing w:val="-4"/>
        </w:rPr>
        <w:t xml:space="preserve"> </w:t>
      </w:r>
      <w:r w:rsidRPr="004A5B71">
        <w:t>“Threshold</w:t>
      </w:r>
      <w:r w:rsidRPr="004A5B71">
        <w:rPr>
          <w:spacing w:val="-4"/>
        </w:rPr>
        <w:t xml:space="preserve"> </w:t>
      </w:r>
      <w:r w:rsidRPr="004A5B71">
        <w:t>amount”</w:t>
      </w:r>
      <w:r w:rsidRPr="004A5B71">
        <w:rPr>
          <w:spacing w:val="-3"/>
        </w:rPr>
        <w:t xml:space="preserve"> </w:t>
      </w:r>
      <w:r w:rsidRPr="004A5B71">
        <w:t>means</w:t>
      </w:r>
      <w:r w:rsidRPr="004A5B71">
        <w:rPr>
          <w:spacing w:val="-3"/>
        </w:rPr>
        <w:t xml:space="preserve"> </w:t>
      </w:r>
      <w:r w:rsidRPr="004A5B71">
        <w:t>the</w:t>
      </w:r>
      <w:r w:rsidRPr="004A5B71">
        <w:rPr>
          <w:spacing w:val="-5"/>
        </w:rPr>
        <w:t xml:space="preserve"> </w:t>
      </w:r>
      <w:r w:rsidRPr="004A5B71">
        <w:t>adjusted</w:t>
      </w:r>
      <w:r w:rsidRPr="004A5B71">
        <w:rPr>
          <w:spacing w:val="-4"/>
        </w:rPr>
        <w:t xml:space="preserve"> </w:t>
      </w:r>
      <w:r w:rsidRPr="004A5B71">
        <w:t>gross</w:t>
      </w:r>
      <w:r w:rsidRPr="004A5B71">
        <w:rPr>
          <w:spacing w:val="-2"/>
        </w:rPr>
        <w:t xml:space="preserve"> </w:t>
      </w:r>
      <w:r w:rsidRPr="004A5B71">
        <w:t>income</w:t>
      </w:r>
      <w:r w:rsidRPr="004A5B71">
        <w:rPr>
          <w:spacing w:val="-5"/>
        </w:rPr>
        <w:t xml:space="preserve"> </w:t>
      </w:r>
      <w:r w:rsidRPr="004A5B71">
        <w:t>reported</w:t>
      </w:r>
      <w:r w:rsidRPr="004A5B71">
        <w:rPr>
          <w:spacing w:val="-4"/>
        </w:rPr>
        <w:t xml:space="preserve"> </w:t>
      </w:r>
      <w:r w:rsidRPr="004A5B71">
        <w:t>on</w:t>
      </w:r>
      <w:r w:rsidRPr="004A5B71">
        <w:rPr>
          <w:spacing w:val="-4"/>
        </w:rPr>
        <w:t xml:space="preserve"> </w:t>
      </w:r>
      <w:r w:rsidRPr="004A5B71">
        <w:t xml:space="preserve">the </w:t>
      </w:r>
      <w:r w:rsidRPr="004A5B71">
        <w:lastRenderedPageBreak/>
        <w:t>taxpayer’s return in the following amounts:</w:t>
      </w:r>
    </w:p>
    <w:p w14:paraId="56A01E5C" w14:textId="77777777" w:rsidR="00BD13DC" w:rsidRPr="004A5B71" w:rsidRDefault="00BD13DC" w:rsidP="00EE615D">
      <w:pPr>
        <w:pStyle w:val="BodyText"/>
        <w:spacing w:line="480" w:lineRule="auto"/>
        <w:ind w:left="2260"/>
      </w:pPr>
      <w:r w:rsidRPr="004A5B71">
        <w:t>“(A)</w:t>
      </w:r>
      <w:r w:rsidRPr="004A5B71">
        <w:rPr>
          <w:spacing w:val="-2"/>
        </w:rPr>
        <w:t xml:space="preserve"> </w:t>
      </w:r>
      <w:r w:rsidRPr="004A5B71">
        <w:t>For</w:t>
      </w:r>
      <w:r w:rsidRPr="004A5B71">
        <w:rPr>
          <w:spacing w:val="-1"/>
        </w:rPr>
        <w:t xml:space="preserve"> </w:t>
      </w:r>
      <w:r w:rsidRPr="004A5B71">
        <w:t>the</w:t>
      </w:r>
      <w:r w:rsidRPr="004A5B71">
        <w:rPr>
          <w:spacing w:val="-3"/>
        </w:rPr>
        <w:t xml:space="preserve"> </w:t>
      </w:r>
      <w:r w:rsidRPr="004A5B71">
        <w:t>taxable</w:t>
      </w:r>
      <w:r w:rsidRPr="004A5B71">
        <w:rPr>
          <w:spacing w:val="-1"/>
        </w:rPr>
        <w:t xml:space="preserve"> </w:t>
      </w:r>
      <w:r w:rsidRPr="004A5B71">
        <w:t>year beginning</w:t>
      </w:r>
      <w:r w:rsidRPr="004A5B71">
        <w:rPr>
          <w:spacing w:val="-1"/>
        </w:rPr>
        <w:t xml:space="preserve"> </w:t>
      </w:r>
      <w:r w:rsidRPr="004A5B71">
        <w:t>January</w:t>
      </w:r>
      <w:r w:rsidRPr="004A5B71">
        <w:rPr>
          <w:spacing w:val="-2"/>
        </w:rPr>
        <w:t xml:space="preserve"> </w:t>
      </w:r>
      <w:r w:rsidRPr="004A5B71">
        <w:t>1,</w:t>
      </w:r>
      <w:r w:rsidRPr="004A5B71">
        <w:rPr>
          <w:spacing w:val="-1"/>
        </w:rPr>
        <w:t xml:space="preserve"> </w:t>
      </w:r>
      <w:r w:rsidRPr="004A5B71">
        <w:rPr>
          <w:spacing w:val="-4"/>
        </w:rPr>
        <w:t>2025:</w:t>
      </w:r>
    </w:p>
    <w:p w14:paraId="57B98909" w14:textId="77777777" w:rsidR="00BD13DC" w:rsidRPr="004A5B71" w:rsidRDefault="00BD13DC" w:rsidP="00EE615D">
      <w:pPr>
        <w:pStyle w:val="BodyText"/>
        <w:spacing w:line="480" w:lineRule="auto"/>
        <w:ind w:right="177" w:firstLine="2880"/>
      </w:pPr>
      <w:r w:rsidRPr="004A5B71">
        <w:t>“(i)</w:t>
      </w:r>
      <w:r w:rsidRPr="004A5B71">
        <w:rPr>
          <w:spacing w:val="-5"/>
        </w:rPr>
        <w:t xml:space="preserve"> </w:t>
      </w:r>
      <w:r w:rsidRPr="004A5B71">
        <w:t>$171,000</w:t>
      </w:r>
      <w:r w:rsidRPr="004A5B71">
        <w:rPr>
          <w:spacing w:val="-4"/>
        </w:rPr>
        <w:t xml:space="preserve"> </w:t>
      </w:r>
      <w:r w:rsidRPr="004A5B71">
        <w:t>in</w:t>
      </w:r>
      <w:r w:rsidRPr="004A5B71">
        <w:rPr>
          <w:spacing w:val="-4"/>
        </w:rPr>
        <w:t xml:space="preserve"> </w:t>
      </w:r>
      <w:r w:rsidRPr="004A5B71">
        <w:t>the</w:t>
      </w:r>
      <w:r w:rsidRPr="004A5B71">
        <w:rPr>
          <w:spacing w:val="-5"/>
        </w:rPr>
        <w:t xml:space="preserve"> </w:t>
      </w:r>
      <w:r w:rsidRPr="004A5B71">
        <w:t>case</w:t>
      </w:r>
      <w:r w:rsidRPr="004A5B71">
        <w:rPr>
          <w:spacing w:val="-3"/>
        </w:rPr>
        <w:t xml:space="preserve"> </w:t>
      </w:r>
      <w:r w:rsidRPr="004A5B71">
        <w:t>of</w:t>
      </w:r>
      <w:r w:rsidRPr="004A5B71">
        <w:rPr>
          <w:spacing w:val="-4"/>
        </w:rPr>
        <w:t xml:space="preserve"> </w:t>
      </w:r>
      <w:r w:rsidRPr="004A5B71">
        <w:t>an</w:t>
      </w:r>
      <w:r w:rsidRPr="004A5B71">
        <w:rPr>
          <w:spacing w:val="-4"/>
        </w:rPr>
        <w:t xml:space="preserve"> </w:t>
      </w:r>
      <w:r w:rsidRPr="004A5B71">
        <w:rPr>
          <w:color w:val="333333"/>
        </w:rPr>
        <w:t>unmarried</w:t>
      </w:r>
      <w:r w:rsidRPr="004A5B71">
        <w:rPr>
          <w:color w:val="333333"/>
          <w:spacing w:val="-4"/>
        </w:rPr>
        <w:t xml:space="preserve"> </w:t>
      </w:r>
      <w:r w:rsidRPr="004A5B71">
        <w:rPr>
          <w:color w:val="333333"/>
        </w:rPr>
        <w:t>individual</w:t>
      </w:r>
      <w:r w:rsidRPr="004A5B71">
        <w:rPr>
          <w:color w:val="333333"/>
          <w:spacing w:val="-4"/>
        </w:rPr>
        <w:t xml:space="preserve"> </w:t>
      </w:r>
      <w:r w:rsidRPr="004A5B71">
        <w:rPr>
          <w:color w:val="333333"/>
        </w:rPr>
        <w:t>filing</w:t>
      </w:r>
      <w:r w:rsidRPr="004A5B71">
        <w:rPr>
          <w:color w:val="333333"/>
          <w:spacing w:val="-4"/>
        </w:rPr>
        <w:t xml:space="preserve"> </w:t>
      </w:r>
      <w:r w:rsidRPr="004A5B71">
        <w:rPr>
          <w:color w:val="333333"/>
        </w:rPr>
        <w:t>as single, head of household, or qualifying widow(er)</w:t>
      </w:r>
      <w:r w:rsidRPr="004A5B71">
        <w:t>;</w:t>
      </w:r>
    </w:p>
    <w:p w14:paraId="03CB0167" w14:textId="77777777" w:rsidR="00BD13DC" w:rsidRPr="004A5B71" w:rsidRDefault="00BD13DC" w:rsidP="00EE615D">
      <w:pPr>
        <w:pStyle w:val="BodyText"/>
        <w:spacing w:line="480" w:lineRule="auto"/>
        <w:ind w:firstLine="2880"/>
      </w:pPr>
      <w:r w:rsidRPr="004A5B71">
        <w:t>“(ii)</w:t>
      </w:r>
      <w:r w:rsidRPr="004A5B71">
        <w:rPr>
          <w:spacing w:val="-5"/>
        </w:rPr>
        <w:t xml:space="preserve"> </w:t>
      </w:r>
      <w:r w:rsidRPr="004A5B71">
        <w:t>$219,000</w:t>
      </w:r>
      <w:r w:rsidRPr="004A5B71">
        <w:rPr>
          <w:spacing w:val="-5"/>
        </w:rPr>
        <w:t xml:space="preserve"> </w:t>
      </w:r>
      <w:r w:rsidRPr="004A5B71">
        <w:t>in</w:t>
      </w:r>
      <w:r w:rsidRPr="004A5B71">
        <w:rPr>
          <w:spacing w:val="-5"/>
        </w:rPr>
        <w:t xml:space="preserve"> </w:t>
      </w:r>
      <w:r w:rsidRPr="004A5B71">
        <w:t>the</w:t>
      </w:r>
      <w:r w:rsidRPr="004A5B71">
        <w:rPr>
          <w:spacing w:val="-6"/>
        </w:rPr>
        <w:t xml:space="preserve"> </w:t>
      </w:r>
      <w:r w:rsidRPr="004A5B71">
        <w:t>case</w:t>
      </w:r>
      <w:r w:rsidRPr="004A5B71">
        <w:rPr>
          <w:spacing w:val="-4"/>
        </w:rPr>
        <w:t xml:space="preserve"> </w:t>
      </w:r>
      <w:r w:rsidRPr="004A5B71">
        <w:t>of</w:t>
      </w:r>
      <w:r w:rsidRPr="004A5B71">
        <w:rPr>
          <w:spacing w:val="-5"/>
        </w:rPr>
        <w:t xml:space="preserve"> </w:t>
      </w:r>
      <w:r w:rsidRPr="004A5B71">
        <w:t>married</w:t>
      </w:r>
      <w:r w:rsidRPr="004A5B71">
        <w:rPr>
          <w:spacing w:val="-5"/>
        </w:rPr>
        <w:t xml:space="preserve"> </w:t>
      </w:r>
      <w:r w:rsidRPr="004A5B71">
        <w:t>individuals</w:t>
      </w:r>
      <w:r w:rsidRPr="004A5B71">
        <w:rPr>
          <w:spacing w:val="-4"/>
        </w:rPr>
        <w:t xml:space="preserve"> </w:t>
      </w:r>
      <w:r w:rsidRPr="004A5B71">
        <w:t>or</w:t>
      </w:r>
      <w:r w:rsidRPr="004A5B71">
        <w:rPr>
          <w:spacing w:val="-4"/>
        </w:rPr>
        <w:t xml:space="preserve"> </w:t>
      </w:r>
      <w:r w:rsidRPr="004A5B71">
        <w:t>registered domestic partners filing either jointly or separately on a combined return; or</w:t>
      </w:r>
    </w:p>
    <w:p w14:paraId="1E018BCF" w14:textId="77777777" w:rsidR="00BD13DC" w:rsidRPr="004A5B71" w:rsidRDefault="00BD13DC" w:rsidP="00EE615D">
      <w:pPr>
        <w:pStyle w:val="BodyText"/>
        <w:spacing w:line="480" w:lineRule="auto"/>
        <w:ind w:left="0"/>
      </w:pPr>
      <w:r w:rsidRPr="004A5B71">
        <w:tab/>
      </w:r>
      <w:r w:rsidRPr="004A5B71">
        <w:tab/>
      </w:r>
      <w:r w:rsidRPr="004A5B71">
        <w:tab/>
      </w:r>
      <w:r w:rsidRPr="004A5B71">
        <w:tab/>
        <w:t>“(iii)</w:t>
      </w:r>
      <w:r w:rsidRPr="004A5B71">
        <w:rPr>
          <w:spacing w:val="-2"/>
        </w:rPr>
        <w:t xml:space="preserve"> </w:t>
      </w:r>
      <w:r w:rsidRPr="004A5B71">
        <w:t>$109,00</w:t>
      </w:r>
      <w:r w:rsidRPr="004A5B71">
        <w:rPr>
          <w:spacing w:val="-1"/>
        </w:rPr>
        <w:t xml:space="preserve"> </w:t>
      </w:r>
      <w:r w:rsidRPr="004A5B71">
        <w:t>in</w:t>
      </w:r>
      <w:r w:rsidRPr="004A5B71">
        <w:rPr>
          <w:spacing w:val="-1"/>
        </w:rPr>
        <w:t xml:space="preserve"> </w:t>
      </w:r>
      <w:r w:rsidRPr="004A5B71">
        <w:t>the</w:t>
      </w:r>
      <w:r w:rsidRPr="004A5B71">
        <w:rPr>
          <w:spacing w:val="-2"/>
        </w:rPr>
        <w:t xml:space="preserve"> </w:t>
      </w:r>
      <w:r w:rsidRPr="004A5B71">
        <w:t>case of</w:t>
      </w:r>
      <w:r w:rsidRPr="004A5B71">
        <w:rPr>
          <w:spacing w:val="-1"/>
        </w:rPr>
        <w:t xml:space="preserve"> </w:t>
      </w:r>
      <w:r w:rsidRPr="004A5B71">
        <w:t>an</w:t>
      </w:r>
      <w:r w:rsidRPr="004A5B71">
        <w:rPr>
          <w:spacing w:val="-1"/>
        </w:rPr>
        <w:t xml:space="preserve"> </w:t>
      </w:r>
      <w:r w:rsidRPr="004A5B71">
        <w:t>individual</w:t>
      </w:r>
      <w:r w:rsidRPr="004A5B71">
        <w:rPr>
          <w:spacing w:val="-1"/>
        </w:rPr>
        <w:t xml:space="preserve"> </w:t>
      </w:r>
      <w:r w:rsidRPr="004A5B71">
        <w:t>filing</w:t>
      </w:r>
      <w:r w:rsidRPr="004A5B71">
        <w:rPr>
          <w:spacing w:val="-1"/>
        </w:rPr>
        <w:t xml:space="preserve"> </w:t>
      </w:r>
      <w:r w:rsidRPr="004A5B71">
        <w:t>as</w:t>
      </w:r>
      <w:r w:rsidRPr="004A5B71">
        <w:rPr>
          <w:spacing w:val="-2"/>
        </w:rPr>
        <w:t xml:space="preserve"> </w:t>
      </w:r>
      <w:r w:rsidRPr="004A5B71">
        <w:t>married</w:t>
      </w:r>
      <w:r w:rsidRPr="004A5B71">
        <w:rPr>
          <w:spacing w:val="-1"/>
        </w:rPr>
        <w:t xml:space="preserve"> </w:t>
      </w:r>
      <w:r w:rsidRPr="004A5B71">
        <w:rPr>
          <w:spacing w:val="-2"/>
        </w:rPr>
        <w:t>filing separately.</w:t>
      </w:r>
    </w:p>
    <w:p w14:paraId="3C5D514D" w14:textId="77777777" w:rsidR="00BD13DC" w:rsidRPr="004A5B71" w:rsidRDefault="00BD13DC" w:rsidP="00EE615D">
      <w:pPr>
        <w:pStyle w:val="BodyText"/>
        <w:spacing w:line="480" w:lineRule="auto"/>
        <w:ind w:right="110" w:firstLine="2159"/>
      </w:pPr>
      <w:r w:rsidRPr="004A5B71">
        <w:t>“(B) For a taxable year beginning after December 31, 2025, increased annually</w:t>
      </w:r>
      <w:r w:rsidRPr="004A5B71">
        <w:rPr>
          <w:spacing w:val="-3"/>
        </w:rPr>
        <w:t xml:space="preserve"> </w:t>
      </w:r>
      <w:r w:rsidRPr="004A5B71">
        <w:t>pursuant</w:t>
      </w:r>
      <w:r w:rsidRPr="004A5B71">
        <w:rPr>
          <w:spacing w:val="-3"/>
        </w:rPr>
        <w:t xml:space="preserve"> </w:t>
      </w:r>
      <w:r w:rsidRPr="004A5B71">
        <w:t>to</w:t>
      </w:r>
      <w:r w:rsidRPr="004A5B71">
        <w:rPr>
          <w:spacing w:val="-3"/>
        </w:rPr>
        <w:t xml:space="preserve"> </w:t>
      </w:r>
      <w:r w:rsidRPr="004A5B71">
        <w:t>the</w:t>
      </w:r>
      <w:r w:rsidRPr="004A5B71">
        <w:rPr>
          <w:spacing w:val="-2"/>
        </w:rPr>
        <w:t xml:space="preserve"> </w:t>
      </w:r>
      <w:r w:rsidRPr="004A5B71">
        <w:t>cost-of-living</w:t>
      </w:r>
      <w:r w:rsidRPr="004A5B71">
        <w:rPr>
          <w:spacing w:val="-3"/>
        </w:rPr>
        <w:t xml:space="preserve"> </w:t>
      </w:r>
      <w:r w:rsidRPr="004A5B71">
        <w:t>adjustment</w:t>
      </w:r>
      <w:r w:rsidRPr="004A5B71">
        <w:rPr>
          <w:spacing w:val="-3"/>
        </w:rPr>
        <w:t xml:space="preserve"> </w:t>
      </w:r>
      <w:r w:rsidRPr="004A5B71">
        <w:t>(if</w:t>
      </w:r>
      <w:r w:rsidRPr="004A5B71">
        <w:rPr>
          <w:spacing w:val="-3"/>
        </w:rPr>
        <w:t xml:space="preserve"> </w:t>
      </w:r>
      <w:r w:rsidRPr="004A5B71">
        <w:t>the</w:t>
      </w:r>
      <w:r w:rsidRPr="004A5B71">
        <w:rPr>
          <w:spacing w:val="-4"/>
        </w:rPr>
        <w:t xml:space="preserve"> </w:t>
      </w:r>
      <w:r w:rsidRPr="004A5B71">
        <w:t>adjustment</w:t>
      </w:r>
      <w:r w:rsidRPr="004A5B71">
        <w:rPr>
          <w:spacing w:val="-3"/>
        </w:rPr>
        <w:t xml:space="preserve"> </w:t>
      </w:r>
      <w:r w:rsidRPr="004A5B71">
        <w:t>does</w:t>
      </w:r>
      <w:r w:rsidRPr="004A5B71">
        <w:rPr>
          <w:spacing w:val="-3"/>
        </w:rPr>
        <w:t xml:space="preserve"> </w:t>
      </w:r>
      <w:r w:rsidRPr="004A5B71">
        <w:t>not</w:t>
      </w:r>
      <w:r w:rsidRPr="004A5B71">
        <w:rPr>
          <w:spacing w:val="-3"/>
        </w:rPr>
        <w:t xml:space="preserve"> </w:t>
      </w:r>
      <w:r w:rsidRPr="004A5B71">
        <w:t>result</w:t>
      </w:r>
      <w:r w:rsidRPr="004A5B71">
        <w:rPr>
          <w:spacing w:val="-3"/>
        </w:rPr>
        <w:t xml:space="preserve"> </w:t>
      </w:r>
      <w:r w:rsidRPr="004A5B71">
        <w:t>in</w:t>
      </w:r>
      <w:r w:rsidRPr="004A5B71">
        <w:rPr>
          <w:spacing w:val="-3"/>
        </w:rPr>
        <w:t xml:space="preserve"> </w:t>
      </w:r>
      <w:r w:rsidRPr="004A5B71">
        <w:t>a</w:t>
      </w:r>
      <w:r w:rsidRPr="004A5B71">
        <w:rPr>
          <w:spacing w:val="-3"/>
        </w:rPr>
        <w:t xml:space="preserve"> </w:t>
      </w:r>
      <w:r w:rsidRPr="004A5B71">
        <w:t>multiple of $100, rounded down to the next multiple of $100):</w:t>
      </w:r>
    </w:p>
    <w:p w14:paraId="6304CD4A" w14:textId="77777777" w:rsidR="00BD13DC" w:rsidRPr="004A5B71" w:rsidRDefault="00BD13DC" w:rsidP="00EE615D">
      <w:pPr>
        <w:pStyle w:val="BodyText"/>
        <w:spacing w:line="480" w:lineRule="auto"/>
        <w:ind w:right="177" w:firstLine="2880"/>
      </w:pPr>
      <w:r w:rsidRPr="004A5B71">
        <w:t>“(i)</w:t>
      </w:r>
      <w:r w:rsidRPr="004A5B71">
        <w:rPr>
          <w:spacing w:val="-5"/>
        </w:rPr>
        <w:t xml:space="preserve"> </w:t>
      </w:r>
      <w:r w:rsidRPr="004A5B71">
        <w:t>$171,000</w:t>
      </w:r>
      <w:r w:rsidRPr="004A5B71">
        <w:rPr>
          <w:spacing w:val="-4"/>
        </w:rPr>
        <w:t xml:space="preserve"> </w:t>
      </w:r>
      <w:r w:rsidRPr="004A5B71">
        <w:t>in</w:t>
      </w:r>
      <w:r w:rsidRPr="004A5B71">
        <w:rPr>
          <w:spacing w:val="-4"/>
        </w:rPr>
        <w:t xml:space="preserve"> </w:t>
      </w:r>
      <w:r w:rsidRPr="004A5B71">
        <w:t>the</w:t>
      </w:r>
      <w:r w:rsidRPr="004A5B71">
        <w:rPr>
          <w:spacing w:val="-5"/>
        </w:rPr>
        <w:t xml:space="preserve"> </w:t>
      </w:r>
      <w:r w:rsidRPr="004A5B71">
        <w:t>case</w:t>
      </w:r>
      <w:r w:rsidRPr="004A5B71">
        <w:rPr>
          <w:spacing w:val="-3"/>
        </w:rPr>
        <w:t xml:space="preserve"> </w:t>
      </w:r>
      <w:r w:rsidRPr="004A5B71">
        <w:t>of</w:t>
      </w:r>
      <w:r w:rsidRPr="004A5B71">
        <w:rPr>
          <w:spacing w:val="-4"/>
        </w:rPr>
        <w:t xml:space="preserve"> </w:t>
      </w:r>
      <w:r w:rsidRPr="004A5B71">
        <w:t>an</w:t>
      </w:r>
      <w:r w:rsidRPr="004A5B71">
        <w:rPr>
          <w:spacing w:val="-4"/>
        </w:rPr>
        <w:t xml:space="preserve"> </w:t>
      </w:r>
      <w:r w:rsidRPr="004A5B71">
        <w:rPr>
          <w:color w:val="333333"/>
        </w:rPr>
        <w:t>unmarried</w:t>
      </w:r>
      <w:r w:rsidRPr="004A5B71">
        <w:rPr>
          <w:color w:val="333333"/>
          <w:spacing w:val="-4"/>
        </w:rPr>
        <w:t xml:space="preserve"> </w:t>
      </w:r>
      <w:r w:rsidRPr="004A5B71">
        <w:rPr>
          <w:color w:val="333333"/>
        </w:rPr>
        <w:t>individual</w:t>
      </w:r>
      <w:r w:rsidRPr="004A5B71">
        <w:rPr>
          <w:color w:val="333333"/>
          <w:spacing w:val="-4"/>
        </w:rPr>
        <w:t xml:space="preserve"> </w:t>
      </w:r>
      <w:r w:rsidRPr="004A5B71">
        <w:rPr>
          <w:color w:val="333333"/>
        </w:rPr>
        <w:t>filing</w:t>
      </w:r>
      <w:r w:rsidRPr="004A5B71">
        <w:rPr>
          <w:color w:val="333333"/>
          <w:spacing w:val="-4"/>
        </w:rPr>
        <w:t xml:space="preserve"> </w:t>
      </w:r>
      <w:r w:rsidRPr="004A5B71">
        <w:rPr>
          <w:color w:val="333333"/>
        </w:rPr>
        <w:t>as single, head of household, or qualifying widow(er)</w:t>
      </w:r>
      <w:r w:rsidRPr="004A5B71">
        <w:t>;</w:t>
      </w:r>
    </w:p>
    <w:p w14:paraId="4A447350" w14:textId="77777777" w:rsidR="00BD13DC" w:rsidRPr="004A5B71" w:rsidRDefault="00BD13DC" w:rsidP="00EE615D">
      <w:pPr>
        <w:pStyle w:val="BodyText"/>
        <w:spacing w:line="480" w:lineRule="auto"/>
        <w:ind w:firstLine="2880"/>
      </w:pPr>
      <w:r w:rsidRPr="004A5B71">
        <w:t>“(ii)</w:t>
      </w:r>
      <w:r w:rsidRPr="004A5B71">
        <w:rPr>
          <w:spacing w:val="-5"/>
        </w:rPr>
        <w:t xml:space="preserve"> </w:t>
      </w:r>
      <w:r w:rsidRPr="004A5B71">
        <w:t>$219,000</w:t>
      </w:r>
      <w:r w:rsidRPr="004A5B71">
        <w:rPr>
          <w:spacing w:val="-5"/>
        </w:rPr>
        <w:t xml:space="preserve"> </w:t>
      </w:r>
      <w:r w:rsidRPr="004A5B71">
        <w:t>in</w:t>
      </w:r>
      <w:r w:rsidRPr="004A5B71">
        <w:rPr>
          <w:spacing w:val="-5"/>
        </w:rPr>
        <w:t xml:space="preserve"> </w:t>
      </w:r>
      <w:r w:rsidRPr="004A5B71">
        <w:t>the</w:t>
      </w:r>
      <w:r w:rsidRPr="004A5B71">
        <w:rPr>
          <w:spacing w:val="-6"/>
        </w:rPr>
        <w:t xml:space="preserve"> </w:t>
      </w:r>
      <w:r w:rsidRPr="004A5B71">
        <w:t>case</w:t>
      </w:r>
      <w:r w:rsidRPr="004A5B71">
        <w:rPr>
          <w:spacing w:val="-4"/>
        </w:rPr>
        <w:t xml:space="preserve"> </w:t>
      </w:r>
      <w:r w:rsidRPr="004A5B71">
        <w:t>of</w:t>
      </w:r>
      <w:r w:rsidRPr="004A5B71">
        <w:rPr>
          <w:spacing w:val="-5"/>
        </w:rPr>
        <w:t xml:space="preserve"> </w:t>
      </w:r>
      <w:r w:rsidRPr="004A5B71">
        <w:t>married</w:t>
      </w:r>
      <w:r w:rsidRPr="004A5B71">
        <w:rPr>
          <w:spacing w:val="-5"/>
        </w:rPr>
        <w:t xml:space="preserve"> </w:t>
      </w:r>
      <w:r w:rsidRPr="004A5B71">
        <w:t>individuals</w:t>
      </w:r>
      <w:r w:rsidRPr="004A5B71">
        <w:rPr>
          <w:spacing w:val="-4"/>
        </w:rPr>
        <w:t xml:space="preserve"> </w:t>
      </w:r>
      <w:r w:rsidRPr="004A5B71">
        <w:t>or</w:t>
      </w:r>
      <w:r w:rsidRPr="004A5B71">
        <w:rPr>
          <w:spacing w:val="-4"/>
        </w:rPr>
        <w:t xml:space="preserve"> </w:t>
      </w:r>
      <w:r w:rsidRPr="004A5B71">
        <w:t>registered domestic partners filing either jointly or separately on a combined return; or</w:t>
      </w:r>
    </w:p>
    <w:p w14:paraId="3F089F53" w14:textId="77777777" w:rsidR="00BD13DC" w:rsidRPr="004A5B71" w:rsidRDefault="00BD13DC" w:rsidP="00EE615D">
      <w:pPr>
        <w:pStyle w:val="BodyText"/>
        <w:spacing w:line="480" w:lineRule="auto"/>
        <w:ind w:left="2981"/>
      </w:pPr>
      <w:r w:rsidRPr="004A5B71">
        <w:t>“(iii)</w:t>
      </w:r>
      <w:r w:rsidRPr="004A5B71">
        <w:rPr>
          <w:spacing w:val="-2"/>
        </w:rPr>
        <w:t xml:space="preserve"> </w:t>
      </w:r>
      <w:r w:rsidRPr="004A5B71">
        <w:t>$109,000</w:t>
      </w:r>
      <w:r w:rsidRPr="004A5B71">
        <w:rPr>
          <w:spacing w:val="-1"/>
        </w:rPr>
        <w:t xml:space="preserve"> </w:t>
      </w:r>
      <w:r w:rsidRPr="004A5B71">
        <w:t>in</w:t>
      </w:r>
      <w:r w:rsidRPr="004A5B71">
        <w:rPr>
          <w:spacing w:val="-1"/>
        </w:rPr>
        <w:t xml:space="preserve"> </w:t>
      </w:r>
      <w:r w:rsidRPr="004A5B71">
        <w:t>the</w:t>
      </w:r>
      <w:r w:rsidRPr="004A5B71">
        <w:rPr>
          <w:spacing w:val="-2"/>
        </w:rPr>
        <w:t xml:space="preserve"> </w:t>
      </w:r>
      <w:r w:rsidRPr="004A5B71">
        <w:t>case of</w:t>
      </w:r>
      <w:r w:rsidRPr="004A5B71">
        <w:rPr>
          <w:spacing w:val="-1"/>
        </w:rPr>
        <w:t xml:space="preserve"> </w:t>
      </w:r>
      <w:r w:rsidRPr="004A5B71">
        <w:t>an</w:t>
      </w:r>
      <w:r w:rsidRPr="004A5B71">
        <w:rPr>
          <w:spacing w:val="-1"/>
        </w:rPr>
        <w:t xml:space="preserve"> </w:t>
      </w:r>
      <w:r w:rsidRPr="004A5B71">
        <w:t>individual</w:t>
      </w:r>
      <w:r w:rsidRPr="004A5B71">
        <w:rPr>
          <w:spacing w:val="-1"/>
        </w:rPr>
        <w:t xml:space="preserve"> </w:t>
      </w:r>
      <w:r w:rsidRPr="004A5B71">
        <w:t>filing</w:t>
      </w:r>
      <w:r w:rsidRPr="004A5B71">
        <w:rPr>
          <w:spacing w:val="-1"/>
        </w:rPr>
        <w:t xml:space="preserve"> </w:t>
      </w:r>
      <w:r w:rsidRPr="004A5B71">
        <w:t>as</w:t>
      </w:r>
      <w:r w:rsidRPr="004A5B71">
        <w:rPr>
          <w:spacing w:val="-2"/>
        </w:rPr>
        <w:t xml:space="preserve"> </w:t>
      </w:r>
      <w:r w:rsidRPr="004A5B71">
        <w:t>married</w:t>
      </w:r>
      <w:r w:rsidRPr="004A5B71">
        <w:rPr>
          <w:spacing w:val="-1"/>
        </w:rPr>
        <w:t xml:space="preserve"> </w:t>
      </w:r>
      <w:r w:rsidRPr="004A5B71">
        <w:rPr>
          <w:spacing w:val="-2"/>
        </w:rPr>
        <w:t>filing</w:t>
      </w:r>
    </w:p>
    <w:p w14:paraId="48D51622" w14:textId="77777777" w:rsidR="00BD13DC" w:rsidRPr="004A5B71" w:rsidRDefault="00BD13DC" w:rsidP="00EE615D">
      <w:pPr>
        <w:pStyle w:val="BodyText"/>
        <w:spacing w:line="480" w:lineRule="auto"/>
      </w:pPr>
      <w:r w:rsidRPr="004A5B71">
        <w:rPr>
          <w:spacing w:val="-2"/>
        </w:rPr>
        <w:t>separately.</w:t>
      </w:r>
    </w:p>
    <w:p w14:paraId="31BEEE2B" w14:textId="77777777" w:rsidR="00BD13DC" w:rsidRPr="004A5B71" w:rsidRDefault="00BD13DC" w:rsidP="00EE615D">
      <w:pPr>
        <w:pStyle w:val="BodyText"/>
        <w:spacing w:line="480" w:lineRule="auto"/>
        <w:ind w:right="110" w:firstLine="1439"/>
      </w:pPr>
      <w:r w:rsidRPr="004A5B71">
        <w:t>“(5)</w:t>
      </w:r>
      <w:r w:rsidRPr="004A5B71">
        <w:rPr>
          <w:spacing w:val="-4"/>
        </w:rPr>
        <w:t xml:space="preserve"> </w:t>
      </w:r>
      <w:r w:rsidRPr="004A5B71">
        <w:t>“Qualifying</w:t>
      </w:r>
      <w:r w:rsidRPr="004A5B71">
        <w:rPr>
          <w:spacing w:val="-3"/>
        </w:rPr>
        <w:t xml:space="preserve"> </w:t>
      </w:r>
      <w:r w:rsidRPr="004A5B71">
        <w:t>child”</w:t>
      </w:r>
      <w:r w:rsidRPr="004A5B71">
        <w:rPr>
          <w:spacing w:val="-4"/>
        </w:rPr>
        <w:t xml:space="preserve"> </w:t>
      </w:r>
      <w:r w:rsidRPr="004A5B71">
        <w:t>shall</w:t>
      </w:r>
      <w:r w:rsidRPr="004A5B71">
        <w:rPr>
          <w:spacing w:val="-3"/>
        </w:rPr>
        <w:t xml:space="preserve"> </w:t>
      </w:r>
      <w:r w:rsidRPr="004A5B71">
        <w:t>have</w:t>
      </w:r>
      <w:r w:rsidRPr="004A5B71">
        <w:rPr>
          <w:spacing w:val="-4"/>
        </w:rPr>
        <w:t xml:space="preserve"> </w:t>
      </w:r>
      <w:r w:rsidRPr="004A5B71">
        <w:t>the</w:t>
      </w:r>
      <w:r w:rsidRPr="004A5B71">
        <w:rPr>
          <w:spacing w:val="-3"/>
        </w:rPr>
        <w:t xml:space="preserve"> </w:t>
      </w:r>
      <w:r w:rsidRPr="004A5B71">
        <w:t>same</w:t>
      </w:r>
      <w:r w:rsidRPr="004A5B71">
        <w:rPr>
          <w:spacing w:val="-3"/>
        </w:rPr>
        <w:t xml:space="preserve"> </w:t>
      </w:r>
      <w:r w:rsidRPr="004A5B71">
        <w:t>meaning</w:t>
      </w:r>
      <w:r w:rsidRPr="004A5B71">
        <w:rPr>
          <w:spacing w:val="-2"/>
        </w:rPr>
        <w:t xml:space="preserve"> </w:t>
      </w:r>
      <w:r w:rsidRPr="004A5B71">
        <w:t>under</w:t>
      </w:r>
      <w:r w:rsidRPr="004A5B71">
        <w:rPr>
          <w:spacing w:val="-4"/>
        </w:rPr>
        <w:t xml:space="preserve"> </w:t>
      </w:r>
      <w:r w:rsidRPr="004A5B71">
        <w:t>section</w:t>
      </w:r>
      <w:r w:rsidRPr="004A5B71">
        <w:rPr>
          <w:spacing w:val="-3"/>
        </w:rPr>
        <w:t xml:space="preserve"> </w:t>
      </w:r>
      <w:r w:rsidRPr="004A5B71">
        <w:t>24(c)(1)</w:t>
      </w:r>
      <w:r w:rsidRPr="004A5B71">
        <w:rPr>
          <w:spacing w:val="-3"/>
        </w:rPr>
        <w:t xml:space="preserve"> </w:t>
      </w:r>
      <w:r w:rsidRPr="004A5B71">
        <w:t>of</w:t>
      </w:r>
      <w:r w:rsidRPr="004A5B71">
        <w:rPr>
          <w:spacing w:val="-3"/>
        </w:rPr>
        <w:t xml:space="preserve"> </w:t>
      </w:r>
      <w:r w:rsidRPr="004A5B71">
        <w:t>the Internal Revenue Code of 1986, approved August 5, 1997 (111 Stat 76; 26 U.S.C. § 24(c)(1).</w:t>
      </w:r>
      <w:bookmarkEnd w:id="478"/>
    </w:p>
    <w:p w14:paraId="6C034436" w14:textId="260F23F4" w:rsidR="00C606CC" w:rsidRPr="004A5B71" w:rsidRDefault="00C606CC" w:rsidP="00EE615D">
      <w:pPr>
        <w:pStyle w:val="Heading2"/>
        <w:rPr>
          <w:szCs w:val="24"/>
        </w:rPr>
      </w:pPr>
      <w:bookmarkStart w:id="479" w:name="_Toc162988246"/>
      <w:bookmarkStart w:id="480" w:name="_Toc169250267"/>
      <w:r w:rsidRPr="004A5B71">
        <w:rPr>
          <w:szCs w:val="24"/>
        </w:rPr>
        <w:t xml:space="preserve">SUBTITLE </w:t>
      </w:r>
      <w:r w:rsidR="001C7CD5">
        <w:rPr>
          <w:szCs w:val="24"/>
        </w:rPr>
        <w:t>BB</w:t>
      </w:r>
      <w:r w:rsidRPr="004A5B71">
        <w:rPr>
          <w:szCs w:val="24"/>
        </w:rPr>
        <w:t xml:space="preserve">. SUBJECT TO APPROPRIATION </w:t>
      </w:r>
      <w:bookmarkEnd w:id="479"/>
      <w:r w:rsidRPr="004A5B71">
        <w:rPr>
          <w:szCs w:val="24"/>
        </w:rPr>
        <w:t>PROVISIONS</w:t>
      </w:r>
      <w:bookmarkEnd w:id="480"/>
    </w:p>
    <w:p w14:paraId="545CC992" w14:textId="67D69AAE" w:rsidR="00C606CC" w:rsidRPr="004A5B71" w:rsidRDefault="00C606CC" w:rsidP="00EE615D">
      <w:pPr>
        <w:spacing w:line="480" w:lineRule="auto"/>
        <w:rPr>
          <w:szCs w:val="24"/>
        </w:rPr>
      </w:pPr>
      <w:r w:rsidRPr="004A5B71">
        <w:rPr>
          <w:szCs w:val="24"/>
        </w:rPr>
        <w:tab/>
        <w:t>Sec. 72</w:t>
      </w:r>
      <w:r w:rsidR="001C7CD5">
        <w:rPr>
          <w:szCs w:val="24"/>
        </w:rPr>
        <w:t>7</w:t>
      </w:r>
      <w:r w:rsidRPr="004A5B71">
        <w:rPr>
          <w:szCs w:val="24"/>
        </w:rPr>
        <w:t xml:space="preserve">1. Short title. </w:t>
      </w:r>
    </w:p>
    <w:p w14:paraId="06ADCCEB" w14:textId="6CFEA49D" w:rsidR="00C606CC" w:rsidRPr="004A5B71" w:rsidRDefault="00C606CC" w:rsidP="00EE615D">
      <w:pPr>
        <w:spacing w:line="480" w:lineRule="auto"/>
        <w:ind w:firstLine="720"/>
        <w:rPr>
          <w:szCs w:val="24"/>
        </w:rPr>
      </w:pPr>
      <w:r w:rsidRPr="004A5B71">
        <w:rPr>
          <w:szCs w:val="24"/>
        </w:rPr>
        <w:lastRenderedPageBreak/>
        <w:t xml:space="preserve">This subtitle may be cited as the “Subject to Appropriation Repeals and Modifications </w:t>
      </w:r>
      <w:r w:rsidR="00E7172F">
        <w:rPr>
          <w:szCs w:val="24"/>
        </w:rPr>
        <w:t xml:space="preserve">Emergency </w:t>
      </w:r>
      <w:r w:rsidRPr="004A5B71">
        <w:rPr>
          <w:szCs w:val="24"/>
        </w:rPr>
        <w:t>Amendment Act of 2024”.</w:t>
      </w:r>
    </w:p>
    <w:p w14:paraId="549B15E8" w14:textId="25FE8DCA" w:rsidR="00C606CC" w:rsidRPr="004A5B71" w:rsidRDefault="00C606CC" w:rsidP="00EE615D">
      <w:pPr>
        <w:widowControl w:val="0"/>
        <w:spacing w:line="480" w:lineRule="auto"/>
        <w:ind w:firstLine="720"/>
        <w:rPr>
          <w:szCs w:val="24"/>
        </w:rPr>
      </w:pPr>
      <w:r w:rsidRPr="004A5B71">
        <w:rPr>
          <w:szCs w:val="24"/>
        </w:rPr>
        <w:t>Sec. 72</w:t>
      </w:r>
      <w:r w:rsidR="001C7CD5">
        <w:rPr>
          <w:szCs w:val="24"/>
        </w:rPr>
        <w:t>7</w:t>
      </w:r>
      <w:r w:rsidRPr="004A5B71">
        <w:rPr>
          <w:szCs w:val="24"/>
        </w:rPr>
        <w:t>2. Section 6 of the Limited Equity Cooperative Advisory Council Act of 2022, effective February 23, 2023 (D.C. Law 24-243; 69 DCR 15091), is repealed.</w:t>
      </w:r>
    </w:p>
    <w:p w14:paraId="5CA44A82" w14:textId="0D0DC1B2" w:rsidR="00C606CC" w:rsidRPr="004A5B71" w:rsidRDefault="00C606CC" w:rsidP="00EE615D">
      <w:pPr>
        <w:spacing w:line="480" w:lineRule="auto"/>
        <w:ind w:firstLine="720"/>
        <w:rPr>
          <w:szCs w:val="24"/>
        </w:rPr>
      </w:pPr>
      <w:r w:rsidRPr="004A5B71">
        <w:rPr>
          <w:rFonts w:eastAsia="Times New Roman"/>
          <w:color w:val="000000"/>
          <w:szCs w:val="24"/>
        </w:rPr>
        <w:t>Sec. 72</w:t>
      </w:r>
      <w:r w:rsidR="001C7CD5">
        <w:rPr>
          <w:rFonts w:eastAsia="Times New Roman"/>
          <w:color w:val="000000"/>
          <w:szCs w:val="24"/>
        </w:rPr>
        <w:t>7</w:t>
      </w:r>
      <w:r w:rsidRPr="004A5B71">
        <w:rPr>
          <w:rFonts w:eastAsia="Times New Roman"/>
          <w:color w:val="000000"/>
          <w:szCs w:val="24"/>
        </w:rPr>
        <w:t xml:space="preserve">3. </w:t>
      </w:r>
      <w:r w:rsidRPr="004A5B71">
        <w:rPr>
          <w:szCs w:val="24"/>
        </w:rPr>
        <w:t xml:space="preserve">Section 5 of the Howard University Property Tax Exemption Clarification Amendment Act of 2022, effective March 10, 2023 (D.C. Law 24-324; 70 DCR 873), is repealed. </w:t>
      </w:r>
    </w:p>
    <w:p w14:paraId="25CB4647" w14:textId="34158E1F" w:rsidR="00C606CC" w:rsidRPr="004A5B71" w:rsidRDefault="00C606CC" w:rsidP="00EE615D">
      <w:pPr>
        <w:spacing w:line="480" w:lineRule="auto"/>
        <w:ind w:firstLine="720"/>
        <w:rPr>
          <w:szCs w:val="24"/>
        </w:rPr>
      </w:pPr>
      <w:r w:rsidRPr="004A5B71">
        <w:rPr>
          <w:szCs w:val="24"/>
        </w:rPr>
        <w:t xml:space="preserve">Sec. </w:t>
      </w:r>
      <w:r w:rsidRPr="004A5B71">
        <w:rPr>
          <w:snapToGrid w:val="0"/>
          <w:szCs w:val="24"/>
        </w:rPr>
        <w:t>72</w:t>
      </w:r>
      <w:r w:rsidR="001C7CD5">
        <w:rPr>
          <w:snapToGrid w:val="0"/>
          <w:szCs w:val="24"/>
        </w:rPr>
        <w:t>7</w:t>
      </w:r>
      <w:r w:rsidRPr="004A5B71">
        <w:rPr>
          <w:snapToGrid w:val="0"/>
          <w:szCs w:val="24"/>
        </w:rPr>
        <w:t>4</w:t>
      </w:r>
      <w:r w:rsidRPr="004A5B71">
        <w:rPr>
          <w:szCs w:val="24"/>
        </w:rPr>
        <w:t>. Section 9 of the Medical Cannabis Amendment Act of 2022, effective March 22, 2023 (D.C. Law 24-332; 70 DCR 1582), is amended as follows:</w:t>
      </w:r>
    </w:p>
    <w:p w14:paraId="0253DE99" w14:textId="77777777" w:rsidR="00C606CC" w:rsidRPr="004A5B71" w:rsidRDefault="00C606CC" w:rsidP="00EE615D">
      <w:pPr>
        <w:spacing w:line="480" w:lineRule="auto"/>
        <w:ind w:firstLine="720"/>
        <w:jc w:val="both"/>
        <w:rPr>
          <w:szCs w:val="24"/>
        </w:rPr>
      </w:pPr>
      <w:r w:rsidRPr="004A5B71">
        <w:rPr>
          <w:szCs w:val="24"/>
        </w:rPr>
        <w:t>(a) Subsection (a) is amended by striking the phrase “Sections 3(m), 4, 7, and 8” and inserting the phrase “Sections 4 and 7” in its place.</w:t>
      </w:r>
    </w:p>
    <w:p w14:paraId="668F4E06" w14:textId="77777777" w:rsidR="00C606CC" w:rsidRPr="004A5B71" w:rsidRDefault="00C606CC" w:rsidP="00EE615D">
      <w:pPr>
        <w:spacing w:line="480" w:lineRule="auto"/>
        <w:ind w:firstLine="720"/>
        <w:jc w:val="both"/>
        <w:rPr>
          <w:szCs w:val="24"/>
        </w:rPr>
      </w:pPr>
      <w:r w:rsidRPr="004A5B71">
        <w:rPr>
          <w:szCs w:val="24"/>
        </w:rPr>
        <w:t xml:space="preserve">(b) Subsection (c)(2) is amended by striking the phrase “this act” and inserting the phrase “the provisions identified in subsection (a) of this section” in its place. </w:t>
      </w:r>
    </w:p>
    <w:p w14:paraId="22B13019" w14:textId="6CBB3AEB" w:rsidR="00C606CC" w:rsidRPr="004A5B71" w:rsidRDefault="00C606CC" w:rsidP="00EE615D">
      <w:pPr>
        <w:spacing w:line="480" w:lineRule="auto"/>
        <w:ind w:firstLine="720"/>
        <w:rPr>
          <w:szCs w:val="24"/>
        </w:rPr>
      </w:pPr>
      <w:r w:rsidRPr="004A5B71">
        <w:rPr>
          <w:szCs w:val="24"/>
        </w:rPr>
        <w:t>Sec. 72</w:t>
      </w:r>
      <w:r w:rsidR="001C7CD5">
        <w:rPr>
          <w:szCs w:val="24"/>
        </w:rPr>
        <w:t>7</w:t>
      </w:r>
      <w:r w:rsidRPr="004A5B71">
        <w:rPr>
          <w:szCs w:val="24"/>
        </w:rPr>
        <w:t>5. Section 9 of the Business and Entrepreneurship Support to Thrive Amendment Act of 2022, effective March 22, 2023 (D.C. Law 24-333; 70 DCR 1524), is amended to read as follows:</w:t>
      </w:r>
    </w:p>
    <w:p w14:paraId="028EF97D" w14:textId="77777777" w:rsidR="00C606CC" w:rsidRPr="004A5B71" w:rsidRDefault="00C606CC" w:rsidP="00EE615D">
      <w:pPr>
        <w:spacing w:line="480" w:lineRule="auto"/>
        <w:rPr>
          <w:szCs w:val="24"/>
        </w:rPr>
      </w:pPr>
      <w:r w:rsidRPr="004A5B71">
        <w:rPr>
          <w:szCs w:val="24"/>
        </w:rPr>
        <w:tab/>
        <w:t>“Sec. 9. Applicability.</w:t>
      </w:r>
    </w:p>
    <w:p w14:paraId="4205F20C" w14:textId="77777777" w:rsidR="00C606CC" w:rsidRPr="004A5B71" w:rsidRDefault="00C606CC" w:rsidP="00EE615D">
      <w:pPr>
        <w:spacing w:line="480" w:lineRule="auto"/>
        <w:rPr>
          <w:szCs w:val="24"/>
        </w:rPr>
      </w:pPr>
      <w:r w:rsidRPr="004A5B71">
        <w:rPr>
          <w:szCs w:val="24"/>
        </w:rPr>
        <w:tab/>
        <w:t>“This act shall apply as of October 1, 2025.”.</w:t>
      </w:r>
    </w:p>
    <w:p w14:paraId="792394B1" w14:textId="750B4BBC" w:rsidR="00C606CC" w:rsidRPr="004A5B71" w:rsidRDefault="00C606CC" w:rsidP="00EE615D">
      <w:pPr>
        <w:spacing w:line="480" w:lineRule="auto"/>
        <w:ind w:firstLine="720"/>
        <w:rPr>
          <w:rFonts w:eastAsia="Times New Roman"/>
          <w:szCs w:val="24"/>
        </w:rPr>
      </w:pPr>
      <w:r w:rsidRPr="004A5B71">
        <w:rPr>
          <w:rFonts w:eastAsia="Times New Roman"/>
          <w:szCs w:val="24"/>
        </w:rPr>
        <w:t>Sec. 72</w:t>
      </w:r>
      <w:r w:rsidR="001C7CD5">
        <w:rPr>
          <w:rFonts w:eastAsia="Times New Roman"/>
          <w:szCs w:val="24"/>
        </w:rPr>
        <w:t>7</w:t>
      </w:r>
      <w:r w:rsidRPr="004A5B71">
        <w:rPr>
          <w:rFonts w:eastAsia="Times New Roman"/>
          <w:szCs w:val="24"/>
        </w:rPr>
        <w:t xml:space="preserve">6. Section 6 of the Migratory Local Wildlife Protection Act of 2022, effective March 22, 2023 (D.C. Law 24-337; 70 DCR 1569), is repealed. </w:t>
      </w:r>
    </w:p>
    <w:p w14:paraId="650C5571" w14:textId="00F267A6" w:rsidR="00C606CC" w:rsidRPr="004A5B71" w:rsidRDefault="00C606CC" w:rsidP="00EE615D">
      <w:pPr>
        <w:spacing w:line="480" w:lineRule="auto"/>
        <w:ind w:firstLine="720"/>
        <w:rPr>
          <w:rFonts w:eastAsia="Times New Roman"/>
          <w:szCs w:val="24"/>
        </w:rPr>
      </w:pPr>
      <w:r w:rsidRPr="004A5B71">
        <w:rPr>
          <w:rFonts w:eastAsia="Times New Roman"/>
          <w:szCs w:val="24"/>
        </w:rPr>
        <w:t xml:space="preserve">Sec. </w:t>
      </w:r>
      <w:r w:rsidRPr="004A5B71">
        <w:rPr>
          <w:snapToGrid w:val="0"/>
          <w:szCs w:val="24"/>
        </w:rPr>
        <w:t>72</w:t>
      </w:r>
      <w:r w:rsidR="001C7CD5">
        <w:rPr>
          <w:snapToGrid w:val="0"/>
          <w:szCs w:val="24"/>
        </w:rPr>
        <w:t>7</w:t>
      </w:r>
      <w:r w:rsidRPr="004A5B71">
        <w:rPr>
          <w:snapToGrid w:val="0"/>
          <w:szCs w:val="24"/>
        </w:rPr>
        <w:t>7</w:t>
      </w:r>
      <w:r w:rsidRPr="004A5B71">
        <w:rPr>
          <w:rFonts w:eastAsia="Times New Roman"/>
          <w:szCs w:val="24"/>
        </w:rPr>
        <w:t>. Section 3 of the Expanding Access to Fertility Treatment Amendment Act of 2023, effective September 22, 2023 (D.C. Law 25-49; 70 DCR 10351), is repealed.</w:t>
      </w:r>
    </w:p>
    <w:p w14:paraId="2536B5BB" w14:textId="4AD4E49D" w:rsidR="00C606CC" w:rsidRPr="004A5B71" w:rsidRDefault="00C606CC" w:rsidP="00EE615D">
      <w:pPr>
        <w:spacing w:line="480" w:lineRule="auto"/>
        <w:ind w:firstLine="720"/>
        <w:rPr>
          <w:szCs w:val="24"/>
        </w:rPr>
      </w:pPr>
      <w:r w:rsidRPr="004A5B71">
        <w:rPr>
          <w:szCs w:val="24"/>
        </w:rPr>
        <w:lastRenderedPageBreak/>
        <w:t xml:space="preserve">Sec. </w:t>
      </w:r>
      <w:r w:rsidRPr="004A5B71">
        <w:rPr>
          <w:snapToGrid w:val="0"/>
          <w:szCs w:val="24"/>
        </w:rPr>
        <w:t>72</w:t>
      </w:r>
      <w:r w:rsidR="001C7CD5">
        <w:rPr>
          <w:snapToGrid w:val="0"/>
          <w:szCs w:val="24"/>
        </w:rPr>
        <w:t>7</w:t>
      </w:r>
      <w:r w:rsidRPr="004A5B71">
        <w:rPr>
          <w:snapToGrid w:val="0"/>
          <w:szCs w:val="24"/>
        </w:rPr>
        <w:t>8</w:t>
      </w:r>
      <w:r w:rsidRPr="004A5B71">
        <w:rPr>
          <w:szCs w:val="24"/>
        </w:rPr>
        <w:t xml:space="preserve">. Section 301 of the Prior Authorization Reform Amendment Act of 2023, </w:t>
      </w:r>
      <w:r w:rsidRPr="004A5B71">
        <w:rPr>
          <w:rFonts w:eastAsia="Times New Roman"/>
          <w:szCs w:val="24"/>
        </w:rPr>
        <w:t>effective January 17, 2024 (D.C. Law 25-100; 70 DCR 15238), is repealed.</w:t>
      </w:r>
    </w:p>
    <w:p w14:paraId="3EE68D11" w14:textId="1D3459AD" w:rsidR="00C606CC" w:rsidRPr="004A5B71" w:rsidRDefault="00C606CC" w:rsidP="00EE615D">
      <w:pPr>
        <w:spacing w:line="480" w:lineRule="auto"/>
        <w:ind w:firstLine="720"/>
        <w:rPr>
          <w:rFonts w:eastAsia="Times New Roman"/>
          <w:szCs w:val="24"/>
        </w:rPr>
      </w:pPr>
      <w:r w:rsidRPr="004A5B71">
        <w:rPr>
          <w:szCs w:val="24"/>
        </w:rPr>
        <w:t xml:space="preserve">Sec. </w:t>
      </w:r>
      <w:r w:rsidRPr="004A5B71">
        <w:rPr>
          <w:snapToGrid w:val="0"/>
          <w:szCs w:val="24"/>
        </w:rPr>
        <w:t>72</w:t>
      </w:r>
      <w:r w:rsidR="001C7CD5">
        <w:rPr>
          <w:snapToGrid w:val="0"/>
          <w:szCs w:val="24"/>
        </w:rPr>
        <w:t>7</w:t>
      </w:r>
      <w:r w:rsidRPr="004A5B71">
        <w:rPr>
          <w:snapToGrid w:val="0"/>
          <w:szCs w:val="24"/>
        </w:rPr>
        <w:t>9</w:t>
      </w:r>
      <w:r w:rsidRPr="004A5B71">
        <w:rPr>
          <w:szCs w:val="24"/>
        </w:rPr>
        <w:t xml:space="preserve">. Section 3 of the Access to Emergency Medications Amendment Act of 2023, </w:t>
      </w:r>
      <w:r w:rsidRPr="004A5B71">
        <w:rPr>
          <w:rFonts w:eastAsia="Times New Roman"/>
          <w:szCs w:val="24"/>
        </w:rPr>
        <w:t>effective February 23, 2024 (D.C. Law 25-124; 70 DCR 16578), is repealed.</w:t>
      </w:r>
    </w:p>
    <w:p w14:paraId="2DBE9F9E" w14:textId="2E93A9A2" w:rsidR="00C606CC" w:rsidRPr="004A5B71" w:rsidRDefault="00C606CC" w:rsidP="00EE615D">
      <w:pPr>
        <w:spacing w:line="480" w:lineRule="auto"/>
        <w:ind w:firstLine="720"/>
        <w:rPr>
          <w:szCs w:val="24"/>
        </w:rPr>
      </w:pPr>
      <w:r w:rsidRPr="004A5B71">
        <w:rPr>
          <w:szCs w:val="24"/>
        </w:rPr>
        <w:t>Sec. 72</w:t>
      </w:r>
      <w:r w:rsidR="001C7CD5">
        <w:rPr>
          <w:szCs w:val="24"/>
        </w:rPr>
        <w:t>8</w:t>
      </w:r>
      <w:r w:rsidRPr="004A5B71">
        <w:rPr>
          <w:szCs w:val="24"/>
        </w:rPr>
        <w:t>0. Section 45(a)(1) of the Secure DC Omnibus Amendment Act of 2024, signed by the Mayor on March 11, 2024 (D.C. Act 25-411; 71 DCR 2732), is amended by striking the phrase “Sections 2, 5, 9, 14, 16, 28(b) and (c), 30(f), (g), (h), and (k), 32, 33, amendatory section 7 in section 37, 40, 41, and 44” and inserting the phrase “Sections 2(a) and the second subsection designated (b), 5, 9, 14, 28(b), 32, 33, amendatory section 7 in section 37, 40, 41, and 44” in its place.</w:t>
      </w:r>
    </w:p>
    <w:p w14:paraId="04FE2D18" w14:textId="56B3002E" w:rsidR="00C606CC" w:rsidRPr="004A5B71" w:rsidRDefault="00C606CC" w:rsidP="00EE615D">
      <w:pPr>
        <w:spacing w:line="480" w:lineRule="auto"/>
        <w:ind w:firstLine="720"/>
        <w:rPr>
          <w:rFonts w:eastAsia="Times New Roman"/>
          <w:color w:val="000000"/>
          <w:szCs w:val="24"/>
        </w:rPr>
      </w:pPr>
      <w:r w:rsidRPr="004A5B71">
        <w:rPr>
          <w:rFonts w:eastAsia="Times New Roman"/>
          <w:color w:val="000000"/>
          <w:szCs w:val="24"/>
        </w:rPr>
        <w:t>Sec. 72</w:t>
      </w:r>
      <w:r w:rsidR="001C7CD5">
        <w:rPr>
          <w:rFonts w:eastAsia="Times New Roman"/>
          <w:color w:val="000000"/>
          <w:szCs w:val="24"/>
        </w:rPr>
        <w:t>8</w:t>
      </w:r>
      <w:r w:rsidRPr="004A5B71">
        <w:rPr>
          <w:rFonts w:eastAsia="Times New Roman"/>
          <w:color w:val="000000"/>
          <w:szCs w:val="24"/>
        </w:rPr>
        <w:t>1. Section 5 of the Black LGBTQIA+ History Preservation Establishment Act of 2024, enacted April 25, 2024 (D.C. Act 25-457; 71 DCR 5021), is repealed.</w:t>
      </w:r>
    </w:p>
    <w:p w14:paraId="2614AA24" w14:textId="1A5FF79E" w:rsidR="00C606CC" w:rsidRPr="004A5B71" w:rsidRDefault="00C606CC" w:rsidP="00EE615D">
      <w:pPr>
        <w:spacing w:line="480" w:lineRule="auto"/>
        <w:ind w:firstLine="720"/>
        <w:rPr>
          <w:szCs w:val="24"/>
        </w:rPr>
      </w:pPr>
      <w:r w:rsidRPr="004A5B71">
        <w:rPr>
          <w:szCs w:val="24"/>
        </w:rPr>
        <w:t>Sec. 72</w:t>
      </w:r>
      <w:r w:rsidR="001C7CD5">
        <w:rPr>
          <w:szCs w:val="24"/>
        </w:rPr>
        <w:t>8</w:t>
      </w:r>
      <w:r w:rsidRPr="004A5B71">
        <w:rPr>
          <w:szCs w:val="24"/>
        </w:rPr>
        <w:t>2. Section 10(a) of the Open Movie Captioning Requirement Amendment Act of 2024, passed on 2nd reading on May 7, 2024 (Enrolled version of Bill 25-151) is amended to read as follows:</w:t>
      </w:r>
    </w:p>
    <w:p w14:paraId="01CFF84E" w14:textId="77777777" w:rsidR="00C606CC" w:rsidRPr="004A5B71" w:rsidRDefault="00C606CC" w:rsidP="00EE615D">
      <w:pPr>
        <w:spacing w:line="480" w:lineRule="auto"/>
        <w:ind w:firstLine="720"/>
        <w:rPr>
          <w:szCs w:val="24"/>
        </w:rPr>
      </w:pPr>
      <w:r w:rsidRPr="004A5B71">
        <w:rPr>
          <w:szCs w:val="24"/>
        </w:rPr>
        <w:t>“(a) Sections 6 and 8 of this act shall apply upon the date of inclusion of their fiscal effect in an approved budget and financial plan.”.</w:t>
      </w:r>
    </w:p>
    <w:p w14:paraId="52AC9D93" w14:textId="77777777" w:rsidR="00BC0DA7" w:rsidRPr="004A5B71" w:rsidRDefault="00BC0DA7" w:rsidP="00EE615D">
      <w:pPr>
        <w:pStyle w:val="Heading1"/>
      </w:pPr>
      <w:bookmarkStart w:id="481" w:name="_Toc169250268"/>
      <w:r w:rsidRPr="004A5B71">
        <w:t>TITLE VIII. TECHNICAL AMENDMENTS</w:t>
      </w:r>
      <w:bookmarkEnd w:id="481"/>
    </w:p>
    <w:p w14:paraId="4325FC60" w14:textId="77777777" w:rsidR="00BC0DA7" w:rsidRPr="004A5B71" w:rsidRDefault="00BC0DA7" w:rsidP="00EE615D">
      <w:pPr>
        <w:spacing w:line="480" w:lineRule="auto"/>
        <w:rPr>
          <w:szCs w:val="24"/>
        </w:rPr>
      </w:pPr>
      <w:r w:rsidRPr="004A5B71">
        <w:rPr>
          <w:szCs w:val="24"/>
        </w:rPr>
        <w:tab/>
        <w:t>Sec. 8001. Short title.</w:t>
      </w:r>
    </w:p>
    <w:p w14:paraId="234FBEE7" w14:textId="218FC4DA" w:rsidR="00BC0DA7" w:rsidRPr="004A5B71" w:rsidRDefault="00BC0DA7" w:rsidP="00EE615D">
      <w:pPr>
        <w:spacing w:line="480" w:lineRule="auto"/>
        <w:rPr>
          <w:szCs w:val="24"/>
        </w:rPr>
      </w:pPr>
      <w:r w:rsidRPr="004A5B71">
        <w:rPr>
          <w:b/>
          <w:szCs w:val="24"/>
        </w:rPr>
        <w:tab/>
      </w:r>
      <w:r w:rsidRPr="004A5B71">
        <w:rPr>
          <w:szCs w:val="24"/>
        </w:rPr>
        <w:t xml:space="preserve">This subtitle may be cited as the “Technical </w:t>
      </w:r>
      <w:r w:rsidR="000A2C3B">
        <w:rPr>
          <w:szCs w:val="24"/>
        </w:rPr>
        <w:t xml:space="preserve">Emergency </w:t>
      </w:r>
      <w:r w:rsidRPr="004A5B71">
        <w:rPr>
          <w:szCs w:val="24"/>
        </w:rPr>
        <w:t>Amendments Act of 2024”.</w:t>
      </w:r>
    </w:p>
    <w:p w14:paraId="455B5718" w14:textId="77777777" w:rsidR="00BC0DA7" w:rsidRPr="004A5B71" w:rsidRDefault="00BC0DA7" w:rsidP="00EE615D">
      <w:pPr>
        <w:spacing w:line="480" w:lineRule="auto"/>
        <w:rPr>
          <w:szCs w:val="24"/>
        </w:rPr>
      </w:pPr>
      <w:r w:rsidRPr="004A5B71">
        <w:rPr>
          <w:szCs w:val="24"/>
        </w:rPr>
        <w:tab/>
        <w:t xml:space="preserve">Sec. 8002. </w:t>
      </w:r>
    </w:p>
    <w:p w14:paraId="5C290FE1" w14:textId="77777777" w:rsidR="00BC0DA7" w:rsidRPr="004A5B71" w:rsidRDefault="00BC0DA7" w:rsidP="00EE615D">
      <w:pPr>
        <w:spacing w:line="480" w:lineRule="auto"/>
        <w:rPr>
          <w:szCs w:val="24"/>
        </w:rPr>
      </w:pPr>
      <w:r w:rsidRPr="004A5B71">
        <w:rPr>
          <w:szCs w:val="24"/>
        </w:rPr>
        <w:lastRenderedPageBreak/>
        <w:tab/>
        <w:t>(a) Section 6112(b) of the Greater U Street Performance Parking Zone Amendment Act of 2023, effective September 6, 2023 (D.C. Law 25-50: D.C. Official Code § 50-2538), amendatory section 8a is amended as follows:</w:t>
      </w:r>
    </w:p>
    <w:p w14:paraId="2E53149D" w14:textId="77777777" w:rsidR="00BC0DA7" w:rsidRPr="004A5B71" w:rsidRDefault="00BC0DA7" w:rsidP="00EE615D">
      <w:pPr>
        <w:spacing w:line="480" w:lineRule="auto"/>
        <w:rPr>
          <w:szCs w:val="24"/>
        </w:rPr>
      </w:pPr>
      <w:r w:rsidRPr="004A5B71">
        <w:rPr>
          <w:szCs w:val="24"/>
        </w:rPr>
        <w:tab/>
      </w:r>
      <w:r w:rsidRPr="004A5B71">
        <w:rPr>
          <w:szCs w:val="24"/>
        </w:rPr>
        <w:tab/>
        <w:t xml:space="preserve">(1) The section heading is amended by striking the phrase “Parking Pilot Zone” and inserting the phrase “Parking Zone” in its place. </w:t>
      </w:r>
    </w:p>
    <w:p w14:paraId="444A97C3" w14:textId="77777777" w:rsidR="00BC0DA7" w:rsidRPr="004A5B71" w:rsidRDefault="00BC0DA7" w:rsidP="00EE615D">
      <w:pPr>
        <w:spacing w:line="480" w:lineRule="auto"/>
        <w:rPr>
          <w:szCs w:val="24"/>
        </w:rPr>
      </w:pPr>
      <w:r w:rsidRPr="004A5B71">
        <w:rPr>
          <w:szCs w:val="24"/>
        </w:rPr>
        <w:tab/>
      </w:r>
      <w:r w:rsidRPr="004A5B71">
        <w:rPr>
          <w:szCs w:val="24"/>
        </w:rPr>
        <w:tab/>
        <w:t>(2) Subsection (d) is amended by striking the phrase “the pilot program in the zone.” and inserting the phrase “the program in the zone.” in its place.</w:t>
      </w:r>
    </w:p>
    <w:p w14:paraId="7CACEDAD" w14:textId="77777777" w:rsidR="00BC0DA7" w:rsidRPr="004A5B71" w:rsidRDefault="00BC0DA7" w:rsidP="00EE615D">
      <w:pPr>
        <w:spacing w:line="480" w:lineRule="auto"/>
        <w:ind w:firstLine="720"/>
        <w:rPr>
          <w:szCs w:val="24"/>
        </w:rPr>
      </w:pPr>
      <w:r w:rsidRPr="004A5B71">
        <w:rPr>
          <w:szCs w:val="24"/>
        </w:rPr>
        <w:t xml:space="preserve">(b) Section 9q(b) of the Department of Transportation Establishment Act of 2002, effective November 13, 2021 (D.C. Law 24-45; D.C. Official Code § 50-921.25(b)), is amended as follows: </w:t>
      </w:r>
    </w:p>
    <w:p w14:paraId="1126FDE3" w14:textId="77777777" w:rsidR="00BC0DA7" w:rsidRPr="004A5B71" w:rsidRDefault="00BC0DA7" w:rsidP="00EE615D">
      <w:pPr>
        <w:spacing w:line="480" w:lineRule="auto"/>
        <w:rPr>
          <w:szCs w:val="24"/>
        </w:rPr>
      </w:pPr>
      <w:r w:rsidRPr="004A5B71">
        <w:rPr>
          <w:szCs w:val="24"/>
        </w:rPr>
        <w:tab/>
      </w:r>
      <w:r w:rsidRPr="004A5B71">
        <w:rPr>
          <w:szCs w:val="24"/>
        </w:rPr>
        <w:tab/>
        <w:t>(1) The lead-in language is amended as follows:</w:t>
      </w:r>
    </w:p>
    <w:p w14:paraId="1FE6A0A5" w14:textId="77777777" w:rsidR="00BC0DA7" w:rsidRPr="004A5B71" w:rsidRDefault="00BC0DA7" w:rsidP="00EE615D">
      <w:pPr>
        <w:spacing w:line="480" w:lineRule="auto"/>
        <w:rPr>
          <w:szCs w:val="24"/>
        </w:rPr>
      </w:pPr>
      <w:r w:rsidRPr="004A5B71">
        <w:rPr>
          <w:szCs w:val="24"/>
        </w:rPr>
        <w:tab/>
      </w:r>
      <w:r w:rsidRPr="004A5B71">
        <w:rPr>
          <w:szCs w:val="24"/>
        </w:rPr>
        <w:tab/>
      </w:r>
      <w:r w:rsidRPr="004A5B71">
        <w:rPr>
          <w:szCs w:val="24"/>
        </w:rPr>
        <w:tab/>
        <w:t>(A) Strike the phrase “deposited in the revenue from fines” and insert the phrase “deposited in the Fund revenue from fines” in its place.</w:t>
      </w:r>
    </w:p>
    <w:p w14:paraId="6DAD8FBD" w14:textId="77777777" w:rsidR="00BC0DA7" w:rsidRPr="004A5B71" w:rsidRDefault="00BC0DA7" w:rsidP="00EE615D">
      <w:pPr>
        <w:spacing w:line="480" w:lineRule="auto"/>
        <w:rPr>
          <w:szCs w:val="24"/>
        </w:rPr>
      </w:pPr>
      <w:r w:rsidRPr="004A5B71">
        <w:rPr>
          <w:szCs w:val="24"/>
        </w:rPr>
        <w:tab/>
      </w:r>
      <w:r w:rsidRPr="004A5B71">
        <w:rPr>
          <w:szCs w:val="24"/>
        </w:rPr>
        <w:tab/>
      </w:r>
      <w:r w:rsidRPr="004A5B71">
        <w:rPr>
          <w:szCs w:val="24"/>
        </w:rPr>
        <w:tab/>
        <w:t>(B) Strike the phrase “in excess of the following threshholds” and insert the phrase “in excess of the following thresholds” in its place.</w:t>
      </w:r>
    </w:p>
    <w:p w14:paraId="36702F89" w14:textId="77777777" w:rsidR="00BC0DA7" w:rsidRPr="004A5B71" w:rsidRDefault="00BC0DA7" w:rsidP="00EE615D">
      <w:pPr>
        <w:spacing w:line="480" w:lineRule="auto"/>
        <w:rPr>
          <w:szCs w:val="24"/>
        </w:rPr>
      </w:pPr>
      <w:r w:rsidRPr="004A5B71">
        <w:rPr>
          <w:szCs w:val="24"/>
        </w:rPr>
        <w:tab/>
      </w:r>
      <w:r w:rsidRPr="004A5B71">
        <w:rPr>
          <w:szCs w:val="24"/>
        </w:rPr>
        <w:tab/>
        <w:t>(2) Paragraph (4) is amended by striking the figure “$227,341,000” and inserting the figure “$277,341,000” in its place.</w:t>
      </w:r>
    </w:p>
    <w:p w14:paraId="08DC6793" w14:textId="77777777" w:rsidR="00BC0DA7" w:rsidRPr="004A5B71" w:rsidRDefault="00BC0DA7" w:rsidP="00EE615D">
      <w:pPr>
        <w:spacing w:line="480" w:lineRule="auto"/>
        <w:rPr>
          <w:szCs w:val="24"/>
        </w:rPr>
      </w:pPr>
      <w:r w:rsidRPr="004A5B71">
        <w:rPr>
          <w:szCs w:val="24"/>
        </w:rPr>
        <w:tab/>
        <w:t>(c) Title 28 of the District of Columbia Official Code is amended as follows:</w:t>
      </w:r>
    </w:p>
    <w:p w14:paraId="0A7E2CDA" w14:textId="77777777" w:rsidR="00BC0DA7" w:rsidRPr="004A5B71" w:rsidRDefault="00BC0DA7" w:rsidP="00EE615D">
      <w:pPr>
        <w:spacing w:line="480" w:lineRule="auto"/>
        <w:rPr>
          <w:szCs w:val="24"/>
        </w:rPr>
      </w:pPr>
      <w:r w:rsidRPr="004A5B71">
        <w:rPr>
          <w:szCs w:val="24"/>
        </w:rPr>
        <w:tab/>
      </w:r>
      <w:r w:rsidRPr="004A5B71">
        <w:rPr>
          <w:szCs w:val="24"/>
        </w:rPr>
        <w:tab/>
        <w:t>(1) The section heading for 28:3-401 is amended to read as follows:</w:t>
      </w:r>
    </w:p>
    <w:p w14:paraId="258B4E62" w14:textId="77777777" w:rsidR="00BC0DA7" w:rsidRPr="004A5B71" w:rsidRDefault="00BC0DA7" w:rsidP="00EE615D">
      <w:pPr>
        <w:spacing w:line="480" w:lineRule="auto"/>
        <w:rPr>
          <w:szCs w:val="24"/>
        </w:rPr>
      </w:pPr>
      <w:r w:rsidRPr="004A5B71">
        <w:rPr>
          <w:szCs w:val="24"/>
        </w:rPr>
        <w:tab/>
      </w:r>
      <w:r w:rsidRPr="004A5B71">
        <w:rPr>
          <w:szCs w:val="24"/>
        </w:rPr>
        <w:tab/>
        <w:t>“§ 28:3-401. Signature necessary for liability on instrument.”.</w:t>
      </w:r>
    </w:p>
    <w:p w14:paraId="6C4ADF5D" w14:textId="77777777" w:rsidR="00BC0DA7" w:rsidRPr="004A5B71" w:rsidRDefault="00BC0DA7" w:rsidP="00EE615D">
      <w:pPr>
        <w:spacing w:line="480" w:lineRule="auto"/>
        <w:rPr>
          <w:szCs w:val="24"/>
        </w:rPr>
      </w:pPr>
      <w:r w:rsidRPr="004A5B71">
        <w:rPr>
          <w:szCs w:val="24"/>
        </w:rPr>
        <w:tab/>
      </w:r>
      <w:r w:rsidRPr="004A5B71">
        <w:rPr>
          <w:szCs w:val="24"/>
        </w:rPr>
        <w:tab/>
        <w:t>(2) Section 28:8-102(b)(6) is amended to read as follows:</w:t>
      </w:r>
    </w:p>
    <w:p w14:paraId="0F67E3DB" w14:textId="77777777" w:rsidR="00BC0DA7" w:rsidRPr="004A5B71" w:rsidRDefault="00BC0DA7" w:rsidP="00EE615D">
      <w:pPr>
        <w:spacing w:line="480" w:lineRule="auto"/>
        <w:rPr>
          <w:szCs w:val="24"/>
        </w:rPr>
      </w:pPr>
      <w:r w:rsidRPr="004A5B71">
        <w:rPr>
          <w:szCs w:val="24"/>
        </w:rPr>
        <w:tab/>
      </w:r>
      <w:r w:rsidRPr="004A5B71">
        <w:rPr>
          <w:szCs w:val="24"/>
        </w:rPr>
        <w:tab/>
        <w:t>“(6) “Delivery”. § 28:8-301.”.</w:t>
      </w:r>
    </w:p>
    <w:p w14:paraId="1F9CFFC8" w14:textId="77777777" w:rsidR="00BC0DA7" w:rsidRPr="004A5B71" w:rsidRDefault="00BC0DA7" w:rsidP="00EE615D">
      <w:pPr>
        <w:spacing w:line="480" w:lineRule="auto"/>
        <w:rPr>
          <w:szCs w:val="24"/>
        </w:rPr>
      </w:pPr>
      <w:r w:rsidRPr="004A5B71">
        <w:rPr>
          <w:szCs w:val="24"/>
        </w:rPr>
        <w:lastRenderedPageBreak/>
        <w:tab/>
      </w:r>
      <w:r w:rsidRPr="004A5B71">
        <w:rPr>
          <w:szCs w:val="24"/>
        </w:rPr>
        <w:tab/>
        <w:t>(3) Section 28:</w:t>
      </w:r>
      <w:r w:rsidRPr="004A5B71" w:rsidDel="00D81649">
        <w:rPr>
          <w:szCs w:val="24"/>
        </w:rPr>
        <w:t xml:space="preserve"> </w:t>
      </w:r>
      <w:r w:rsidRPr="004A5B71">
        <w:rPr>
          <w:szCs w:val="24"/>
        </w:rPr>
        <w:t>9-104(a)(4)(B) is amended by striking the phrase “after acknowledged” and inserting the phrase “after having acknowledged” in its place.</w:t>
      </w:r>
      <w:r w:rsidRPr="004A5B71">
        <w:rPr>
          <w:szCs w:val="24"/>
        </w:rPr>
        <w:tab/>
      </w:r>
      <w:r w:rsidRPr="004A5B71">
        <w:rPr>
          <w:szCs w:val="24"/>
        </w:rPr>
        <w:tab/>
      </w:r>
    </w:p>
    <w:p w14:paraId="650D7079" w14:textId="77777777" w:rsidR="00BC0DA7" w:rsidRPr="004A5B71" w:rsidRDefault="00BC0DA7" w:rsidP="00EE615D">
      <w:pPr>
        <w:spacing w:line="480" w:lineRule="auto"/>
        <w:jc w:val="both"/>
        <w:rPr>
          <w:szCs w:val="24"/>
        </w:rPr>
      </w:pPr>
      <w:r w:rsidRPr="004A5B71">
        <w:rPr>
          <w:szCs w:val="24"/>
        </w:rPr>
        <w:tab/>
      </w:r>
      <w:r w:rsidRPr="004A5B71">
        <w:rPr>
          <w:szCs w:val="24"/>
        </w:rPr>
        <w:tab/>
        <w:t>(4) Section 28:9-312 is amended as follows:</w:t>
      </w:r>
    </w:p>
    <w:p w14:paraId="4FA0C379" w14:textId="77777777" w:rsidR="00BC0DA7" w:rsidRPr="004A5B71" w:rsidRDefault="00BC0DA7" w:rsidP="00EE615D">
      <w:pPr>
        <w:spacing w:line="480" w:lineRule="auto"/>
        <w:jc w:val="both"/>
        <w:rPr>
          <w:szCs w:val="24"/>
        </w:rPr>
      </w:pPr>
      <w:r w:rsidRPr="004A5B71">
        <w:rPr>
          <w:szCs w:val="24"/>
        </w:rPr>
        <w:tab/>
      </w:r>
      <w:r w:rsidRPr="004A5B71">
        <w:rPr>
          <w:szCs w:val="24"/>
        </w:rPr>
        <w:tab/>
      </w:r>
      <w:r w:rsidRPr="004A5B71">
        <w:rPr>
          <w:szCs w:val="24"/>
        </w:rPr>
        <w:tab/>
        <w:t>(A) The section heading is amended to read as follows:</w:t>
      </w:r>
    </w:p>
    <w:p w14:paraId="6577D9EA" w14:textId="593CF33D" w:rsidR="00BC0DA7" w:rsidRPr="004A5B71" w:rsidRDefault="00BC0DA7" w:rsidP="00EE615D">
      <w:pPr>
        <w:widowControl w:val="0"/>
        <w:spacing w:line="480" w:lineRule="auto"/>
        <w:rPr>
          <w:szCs w:val="24"/>
        </w:rPr>
      </w:pPr>
      <w:r w:rsidRPr="004A5B71">
        <w:rPr>
          <w:szCs w:val="24"/>
        </w:rPr>
        <w:tab/>
      </w:r>
      <w:r w:rsidRPr="004A5B71">
        <w:rPr>
          <w:szCs w:val="24"/>
        </w:rPr>
        <w:tab/>
        <w:t>“§ 28:9-312. Perfection of security interests in chattel paper, controllable accounts, controllable electronic records, controllable payment intangibles, deposit accounts, negotiable documents, goods covered by documents, instruments, investment property, letter-of-credit rights, and money; perfection by permissive filing; temporary perfection without filing or transfer of possession.”.</w:t>
      </w:r>
    </w:p>
    <w:p w14:paraId="41EFC17F" w14:textId="77777777" w:rsidR="00BC0DA7" w:rsidRPr="004A5B71" w:rsidRDefault="00BC0DA7" w:rsidP="00EE615D">
      <w:pPr>
        <w:widowControl w:val="0"/>
        <w:spacing w:line="480" w:lineRule="auto"/>
        <w:rPr>
          <w:szCs w:val="24"/>
        </w:rPr>
      </w:pPr>
      <w:r w:rsidRPr="004A5B71">
        <w:rPr>
          <w:szCs w:val="24"/>
        </w:rPr>
        <w:tab/>
      </w:r>
      <w:r w:rsidRPr="004A5B71">
        <w:rPr>
          <w:szCs w:val="24"/>
        </w:rPr>
        <w:tab/>
      </w:r>
      <w:r w:rsidRPr="004A5B71">
        <w:rPr>
          <w:szCs w:val="24"/>
        </w:rPr>
        <w:tab/>
        <w:t>(B) Subsection (b)(3) is amended by striking the “a security interest” and inserting the phrase “A security interest” in its place.</w:t>
      </w:r>
    </w:p>
    <w:p w14:paraId="25DEF6A9" w14:textId="77777777" w:rsidR="00BC0DA7" w:rsidRPr="004A5B71" w:rsidRDefault="00BC0DA7" w:rsidP="00EE615D">
      <w:pPr>
        <w:widowControl w:val="0"/>
        <w:spacing w:line="480" w:lineRule="auto"/>
        <w:rPr>
          <w:szCs w:val="24"/>
        </w:rPr>
      </w:pPr>
      <w:r w:rsidRPr="004A5B71">
        <w:rPr>
          <w:szCs w:val="24"/>
        </w:rPr>
        <w:tab/>
      </w:r>
      <w:r w:rsidRPr="004A5B71">
        <w:rPr>
          <w:szCs w:val="24"/>
        </w:rPr>
        <w:tab/>
        <w:t>(5) Section 28:9-406(d) is amended by striking the phrase “Except as otherwise provided in subsections of this section” and inserting the phrase “Except as otherwise provided in subsections (e) and (j) of this section” in its place.</w:t>
      </w:r>
    </w:p>
    <w:p w14:paraId="75A97CD8" w14:textId="77777777" w:rsidR="00BC0DA7" w:rsidRPr="004A5B71" w:rsidRDefault="00BC0DA7" w:rsidP="00EE615D">
      <w:pPr>
        <w:widowControl w:val="0"/>
        <w:spacing w:line="480" w:lineRule="auto"/>
        <w:rPr>
          <w:spacing w:val="4"/>
          <w:szCs w:val="24"/>
        </w:rPr>
      </w:pPr>
      <w:r w:rsidRPr="004A5B71">
        <w:rPr>
          <w:szCs w:val="24"/>
        </w:rPr>
        <w:tab/>
      </w:r>
      <w:r w:rsidRPr="004A5B71">
        <w:rPr>
          <w:szCs w:val="24"/>
        </w:rPr>
        <w:tab/>
        <w:t>(6) Section 28-9-601(b) is amended by striking the phrase “</w:t>
      </w:r>
      <w:r w:rsidRPr="004A5B71">
        <w:rPr>
          <w:spacing w:val="4"/>
          <w:szCs w:val="24"/>
        </w:rPr>
        <w:t>28:7-106, § 28:9-104, § 28:9-105, § 28:9-105A, § 28:9-107, § 28:9-107, or § 28:9-107A,” and inserting the phrase “§ 28:7-106, § 28:9-104, § 28:9-105, § 28:9-105A, § 28:9-106, § 28:9-107, or § 28:9-107A” in its place.</w:t>
      </w:r>
    </w:p>
    <w:p w14:paraId="0227674E" w14:textId="77777777" w:rsidR="00BC0DA7" w:rsidRPr="004A5B71" w:rsidRDefault="00BC0DA7" w:rsidP="00EE615D">
      <w:pPr>
        <w:widowControl w:val="0"/>
        <w:spacing w:line="480" w:lineRule="auto"/>
        <w:rPr>
          <w:spacing w:val="4"/>
          <w:szCs w:val="24"/>
        </w:rPr>
      </w:pPr>
      <w:r w:rsidRPr="004A5B71">
        <w:rPr>
          <w:spacing w:val="4"/>
          <w:szCs w:val="24"/>
        </w:rPr>
        <w:tab/>
      </w:r>
      <w:r w:rsidRPr="004A5B71">
        <w:rPr>
          <w:spacing w:val="4"/>
          <w:szCs w:val="24"/>
        </w:rPr>
        <w:tab/>
        <w:t>(7) Section 28:12-202(c) is amended by striking the phrase “to 12-208:” and inserting the phrase “to 28:12-207:” in its place.</w:t>
      </w:r>
    </w:p>
    <w:p w14:paraId="3CB2C020" w14:textId="77777777" w:rsidR="00BC0DA7" w:rsidRPr="004A5B71" w:rsidRDefault="00BC0DA7" w:rsidP="00EE615D">
      <w:pPr>
        <w:widowControl w:val="0"/>
        <w:tabs>
          <w:tab w:val="left" w:pos="720"/>
          <w:tab w:val="left" w:pos="1440"/>
          <w:tab w:val="left" w:pos="1514"/>
          <w:tab w:val="left" w:pos="2160"/>
          <w:tab w:val="left" w:pos="2880"/>
          <w:tab w:val="left" w:pos="3600"/>
        </w:tabs>
        <w:autoSpaceDE w:val="0"/>
        <w:autoSpaceDN w:val="0"/>
        <w:spacing w:line="480" w:lineRule="auto"/>
        <w:ind w:left="720"/>
        <w:rPr>
          <w:szCs w:val="24"/>
        </w:rPr>
      </w:pPr>
      <w:r w:rsidRPr="004A5B71">
        <w:rPr>
          <w:szCs w:val="24"/>
        </w:rPr>
        <w:t xml:space="preserve">(d) Section 5(a)(1)(H) of the General Obligation Bonds and Bond Anticipation Notes for </w:t>
      </w:r>
    </w:p>
    <w:p w14:paraId="30816C96" w14:textId="77777777" w:rsidR="00BC0DA7" w:rsidRPr="004A5B71" w:rsidRDefault="00BC0DA7" w:rsidP="00EE615D">
      <w:pPr>
        <w:widowControl w:val="0"/>
        <w:tabs>
          <w:tab w:val="left" w:pos="360"/>
          <w:tab w:val="left" w:pos="1440"/>
          <w:tab w:val="left" w:pos="1514"/>
          <w:tab w:val="left" w:pos="2160"/>
          <w:tab w:val="left" w:pos="2880"/>
          <w:tab w:val="left" w:pos="3600"/>
        </w:tabs>
        <w:autoSpaceDE w:val="0"/>
        <w:autoSpaceDN w:val="0"/>
        <w:spacing w:line="480" w:lineRule="auto"/>
        <w:rPr>
          <w:szCs w:val="24"/>
        </w:rPr>
      </w:pPr>
      <w:r w:rsidRPr="004A5B71">
        <w:rPr>
          <w:szCs w:val="24"/>
        </w:rPr>
        <w:t xml:space="preserve">Fiscal Years 2023-2028 Authorization Act of 2023, effective June 14, 2023 (D.C. Law 25-9; 70 </w:t>
      </w:r>
      <w:r w:rsidRPr="004A5B71">
        <w:rPr>
          <w:szCs w:val="24"/>
        </w:rPr>
        <w:lastRenderedPageBreak/>
        <w:t>DCR 6095), is amended by striking the number “6” and inserting the word “Recreation" in its place.</w:t>
      </w:r>
    </w:p>
    <w:p w14:paraId="702F829E" w14:textId="77777777" w:rsidR="00BC0DA7" w:rsidRPr="004A5B71" w:rsidRDefault="00BC0DA7" w:rsidP="00EE615D">
      <w:pPr>
        <w:widowControl w:val="0"/>
        <w:tabs>
          <w:tab w:val="left" w:pos="360"/>
          <w:tab w:val="left" w:pos="1440"/>
          <w:tab w:val="left" w:pos="1514"/>
          <w:tab w:val="left" w:pos="2160"/>
          <w:tab w:val="left" w:pos="2880"/>
          <w:tab w:val="left" w:pos="3600"/>
        </w:tabs>
        <w:autoSpaceDE w:val="0"/>
        <w:autoSpaceDN w:val="0"/>
        <w:spacing w:line="480" w:lineRule="auto"/>
        <w:rPr>
          <w:szCs w:val="24"/>
        </w:rPr>
      </w:pPr>
      <w:r w:rsidRPr="004A5B71">
        <w:rPr>
          <w:szCs w:val="24"/>
        </w:rPr>
        <w:tab/>
        <w:t xml:space="preserve">       (e) Section 2(a)(2) of the “Real Property Tax Appeals Commission Establishment Act of 2012, effective July 13, 2012 (D.C. Law 19-155; 59 DCR 5590), amendatory paragraph (7) is amended by striking the phrase “Chapter 11 of Title 22.” and inserting the phrase “the District of Columbia Deed Recordation Tax Act, approved March 2, 1962 (76 Stat. 11: D.C. Official Code § 42-1101</w:t>
      </w:r>
      <w:r w:rsidRPr="004A5B71">
        <w:rPr>
          <w:i/>
          <w:iCs/>
          <w:szCs w:val="24"/>
        </w:rPr>
        <w:t>et seq.</w:t>
      </w:r>
      <w:r w:rsidRPr="004A5B71">
        <w:rPr>
          <w:szCs w:val="24"/>
        </w:rPr>
        <w:t>).” in its place.</w:t>
      </w:r>
    </w:p>
    <w:p w14:paraId="69B2D637" w14:textId="77777777" w:rsidR="00BC0DA7" w:rsidRPr="004A5B71" w:rsidRDefault="00BC0DA7" w:rsidP="00EE615D">
      <w:pPr>
        <w:spacing w:line="480" w:lineRule="auto"/>
        <w:ind w:firstLine="810"/>
        <w:rPr>
          <w:color w:val="000000"/>
          <w:szCs w:val="24"/>
        </w:rPr>
      </w:pPr>
      <w:r w:rsidRPr="004A5B71">
        <w:rPr>
          <w:szCs w:val="24"/>
        </w:rPr>
        <w:t xml:space="preserve">(f)  </w:t>
      </w:r>
      <w:r w:rsidRPr="004A5B71">
        <w:rPr>
          <w:color w:val="000000"/>
          <w:szCs w:val="24"/>
        </w:rPr>
        <w:t>Chapter 10 of Title 47 of the District of Columbia Official Code is amended as follows:</w:t>
      </w:r>
    </w:p>
    <w:p w14:paraId="0CD0EEB3" w14:textId="77777777" w:rsidR="00BC0DA7" w:rsidRPr="004A5B71" w:rsidRDefault="00BC0DA7" w:rsidP="00EE615D">
      <w:pPr>
        <w:spacing w:line="480" w:lineRule="auto"/>
        <w:rPr>
          <w:color w:val="000000"/>
          <w:szCs w:val="24"/>
        </w:rPr>
      </w:pPr>
      <w:r w:rsidRPr="004A5B71">
        <w:rPr>
          <w:color w:val="000000"/>
          <w:szCs w:val="24"/>
        </w:rPr>
        <w:tab/>
      </w:r>
      <w:r w:rsidRPr="004A5B71">
        <w:rPr>
          <w:color w:val="000000"/>
          <w:szCs w:val="24"/>
        </w:rPr>
        <w:tab/>
        <w:t xml:space="preserve">(1) The table of contents is amended by striking the second section designation of § 47-1099.12 and inserting the designation § 47-1099.13 in its place. </w:t>
      </w:r>
    </w:p>
    <w:p w14:paraId="46620006" w14:textId="77777777" w:rsidR="00BC0DA7" w:rsidRPr="004A5B71" w:rsidRDefault="00BC0DA7" w:rsidP="00EE615D">
      <w:pPr>
        <w:widowControl w:val="0"/>
        <w:tabs>
          <w:tab w:val="left" w:pos="360"/>
          <w:tab w:val="left" w:pos="1440"/>
          <w:tab w:val="left" w:pos="1514"/>
          <w:tab w:val="left" w:pos="2160"/>
          <w:tab w:val="left" w:pos="2880"/>
          <w:tab w:val="left" w:pos="3600"/>
        </w:tabs>
        <w:autoSpaceDE w:val="0"/>
        <w:autoSpaceDN w:val="0"/>
        <w:spacing w:line="480" w:lineRule="auto"/>
        <w:rPr>
          <w:szCs w:val="24"/>
        </w:rPr>
      </w:pPr>
      <w:r w:rsidRPr="004A5B71">
        <w:rPr>
          <w:color w:val="000000"/>
          <w:szCs w:val="24"/>
        </w:rPr>
        <w:tab/>
        <w:t xml:space="preserve">      </w:t>
      </w:r>
      <w:r w:rsidRPr="004A5B71">
        <w:rPr>
          <w:color w:val="000000"/>
          <w:szCs w:val="24"/>
        </w:rPr>
        <w:tab/>
        <w:t xml:space="preserve">(2) Strike the second section heading entitled “§ </w:t>
      </w:r>
      <w:r w:rsidRPr="004A5B71">
        <w:rPr>
          <w:rStyle w:val="level-num"/>
          <w:szCs w:val="24"/>
        </w:rPr>
        <w:t xml:space="preserve">47-1099.12. </w:t>
      </w:r>
      <w:r w:rsidRPr="004A5B71">
        <w:rPr>
          <w:szCs w:val="24"/>
        </w:rPr>
        <w:t>University of the District of Columbia, Lot 0007, Square 2051.” and insert the section heading “§</w:t>
      </w:r>
      <w:r w:rsidRPr="004A5B71">
        <w:rPr>
          <w:rStyle w:val="level-num"/>
          <w:szCs w:val="24"/>
        </w:rPr>
        <w:t xml:space="preserve"> 47-1099.13. </w:t>
      </w:r>
      <w:r w:rsidRPr="004A5B71">
        <w:rPr>
          <w:szCs w:val="24"/>
        </w:rPr>
        <w:t>University of the District of Columbia, Lot 0007, Square 2051.” in its place.</w:t>
      </w:r>
    </w:p>
    <w:p w14:paraId="38A7CC75" w14:textId="77777777" w:rsidR="00BC0DA7" w:rsidRPr="004A5B71" w:rsidRDefault="00BC0DA7" w:rsidP="00EE615D">
      <w:pPr>
        <w:widowControl w:val="0"/>
        <w:tabs>
          <w:tab w:val="left" w:pos="360"/>
          <w:tab w:val="left" w:pos="720"/>
          <w:tab w:val="left" w:pos="1440"/>
          <w:tab w:val="left" w:pos="1514"/>
          <w:tab w:val="left" w:pos="2160"/>
          <w:tab w:val="left" w:pos="2880"/>
          <w:tab w:val="left" w:pos="3600"/>
        </w:tabs>
        <w:autoSpaceDE w:val="0"/>
        <w:autoSpaceDN w:val="0"/>
        <w:spacing w:line="480" w:lineRule="auto"/>
        <w:rPr>
          <w:szCs w:val="24"/>
        </w:rPr>
      </w:pPr>
      <w:r w:rsidRPr="004A5B71">
        <w:rPr>
          <w:szCs w:val="24"/>
        </w:rPr>
        <w:t xml:space="preserve">      </w:t>
      </w:r>
      <w:r w:rsidRPr="004A5B71">
        <w:rPr>
          <w:szCs w:val="24"/>
        </w:rPr>
        <w:tab/>
        <w:t>(g) Section 47-1099.12(b) of the District of Columbia Official Code is amended by striking the word “subsection” and inserting the word “section” in its place.</w:t>
      </w:r>
      <w:r w:rsidRPr="004A5B71">
        <w:rPr>
          <w:szCs w:val="24"/>
        </w:rPr>
        <w:tab/>
      </w:r>
    </w:p>
    <w:p w14:paraId="185B7C06" w14:textId="77777777" w:rsidR="00BC0DA7" w:rsidRPr="004A5B71" w:rsidRDefault="00BC0DA7" w:rsidP="00EE615D">
      <w:pPr>
        <w:widowControl w:val="0"/>
        <w:tabs>
          <w:tab w:val="left" w:pos="360"/>
          <w:tab w:val="left" w:pos="1440"/>
          <w:tab w:val="left" w:pos="1514"/>
          <w:tab w:val="left" w:pos="2160"/>
          <w:tab w:val="left" w:pos="2880"/>
          <w:tab w:val="left" w:pos="3600"/>
        </w:tabs>
        <w:autoSpaceDE w:val="0"/>
        <w:autoSpaceDN w:val="0"/>
        <w:spacing w:line="480" w:lineRule="auto"/>
        <w:rPr>
          <w:szCs w:val="24"/>
        </w:rPr>
      </w:pPr>
      <w:r w:rsidRPr="004A5B71">
        <w:rPr>
          <w:szCs w:val="24"/>
        </w:rPr>
        <w:tab/>
        <w:t xml:space="preserve">     (h) Section 2003(c) of the Equity in the arts and Humanities Amendment Act of 2021, effective November 13, 2021 (D.C. Law 24-45; D.C. Official Code § 1-611.08(c-2)), the amendatory new paragraph (6) is amended by striking the phrase “; and” and inserting a semicolon in its place.</w:t>
      </w:r>
    </w:p>
    <w:p w14:paraId="08B1ABA7" w14:textId="77777777" w:rsidR="00BC0DA7" w:rsidRPr="004A5B71" w:rsidRDefault="00BC0DA7" w:rsidP="00EE615D">
      <w:pPr>
        <w:widowControl w:val="0"/>
        <w:tabs>
          <w:tab w:val="left" w:pos="360"/>
          <w:tab w:val="left" w:pos="1440"/>
          <w:tab w:val="left" w:pos="1514"/>
          <w:tab w:val="left" w:pos="2160"/>
          <w:tab w:val="left" w:pos="2880"/>
          <w:tab w:val="left" w:pos="3600"/>
        </w:tabs>
        <w:autoSpaceDE w:val="0"/>
        <w:autoSpaceDN w:val="0"/>
        <w:spacing w:line="480" w:lineRule="auto"/>
        <w:rPr>
          <w:szCs w:val="24"/>
        </w:rPr>
      </w:pPr>
      <w:r w:rsidRPr="004A5B71">
        <w:rPr>
          <w:szCs w:val="24"/>
        </w:rPr>
        <w:tab/>
        <w:t xml:space="preserve">    (i) Section 2093(b) of the Food Policy Council Amendment Act of 2022, effective September 21, 2022 (D.C. Law 24-167; D.C. Official Code § 1-611.08(c-2)), is amended by </w:t>
      </w:r>
      <w:r w:rsidRPr="004A5B71">
        <w:rPr>
          <w:szCs w:val="24"/>
        </w:rPr>
        <w:lastRenderedPageBreak/>
        <w:t>striking the figure “(7)” both times it appears and inserting the figure “(8)” in its place.</w:t>
      </w:r>
    </w:p>
    <w:p w14:paraId="2312E55C" w14:textId="77777777" w:rsidR="00BC0DA7" w:rsidRPr="004A5B71" w:rsidRDefault="00BC0DA7" w:rsidP="00EE615D">
      <w:pPr>
        <w:widowControl w:val="0"/>
        <w:tabs>
          <w:tab w:val="left" w:pos="360"/>
          <w:tab w:val="left" w:pos="1440"/>
          <w:tab w:val="left" w:pos="1514"/>
          <w:tab w:val="left" w:pos="2160"/>
          <w:tab w:val="left" w:pos="2880"/>
          <w:tab w:val="left" w:pos="3600"/>
        </w:tabs>
        <w:autoSpaceDE w:val="0"/>
        <w:autoSpaceDN w:val="0"/>
        <w:spacing w:line="480" w:lineRule="auto"/>
        <w:rPr>
          <w:szCs w:val="24"/>
        </w:rPr>
      </w:pPr>
      <w:r w:rsidRPr="004A5B71">
        <w:rPr>
          <w:szCs w:val="24"/>
        </w:rPr>
        <w:tab/>
        <w:t xml:space="preserve">    (j) Section 4(d)(3) of the Restoring Trust and Credibility to Forensic Sciences Amendment Act of 2022, effective April 21, 2023 (D.C. Law 24-348; D.C. Official Code § 1-611.08(c-2)), is amended by striking the figure “(8)” both times it appears and inserting the figure “(9)” in its place.</w:t>
      </w:r>
    </w:p>
    <w:p w14:paraId="26F5BD09" w14:textId="77777777" w:rsidR="00BC0DA7" w:rsidRPr="004A5B71" w:rsidRDefault="00BC0DA7" w:rsidP="00EE615D">
      <w:pPr>
        <w:widowControl w:val="0"/>
        <w:tabs>
          <w:tab w:val="left" w:pos="360"/>
          <w:tab w:val="left" w:pos="1440"/>
          <w:tab w:val="left" w:pos="1514"/>
          <w:tab w:val="left" w:pos="2160"/>
          <w:tab w:val="left" w:pos="2880"/>
          <w:tab w:val="left" w:pos="3600"/>
        </w:tabs>
        <w:autoSpaceDE w:val="0"/>
        <w:autoSpaceDN w:val="0"/>
        <w:spacing w:line="480" w:lineRule="auto"/>
        <w:rPr>
          <w:szCs w:val="24"/>
        </w:rPr>
      </w:pPr>
      <w:r w:rsidRPr="004A5B71">
        <w:rPr>
          <w:szCs w:val="24"/>
        </w:rPr>
        <w:tab/>
        <w:t xml:space="preserve">    (k) Section 47-1806.02(f) of the District of Columbia Official Code is amended as follows:</w:t>
      </w:r>
    </w:p>
    <w:p w14:paraId="3C61C81A" w14:textId="77777777" w:rsidR="00BC0DA7" w:rsidRPr="004A5B71" w:rsidRDefault="00BC0DA7" w:rsidP="00EE615D">
      <w:pPr>
        <w:widowControl w:val="0"/>
        <w:tabs>
          <w:tab w:val="left" w:pos="360"/>
          <w:tab w:val="left" w:pos="1440"/>
          <w:tab w:val="left" w:pos="1514"/>
          <w:tab w:val="left" w:pos="2160"/>
          <w:tab w:val="left" w:pos="2880"/>
          <w:tab w:val="left" w:pos="3600"/>
        </w:tabs>
        <w:autoSpaceDE w:val="0"/>
        <w:autoSpaceDN w:val="0"/>
        <w:spacing w:line="480" w:lineRule="auto"/>
        <w:rPr>
          <w:szCs w:val="24"/>
        </w:rPr>
      </w:pPr>
      <w:r w:rsidRPr="004A5B71">
        <w:rPr>
          <w:szCs w:val="24"/>
        </w:rPr>
        <w:tab/>
      </w:r>
      <w:r w:rsidRPr="004A5B71">
        <w:rPr>
          <w:szCs w:val="24"/>
        </w:rPr>
        <w:tab/>
        <w:t>(1) Paragraph (3) is amended as follows:</w:t>
      </w:r>
    </w:p>
    <w:p w14:paraId="0E467261" w14:textId="77777777" w:rsidR="00BC0DA7" w:rsidRPr="004A5B71" w:rsidRDefault="00BC0DA7" w:rsidP="00EE615D">
      <w:pPr>
        <w:widowControl w:val="0"/>
        <w:tabs>
          <w:tab w:val="left" w:pos="360"/>
          <w:tab w:val="left" w:pos="1440"/>
          <w:tab w:val="left" w:pos="1514"/>
          <w:tab w:val="left" w:pos="2160"/>
          <w:tab w:val="left" w:pos="2880"/>
          <w:tab w:val="left" w:pos="3600"/>
        </w:tabs>
        <w:autoSpaceDE w:val="0"/>
        <w:autoSpaceDN w:val="0"/>
        <w:spacing w:line="480" w:lineRule="auto"/>
        <w:rPr>
          <w:szCs w:val="24"/>
        </w:rPr>
      </w:pPr>
      <w:r w:rsidRPr="004A5B71">
        <w:rPr>
          <w:szCs w:val="24"/>
        </w:rPr>
        <w:tab/>
      </w:r>
      <w:r w:rsidRPr="004A5B71">
        <w:rPr>
          <w:szCs w:val="24"/>
        </w:rPr>
        <w:tab/>
      </w:r>
      <w:r w:rsidRPr="004A5B71">
        <w:rPr>
          <w:szCs w:val="24"/>
        </w:rPr>
        <w:tab/>
        <w:t xml:space="preserve">          (A) Subparagraph A is amended by striking the phrase “defined in § 151(c)(3) of” and inserting the phrase “defined in § 152(f)(1) of” in its place.</w:t>
      </w:r>
    </w:p>
    <w:p w14:paraId="3F9E9A0D" w14:textId="77777777" w:rsidR="00BC0DA7" w:rsidRPr="004A5B71" w:rsidRDefault="00BC0DA7" w:rsidP="00EE615D">
      <w:pPr>
        <w:widowControl w:val="0"/>
        <w:tabs>
          <w:tab w:val="left" w:pos="360"/>
          <w:tab w:val="left" w:pos="1440"/>
          <w:tab w:val="left" w:pos="1514"/>
          <w:tab w:val="left" w:pos="2160"/>
          <w:tab w:val="left" w:pos="2880"/>
          <w:tab w:val="left" w:pos="3600"/>
        </w:tabs>
        <w:autoSpaceDE w:val="0"/>
        <w:autoSpaceDN w:val="0"/>
        <w:spacing w:line="480" w:lineRule="auto"/>
        <w:rPr>
          <w:szCs w:val="24"/>
        </w:rPr>
      </w:pPr>
      <w:r w:rsidRPr="004A5B71">
        <w:rPr>
          <w:szCs w:val="24"/>
        </w:rPr>
        <w:tab/>
      </w:r>
      <w:r w:rsidRPr="004A5B71">
        <w:rPr>
          <w:szCs w:val="24"/>
        </w:rPr>
        <w:tab/>
      </w:r>
      <w:r w:rsidRPr="004A5B71">
        <w:rPr>
          <w:szCs w:val="24"/>
        </w:rPr>
        <w:tab/>
        <w:t xml:space="preserve">          (B) Subparagraph B is amended by striking the phrase “defined in § 151(c)(4) of” and inserting the phrase “defined in § 152(f)(2) of” in its place.</w:t>
      </w:r>
    </w:p>
    <w:p w14:paraId="5F02F5E5" w14:textId="29E71A4D" w:rsidR="001F5F7C" w:rsidRPr="004A5B71" w:rsidRDefault="001F5F7C" w:rsidP="00EE615D">
      <w:pPr>
        <w:pStyle w:val="Heading1"/>
      </w:pPr>
      <w:bookmarkStart w:id="482" w:name="_Toc127978437"/>
      <w:bookmarkStart w:id="483" w:name="_Toc129164174"/>
      <w:bookmarkStart w:id="484" w:name="_Toc129704392"/>
      <w:bookmarkStart w:id="485" w:name="_Toc129859051"/>
      <w:bookmarkStart w:id="486" w:name="_Toc159345832"/>
      <w:bookmarkStart w:id="487" w:name="_Toc159595876"/>
      <w:bookmarkStart w:id="488" w:name="_Toc160198201"/>
      <w:bookmarkStart w:id="489" w:name="_Toc160810099"/>
      <w:bookmarkStart w:id="490" w:name="_Toc161243198"/>
      <w:bookmarkStart w:id="491" w:name="_Toc169250269"/>
      <w:r w:rsidRPr="004A5B71">
        <w:t xml:space="preserve">TITLE </w:t>
      </w:r>
      <w:r w:rsidR="00827D1E">
        <w:t>IX</w:t>
      </w:r>
      <w:r w:rsidRPr="004A5B71">
        <w:t>. APPLICABILITY; FISCAL IMPACT; EFFECTIVE DATE</w:t>
      </w:r>
      <w:bookmarkEnd w:id="482"/>
      <w:bookmarkEnd w:id="483"/>
      <w:bookmarkEnd w:id="484"/>
      <w:bookmarkEnd w:id="485"/>
      <w:bookmarkEnd w:id="486"/>
      <w:bookmarkEnd w:id="487"/>
      <w:bookmarkEnd w:id="488"/>
      <w:bookmarkEnd w:id="489"/>
      <w:bookmarkEnd w:id="490"/>
      <w:bookmarkEnd w:id="491"/>
    </w:p>
    <w:p w14:paraId="0FA035A0" w14:textId="2BFACAA9" w:rsidR="001F5F7C" w:rsidRPr="004A5B71" w:rsidRDefault="001F5F7C" w:rsidP="00EE615D">
      <w:pPr>
        <w:spacing w:line="480" w:lineRule="auto"/>
        <w:rPr>
          <w:szCs w:val="24"/>
        </w:rPr>
      </w:pPr>
      <w:r w:rsidRPr="004A5B71">
        <w:rPr>
          <w:szCs w:val="24"/>
        </w:rPr>
        <w:tab/>
        <w:t xml:space="preserve">Sec. </w:t>
      </w:r>
      <w:r w:rsidR="00BF0084" w:rsidRPr="004A5B71">
        <w:rPr>
          <w:szCs w:val="24"/>
        </w:rPr>
        <w:t>9</w:t>
      </w:r>
      <w:r w:rsidRPr="004A5B71">
        <w:rPr>
          <w:szCs w:val="24"/>
        </w:rPr>
        <w:t>001. Applicability.</w:t>
      </w:r>
    </w:p>
    <w:p w14:paraId="1035F007" w14:textId="35EB45B6" w:rsidR="001F5F7C" w:rsidRPr="004A5B71" w:rsidRDefault="001F5F7C" w:rsidP="00EE615D">
      <w:pPr>
        <w:spacing w:line="480" w:lineRule="auto"/>
        <w:rPr>
          <w:szCs w:val="24"/>
        </w:rPr>
      </w:pPr>
      <w:r w:rsidRPr="004A5B71">
        <w:rPr>
          <w:szCs w:val="24"/>
        </w:rPr>
        <w:tab/>
        <w:t xml:space="preserve">Except as otherwise provided, this act shall apply as of October 1, </w:t>
      </w:r>
      <w:r w:rsidR="00470C18" w:rsidRPr="004A5B71">
        <w:rPr>
          <w:szCs w:val="24"/>
        </w:rPr>
        <w:t>202</w:t>
      </w:r>
      <w:r w:rsidR="006056A3" w:rsidRPr="004A5B71">
        <w:rPr>
          <w:szCs w:val="24"/>
        </w:rPr>
        <w:t>4</w:t>
      </w:r>
      <w:r w:rsidRPr="004A5B71">
        <w:rPr>
          <w:szCs w:val="24"/>
        </w:rPr>
        <w:t>.</w:t>
      </w:r>
    </w:p>
    <w:p w14:paraId="0045F92A" w14:textId="13852A23" w:rsidR="001F5F7C" w:rsidRPr="004A5B71" w:rsidRDefault="001F5F7C" w:rsidP="00EE615D">
      <w:pPr>
        <w:spacing w:line="480" w:lineRule="auto"/>
        <w:rPr>
          <w:szCs w:val="24"/>
        </w:rPr>
      </w:pPr>
      <w:r w:rsidRPr="004A5B71">
        <w:rPr>
          <w:szCs w:val="24"/>
        </w:rPr>
        <w:tab/>
        <w:t xml:space="preserve">Sec. </w:t>
      </w:r>
      <w:r w:rsidR="00BF0084" w:rsidRPr="004A5B71">
        <w:rPr>
          <w:szCs w:val="24"/>
        </w:rPr>
        <w:t>9</w:t>
      </w:r>
      <w:r w:rsidRPr="004A5B71">
        <w:rPr>
          <w:szCs w:val="24"/>
        </w:rPr>
        <w:t>002. Fiscal impact statement.</w:t>
      </w:r>
    </w:p>
    <w:p w14:paraId="177471B7" w14:textId="77777777" w:rsidR="001F5F7C" w:rsidRPr="004A5B71" w:rsidRDefault="001F5F7C" w:rsidP="00EE615D">
      <w:pPr>
        <w:spacing w:line="480" w:lineRule="auto"/>
        <w:rPr>
          <w:szCs w:val="24"/>
        </w:rPr>
      </w:pPr>
      <w:r w:rsidRPr="004A5B71">
        <w:rPr>
          <w:szCs w:val="24"/>
        </w:rPr>
        <w:tab/>
        <w:t>The Council adopts the fiscal impact statement of the Chief Financial Officer as the fiscal impact statement required by section 4a of the General Legislative Procedures Act of 1975, approved October 16, 2006 (120 Stat. 2038; D.C. Official Code § 1-301.47a).</w:t>
      </w:r>
    </w:p>
    <w:p w14:paraId="693B2876" w14:textId="34F5735B" w:rsidR="001F5F7C" w:rsidRPr="004A5B71" w:rsidRDefault="001F5F7C" w:rsidP="00EE615D">
      <w:pPr>
        <w:spacing w:line="480" w:lineRule="auto"/>
        <w:rPr>
          <w:szCs w:val="24"/>
        </w:rPr>
      </w:pPr>
      <w:r w:rsidRPr="004A5B71">
        <w:rPr>
          <w:szCs w:val="24"/>
        </w:rPr>
        <w:tab/>
        <w:t xml:space="preserve">Sec. </w:t>
      </w:r>
      <w:r w:rsidR="00BF0084" w:rsidRPr="004A5B71">
        <w:rPr>
          <w:szCs w:val="24"/>
        </w:rPr>
        <w:t>9</w:t>
      </w:r>
      <w:r w:rsidRPr="004A5B71">
        <w:rPr>
          <w:szCs w:val="24"/>
        </w:rPr>
        <w:t>003. Effective date.</w:t>
      </w:r>
    </w:p>
    <w:p w14:paraId="1D8C1ACE" w14:textId="07CFFC52" w:rsidR="001F5F7C" w:rsidRPr="004A5B71" w:rsidRDefault="001F5F7C" w:rsidP="00EE615D">
      <w:pPr>
        <w:spacing w:line="480" w:lineRule="auto"/>
        <w:rPr>
          <w:szCs w:val="24"/>
        </w:rPr>
      </w:pPr>
      <w:r w:rsidRPr="004A5B71">
        <w:rPr>
          <w:szCs w:val="24"/>
        </w:rPr>
        <w:tab/>
      </w:r>
      <w:r w:rsidR="00A53DE5" w:rsidRPr="00F51CF4">
        <w:t xml:space="preserve">This act shall take effect following approval by the Mayor (or in the event of veto by the Mayor, action by the Council to override the veto), and shall remain in effect for no longer than 90 days, as provided for emergency acts of the Council of the District of Columbia in section </w:t>
      </w:r>
      <w:r w:rsidR="00A53DE5" w:rsidRPr="00F51CF4">
        <w:lastRenderedPageBreak/>
        <w:t>412(a) of the District of Columbia Home Rule Act, approved December 24, 1973 (87 Stat. 788; D.C. Official Code § 1-204.12(a)).</w:t>
      </w:r>
    </w:p>
    <w:sectPr w:rsidR="001F5F7C" w:rsidRPr="004A5B71" w:rsidSect="002829AF">
      <w:footerReference w:type="default" r:id="rId11"/>
      <w:pgSz w:w="12240" w:h="15840"/>
      <w:pgMar w:top="1440" w:right="1440" w:bottom="1440" w:left="1440" w:header="1440" w:footer="1584"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B30C9A" w14:textId="77777777" w:rsidR="006755C6" w:rsidRDefault="006755C6">
      <w:r>
        <w:separator/>
      </w:r>
    </w:p>
    <w:p w14:paraId="1BF72BAA" w14:textId="77777777" w:rsidR="006755C6" w:rsidRDefault="006755C6"/>
  </w:endnote>
  <w:endnote w:type="continuationSeparator" w:id="0">
    <w:p w14:paraId="2BDB98A5" w14:textId="77777777" w:rsidR="006755C6" w:rsidRDefault="006755C6">
      <w:r>
        <w:continuationSeparator/>
      </w:r>
    </w:p>
    <w:p w14:paraId="227BC317" w14:textId="77777777" w:rsidR="006755C6" w:rsidRDefault="006755C6"/>
  </w:endnote>
  <w:endnote w:type="continuationNotice" w:id="1">
    <w:p w14:paraId="48CA3997" w14:textId="77777777" w:rsidR="006755C6" w:rsidRDefault="006755C6"/>
    <w:p w14:paraId="11101EFD" w14:textId="77777777" w:rsidR="006755C6" w:rsidRDefault="006755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97E63" w14:textId="77777777" w:rsidR="00051671" w:rsidRDefault="00051671">
    <w:pPr>
      <w:jc w:val="center"/>
    </w:pPr>
    <w:r>
      <w:fldChar w:fldCharType="begin"/>
    </w:r>
    <w:r>
      <w:instrText xml:space="preserve"> PAGE   \* MERGEFORMAT </w:instrText>
    </w:r>
    <w:r>
      <w:fldChar w:fldCharType="separate"/>
    </w:r>
    <w:r>
      <w:rPr>
        <w:noProof/>
      </w:rPr>
      <w:t>1</w:t>
    </w:r>
    <w:r>
      <w:rPr>
        <w:noProof/>
      </w:rPr>
      <w:fldChar w:fldCharType="end"/>
    </w:r>
  </w:p>
  <w:p w14:paraId="7B325D86" w14:textId="77777777" w:rsidR="00051671" w:rsidRDefault="00051671">
    <w:pPr>
      <w:spacing w:line="14" w:lineRule="auto"/>
      <w:rPr>
        <w:sz w:val="20"/>
        <w:szCs w:val="20"/>
      </w:rPr>
    </w:pPr>
  </w:p>
  <w:p w14:paraId="497E2EA3" w14:textId="77777777" w:rsidR="008D2DC1" w:rsidRDefault="008D2DC1"/>
  <w:p w14:paraId="2E5EB8B6" w14:textId="77777777" w:rsidR="003E3A02" w:rsidRDefault="003E3A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500EC0" w14:textId="77777777" w:rsidR="006755C6" w:rsidRDefault="006755C6">
      <w:r>
        <w:separator/>
      </w:r>
    </w:p>
    <w:p w14:paraId="3652C7F3" w14:textId="77777777" w:rsidR="006755C6" w:rsidRDefault="006755C6"/>
  </w:footnote>
  <w:footnote w:type="continuationSeparator" w:id="0">
    <w:p w14:paraId="04E1F2A6" w14:textId="77777777" w:rsidR="006755C6" w:rsidRDefault="006755C6">
      <w:r>
        <w:continuationSeparator/>
      </w:r>
    </w:p>
    <w:p w14:paraId="6B26813A" w14:textId="77777777" w:rsidR="006755C6" w:rsidRDefault="006755C6"/>
  </w:footnote>
  <w:footnote w:type="continuationNotice" w:id="1">
    <w:p w14:paraId="72C8FDDF" w14:textId="77777777" w:rsidR="006755C6" w:rsidRDefault="006755C6"/>
    <w:p w14:paraId="23C059D6" w14:textId="77777777" w:rsidR="006755C6" w:rsidRDefault="006755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90441"/>
    <w:multiLevelType w:val="hybridMultilevel"/>
    <w:tmpl w:val="50A2E8CC"/>
    <w:lvl w:ilvl="0" w:tplc="3426F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0324C9"/>
    <w:multiLevelType w:val="hybridMultilevel"/>
    <w:tmpl w:val="BDB4362C"/>
    <w:lvl w:ilvl="0" w:tplc="FCB684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E335C0"/>
    <w:multiLevelType w:val="hybridMultilevel"/>
    <w:tmpl w:val="BD4A6FA2"/>
    <w:lvl w:ilvl="0" w:tplc="04F213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957B81"/>
    <w:multiLevelType w:val="hybridMultilevel"/>
    <w:tmpl w:val="C1E60832"/>
    <w:lvl w:ilvl="0" w:tplc="3CE6B54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E063315"/>
    <w:multiLevelType w:val="hybridMultilevel"/>
    <w:tmpl w:val="E6EC8F3A"/>
    <w:lvl w:ilvl="0" w:tplc="DE04D3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CFD1833"/>
    <w:multiLevelType w:val="hybridMultilevel"/>
    <w:tmpl w:val="FFFFFFFF"/>
    <w:lvl w:ilvl="0" w:tplc="9BCC5A92">
      <w:start w:val="1"/>
      <w:numFmt w:val="lowerLetter"/>
      <w:lvlText w:val="(%1)"/>
      <w:lvlJc w:val="left"/>
      <w:pPr>
        <w:ind w:left="720" w:hanging="360"/>
      </w:pPr>
    </w:lvl>
    <w:lvl w:ilvl="1" w:tplc="0E3435E0">
      <w:start w:val="1"/>
      <w:numFmt w:val="lowerLetter"/>
      <w:lvlText w:val="%2."/>
      <w:lvlJc w:val="left"/>
      <w:pPr>
        <w:ind w:left="1440" w:hanging="360"/>
      </w:pPr>
    </w:lvl>
    <w:lvl w:ilvl="2" w:tplc="5E5C47C4">
      <w:start w:val="1"/>
      <w:numFmt w:val="lowerRoman"/>
      <w:lvlText w:val="%3."/>
      <w:lvlJc w:val="right"/>
      <w:pPr>
        <w:ind w:left="2160" w:hanging="180"/>
      </w:pPr>
    </w:lvl>
    <w:lvl w:ilvl="3" w:tplc="9800A39A">
      <w:start w:val="1"/>
      <w:numFmt w:val="decimal"/>
      <w:lvlText w:val="%4."/>
      <w:lvlJc w:val="left"/>
      <w:pPr>
        <w:ind w:left="2880" w:hanging="360"/>
      </w:pPr>
    </w:lvl>
    <w:lvl w:ilvl="4" w:tplc="E3E8B644">
      <w:start w:val="1"/>
      <w:numFmt w:val="lowerLetter"/>
      <w:lvlText w:val="%5."/>
      <w:lvlJc w:val="left"/>
      <w:pPr>
        <w:ind w:left="3600" w:hanging="360"/>
      </w:pPr>
    </w:lvl>
    <w:lvl w:ilvl="5" w:tplc="FD206BA4">
      <w:start w:val="1"/>
      <w:numFmt w:val="lowerRoman"/>
      <w:lvlText w:val="%6."/>
      <w:lvlJc w:val="right"/>
      <w:pPr>
        <w:ind w:left="4320" w:hanging="180"/>
      </w:pPr>
    </w:lvl>
    <w:lvl w:ilvl="6" w:tplc="DB3AE59A">
      <w:start w:val="1"/>
      <w:numFmt w:val="decimal"/>
      <w:lvlText w:val="%7."/>
      <w:lvlJc w:val="left"/>
      <w:pPr>
        <w:ind w:left="5040" w:hanging="360"/>
      </w:pPr>
    </w:lvl>
    <w:lvl w:ilvl="7" w:tplc="E7B487A6">
      <w:start w:val="1"/>
      <w:numFmt w:val="lowerLetter"/>
      <w:lvlText w:val="%8."/>
      <w:lvlJc w:val="left"/>
      <w:pPr>
        <w:ind w:left="5760" w:hanging="360"/>
      </w:pPr>
    </w:lvl>
    <w:lvl w:ilvl="8" w:tplc="6F405A4E">
      <w:start w:val="1"/>
      <w:numFmt w:val="lowerRoman"/>
      <w:lvlText w:val="%9."/>
      <w:lvlJc w:val="right"/>
      <w:pPr>
        <w:ind w:left="6480" w:hanging="180"/>
      </w:pPr>
    </w:lvl>
  </w:abstractNum>
  <w:abstractNum w:abstractNumId="6" w15:restartNumberingAfterBreak="0">
    <w:nsid w:val="4DD773BD"/>
    <w:multiLevelType w:val="hybridMultilevel"/>
    <w:tmpl w:val="735AD6D4"/>
    <w:lvl w:ilvl="0" w:tplc="1228DB6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7F26317"/>
    <w:multiLevelType w:val="hybridMultilevel"/>
    <w:tmpl w:val="D5467318"/>
    <w:lvl w:ilvl="0" w:tplc="C15C77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680B14"/>
    <w:multiLevelType w:val="hybridMultilevel"/>
    <w:tmpl w:val="A3765B00"/>
    <w:lvl w:ilvl="0" w:tplc="6B4CAC5E">
      <w:start w:val="1"/>
      <w:numFmt w:val="bullet"/>
      <w:pStyle w:val="BulletPoints2Lines"/>
      <w:lvlText w:val=""/>
      <w:lvlJc w:val="left"/>
      <w:pPr>
        <w:ind w:left="180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524093">
    <w:abstractNumId w:val="8"/>
  </w:num>
  <w:num w:numId="2" w16cid:durableId="1028064312">
    <w:abstractNumId w:val="1"/>
  </w:num>
  <w:num w:numId="3" w16cid:durableId="1361274178">
    <w:abstractNumId w:val="7"/>
  </w:num>
  <w:num w:numId="4" w16cid:durableId="320742863">
    <w:abstractNumId w:val="3"/>
  </w:num>
  <w:num w:numId="5" w16cid:durableId="979576710">
    <w:abstractNumId w:val="6"/>
  </w:num>
  <w:num w:numId="6" w16cid:durableId="979454940">
    <w:abstractNumId w:val="2"/>
  </w:num>
  <w:num w:numId="7" w16cid:durableId="191463156">
    <w:abstractNumId w:val="0"/>
  </w:num>
  <w:num w:numId="8" w16cid:durableId="936907275">
    <w:abstractNumId w:val="5"/>
  </w:num>
  <w:num w:numId="9" w16cid:durableId="1966664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7C"/>
    <w:rsid w:val="000009F6"/>
    <w:rsid w:val="00000AC8"/>
    <w:rsid w:val="000025F6"/>
    <w:rsid w:val="00002F5E"/>
    <w:rsid w:val="000038AF"/>
    <w:rsid w:val="00003D59"/>
    <w:rsid w:val="0000450E"/>
    <w:rsid w:val="00004BB4"/>
    <w:rsid w:val="00004D4C"/>
    <w:rsid w:val="0000521F"/>
    <w:rsid w:val="00005386"/>
    <w:rsid w:val="00005B5F"/>
    <w:rsid w:val="00006442"/>
    <w:rsid w:val="00006786"/>
    <w:rsid w:val="00006EA9"/>
    <w:rsid w:val="00007A5F"/>
    <w:rsid w:val="00007EC2"/>
    <w:rsid w:val="000141CD"/>
    <w:rsid w:val="000148EC"/>
    <w:rsid w:val="00014D7E"/>
    <w:rsid w:val="0001559F"/>
    <w:rsid w:val="00016223"/>
    <w:rsid w:val="00017125"/>
    <w:rsid w:val="00017BD4"/>
    <w:rsid w:val="00017F02"/>
    <w:rsid w:val="00020D66"/>
    <w:rsid w:val="0002219F"/>
    <w:rsid w:val="00022663"/>
    <w:rsid w:val="00023164"/>
    <w:rsid w:val="000235CC"/>
    <w:rsid w:val="0002362D"/>
    <w:rsid w:val="000236AE"/>
    <w:rsid w:val="00030727"/>
    <w:rsid w:val="00031359"/>
    <w:rsid w:val="0003157A"/>
    <w:rsid w:val="0003299A"/>
    <w:rsid w:val="00033EC8"/>
    <w:rsid w:val="00034212"/>
    <w:rsid w:val="00034631"/>
    <w:rsid w:val="000351A9"/>
    <w:rsid w:val="00035AC1"/>
    <w:rsid w:val="00035B0F"/>
    <w:rsid w:val="00036399"/>
    <w:rsid w:val="00036FCC"/>
    <w:rsid w:val="00037654"/>
    <w:rsid w:val="000404B9"/>
    <w:rsid w:val="000405CE"/>
    <w:rsid w:val="00040E54"/>
    <w:rsid w:val="00042921"/>
    <w:rsid w:val="00042D47"/>
    <w:rsid w:val="00043BFE"/>
    <w:rsid w:val="00045644"/>
    <w:rsid w:val="00045986"/>
    <w:rsid w:val="00047720"/>
    <w:rsid w:val="000501B1"/>
    <w:rsid w:val="00050BFB"/>
    <w:rsid w:val="000511D7"/>
    <w:rsid w:val="00051435"/>
    <w:rsid w:val="000515DE"/>
    <w:rsid w:val="00051671"/>
    <w:rsid w:val="00051DDD"/>
    <w:rsid w:val="0005200B"/>
    <w:rsid w:val="00053F32"/>
    <w:rsid w:val="00054347"/>
    <w:rsid w:val="00054437"/>
    <w:rsid w:val="00054BDC"/>
    <w:rsid w:val="00054D28"/>
    <w:rsid w:val="000554EF"/>
    <w:rsid w:val="00055DB4"/>
    <w:rsid w:val="0005619B"/>
    <w:rsid w:val="000569AF"/>
    <w:rsid w:val="00056B10"/>
    <w:rsid w:val="000571DD"/>
    <w:rsid w:val="00057BE3"/>
    <w:rsid w:val="000613DE"/>
    <w:rsid w:val="000618E9"/>
    <w:rsid w:val="000618F2"/>
    <w:rsid w:val="00063D04"/>
    <w:rsid w:val="00064B21"/>
    <w:rsid w:val="00064F5B"/>
    <w:rsid w:val="000654D3"/>
    <w:rsid w:val="000655D7"/>
    <w:rsid w:val="00067C3C"/>
    <w:rsid w:val="0007052B"/>
    <w:rsid w:val="00070754"/>
    <w:rsid w:val="00071C91"/>
    <w:rsid w:val="0007415E"/>
    <w:rsid w:val="000743B9"/>
    <w:rsid w:val="0007499E"/>
    <w:rsid w:val="000759C9"/>
    <w:rsid w:val="00076CB1"/>
    <w:rsid w:val="0007733B"/>
    <w:rsid w:val="00077845"/>
    <w:rsid w:val="00077A73"/>
    <w:rsid w:val="00080C9C"/>
    <w:rsid w:val="00080F2B"/>
    <w:rsid w:val="00080FB4"/>
    <w:rsid w:val="00081633"/>
    <w:rsid w:val="00082291"/>
    <w:rsid w:val="00082346"/>
    <w:rsid w:val="00082512"/>
    <w:rsid w:val="0008455D"/>
    <w:rsid w:val="00084AFA"/>
    <w:rsid w:val="00084B87"/>
    <w:rsid w:val="00085272"/>
    <w:rsid w:val="00086250"/>
    <w:rsid w:val="00086789"/>
    <w:rsid w:val="00087101"/>
    <w:rsid w:val="00087983"/>
    <w:rsid w:val="000908D8"/>
    <w:rsid w:val="000909A8"/>
    <w:rsid w:val="00090A47"/>
    <w:rsid w:val="00090EF2"/>
    <w:rsid w:val="00090F51"/>
    <w:rsid w:val="000923D9"/>
    <w:rsid w:val="00092681"/>
    <w:rsid w:val="00092A97"/>
    <w:rsid w:val="000930AE"/>
    <w:rsid w:val="00093329"/>
    <w:rsid w:val="000939CB"/>
    <w:rsid w:val="00093C56"/>
    <w:rsid w:val="0009661A"/>
    <w:rsid w:val="00096CAC"/>
    <w:rsid w:val="00096DBA"/>
    <w:rsid w:val="000974B3"/>
    <w:rsid w:val="00097C97"/>
    <w:rsid w:val="00097CA2"/>
    <w:rsid w:val="000A064F"/>
    <w:rsid w:val="000A0A2D"/>
    <w:rsid w:val="000A0BAC"/>
    <w:rsid w:val="000A15F7"/>
    <w:rsid w:val="000A18C3"/>
    <w:rsid w:val="000A2C3B"/>
    <w:rsid w:val="000A39B5"/>
    <w:rsid w:val="000A40C7"/>
    <w:rsid w:val="000A445D"/>
    <w:rsid w:val="000A45C7"/>
    <w:rsid w:val="000A49EC"/>
    <w:rsid w:val="000B1724"/>
    <w:rsid w:val="000B1802"/>
    <w:rsid w:val="000B1B3B"/>
    <w:rsid w:val="000B1FCC"/>
    <w:rsid w:val="000B286C"/>
    <w:rsid w:val="000B2EAB"/>
    <w:rsid w:val="000B46B2"/>
    <w:rsid w:val="000B51D6"/>
    <w:rsid w:val="000B608F"/>
    <w:rsid w:val="000B623B"/>
    <w:rsid w:val="000B63BA"/>
    <w:rsid w:val="000B672B"/>
    <w:rsid w:val="000B705E"/>
    <w:rsid w:val="000B76FB"/>
    <w:rsid w:val="000C01DE"/>
    <w:rsid w:val="000C0704"/>
    <w:rsid w:val="000C1A08"/>
    <w:rsid w:val="000C1E2C"/>
    <w:rsid w:val="000C1EB2"/>
    <w:rsid w:val="000C214D"/>
    <w:rsid w:val="000C2735"/>
    <w:rsid w:val="000C28DA"/>
    <w:rsid w:val="000C3D77"/>
    <w:rsid w:val="000C473F"/>
    <w:rsid w:val="000C4844"/>
    <w:rsid w:val="000C4D46"/>
    <w:rsid w:val="000C5DBF"/>
    <w:rsid w:val="000C62DF"/>
    <w:rsid w:val="000C6DA6"/>
    <w:rsid w:val="000C72F1"/>
    <w:rsid w:val="000D100A"/>
    <w:rsid w:val="000D10DC"/>
    <w:rsid w:val="000D1F4B"/>
    <w:rsid w:val="000D2263"/>
    <w:rsid w:val="000D2E7E"/>
    <w:rsid w:val="000D455E"/>
    <w:rsid w:val="000D5BB1"/>
    <w:rsid w:val="000D5C10"/>
    <w:rsid w:val="000D6363"/>
    <w:rsid w:val="000D661A"/>
    <w:rsid w:val="000D7408"/>
    <w:rsid w:val="000D76DF"/>
    <w:rsid w:val="000D7971"/>
    <w:rsid w:val="000D7C9B"/>
    <w:rsid w:val="000E0B80"/>
    <w:rsid w:val="000E1D4C"/>
    <w:rsid w:val="000E2BCB"/>
    <w:rsid w:val="000E33BB"/>
    <w:rsid w:val="000E3501"/>
    <w:rsid w:val="000E520C"/>
    <w:rsid w:val="000E5E4B"/>
    <w:rsid w:val="000E6725"/>
    <w:rsid w:val="000E6BF7"/>
    <w:rsid w:val="000E7BD8"/>
    <w:rsid w:val="000F0CF5"/>
    <w:rsid w:val="000F18E4"/>
    <w:rsid w:val="000F1C5B"/>
    <w:rsid w:val="000F1CE5"/>
    <w:rsid w:val="000F326A"/>
    <w:rsid w:val="000F389D"/>
    <w:rsid w:val="000F3934"/>
    <w:rsid w:val="000F4657"/>
    <w:rsid w:val="000F482B"/>
    <w:rsid w:val="000F4BAB"/>
    <w:rsid w:val="000F557E"/>
    <w:rsid w:val="000F55B3"/>
    <w:rsid w:val="000F55DD"/>
    <w:rsid w:val="000F5C62"/>
    <w:rsid w:val="000F5CA5"/>
    <w:rsid w:val="000F68CB"/>
    <w:rsid w:val="00101024"/>
    <w:rsid w:val="00101E84"/>
    <w:rsid w:val="00103160"/>
    <w:rsid w:val="001038BA"/>
    <w:rsid w:val="00103EB6"/>
    <w:rsid w:val="00104908"/>
    <w:rsid w:val="0010495B"/>
    <w:rsid w:val="00104FEF"/>
    <w:rsid w:val="00105103"/>
    <w:rsid w:val="0010520D"/>
    <w:rsid w:val="00106529"/>
    <w:rsid w:val="00106B61"/>
    <w:rsid w:val="00106C3E"/>
    <w:rsid w:val="00107078"/>
    <w:rsid w:val="001073F7"/>
    <w:rsid w:val="00107645"/>
    <w:rsid w:val="001078FE"/>
    <w:rsid w:val="00107C29"/>
    <w:rsid w:val="00107DD3"/>
    <w:rsid w:val="001108D3"/>
    <w:rsid w:val="00110D5C"/>
    <w:rsid w:val="001124CF"/>
    <w:rsid w:val="0011282C"/>
    <w:rsid w:val="001135D2"/>
    <w:rsid w:val="00113C60"/>
    <w:rsid w:val="00115865"/>
    <w:rsid w:val="0011796C"/>
    <w:rsid w:val="00117978"/>
    <w:rsid w:val="00117EFD"/>
    <w:rsid w:val="00120511"/>
    <w:rsid w:val="00121ED5"/>
    <w:rsid w:val="0012396E"/>
    <w:rsid w:val="0012398A"/>
    <w:rsid w:val="0012421A"/>
    <w:rsid w:val="001243E7"/>
    <w:rsid w:val="00124FFC"/>
    <w:rsid w:val="0012582D"/>
    <w:rsid w:val="00125B0E"/>
    <w:rsid w:val="00126124"/>
    <w:rsid w:val="0012665B"/>
    <w:rsid w:val="00127538"/>
    <w:rsid w:val="00130051"/>
    <w:rsid w:val="00130056"/>
    <w:rsid w:val="00130E74"/>
    <w:rsid w:val="00131209"/>
    <w:rsid w:val="00131E7B"/>
    <w:rsid w:val="0013300A"/>
    <w:rsid w:val="001337E3"/>
    <w:rsid w:val="00133895"/>
    <w:rsid w:val="0013460E"/>
    <w:rsid w:val="0013504D"/>
    <w:rsid w:val="00135E3E"/>
    <w:rsid w:val="00137691"/>
    <w:rsid w:val="001402DB"/>
    <w:rsid w:val="001411CA"/>
    <w:rsid w:val="00141226"/>
    <w:rsid w:val="00142F3A"/>
    <w:rsid w:val="00143107"/>
    <w:rsid w:val="0014478C"/>
    <w:rsid w:val="001449EE"/>
    <w:rsid w:val="00145A7D"/>
    <w:rsid w:val="00146BB4"/>
    <w:rsid w:val="00147A07"/>
    <w:rsid w:val="00147D1A"/>
    <w:rsid w:val="00147F12"/>
    <w:rsid w:val="001501C1"/>
    <w:rsid w:val="001504F5"/>
    <w:rsid w:val="001512F0"/>
    <w:rsid w:val="00151613"/>
    <w:rsid w:val="001536DC"/>
    <w:rsid w:val="001551E5"/>
    <w:rsid w:val="0015564E"/>
    <w:rsid w:val="00155AB5"/>
    <w:rsid w:val="00155D31"/>
    <w:rsid w:val="00156367"/>
    <w:rsid w:val="0015645F"/>
    <w:rsid w:val="00156C3A"/>
    <w:rsid w:val="001575B0"/>
    <w:rsid w:val="0015764C"/>
    <w:rsid w:val="00160288"/>
    <w:rsid w:val="00160606"/>
    <w:rsid w:val="001609D2"/>
    <w:rsid w:val="00161742"/>
    <w:rsid w:val="001617C9"/>
    <w:rsid w:val="001623E2"/>
    <w:rsid w:val="00163B3D"/>
    <w:rsid w:val="00163F8A"/>
    <w:rsid w:val="00164441"/>
    <w:rsid w:val="00164791"/>
    <w:rsid w:val="00165617"/>
    <w:rsid w:val="001660C6"/>
    <w:rsid w:val="00166206"/>
    <w:rsid w:val="0016655B"/>
    <w:rsid w:val="00167A5F"/>
    <w:rsid w:val="00167DD3"/>
    <w:rsid w:val="00171663"/>
    <w:rsid w:val="00171926"/>
    <w:rsid w:val="00172F51"/>
    <w:rsid w:val="00174073"/>
    <w:rsid w:val="00175E17"/>
    <w:rsid w:val="00176AC3"/>
    <w:rsid w:val="00176AD9"/>
    <w:rsid w:val="00176B63"/>
    <w:rsid w:val="00177831"/>
    <w:rsid w:val="00177856"/>
    <w:rsid w:val="00177BB7"/>
    <w:rsid w:val="00177CC8"/>
    <w:rsid w:val="00180335"/>
    <w:rsid w:val="001804D9"/>
    <w:rsid w:val="00180C25"/>
    <w:rsid w:val="00182700"/>
    <w:rsid w:val="00182DF1"/>
    <w:rsid w:val="00183A26"/>
    <w:rsid w:val="00183B21"/>
    <w:rsid w:val="00184076"/>
    <w:rsid w:val="001843F9"/>
    <w:rsid w:val="00184D59"/>
    <w:rsid w:val="00184D85"/>
    <w:rsid w:val="0018564C"/>
    <w:rsid w:val="001856F1"/>
    <w:rsid w:val="00185869"/>
    <w:rsid w:val="00185DDF"/>
    <w:rsid w:val="0018660A"/>
    <w:rsid w:val="00187A69"/>
    <w:rsid w:val="00190831"/>
    <w:rsid w:val="00190F50"/>
    <w:rsid w:val="001929A4"/>
    <w:rsid w:val="00192D95"/>
    <w:rsid w:val="00193E59"/>
    <w:rsid w:val="00193EB8"/>
    <w:rsid w:val="0019475F"/>
    <w:rsid w:val="001949EA"/>
    <w:rsid w:val="00196215"/>
    <w:rsid w:val="00197A15"/>
    <w:rsid w:val="001A0492"/>
    <w:rsid w:val="001A22B4"/>
    <w:rsid w:val="001A23E7"/>
    <w:rsid w:val="001A2B51"/>
    <w:rsid w:val="001A3555"/>
    <w:rsid w:val="001A3816"/>
    <w:rsid w:val="001A39FF"/>
    <w:rsid w:val="001A3D10"/>
    <w:rsid w:val="001A3E4A"/>
    <w:rsid w:val="001A59DE"/>
    <w:rsid w:val="001A5BC3"/>
    <w:rsid w:val="001A6762"/>
    <w:rsid w:val="001A7034"/>
    <w:rsid w:val="001A7497"/>
    <w:rsid w:val="001B0044"/>
    <w:rsid w:val="001B038C"/>
    <w:rsid w:val="001B1CD5"/>
    <w:rsid w:val="001B1DF4"/>
    <w:rsid w:val="001B1F46"/>
    <w:rsid w:val="001B2306"/>
    <w:rsid w:val="001B2352"/>
    <w:rsid w:val="001B30F0"/>
    <w:rsid w:val="001B3EAD"/>
    <w:rsid w:val="001B4304"/>
    <w:rsid w:val="001B47F5"/>
    <w:rsid w:val="001B4824"/>
    <w:rsid w:val="001B5445"/>
    <w:rsid w:val="001B63B3"/>
    <w:rsid w:val="001B67D3"/>
    <w:rsid w:val="001C174A"/>
    <w:rsid w:val="001C215C"/>
    <w:rsid w:val="001C47C3"/>
    <w:rsid w:val="001C4856"/>
    <w:rsid w:val="001C4F44"/>
    <w:rsid w:val="001C6059"/>
    <w:rsid w:val="001C622B"/>
    <w:rsid w:val="001C6433"/>
    <w:rsid w:val="001C74AC"/>
    <w:rsid w:val="001C7600"/>
    <w:rsid w:val="001C769A"/>
    <w:rsid w:val="001C7CD5"/>
    <w:rsid w:val="001D031F"/>
    <w:rsid w:val="001D2993"/>
    <w:rsid w:val="001D2E36"/>
    <w:rsid w:val="001D3FA0"/>
    <w:rsid w:val="001D4658"/>
    <w:rsid w:val="001D4826"/>
    <w:rsid w:val="001D4BF9"/>
    <w:rsid w:val="001D4F81"/>
    <w:rsid w:val="001D512A"/>
    <w:rsid w:val="001D5C13"/>
    <w:rsid w:val="001D6C44"/>
    <w:rsid w:val="001D74F7"/>
    <w:rsid w:val="001D78D9"/>
    <w:rsid w:val="001E15F3"/>
    <w:rsid w:val="001E25E4"/>
    <w:rsid w:val="001E3B26"/>
    <w:rsid w:val="001E3FBD"/>
    <w:rsid w:val="001E3FC7"/>
    <w:rsid w:val="001E4107"/>
    <w:rsid w:val="001E46F4"/>
    <w:rsid w:val="001E4FA8"/>
    <w:rsid w:val="001E6521"/>
    <w:rsid w:val="001E6BE7"/>
    <w:rsid w:val="001E79D1"/>
    <w:rsid w:val="001E7D87"/>
    <w:rsid w:val="001F0F0E"/>
    <w:rsid w:val="001F2A9E"/>
    <w:rsid w:val="001F5204"/>
    <w:rsid w:val="001F5621"/>
    <w:rsid w:val="001F5F7C"/>
    <w:rsid w:val="001F6435"/>
    <w:rsid w:val="001F67D8"/>
    <w:rsid w:val="001F6A44"/>
    <w:rsid w:val="001F7B4E"/>
    <w:rsid w:val="002004AF"/>
    <w:rsid w:val="002008CB"/>
    <w:rsid w:val="002013F2"/>
    <w:rsid w:val="002014ED"/>
    <w:rsid w:val="002018A2"/>
    <w:rsid w:val="002019A5"/>
    <w:rsid w:val="002019D2"/>
    <w:rsid w:val="002026D2"/>
    <w:rsid w:val="00203E69"/>
    <w:rsid w:val="00204442"/>
    <w:rsid w:val="00204831"/>
    <w:rsid w:val="00204CF4"/>
    <w:rsid w:val="00204DDB"/>
    <w:rsid w:val="00204F80"/>
    <w:rsid w:val="00205A54"/>
    <w:rsid w:val="0020677D"/>
    <w:rsid w:val="0020757E"/>
    <w:rsid w:val="002076E0"/>
    <w:rsid w:val="00210F02"/>
    <w:rsid w:val="00210FA3"/>
    <w:rsid w:val="002111D6"/>
    <w:rsid w:val="0021169F"/>
    <w:rsid w:val="002127FE"/>
    <w:rsid w:val="002133F7"/>
    <w:rsid w:val="002137C8"/>
    <w:rsid w:val="00213B83"/>
    <w:rsid w:val="002142A8"/>
    <w:rsid w:val="0021471B"/>
    <w:rsid w:val="0021494C"/>
    <w:rsid w:val="0021556F"/>
    <w:rsid w:val="00215637"/>
    <w:rsid w:val="00215D57"/>
    <w:rsid w:val="00215D7F"/>
    <w:rsid w:val="00216E26"/>
    <w:rsid w:val="00221C6E"/>
    <w:rsid w:val="0022219F"/>
    <w:rsid w:val="00222B1C"/>
    <w:rsid w:val="002233DB"/>
    <w:rsid w:val="002248CF"/>
    <w:rsid w:val="00224E1F"/>
    <w:rsid w:val="002269BE"/>
    <w:rsid w:val="00226ECD"/>
    <w:rsid w:val="002272AD"/>
    <w:rsid w:val="002274D6"/>
    <w:rsid w:val="00227B39"/>
    <w:rsid w:val="00230329"/>
    <w:rsid w:val="00232184"/>
    <w:rsid w:val="0023389C"/>
    <w:rsid w:val="002338BF"/>
    <w:rsid w:val="00235602"/>
    <w:rsid w:val="0023561A"/>
    <w:rsid w:val="002365B3"/>
    <w:rsid w:val="00236929"/>
    <w:rsid w:val="002371F2"/>
    <w:rsid w:val="00237AF8"/>
    <w:rsid w:val="002401B6"/>
    <w:rsid w:val="00240488"/>
    <w:rsid w:val="0024049C"/>
    <w:rsid w:val="00240656"/>
    <w:rsid w:val="0024097B"/>
    <w:rsid w:val="00240DA7"/>
    <w:rsid w:val="00240F70"/>
    <w:rsid w:val="002412C6"/>
    <w:rsid w:val="00242DB9"/>
    <w:rsid w:val="0024329A"/>
    <w:rsid w:val="00243D17"/>
    <w:rsid w:val="00244141"/>
    <w:rsid w:val="002443C6"/>
    <w:rsid w:val="00245149"/>
    <w:rsid w:val="00245789"/>
    <w:rsid w:val="00246145"/>
    <w:rsid w:val="00247E07"/>
    <w:rsid w:val="0025002D"/>
    <w:rsid w:val="002511DD"/>
    <w:rsid w:val="0025136F"/>
    <w:rsid w:val="002525D7"/>
    <w:rsid w:val="002528F7"/>
    <w:rsid w:val="00252C35"/>
    <w:rsid w:val="002541D0"/>
    <w:rsid w:val="002546F6"/>
    <w:rsid w:val="0025540B"/>
    <w:rsid w:val="00256057"/>
    <w:rsid w:val="00256B2B"/>
    <w:rsid w:val="00256CB1"/>
    <w:rsid w:val="00257A23"/>
    <w:rsid w:val="00257B69"/>
    <w:rsid w:val="00257BE2"/>
    <w:rsid w:val="00257C44"/>
    <w:rsid w:val="00257F8A"/>
    <w:rsid w:val="00260358"/>
    <w:rsid w:val="00261103"/>
    <w:rsid w:val="002614DE"/>
    <w:rsid w:val="00261E27"/>
    <w:rsid w:val="002625AD"/>
    <w:rsid w:val="00262FAA"/>
    <w:rsid w:val="00263655"/>
    <w:rsid w:val="00263A86"/>
    <w:rsid w:val="00263EA2"/>
    <w:rsid w:val="0026467C"/>
    <w:rsid w:val="00265F3D"/>
    <w:rsid w:val="00267536"/>
    <w:rsid w:val="00267F5F"/>
    <w:rsid w:val="00270B98"/>
    <w:rsid w:val="002711D2"/>
    <w:rsid w:val="00271694"/>
    <w:rsid w:val="002719D3"/>
    <w:rsid w:val="0027234B"/>
    <w:rsid w:val="00272B7A"/>
    <w:rsid w:val="002738B5"/>
    <w:rsid w:val="00273E00"/>
    <w:rsid w:val="002744FB"/>
    <w:rsid w:val="002757C1"/>
    <w:rsid w:val="00275BE6"/>
    <w:rsid w:val="00276B1B"/>
    <w:rsid w:val="002771DA"/>
    <w:rsid w:val="002810F7"/>
    <w:rsid w:val="002818EA"/>
    <w:rsid w:val="002821A3"/>
    <w:rsid w:val="002829AF"/>
    <w:rsid w:val="00283316"/>
    <w:rsid w:val="00283882"/>
    <w:rsid w:val="0028426D"/>
    <w:rsid w:val="002846C8"/>
    <w:rsid w:val="00284A96"/>
    <w:rsid w:val="00285172"/>
    <w:rsid w:val="002862D3"/>
    <w:rsid w:val="002865D9"/>
    <w:rsid w:val="00287397"/>
    <w:rsid w:val="00287E55"/>
    <w:rsid w:val="00290230"/>
    <w:rsid w:val="00290424"/>
    <w:rsid w:val="002907CE"/>
    <w:rsid w:val="00290889"/>
    <w:rsid w:val="002908EE"/>
    <w:rsid w:val="00290A6D"/>
    <w:rsid w:val="00291DD9"/>
    <w:rsid w:val="00292974"/>
    <w:rsid w:val="00292AD1"/>
    <w:rsid w:val="00295914"/>
    <w:rsid w:val="00295C6D"/>
    <w:rsid w:val="0029607F"/>
    <w:rsid w:val="00297626"/>
    <w:rsid w:val="00297A39"/>
    <w:rsid w:val="00297D67"/>
    <w:rsid w:val="002A0F8A"/>
    <w:rsid w:val="002A1F0C"/>
    <w:rsid w:val="002A2255"/>
    <w:rsid w:val="002A2C31"/>
    <w:rsid w:val="002A398F"/>
    <w:rsid w:val="002A3BB7"/>
    <w:rsid w:val="002A41B5"/>
    <w:rsid w:val="002A424E"/>
    <w:rsid w:val="002A4640"/>
    <w:rsid w:val="002A503C"/>
    <w:rsid w:val="002A5589"/>
    <w:rsid w:val="002A591F"/>
    <w:rsid w:val="002A72C5"/>
    <w:rsid w:val="002B15D6"/>
    <w:rsid w:val="002B1FC9"/>
    <w:rsid w:val="002B623D"/>
    <w:rsid w:val="002B74F8"/>
    <w:rsid w:val="002C0236"/>
    <w:rsid w:val="002C0902"/>
    <w:rsid w:val="002C1339"/>
    <w:rsid w:val="002C1AFA"/>
    <w:rsid w:val="002C1F33"/>
    <w:rsid w:val="002C25BD"/>
    <w:rsid w:val="002C3F6C"/>
    <w:rsid w:val="002C4595"/>
    <w:rsid w:val="002C4DB2"/>
    <w:rsid w:val="002C5621"/>
    <w:rsid w:val="002C5779"/>
    <w:rsid w:val="002C6131"/>
    <w:rsid w:val="002C6C4A"/>
    <w:rsid w:val="002C7F1A"/>
    <w:rsid w:val="002D02F2"/>
    <w:rsid w:val="002D0D46"/>
    <w:rsid w:val="002D0D89"/>
    <w:rsid w:val="002D19AC"/>
    <w:rsid w:val="002D2980"/>
    <w:rsid w:val="002D2A5F"/>
    <w:rsid w:val="002D4991"/>
    <w:rsid w:val="002D4B02"/>
    <w:rsid w:val="002D4E8B"/>
    <w:rsid w:val="002D512B"/>
    <w:rsid w:val="002D51FE"/>
    <w:rsid w:val="002D5309"/>
    <w:rsid w:val="002D53E3"/>
    <w:rsid w:val="002D58FF"/>
    <w:rsid w:val="002D5BD9"/>
    <w:rsid w:val="002D6328"/>
    <w:rsid w:val="002D63F9"/>
    <w:rsid w:val="002D67F1"/>
    <w:rsid w:val="002E0F08"/>
    <w:rsid w:val="002E1B29"/>
    <w:rsid w:val="002E1E96"/>
    <w:rsid w:val="002E2031"/>
    <w:rsid w:val="002E21E5"/>
    <w:rsid w:val="002E41A2"/>
    <w:rsid w:val="002E597F"/>
    <w:rsid w:val="002E623D"/>
    <w:rsid w:val="002E6DE9"/>
    <w:rsid w:val="002E6E4F"/>
    <w:rsid w:val="002F03B7"/>
    <w:rsid w:val="002F0460"/>
    <w:rsid w:val="002F1FE4"/>
    <w:rsid w:val="002F4744"/>
    <w:rsid w:val="002F4913"/>
    <w:rsid w:val="002F58EA"/>
    <w:rsid w:val="002F5AE7"/>
    <w:rsid w:val="002F734F"/>
    <w:rsid w:val="002F792D"/>
    <w:rsid w:val="00301B69"/>
    <w:rsid w:val="003027F1"/>
    <w:rsid w:val="003031CB"/>
    <w:rsid w:val="00303BA9"/>
    <w:rsid w:val="00304397"/>
    <w:rsid w:val="00305441"/>
    <w:rsid w:val="00305BC3"/>
    <w:rsid w:val="003061EF"/>
    <w:rsid w:val="003100FA"/>
    <w:rsid w:val="00311498"/>
    <w:rsid w:val="003125C1"/>
    <w:rsid w:val="00312856"/>
    <w:rsid w:val="00312DDD"/>
    <w:rsid w:val="00313417"/>
    <w:rsid w:val="00316BFA"/>
    <w:rsid w:val="0031711D"/>
    <w:rsid w:val="0031715E"/>
    <w:rsid w:val="00317A3D"/>
    <w:rsid w:val="00317C78"/>
    <w:rsid w:val="00320936"/>
    <w:rsid w:val="003212A8"/>
    <w:rsid w:val="00321BD9"/>
    <w:rsid w:val="00322692"/>
    <w:rsid w:val="00323127"/>
    <w:rsid w:val="00323175"/>
    <w:rsid w:val="00323A44"/>
    <w:rsid w:val="00324713"/>
    <w:rsid w:val="00325B1D"/>
    <w:rsid w:val="003262C4"/>
    <w:rsid w:val="003272CE"/>
    <w:rsid w:val="0032736B"/>
    <w:rsid w:val="003274B4"/>
    <w:rsid w:val="003300C8"/>
    <w:rsid w:val="00330143"/>
    <w:rsid w:val="003302A6"/>
    <w:rsid w:val="00330CAF"/>
    <w:rsid w:val="00330E85"/>
    <w:rsid w:val="00330FD2"/>
    <w:rsid w:val="00332B3F"/>
    <w:rsid w:val="0033329D"/>
    <w:rsid w:val="003343EB"/>
    <w:rsid w:val="00337823"/>
    <w:rsid w:val="00337DD7"/>
    <w:rsid w:val="003408A4"/>
    <w:rsid w:val="003412DC"/>
    <w:rsid w:val="0034212E"/>
    <w:rsid w:val="00342E36"/>
    <w:rsid w:val="0034332B"/>
    <w:rsid w:val="00343BAC"/>
    <w:rsid w:val="00344390"/>
    <w:rsid w:val="00344790"/>
    <w:rsid w:val="0034499F"/>
    <w:rsid w:val="00344C78"/>
    <w:rsid w:val="00344ED0"/>
    <w:rsid w:val="00350465"/>
    <w:rsid w:val="003507BD"/>
    <w:rsid w:val="003521F7"/>
    <w:rsid w:val="00352402"/>
    <w:rsid w:val="00353AEB"/>
    <w:rsid w:val="00354A80"/>
    <w:rsid w:val="00354EA1"/>
    <w:rsid w:val="0035550E"/>
    <w:rsid w:val="003557A7"/>
    <w:rsid w:val="003565A9"/>
    <w:rsid w:val="00356F74"/>
    <w:rsid w:val="0035756E"/>
    <w:rsid w:val="00357DD0"/>
    <w:rsid w:val="0036018F"/>
    <w:rsid w:val="003601B0"/>
    <w:rsid w:val="00362569"/>
    <w:rsid w:val="0036284E"/>
    <w:rsid w:val="00362983"/>
    <w:rsid w:val="00362BB7"/>
    <w:rsid w:val="0036301B"/>
    <w:rsid w:val="00363276"/>
    <w:rsid w:val="003636F1"/>
    <w:rsid w:val="0036522F"/>
    <w:rsid w:val="00365590"/>
    <w:rsid w:val="003655BB"/>
    <w:rsid w:val="00367682"/>
    <w:rsid w:val="003676DE"/>
    <w:rsid w:val="003676E4"/>
    <w:rsid w:val="00367E70"/>
    <w:rsid w:val="00370259"/>
    <w:rsid w:val="003706EE"/>
    <w:rsid w:val="0037092C"/>
    <w:rsid w:val="00370F82"/>
    <w:rsid w:val="00371602"/>
    <w:rsid w:val="00371674"/>
    <w:rsid w:val="003719D6"/>
    <w:rsid w:val="00371CB6"/>
    <w:rsid w:val="00372465"/>
    <w:rsid w:val="00372E66"/>
    <w:rsid w:val="00373028"/>
    <w:rsid w:val="0037372F"/>
    <w:rsid w:val="00373857"/>
    <w:rsid w:val="00373E4A"/>
    <w:rsid w:val="0037403A"/>
    <w:rsid w:val="0037422C"/>
    <w:rsid w:val="003757BA"/>
    <w:rsid w:val="003758AC"/>
    <w:rsid w:val="003759C8"/>
    <w:rsid w:val="00375C19"/>
    <w:rsid w:val="00376217"/>
    <w:rsid w:val="003778CF"/>
    <w:rsid w:val="00380884"/>
    <w:rsid w:val="00381164"/>
    <w:rsid w:val="00381237"/>
    <w:rsid w:val="0038150F"/>
    <w:rsid w:val="00381779"/>
    <w:rsid w:val="00381BEB"/>
    <w:rsid w:val="00382529"/>
    <w:rsid w:val="0038263E"/>
    <w:rsid w:val="00383072"/>
    <w:rsid w:val="003834EE"/>
    <w:rsid w:val="00384481"/>
    <w:rsid w:val="00384C25"/>
    <w:rsid w:val="003850E0"/>
    <w:rsid w:val="00386761"/>
    <w:rsid w:val="00386934"/>
    <w:rsid w:val="003878E3"/>
    <w:rsid w:val="00387C85"/>
    <w:rsid w:val="00390AB8"/>
    <w:rsid w:val="00391DC3"/>
    <w:rsid w:val="003927CD"/>
    <w:rsid w:val="00392B17"/>
    <w:rsid w:val="00392DDC"/>
    <w:rsid w:val="00393057"/>
    <w:rsid w:val="003930FE"/>
    <w:rsid w:val="003941D8"/>
    <w:rsid w:val="003947E9"/>
    <w:rsid w:val="003969AC"/>
    <w:rsid w:val="00396CA6"/>
    <w:rsid w:val="003A09DE"/>
    <w:rsid w:val="003A0C7D"/>
    <w:rsid w:val="003A0E82"/>
    <w:rsid w:val="003A2F08"/>
    <w:rsid w:val="003A3BC3"/>
    <w:rsid w:val="003A3C0E"/>
    <w:rsid w:val="003A4410"/>
    <w:rsid w:val="003A457F"/>
    <w:rsid w:val="003A4DBA"/>
    <w:rsid w:val="003A507D"/>
    <w:rsid w:val="003A52DD"/>
    <w:rsid w:val="003A5567"/>
    <w:rsid w:val="003A5760"/>
    <w:rsid w:val="003A6456"/>
    <w:rsid w:val="003A7308"/>
    <w:rsid w:val="003A739F"/>
    <w:rsid w:val="003B00CD"/>
    <w:rsid w:val="003B05EA"/>
    <w:rsid w:val="003B0669"/>
    <w:rsid w:val="003B07FF"/>
    <w:rsid w:val="003B110C"/>
    <w:rsid w:val="003B17F2"/>
    <w:rsid w:val="003B1908"/>
    <w:rsid w:val="003B1CC9"/>
    <w:rsid w:val="003B315A"/>
    <w:rsid w:val="003B339B"/>
    <w:rsid w:val="003B433D"/>
    <w:rsid w:val="003B44AD"/>
    <w:rsid w:val="003B4838"/>
    <w:rsid w:val="003B53D9"/>
    <w:rsid w:val="003B54AF"/>
    <w:rsid w:val="003B5934"/>
    <w:rsid w:val="003B6A98"/>
    <w:rsid w:val="003B7802"/>
    <w:rsid w:val="003B781E"/>
    <w:rsid w:val="003C133C"/>
    <w:rsid w:val="003C1748"/>
    <w:rsid w:val="003C23CC"/>
    <w:rsid w:val="003C25FB"/>
    <w:rsid w:val="003C3789"/>
    <w:rsid w:val="003C5013"/>
    <w:rsid w:val="003C5133"/>
    <w:rsid w:val="003C559A"/>
    <w:rsid w:val="003C56A5"/>
    <w:rsid w:val="003C59AE"/>
    <w:rsid w:val="003C6926"/>
    <w:rsid w:val="003C69F6"/>
    <w:rsid w:val="003C7C0F"/>
    <w:rsid w:val="003D0204"/>
    <w:rsid w:val="003D02BA"/>
    <w:rsid w:val="003D0F5D"/>
    <w:rsid w:val="003D16DD"/>
    <w:rsid w:val="003D1C22"/>
    <w:rsid w:val="003D2358"/>
    <w:rsid w:val="003D2B6C"/>
    <w:rsid w:val="003D3343"/>
    <w:rsid w:val="003D368B"/>
    <w:rsid w:val="003D3BC5"/>
    <w:rsid w:val="003D5BC4"/>
    <w:rsid w:val="003D7BFA"/>
    <w:rsid w:val="003E0CA1"/>
    <w:rsid w:val="003E1955"/>
    <w:rsid w:val="003E210D"/>
    <w:rsid w:val="003E24A1"/>
    <w:rsid w:val="003E2A90"/>
    <w:rsid w:val="003E3A02"/>
    <w:rsid w:val="003E4B0A"/>
    <w:rsid w:val="003E4EEE"/>
    <w:rsid w:val="003E5799"/>
    <w:rsid w:val="003E59BB"/>
    <w:rsid w:val="003E6516"/>
    <w:rsid w:val="003E7370"/>
    <w:rsid w:val="003F0672"/>
    <w:rsid w:val="003F06FC"/>
    <w:rsid w:val="003F173A"/>
    <w:rsid w:val="003F1D2F"/>
    <w:rsid w:val="003F25D0"/>
    <w:rsid w:val="003F49CC"/>
    <w:rsid w:val="003F5543"/>
    <w:rsid w:val="003F55DB"/>
    <w:rsid w:val="003F5948"/>
    <w:rsid w:val="003F5C40"/>
    <w:rsid w:val="003F5C58"/>
    <w:rsid w:val="003F5C5D"/>
    <w:rsid w:val="003F674E"/>
    <w:rsid w:val="003F71F8"/>
    <w:rsid w:val="004007D9"/>
    <w:rsid w:val="00400858"/>
    <w:rsid w:val="00400A14"/>
    <w:rsid w:val="004019FB"/>
    <w:rsid w:val="00402192"/>
    <w:rsid w:val="00402721"/>
    <w:rsid w:val="00402800"/>
    <w:rsid w:val="0040389B"/>
    <w:rsid w:val="00403A4F"/>
    <w:rsid w:val="004040DD"/>
    <w:rsid w:val="00405656"/>
    <w:rsid w:val="00406BB6"/>
    <w:rsid w:val="00407D6B"/>
    <w:rsid w:val="00410784"/>
    <w:rsid w:val="00410C85"/>
    <w:rsid w:val="00410ECC"/>
    <w:rsid w:val="00412F81"/>
    <w:rsid w:val="00415A7F"/>
    <w:rsid w:val="004163FA"/>
    <w:rsid w:val="004164DC"/>
    <w:rsid w:val="00416BA7"/>
    <w:rsid w:val="004170E5"/>
    <w:rsid w:val="00417172"/>
    <w:rsid w:val="004178E2"/>
    <w:rsid w:val="00420789"/>
    <w:rsid w:val="004208C0"/>
    <w:rsid w:val="00421390"/>
    <w:rsid w:val="00421B4B"/>
    <w:rsid w:val="00421BDD"/>
    <w:rsid w:val="00421F64"/>
    <w:rsid w:val="004228EF"/>
    <w:rsid w:val="004241CB"/>
    <w:rsid w:val="00424A5C"/>
    <w:rsid w:val="00425C4F"/>
    <w:rsid w:val="00425F77"/>
    <w:rsid w:val="00426000"/>
    <w:rsid w:val="00426877"/>
    <w:rsid w:val="004276F4"/>
    <w:rsid w:val="00427F6D"/>
    <w:rsid w:val="00430D22"/>
    <w:rsid w:val="004318D4"/>
    <w:rsid w:val="00431B19"/>
    <w:rsid w:val="00432323"/>
    <w:rsid w:val="00432576"/>
    <w:rsid w:val="00432BDA"/>
    <w:rsid w:val="00433CEC"/>
    <w:rsid w:val="004354B1"/>
    <w:rsid w:val="0043642D"/>
    <w:rsid w:val="00437719"/>
    <w:rsid w:val="004405E6"/>
    <w:rsid w:val="0044171E"/>
    <w:rsid w:val="004418B6"/>
    <w:rsid w:val="00441C40"/>
    <w:rsid w:val="00442F67"/>
    <w:rsid w:val="0044316D"/>
    <w:rsid w:val="004439A2"/>
    <w:rsid w:val="00444EDA"/>
    <w:rsid w:val="00444FC6"/>
    <w:rsid w:val="004454A4"/>
    <w:rsid w:val="00445F1D"/>
    <w:rsid w:val="00446478"/>
    <w:rsid w:val="004467AB"/>
    <w:rsid w:val="004467C7"/>
    <w:rsid w:val="00447CEB"/>
    <w:rsid w:val="00447D24"/>
    <w:rsid w:val="00447FCF"/>
    <w:rsid w:val="004500BB"/>
    <w:rsid w:val="00451DBD"/>
    <w:rsid w:val="00452141"/>
    <w:rsid w:val="00454A95"/>
    <w:rsid w:val="00454B98"/>
    <w:rsid w:val="004551E8"/>
    <w:rsid w:val="00455AC0"/>
    <w:rsid w:val="00456B65"/>
    <w:rsid w:val="00456EB4"/>
    <w:rsid w:val="00456FD7"/>
    <w:rsid w:val="004572D8"/>
    <w:rsid w:val="004612DD"/>
    <w:rsid w:val="00461A6D"/>
    <w:rsid w:val="00461F1E"/>
    <w:rsid w:val="00462035"/>
    <w:rsid w:val="00462464"/>
    <w:rsid w:val="00462DB8"/>
    <w:rsid w:val="00462E1E"/>
    <w:rsid w:val="00463433"/>
    <w:rsid w:val="00463AD1"/>
    <w:rsid w:val="00464B99"/>
    <w:rsid w:val="0046513E"/>
    <w:rsid w:val="00465B77"/>
    <w:rsid w:val="00465FE0"/>
    <w:rsid w:val="00467D96"/>
    <w:rsid w:val="00470C18"/>
    <w:rsid w:val="0047187B"/>
    <w:rsid w:val="00471E16"/>
    <w:rsid w:val="00472225"/>
    <w:rsid w:val="00472746"/>
    <w:rsid w:val="00473E14"/>
    <w:rsid w:val="00474984"/>
    <w:rsid w:val="0047510D"/>
    <w:rsid w:val="00475FEE"/>
    <w:rsid w:val="004773FD"/>
    <w:rsid w:val="004777F9"/>
    <w:rsid w:val="004779FB"/>
    <w:rsid w:val="0048124B"/>
    <w:rsid w:val="00481E6D"/>
    <w:rsid w:val="0048260D"/>
    <w:rsid w:val="0048437B"/>
    <w:rsid w:val="00485939"/>
    <w:rsid w:val="00485CEF"/>
    <w:rsid w:val="004870E8"/>
    <w:rsid w:val="00487D5C"/>
    <w:rsid w:val="0049059A"/>
    <w:rsid w:val="00490B3D"/>
    <w:rsid w:val="004911D2"/>
    <w:rsid w:val="004914E9"/>
    <w:rsid w:val="00491849"/>
    <w:rsid w:val="004931F8"/>
    <w:rsid w:val="0049363C"/>
    <w:rsid w:val="00495B01"/>
    <w:rsid w:val="00497620"/>
    <w:rsid w:val="00497764"/>
    <w:rsid w:val="00497BC8"/>
    <w:rsid w:val="004A2591"/>
    <w:rsid w:val="004A2716"/>
    <w:rsid w:val="004A2ADF"/>
    <w:rsid w:val="004A2D50"/>
    <w:rsid w:val="004A3A38"/>
    <w:rsid w:val="004A4DAA"/>
    <w:rsid w:val="004A4F08"/>
    <w:rsid w:val="004A5B71"/>
    <w:rsid w:val="004A684A"/>
    <w:rsid w:val="004A76DE"/>
    <w:rsid w:val="004A7CD2"/>
    <w:rsid w:val="004B0270"/>
    <w:rsid w:val="004B1B05"/>
    <w:rsid w:val="004B1C97"/>
    <w:rsid w:val="004B27AB"/>
    <w:rsid w:val="004B2C32"/>
    <w:rsid w:val="004B3278"/>
    <w:rsid w:val="004B3576"/>
    <w:rsid w:val="004B3885"/>
    <w:rsid w:val="004B3CA1"/>
    <w:rsid w:val="004B49BB"/>
    <w:rsid w:val="004B4E19"/>
    <w:rsid w:val="004B4E6A"/>
    <w:rsid w:val="004B5AB3"/>
    <w:rsid w:val="004B5FA3"/>
    <w:rsid w:val="004B6441"/>
    <w:rsid w:val="004B6760"/>
    <w:rsid w:val="004B6FC0"/>
    <w:rsid w:val="004B701F"/>
    <w:rsid w:val="004B7391"/>
    <w:rsid w:val="004B757C"/>
    <w:rsid w:val="004B7F89"/>
    <w:rsid w:val="004C0BFE"/>
    <w:rsid w:val="004C0F5C"/>
    <w:rsid w:val="004C157E"/>
    <w:rsid w:val="004C181C"/>
    <w:rsid w:val="004C2345"/>
    <w:rsid w:val="004C318A"/>
    <w:rsid w:val="004C32B6"/>
    <w:rsid w:val="004C416F"/>
    <w:rsid w:val="004C429A"/>
    <w:rsid w:val="004C52F2"/>
    <w:rsid w:val="004C5A02"/>
    <w:rsid w:val="004C5F34"/>
    <w:rsid w:val="004C671A"/>
    <w:rsid w:val="004C6A03"/>
    <w:rsid w:val="004C7316"/>
    <w:rsid w:val="004C74DF"/>
    <w:rsid w:val="004C7571"/>
    <w:rsid w:val="004D1672"/>
    <w:rsid w:val="004D1AC2"/>
    <w:rsid w:val="004D24B5"/>
    <w:rsid w:val="004D2793"/>
    <w:rsid w:val="004D2D48"/>
    <w:rsid w:val="004D3162"/>
    <w:rsid w:val="004D3441"/>
    <w:rsid w:val="004D4482"/>
    <w:rsid w:val="004D4D6E"/>
    <w:rsid w:val="004D6D2F"/>
    <w:rsid w:val="004D7CF0"/>
    <w:rsid w:val="004D7CF3"/>
    <w:rsid w:val="004E0439"/>
    <w:rsid w:val="004E1496"/>
    <w:rsid w:val="004E221D"/>
    <w:rsid w:val="004E31FB"/>
    <w:rsid w:val="004E3EB1"/>
    <w:rsid w:val="004E41AC"/>
    <w:rsid w:val="004E4903"/>
    <w:rsid w:val="004E5CE0"/>
    <w:rsid w:val="004E5D51"/>
    <w:rsid w:val="004F01B3"/>
    <w:rsid w:val="004F185A"/>
    <w:rsid w:val="004F187C"/>
    <w:rsid w:val="004F1A1C"/>
    <w:rsid w:val="004F1FCC"/>
    <w:rsid w:val="004F23A0"/>
    <w:rsid w:val="004F3095"/>
    <w:rsid w:val="004F353C"/>
    <w:rsid w:val="004F59D2"/>
    <w:rsid w:val="004F5BA4"/>
    <w:rsid w:val="004F62F0"/>
    <w:rsid w:val="004F7C03"/>
    <w:rsid w:val="00500411"/>
    <w:rsid w:val="005017CC"/>
    <w:rsid w:val="005019AF"/>
    <w:rsid w:val="00501A0F"/>
    <w:rsid w:val="00502C22"/>
    <w:rsid w:val="005034DC"/>
    <w:rsid w:val="00503C4A"/>
    <w:rsid w:val="0050605C"/>
    <w:rsid w:val="0050696A"/>
    <w:rsid w:val="00506BFB"/>
    <w:rsid w:val="00507008"/>
    <w:rsid w:val="005100DC"/>
    <w:rsid w:val="005105B3"/>
    <w:rsid w:val="00510618"/>
    <w:rsid w:val="00511EFD"/>
    <w:rsid w:val="005122F3"/>
    <w:rsid w:val="00512CF5"/>
    <w:rsid w:val="00513179"/>
    <w:rsid w:val="005146E0"/>
    <w:rsid w:val="005152D7"/>
    <w:rsid w:val="00515EA0"/>
    <w:rsid w:val="00516779"/>
    <w:rsid w:val="005167E0"/>
    <w:rsid w:val="00516E9A"/>
    <w:rsid w:val="00516EE5"/>
    <w:rsid w:val="00517040"/>
    <w:rsid w:val="005179B7"/>
    <w:rsid w:val="00517C9E"/>
    <w:rsid w:val="00520727"/>
    <w:rsid w:val="00520B67"/>
    <w:rsid w:val="00520F75"/>
    <w:rsid w:val="005220D2"/>
    <w:rsid w:val="00522E39"/>
    <w:rsid w:val="00524664"/>
    <w:rsid w:val="005246B5"/>
    <w:rsid w:val="0052509F"/>
    <w:rsid w:val="00525596"/>
    <w:rsid w:val="00525779"/>
    <w:rsid w:val="005260E8"/>
    <w:rsid w:val="005264CC"/>
    <w:rsid w:val="005266DB"/>
    <w:rsid w:val="00527234"/>
    <w:rsid w:val="00527F44"/>
    <w:rsid w:val="00530820"/>
    <w:rsid w:val="00531863"/>
    <w:rsid w:val="00531E8A"/>
    <w:rsid w:val="00531E9E"/>
    <w:rsid w:val="005330D0"/>
    <w:rsid w:val="0053356A"/>
    <w:rsid w:val="00533669"/>
    <w:rsid w:val="005337BD"/>
    <w:rsid w:val="0053488B"/>
    <w:rsid w:val="00535402"/>
    <w:rsid w:val="005355D1"/>
    <w:rsid w:val="0054010B"/>
    <w:rsid w:val="00541404"/>
    <w:rsid w:val="0054187F"/>
    <w:rsid w:val="00542156"/>
    <w:rsid w:val="0054264A"/>
    <w:rsid w:val="00542E93"/>
    <w:rsid w:val="00544064"/>
    <w:rsid w:val="00544C98"/>
    <w:rsid w:val="005455D7"/>
    <w:rsid w:val="00545945"/>
    <w:rsid w:val="00546CB9"/>
    <w:rsid w:val="005478E4"/>
    <w:rsid w:val="00547974"/>
    <w:rsid w:val="0055028C"/>
    <w:rsid w:val="00550CB0"/>
    <w:rsid w:val="005518C4"/>
    <w:rsid w:val="00552082"/>
    <w:rsid w:val="0055285E"/>
    <w:rsid w:val="00552971"/>
    <w:rsid w:val="00552A35"/>
    <w:rsid w:val="0055375C"/>
    <w:rsid w:val="00553C29"/>
    <w:rsid w:val="00554293"/>
    <w:rsid w:val="00554D42"/>
    <w:rsid w:val="0055535B"/>
    <w:rsid w:val="00557218"/>
    <w:rsid w:val="00560C9C"/>
    <w:rsid w:val="00560E61"/>
    <w:rsid w:val="005619E1"/>
    <w:rsid w:val="00561CE5"/>
    <w:rsid w:val="0056278C"/>
    <w:rsid w:val="00562E8E"/>
    <w:rsid w:val="00565DD7"/>
    <w:rsid w:val="0056658A"/>
    <w:rsid w:val="00570E11"/>
    <w:rsid w:val="00571121"/>
    <w:rsid w:val="00571158"/>
    <w:rsid w:val="0057161A"/>
    <w:rsid w:val="00571AB4"/>
    <w:rsid w:val="00571B03"/>
    <w:rsid w:val="005721A2"/>
    <w:rsid w:val="005723CC"/>
    <w:rsid w:val="00572897"/>
    <w:rsid w:val="005728DF"/>
    <w:rsid w:val="005731E8"/>
    <w:rsid w:val="00573956"/>
    <w:rsid w:val="00573B35"/>
    <w:rsid w:val="00574351"/>
    <w:rsid w:val="00574BFE"/>
    <w:rsid w:val="005753D6"/>
    <w:rsid w:val="0057567D"/>
    <w:rsid w:val="005767AF"/>
    <w:rsid w:val="00577629"/>
    <w:rsid w:val="00582350"/>
    <w:rsid w:val="00582BB9"/>
    <w:rsid w:val="00582BE6"/>
    <w:rsid w:val="00583476"/>
    <w:rsid w:val="00585D5F"/>
    <w:rsid w:val="00586701"/>
    <w:rsid w:val="005867B4"/>
    <w:rsid w:val="00587115"/>
    <w:rsid w:val="005872D8"/>
    <w:rsid w:val="005905C8"/>
    <w:rsid w:val="00591C23"/>
    <w:rsid w:val="005946D7"/>
    <w:rsid w:val="00594E5D"/>
    <w:rsid w:val="0059552C"/>
    <w:rsid w:val="0059620F"/>
    <w:rsid w:val="005A0127"/>
    <w:rsid w:val="005A05C1"/>
    <w:rsid w:val="005A0ACA"/>
    <w:rsid w:val="005A12C7"/>
    <w:rsid w:val="005A1442"/>
    <w:rsid w:val="005A1BA2"/>
    <w:rsid w:val="005A1CA2"/>
    <w:rsid w:val="005A339D"/>
    <w:rsid w:val="005A33D5"/>
    <w:rsid w:val="005A3A09"/>
    <w:rsid w:val="005A3A55"/>
    <w:rsid w:val="005A53DD"/>
    <w:rsid w:val="005A57DB"/>
    <w:rsid w:val="005A5B4B"/>
    <w:rsid w:val="005A5C4E"/>
    <w:rsid w:val="005A6114"/>
    <w:rsid w:val="005A643B"/>
    <w:rsid w:val="005A64F5"/>
    <w:rsid w:val="005A6F6D"/>
    <w:rsid w:val="005A6FEF"/>
    <w:rsid w:val="005A70DA"/>
    <w:rsid w:val="005A754D"/>
    <w:rsid w:val="005A78A8"/>
    <w:rsid w:val="005B1017"/>
    <w:rsid w:val="005B1161"/>
    <w:rsid w:val="005B4719"/>
    <w:rsid w:val="005B4809"/>
    <w:rsid w:val="005B4C1A"/>
    <w:rsid w:val="005B717E"/>
    <w:rsid w:val="005B76F0"/>
    <w:rsid w:val="005C0106"/>
    <w:rsid w:val="005C06F2"/>
    <w:rsid w:val="005C0D14"/>
    <w:rsid w:val="005C130B"/>
    <w:rsid w:val="005C2140"/>
    <w:rsid w:val="005C3A2E"/>
    <w:rsid w:val="005C3BB2"/>
    <w:rsid w:val="005C3E5C"/>
    <w:rsid w:val="005C409F"/>
    <w:rsid w:val="005C43CC"/>
    <w:rsid w:val="005C43F3"/>
    <w:rsid w:val="005C4726"/>
    <w:rsid w:val="005C496E"/>
    <w:rsid w:val="005C6F58"/>
    <w:rsid w:val="005C7266"/>
    <w:rsid w:val="005C7D32"/>
    <w:rsid w:val="005D0022"/>
    <w:rsid w:val="005D066B"/>
    <w:rsid w:val="005D0C58"/>
    <w:rsid w:val="005D3797"/>
    <w:rsid w:val="005D3C4A"/>
    <w:rsid w:val="005D3F7D"/>
    <w:rsid w:val="005D48AF"/>
    <w:rsid w:val="005D5E49"/>
    <w:rsid w:val="005D641D"/>
    <w:rsid w:val="005D6AA8"/>
    <w:rsid w:val="005D6F70"/>
    <w:rsid w:val="005D7A48"/>
    <w:rsid w:val="005E07F5"/>
    <w:rsid w:val="005E1334"/>
    <w:rsid w:val="005E1981"/>
    <w:rsid w:val="005E2273"/>
    <w:rsid w:val="005E3158"/>
    <w:rsid w:val="005E3301"/>
    <w:rsid w:val="005E3AFC"/>
    <w:rsid w:val="005E3E52"/>
    <w:rsid w:val="005E44D8"/>
    <w:rsid w:val="005E7717"/>
    <w:rsid w:val="005F03B8"/>
    <w:rsid w:val="005F0D93"/>
    <w:rsid w:val="005F1B53"/>
    <w:rsid w:val="005F2CF8"/>
    <w:rsid w:val="005F3952"/>
    <w:rsid w:val="005F3F65"/>
    <w:rsid w:val="005F4255"/>
    <w:rsid w:val="005F4840"/>
    <w:rsid w:val="005F543E"/>
    <w:rsid w:val="005F6022"/>
    <w:rsid w:val="005F6439"/>
    <w:rsid w:val="005F663C"/>
    <w:rsid w:val="005F6F8B"/>
    <w:rsid w:val="005F7812"/>
    <w:rsid w:val="0060036F"/>
    <w:rsid w:val="00600E58"/>
    <w:rsid w:val="00601503"/>
    <w:rsid w:val="00601DA8"/>
    <w:rsid w:val="00601DD8"/>
    <w:rsid w:val="00601E66"/>
    <w:rsid w:val="00603817"/>
    <w:rsid w:val="006041E5"/>
    <w:rsid w:val="006043AC"/>
    <w:rsid w:val="00604825"/>
    <w:rsid w:val="0060509B"/>
    <w:rsid w:val="006056A3"/>
    <w:rsid w:val="00606A37"/>
    <w:rsid w:val="00606E0F"/>
    <w:rsid w:val="00606E6F"/>
    <w:rsid w:val="00610165"/>
    <w:rsid w:val="006111B8"/>
    <w:rsid w:val="00612C0A"/>
    <w:rsid w:val="00613FD5"/>
    <w:rsid w:val="00614477"/>
    <w:rsid w:val="0061451E"/>
    <w:rsid w:val="006145E9"/>
    <w:rsid w:val="006148CC"/>
    <w:rsid w:val="006155DD"/>
    <w:rsid w:val="00615D4E"/>
    <w:rsid w:val="00616641"/>
    <w:rsid w:val="0061678E"/>
    <w:rsid w:val="00616D08"/>
    <w:rsid w:val="00617962"/>
    <w:rsid w:val="00617A47"/>
    <w:rsid w:val="00617D1F"/>
    <w:rsid w:val="00617EAC"/>
    <w:rsid w:val="0062094D"/>
    <w:rsid w:val="00620D42"/>
    <w:rsid w:val="00621220"/>
    <w:rsid w:val="0062194A"/>
    <w:rsid w:val="006242B1"/>
    <w:rsid w:val="006249F0"/>
    <w:rsid w:val="00624A0E"/>
    <w:rsid w:val="0062512D"/>
    <w:rsid w:val="00626BC9"/>
    <w:rsid w:val="00626BE2"/>
    <w:rsid w:val="00627887"/>
    <w:rsid w:val="006303E1"/>
    <w:rsid w:val="006304FB"/>
    <w:rsid w:val="0063106B"/>
    <w:rsid w:val="006327DE"/>
    <w:rsid w:val="00632F16"/>
    <w:rsid w:val="00633AAA"/>
    <w:rsid w:val="006352D5"/>
    <w:rsid w:val="006355E2"/>
    <w:rsid w:val="00635B45"/>
    <w:rsid w:val="00635C74"/>
    <w:rsid w:val="00635F9E"/>
    <w:rsid w:val="0063630B"/>
    <w:rsid w:val="0063651E"/>
    <w:rsid w:val="006370ED"/>
    <w:rsid w:val="00637979"/>
    <w:rsid w:val="00637D0C"/>
    <w:rsid w:val="0064021A"/>
    <w:rsid w:val="00640891"/>
    <w:rsid w:val="00641419"/>
    <w:rsid w:val="00641634"/>
    <w:rsid w:val="006431A4"/>
    <w:rsid w:val="006436AB"/>
    <w:rsid w:val="00644964"/>
    <w:rsid w:val="00644D3F"/>
    <w:rsid w:val="00644FD9"/>
    <w:rsid w:val="00646625"/>
    <w:rsid w:val="0064698F"/>
    <w:rsid w:val="00647345"/>
    <w:rsid w:val="006474EA"/>
    <w:rsid w:val="006504E8"/>
    <w:rsid w:val="00650D6D"/>
    <w:rsid w:val="0065166F"/>
    <w:rsid w:val="006516D6"/>
    <w:rsid w:val="00651AB3"/>
    <w:rsid w:val="00651C99"/>
    <w:rsid w:val="00652630"/>
    <w:rsid w:val="00653C57"/>
    <w:rsid w:val="00653CAC"/>
    <w:rsid w:val="00653DFF"/>
    <w:rsid w:val="00654E03"/>
    <w:rsid w:val="006557C9"/>
    <w:rsid w:val="00655A02"/>
    <w:rsid w:val="00656CD4"/>
    <w:rsid w:val="00657A63"/>
    <w:rsid w:val="00657EAA"/>
    <w:rsid w:val="006601EF"/>
    <w:rsid w:val="00660987"/>
    <w:rsid w:val="00660C3E"/>
    <w:rsid w:val="0066182A"/>
    <w:rsid w:val="00662814"/>
    <w:rsid w:val="00662838"/>
    <w:rsid w:val="00662E2D"/>
    <w:rsid w:val="006631F9"/>
    <w:rsid w:val="00663C95"/>
    <w:rsid w:val="006649C1"/>
    <w:rsid w:val="00665471"/>
    <w:rsid w:val="00665AB2"/>
    <w:rsid w:val="006661E4"/>
    <w:rsid w:val="0067004C"/>
    <w:rsid w:val="00670201"/>
    <w:rsid w:val="00670DC5"/>
    <w:rsid w:val="0067212B"/>
    <w:rsid w:val="00672514"/>
    <w:rsid w:val="006729ED"/>
    <w:rsid w:val="006734D9"/>
    <w:rsid w:val="00673529"/>
    <w:rsid w:val="00674D29"/>
    <w:rsid w:val="00675505"/>
    <w:rsid w:val="006755C6"/>
    <w:rsid w:val="006757FB"/>
    <w:rsid w:val="00675B56"/>
    <w:rsid w:val="00675F6D"/>
    <w:rsid w:val="00676789"/>
    <w:rsid w:val="006768E1"/>
    <w:rsid w:val="006770F9"/>
    <w:rsid w:val="0067768E"/>
    <w:rsid w:val="00680A96"/>
    <w:rsid w:val="006813C3"/>
    <w:rsid w:val="00681C08"/>
    <w:rsid w:val="00682155"/>
    <w:rsid w:val="006821E0"/>
    <w:rsid w:val="00683039"/>
    <w:rsid w:val="00683576"/>
    <w:rsid w:val="00684071"/>
    <w:rsid w:val="006841A3"/>
    <w:rsid w:val="0068487F"/>
    <w:rsid w:val="006849F3"/>
    <w:rsid w:val="00684D3B"/>
    <w:rsid w:val="00684ED3"/>
    <w:rsid w:val="00685845"/>
    <w:rsid w:val="00685B2E"/>
    <w:rsid w:val="00685B72"/>
    <w:rsid w:val="00687116"/>
    <w:rsid w:val="00687702"/>
    <w:rsid w:val="00687ABB"/>
    <w:rsid w:val="00690331"/>
    <w:rsid w:val="006913EC"/>
    <w:rsid w:val="00691994"/>
    <w:rsid w:val="00691D10"/>
    <w:rsid w:val="006927E3"/>
    <w:rsid w:val="00693B46"/>
    <w:rsid w:val="00693C35"/>
    <w:rsid w:val="00693FDC"/>
    <w:rsid w:val="00694694"/>
    <w:rsid w:val="00694A31"/>
    <w:rsid w:val="00695F6D"/>
    <w:rsid w:val="00697E79"/>
    <w:rsid w:val="006A00CA"/>
    <w:rsid w:val="006A04FE"/>
    <w:rsid w:val="006A08C4"/>
    <w:rsid w:val="006A0E90"/>
    <w:rsid w:val="006A21DA"/>
    <w:rsid w:val="006A29B5"/>
    <w:rsid w:val="006A3809"/>
    <w:rsid w:val="006A4651"/>
    <w:rsid w:val="006A4F27"/>
    <w:rsid w:val="006A515E"/>
    <w:rsid w:val="006A53D1"/>
    <w:rsid w:val="006A5909"/>
    <w:rsid w:val="006A6A3B"/>
    <w:rsid w:val="006A6B73"/>
    <w:rsid w:val="006B0868"/>
    <w:rsid w:val="006B0DA2"/>
    <w:rsid w:val="006B28B7"/>
    <w:rsid w:val="006B2B6A"/>
    <w:rsid w:val="006B4B44"/>
    <w:rsid w:val="006B525A"/>
    <w:rsid w:val="006B58B4"/>
    <w:rsid w:val="006B59AC"/>
    <w:rsid w:val="006B5C7B"/>
    <w:rsid w:val="006B7077"/>
    <w:rsid w:val="006B733E"/>
    <w:rsid w:val="006B746D"/>
    <w:rsid w:val="006B78D8"/>
    <w:rsid w:val="006B79A5"/>
    <w:rsid w:val="006C031F"/>
    <w:rsid w:val="006C22C4"/>
    <w:rsid w:val="006C26AE"/>
    <w:rsid w:val="006C2B4C"/>
    <w:rsid w:val="006C3803"/>
    <w:rsid w:val="006C59E7"/>
    <w:rsid w:val="006C5AC0"/>
    <w:rsid w:val="006D0B14"/>
    <w:rsid w:val="006D0C38"/>
    <w:rsid w:val="006D29C5"/>
    <w:rsid w:val="006D3294"/>
    <w:rsid w:val="006D387C"/>
    <w:rsid w:val="006D6779"/>
    <w:rsid w:val="006D7631"/>
    <w:rsid w:val="006D7A86"/>
    <w:rsid w:val="006D7B8B"/>
    <w:rsid w:val="006E015D"/>
    <w:rsid w:val="006E07EB"/>
    <w:rsid w:val="006E0B43"/>
    <w:rsid w:val="006E1B70"/>
    <w:rsid w:val="006E24F0"/>
    <w:rsid w:val="006E25B3"/>
    <w:rsid w:val="006E3244"/>
    <w:rsid w:val="006E43F7"/>
    <w:rsid w:val="006E4931"/>
    <w:rsid w:val="006E5F34"/>
    <w:rsid w:val="006E65D4"/>
    <w:rsid w:val="006E6DD8"/>
    <w:rsid w:val="006E75EF"/>
    <w:rsid w:val="006F0117"/>
    <w:rsid w:val="006F0188"/>
    <w:rsid w:val="006F11A4"/>
    <w:rsid w:val="006F1595"/>
    <w:rsid w:val="006F16FF"/>
    <w:rsid w:val="006F2027"/>
    <w:rsid w:val="006F29AF"/>
    <w:rsid w:val="006F3447"/>
    <w:rsid w:val="006F3EBC"/>
    <w:rsid w:val="006F4332"/>
    <w:rsid w:val="006F54D2"/>
    <w:rsid w:val="006F59C7"/>
    <w:rsid w:val="006F7162"/>
    <w:rsid w:val="006F7396"/>
    <w:rsid w:val="00700A8F"/>
    <w:rsid w:val="00701AF1"/>
    <w:rsid w:val="00701BDA"/>
    <w:rsid w:val="00702782"/>
    <w:rsid w:val="0070360A"/>
    <w:rsid w:val="00704A50"/>
    <w:rsid w:val="00704B02"/>
    <w:rsid w:val="0070518F"/>
    <w:rsid w:val="00705955"/>
    <w:rsid w:val="00705D78"/>
    <w:rsid w:val="00706201"/>
    <w:rsid w:val="00707174"/>
    <w:rsid w:val="00707A01"/>
    <w:rsid w:val="00707C07"/>
    <w:rsid w:val="00710058"/>
    <w:rsid w:val="007103E1"/>
    <w:rsid w:val="0071043C"/>
    <w:rsid w:val="00710AD1"/>
    <w:rsid w:val="00710FF5"/>
    <w:rsid w:val="007111AC"/>
    <w:rsid w:val="00711516"/>
    <w:rsid w:val="0071240E"/>
    <w:rsid w:val="00716034"/>
    <w:rsid w:val="007161E1"/>
    <w:rsid w:val="007171CB"/>
    <w:rsid w:val="00717933"/>
    <w:rsid w:val="0072078C"/>
    <w:rsid w:val="00720D37"/>
    <w:rsid w:val="00722431"/>
    <w:rsid w:val="007232C6"/>
    <w:rsid w:val="007233D1"/>
    <w:rsid w:val="00723558"/>
    <w:rsid w:val="00723F9B"/>
    <w:rsid w:val="0072405D"/>
    <w:rsid w:val="007246DE"/>
    <w:rsid w:val="007266F4"/>
    <w:rsid w:val="00726AF0"/>
    <w:rsid w:val="0072717B"/>
    <w:rsid w:val="00730DC2"/>
    <w:rsid w:val="00732A9A"/>
    <w:rsid w:val="00732CA3"/>
    <w:rsid w:val="00733C7E"/>
    <w:rsid w:val="007341D3"/>
    <w:rsid w:val="00734983"/>
    <w:rsid w:val="00735417"/>
    <w:rsid w:val="007356E2"/>
    <w:rsid w:val="00735856"/>
    <w:rsid w:val="00735DB1"/>
    <w:rsid w:val="0073728D"/>
    <w:rsid w:val="0074057A"/>
    <w:rsid w:val="007410B1"/>
    <w:rsid w:val="00741919"/>
    <w:rsid w:val="00742CBD"/>
    <w:rsid w:val="007430C3"/>
    <w:rsid w:val="0074319F"/>
    <w:rsid w:val="007439F0"/>
    <w:rsid w:val="00743BF4"/>
    <w:rsid w:val="007444BE"/>
    <w:rsid w:val="0074473D"/>
    <w:rsid w:val="007449DB"/>
    <w:rsid w:val="0074504B"/>
    <w:rsid w:val="00746D78"/>
    <w:rsid w:val="007475CC"/>
    <w:rsid w:val="00750D6B"/>
    <w:rsid w:val="007514A1"/>
    <w:rsid w:val="00751630"/>
    <w:rsid w:val="00751E94"/>
    <w:rsid w:val="00752155"/>
    <w:rsid w:val="00752497"/>
    <w:rsid w:val="007528A1"/>
    <w:rsid w:val="00753597"/>
    <w:rsid w:val="0075369E"/>
    <w:rsid w:val="00753B66"/>
    <w:rsid w:val="007540D5"/>
    <w:rsid w:val="00754295"/>
    <w:rsid w:val="007564A0"/>
    <w:rsid w:val="00756E54"/>
    <w:rsid w:val="007606DB"/>
    <w:rsid w:val="00761137"/>
    <w:rsid w:val="007617FB"/>
    <w:rsid w:val="00761E52"/>
    <w:rsid w:val="0076244A"/>
    <w:rsid w:val="007625F8"/>
    <w:rsid w:val="007638FF"/>
    <w:rsid w:val="00763B3F"/>
    <w:rsid w:val="00764AE6"/>
    <w:rsid w:val="00765771"/>
    <w:rsid w:val="00765EDF"/>
    <w:rsid w:val="00766A0C"/>
    <w:rsid w:val="00766B74"/>
    <w:rsid w:val="00766F47"/>
    <w:rsid w:val="0076736D"/>
    <w:rsid w:val="0076792C"/>
    <w:rsid w:val="00770CCD"/>
    <w:rsid w:val="007720DB"/>
    <w:rsid w:val="00772C1E"/>
    <w:rsid w:val="00773565"/>
    <w:rsid w:val="007739F6"/>
    <w:rsid w:val="0077412C"/>
    <w:rsid w:val="00775417"/>
    <w:rsid w:val="00777340"/>
    <w:rsid w:val="00781983"/>
    <w:rsid w:val="00782678"/>
    <w:rsid w:val="007826C5"/>
    <w:rsid w:val="00782FC2"/>
    <w:rsid w:val="007842A3"/>
    <w:rsid w:val="00785D41"/>
    <w:rsid w:val="007865B5"/>
    <w:rsid w:val="00786DB3"/>
    <w:rsid w:val="00786EFA"/>
    <w:rsid w:val="007870AB"/>
    <w:rsid w:val="00787B7E"/>
    <w:rsid w:val="00787D90"/>
    <w:rsid w:val="00790293"/>
    <w:rsid w:val="0079115B"/>
    <w:rsid w:val="007915DC"/>
    <w:rsid w:val="0079195F"/>
    <w:rsid w:val="007919B1"/>
    <w:rsid w:val="00792AB1"/>
    <w:rsid w:val="00793258"/>
    <w:rsid w:val="00793331"/>
    <w:rsid w:val="007A17A4"/>
    <w:rsid w:val="007A17F6"/>
    <w:rsid w:val="007A1C62"/>
    <w:rsid w:val="007A1DB0"/>
    <w:rsid w:val="007A2D52"/>
    <w:rsid w:val="007A312E"/>
    <w:rsid w:val="007A31AA"/>
    <w:rsid w:val="007A32C5"/>
    <w:rsid w:val="007A44AE"/>
    <w:rsid w:val="007A4BD5"/>
    <w:rsid w:val="007A4ED5"/>
    <w:rsid w:val="007A5450"/>
    <w:rsid w:val="007A5734"/>
    <w:rsid w:val="007A5B61"/>
    <w:rsid w:val="007A5C42"/>
    <w:rsid w:val="007A6754"/>
    <w:rsid w:val="007A683D"/>
    <w:rsid w:val="007A6952"/>
    <w:rsid w:val="007A7948"/>
    <w:rsid w:val="007A7E7A"/>
    <w:rsid w:val="007B10A5"/>
    <w:rsid w:val="007B13BC"/>
    <w:rsid w:val="007B1696"/>
    <w:rsid w:val="007B2207"/>
    <w:rsid w:val="007B22EA"/>
    <w:rsid w:val="007B281E"/>
    <w:rsid w:val="007B4324"/>
    <w:rsid w:val="007B51DD"/>
    <w:rsid w:val="007B588E"/>
    <w:rsid w:val="007B5EDA"/>
    <w:rsid w:val="007B67A2"/>
    <w:rsid w:val="007B6E6F"/>
    <w:rsid w:val="007B7B70"/>
    <w:rsid w:val="007C0580"/>
    <w:rsid w:val="007C0D41"/>
    <w:rsid w:val="007C1A16"/>
    <w:rsid w:val="007C241D"/>
    <w:rsid w:val="007C342E"/>
    <w:rsid w:val="007C3950"/>
    <w:rsid w:val="007C5072"/>
    <w:rsid w:val="007C6522"/>
    <w:rsid w:val="007C6F5E"/>
    <w:rsid w:val="007C759A"/>
    <w:rsid w:val="007D0CE0"/>
    <w:rsid w:val="007D11CF"/>
    <w:rsid w:val="007D1413"/>
    <w:rsid w:val="007D1F8F"/>
    <w:rsid w:val="007D35DC"/>
    <w:rsid w:val="007D449F"/>
    <w:rsid w:val="007D486A"/>
    <w:rsid w:val="007D4EBC"/>
    <w:rsid w:val="007D5718"/>
    <w:rsid w:val="007D5CF4"/>
    <w:rsid w:val="007D69C3"/>
    <w:rsid w:val="007D7013"/>
    <w:rsid w:val="007D7086"/>
    <w:rsid w:val="007D760C"/>
    <w:rsid w:val="007E025E"/>
    <w:rsid w:val="007E05AC"/>
    <w:rsid w:val="007E0D80"/>
    <w:rsid w:val="007E13B8"/>
    <w:rsid w:val="007E1445"/>
    <w:rsid w:val="007E1C40"/>
    <w:rsid w:val="007E1D8A"/>
    <w:rsid w:val="007E2F96"/>
    <w:rsid w:val="007E33A4"/>
    <w:rsid w:val="007E3555"/>
    <w:rsid w:val="007E3E36"/>
    <w:rsid w:val="007E3F53"/>
    <w:rsid w:val="007E5385"/>
    <w:rsid w:val="007E5625"/>
    <w:rsid w:val="007E5E1F"/>
    <w:rsid w:val="007E7173"/>
    <w:rsid w:val="007F0867"/>
    <w:rsid w:val="007F1027"/>
    <w:rsid w:val="007F1320"/>
    <w:rsid w:val="007F1C7A"/>
    <w:rsid w:val="007F1D67"/>
    <w:rsid w:val="007F2C3B"/>
    <w:rsid w:val="007F35B7"/>
    <w:rsid w:val="007F4046"/>
    <w:rsid w:val="007F4095"/>
    <w:rsid w:val="007F4DD1"/>
    <w:rsid w:val="007F5D8A"/>
    <w:rsid w:val="007F64D0"/>
    <w:rsid w:val="007F70C1"/>
    <w:rsid w:val="007F723B"/>
    <w:rsid w:val="007F738F"/>
    <w:rsid w:val="008004FC"/>
    <w:rsid w:val="00800D95"/>
    <w:rsid w:val="008013F7"/>
    <w:rsid w:val="00801563"/>
    <w:rsid w:val="00803235"/>
    <w:rsid w:val="00803470"/>
    <w:rsid w:val="0080356A"/>
    <w:rsid w:val="00803636"/>
    <w:rsid w:val="00803D72"/>
    <w:rsid w:val="00804595"/>
    <w:rsid w:val="00805668"/>
    <w:rsid w:val="008056CB"/>
    <w:rsid w:val="00806516"/>
    <w:rsid w:val="0080657F"/>
    <w:rsid w:val="00806C45"/>
    <w:rsid w:val="00807DE7"/>
    <w:rsid w:val="00810345"/>
    <w:rsid w:val="00811C12"/>
    <w:rsid w:val="00813AA5"/>
    <w:rsid w:val="00813CE4"/>
    <w:rsid w:val="00813EEF"/>
    <w:rsid w:val="00814E59"/>
    <w:rsid w:val="00815799"/>
    <w:rsid w:val="00815C55"/>
    <w:rsid w:val="00816341"/>
    <w:rsid w:val="00817BB3"/>
    <w:rsid w:val="00817EAE"/>
    <w:rsid w:val="0082444D"/>
    <w:rsid w:val="00824A3D"/>
    <w:rsid w:val="00824CB8"/>
    <w:rsid w:val="00824D1B"/>
    <w:rsid w:val="00826CD4"/>
    <w:rsid w:val="00826F8B"/>
    <w:rsid w:val="008274D5"/>
    <w:rsid w:val="008278A7"/>
    <w:rsid w:val="00827D1E"/>
    <w:rsid w:val="00830665"/>
    <w:rsid w:val="0083082E"/>
    <w:rsid w:val="0083085C"/>
    <w:rsid w:val="00832497"/>
    <w:rsid w:val="008331DB"/>
    <w:rsid w:val="008340CB"/>
    <w:rsid w:val="00834C0A"/>
    <w:rsid w:val="00835377"/>
    <w:rsid w:val="00835706"/>
    <w:rsid w:val="00835A3A"/>
    <w:rsid w:val="00836EAE"/>
    <w:rsid w:val="00837A39"/>
    <w:rsid w:val="00840235"/>
    <w:rsid w:val="008405B5"/>
    <w:rsid w:val="00841072"/>
    <w:rsid w:val="00843607"/>
    <w:rsid w:val="008449F2"/>
    <w:rsid w:val="00844CFC"/>
    <w:rsid w:val="00846EA3"/>
    <w:rsid w:val="00846EC6"/>
    <w:rsid w:val="00851503"/>
    <w:rsid w:val="00852C63"/>
    <w:rsid w:val="008545CF"/>
    <w:rsid w:val="0085579C"/>
    <w:rsid w:val="00856191"/>
    <w:rsid w:val="00856941"/>
    <w:rsid w:val="00857BC6"/>
    <w:rsid w:val="008609E9"/>
    <w:rsid w:val="008616A5"/>
    <w:rsid w:val="00861D30"/>
    <w:rsid w:val="00862399"/>
    <w:rsid w:val="00862AFA"/>
    <w:rsid w:val="008630AB"/>
    <w:rsid w:val="008634A1"/>
    <w:rsid w:val="008636DA"/>
    <w:rsid w:val="00864578"/>
    <w:rsid w:val="00865DFA"/>
    <w:rsid w:val="0086664F"/>
    <w:rsid w:val="008670AC"/>
    <w:rsid w:val="00867C0E"/>
    <w:rsid w:val="00870824"/>
    <w:rsid w:val="00871B1E"/>
    <w:rsid w:val="00873495"/>
    <w:rsid w:val="008735C3"/>
    <w:rsid w:val="00873613"/>
    <w:rsid w:val="00873623"/>
    <w:rsid w:val="0087375F"/>
    <w:rsid w:val="00874035"/>
    <w:rsid w:val="0087457C"/>
    <w:rsid w:val="00874727"/>
    <w:rsid w:val="008749FA"/>
    <w:rsid w:val="00875636"/>
    <w:rsid w:val="00875695"/>
    <w:rsid w:val="00876DD9"/>
    <w:rsid w:val="00877C75"/>
    <w:rsid w:val="00880346"/>
    <w:rsid w:val="00881CCC"/>
    <w:rsid w:val="00881FE2"/>
    <w:rsid w:val="0088201B"/>
    <w:rsid w:val="00883033"/>
    <w:rsid w:val="0088312C"/>
    <w:rsid w:val="008842EF"/>
    <w:rsid w:val="00884597"/>
    <w:rsid w:val="008848C4"/>
    <w:rsid w:val="00885179"/>
    <w:rsid w:val="0088545D"/>
    <w:rsid w:val="00885782"/>
    <w:rsid w:val="00886649"/>
    <w:rsid w:val="00887606"/>
    <w:rsid w:val="00887906"/>
    <w:rsid w:val="00890E58"/>
    <w:rsid w:val="00891E3C"/>
    <w:rsid w:val="0089339D"/>
    <w:rsid w:val="008937F5"/>
    <w:rsid w:val="00893DE4"/>
    <w:rsid w:val="00897AA2"/>
    <w:rsid w:val="00897B32"/>
    <w:rsid w:val="008A152E"/>
    <w:rsid w:val="008A2C0D"/>
    <w:rsid w:val="008A35E8"/>
    <w:rsid w:val="008A4663"/>
    <w:rsid w:val="008A7E7E"/>
    <w:rsid w:val="008B03DF"/>
    <w:rsid w:val="008B07BD"/>
    <w:rsid w:val="008B0AA7"/>
    <w:rsid w:val="008B175A"/>
    <w:rsid w:val="008B25B7"/>
    <w:rsid w:val="008B3C09"/>
    <w:rsid w:val="008B3DB0"/>
    <w:rsid w:val="008B4523"/>
    <w:rsid w:val="008B45F8"/>
    <w:rsid w:val="008B4840"/>
    <w:rsid w:val="008B4869"/>
    <w:rsid w:val="008B4EEC"/>
    <w:rsid w:val="008B53E1"/>
    <w:rsid w:val="008B5BCD"/>
    <w:rsid w:val="008B7BAE"/>
    <w:rsid w:val="008B7CF1"/>
    <w:rsid w:val="008C0425"/>
    <w:rsid w:val="008C06B5"/>
    <w:rsid w:val="008C0B71"/>
    <w:rsid w:val="008C0C70"/>
    <w:rsid w:val="008C1037"/>
    <w:rsid w:val="008C2CF9"/>
    <w:rsid w:val="008C2E4B"/>
    <w:rsid w:val="008C3BD2"/>
    <w:rsid w:val="008C5642"/>
    <w:rsid w:val="008C590C"/>
    <w:rsid w:val="008C5D29"/>
    <w:rsid w:val="008C7308"/>
    <w:rsid w:val="008C7BEE"/>
    <w:rsid w:val="008D0789"/>
    <w:rsid w:val="008D10E1"/>
    <w:rsid w:val="008D1B5A"/>
    <w:rsid w:val="008D1EF1"/>
    <w:rsid w:val="008D2A5C"/>
    <w:rsid w:val="008D2C7F"/>
    <w:rsid w:val="008D2DC1"/>
    <w:rsid w:val="008D3C5D"/>
    <w:rsid w:val="008D3D68"/>
    <w:rsid w:val="008D4424"/>
    <w:rsid w:val="008D4B7C"/>
    <w:rsid w:val="008D4CBE"/>
    <w:rsid w:val="008D501F"/>
    <w:rsid w:val="008D5800"/>
    <w:rsid w:val="008D5C87"/>
    <w:rsid w:val="008D6275"/>
    <w:rsid w:val="008D6560"/>
    <w:rsid w:val="008D66A4"/>
    <w:rsid w:val="008D7C0A"/>
    <w:rsid w:val="008D7CA0"/>
    <w:rsid w:val="008E1608"/>
    <w:rsid w:val="008E20CA"/>
    <w:rsid w:val="008E23B0"/>
    <w:rsid w:val="008E2FE8"/>
    <w:rsid w:val="008E3182"/>
    <w:rsid w:val="008E3B5F"/>
    <w:rsid w:val="008E5551"/>
    <w:rsid w:val="008E68E9"/>
    <w:rsid w:val="008E7E85"/>
    <w:rsid w:val="008F08A8"/>
    <w:rsid w:val="008F25EB"/>
    <w:rsid w:val="008F2EB2"/>
    <w:rsid w:val="008F3262"/>
    <w:rsid w:val="008F3B08"/>
    <w:rsid w:val="008F3FCD"/>
    <w:rsid w:val="008F4BF2"/>
    <w:rsid w:val="008F52B9"/>
    <w:rsid w:val="008F66D0"/>
    <w:rsid w:val="008F6F04"/>
    <w:rsid w:val="008F7132"/>
    <w:rsid w:val="008F77CD"/>
    <w:rsid w:val="009000D5"/>
    <w:rsid w:val="00901E7C"/>
    <w:rsid w:val="00902C08"/>
    <w:rsid w:val="00903321"/>
    <w:rsid w:val="0090383A"/>
    <w:rsid w:val="00903FA0"/>
    <w:rsid w:val="00904451"/>
    <w:rsid w:val="009046BB"/>
    <w:rsid w:val="009049CA"/>
    <w:rsid w:val="009058D0"/>
    <w:rsid w:val="00905B43"/>
    <w:rsid w:val="00905D35"/>
    <w:rsid w:val="009064F2"/>
    <w:rsid w:val="00906B0D"/>
    <w:rsid w:val="00907772"/>
    <w:rsid w:val="00910AEB"/>
    <w:rsid w:val="009114D7"/>
    <w:rsid w:val="00912DFB"/>
    <w:rsid w:val="00913EBF"/>
    <w:rsid w:val="00913EE1"/>
    <w:rsid w:val="009151F4"/>
    <w:rsid w:val="009153E4"/>
    <w:rsid w:val="009160A2"/>
    <w:rsid w:val="009164B8"/>
    <w:rsid w:val="00916A09"/>
    <w:rsid w:val="00916B69"/>
    <w:rsid w:val="0091756E"/>
    <w:rsid w:val="009175C7"/>
    <w:rsid w:val="00917CC7"/>
    <w:rsid w:val="0092116D"/>
    <w:rsid w:val="009220EB"/>
    <w:rsid w:val="00922238"/>
    <w:rsid w:val="00922654"/>
    <w:rsid w:val="00922C89"/>
    <w:rsid w:val="00922F77"/>
    <w:rsid w:val="00923226"/>
    <w:rsid w:val="009238A9"/>
    <w:rsid w:val="00923BC1"/>
    <w:rsid w:val="0092409D"/>
    <w:rsid w:val="00924235"/>
    <w:rsid w:val="009243F0"/>
    <w:rsid w:val="00924A6A"/>
    <w:rsid w:val="009250CC"/>
    <w:rsid w:val="00925C99"/>
    <w:rsid w:val="00925FBF"/>
    <w:rsid w:val="00926E67"/>
    <w:rsid w:val="0092732C"/>
    <w:rsid w:val="00930177"/>
    <w:rsid w:val="009302A4"/>
    <w:rsid w:val="009308E4"/>
    <w:rsid w:val="00930A25"/>
    <w:rsid w:val="00930E88"/>
    <w:rsid w:val="00931436"/>
    <w:rsid w:val="00931694"/>
    <w:rsid w:val="009317AE"/>
    <w:rsid w:val="00931E2D"/>
    <w:rsid w:val="00932ADB"/>
    <w:rsid w:val="009335B0"/>
    <w:rsid w:val="00933CAA"/>
    <w:rsid w:val="009341A3"/>
    <w:rsid w:val="00934757"/>
    <w:rsid w:val="00935319"/>
    <w:rsid w:val="00935836"/>
    <w:rsid w:val="0093612E"/>
    <w:rsid w:val="00937977"/>
    <w:rsid w:val="009408E1"/>
    <w:rsid w:val="00940C45"/>
    <w:rsid w:val="00942FFE"/>
    <w:rsid w:val="0094497C"/>
    <w:rsid w:val="00945592"/>
    <w:rsid w:val="00945CA1"/>
    <w:rsid w:val="00945E89"/>
    <w:rsid w:val="009461A3"/>
    <w:rsid w:val="009462FD"/>
    <w:rsid w:val="009464D9"/>
    <w:rsid w:val="00946DED"/>
    <w:rsid w:val="00947379"/>
    <w:rsid w:val="0094778E"/>
    <w:rsid w:val="009502CA"/>
    <w:rsid w:val="00951F3E"/>
    <w:rsid w:val="009524E2"/>
    <w:rsid w:val="00952553"/>
    <w:rsid w:val="00952670"/>
    <w:rsid w:val="00952B0F"/>
    <w:rsid w:val="00952C31"/>
    <w:rsid w:val="0095336B"/>
    <w:rsid w:val="009535BA"/>
    <w:rsid w:val="009537E7"/>
    <w:rsid w:val="009541DF"/>
    <w:rsid w:val="00954719"/>
    <w:rsid w:val="009558CB"/>
    <w:rsid w:val="00955B57"/>
    <w:rsid w:val="0095609C"/>
    <w:rsid w:val="009567A6"/>
    <w:rsid w:val="00960195"/>
    <w:rsid w:val="00960E82"/>
    <w:rsid w:val="0096143D"/>
    <w:rsid w:val="009622B6"/>
    <w:rsid w:val="009623DB"/>
    <w:rsid w:val="00962AB5"/>
    <w:rsid w:val="00962CFF"/>
    <w:rsid w:val="00963C7E"/>
    <w:rsid w:val="00965834"/>
    <w:rsid w:val="00965A9C"/>
    <w:rsid w:val="009668EA"/>
    <w:rsid w:val="00966D4F"/>
    <w:rsid w:val="009672F1"/>
    <w:rsid w:val="00967BDD"/>
    <w:rsid w:val="00967FBE"/>
    <w:rsid w:val="00970129"/>
    <w:rsid w:val="009704C9"/>
    <w:rsid w:val="00970DDB"/>
    <w:rsid w:val="00971217"/>
    <w:rsid w:val="00971323"/>
    <w:rsid w:val="009714AB"/>
    <w:rsid w:val="0097175A"/>
    <w:rsid w:val="009718C4"/>
    <w:rsid w:val="0097198E"/>
    <w:rsid w:val="00973328"/>
    <w:rsid w:val="00973D60"/>
    <w:rsid w:val="009743E0"/>
    <w:rsid w:val="00974690"/>
    <w:rsid w:val="00975810"/>
    <w:rsid w:val="00975BD7"/>
    <w:rsid w:val="00976E5E"/>
    <w:rsid w:val="009770B4"/>
    <w:rsid w:val="00977496"/>
    <w:rsid w:val="00977573"/>
    <w:rsid w:val="009804E7"/>
    <w:rsid w:val="00981836"/>
    <w:rsid w:val="009835B8"/>
    <w:rsid w:val="00984259"/>
    <w:rsid w:val="00984A00"/>
    <w:rsid w:val="00984BFA"/>
    <w:rsid w:val="009851FC"/>
    <w:rsid w:val="009852D0"/>
    <w:rsid w:val="009864FE"/>
    <w:rsid w:val="00986C36"/>
    <w:rsid w:val="00987125"/>
    <w:rsid w:val="00990C36"/>
    <w:rsid w:val="00990FD7"/>
    <w:rsid w:val="00993CD2"/>
    <w:rsid w:val="00997B26"/>
    <w:rsid w:val="00997DB2"/>
    <w:rsid w:val="00997FF2"/>
    <w:rsid w:val="009A0BD9"/>
    <w:rsid w:val="009A0E92"/>
    <w:rsid w:val="009A21E4"/>
    <w:rsid w:val="009A28C6"/>
    <w:rsid w:val="009A3831"/>
    <w:rsid w:val="009A4DBF"/>
    <w:rsid w:val="009A53C7"/>
    <w:rsid w:val="009A5A3D"/>
    <w:rsid w:val="009A5B53"/>
    <w:rsid w:val="009A6EEE"/>
    <w:rsid w:val="009B07A4"/>
    <w:rsid w:val="009B24B8"/>
    <w:rsid w:val="009B3161"/>
    <w:rsid w:val="009B4304"/>
    <w:rsid w:val="009B4827"/>
    <w:rsid w:val="009B4E48"/>
    <w:rsid w:val="009B5369"/>
    <w:rsid w:val="009B57BF"/>
    <w:rsid w:val="009B57F2"/>
    <w:rsid w:val="009B6645"/>
    <w:rsid w:val="009B6AED"/>
    <w:rsid w:val="009B71BB"/>
    <w:rsid w:val="009C13FA"/>
    <w:rsid w:val="009C1CD9"/>
    <w:rsid w:val="009C48F6"/>
    <w:rsid w:val="009C4C70"/>
    <w:rsid w:val="009C58C7"/>
    <w:rsid w:val="009C639D"/>
    <w:rsid w:val="009C7A71"/>
    <w:rsid w:val="009D0566"/>
    <w:rsid w:val="009D0E9A"/>
    <w:rsid w:val="009D2582"/>
    <w:rsid w:val="009D295F"/>
    <w:rsid w:val="009D3506"/>
    <w:rsid w:val="009D3B37"/>
    <w:rsid w:val="009D61F6"/>
    <w:rsid w:val="009D700D"/>
    <w:rsid w:val="009E003F"/>
    <w:rsid w:val="009E0B34"/>
    <w:rsid w:val="009E0E54"/>
    <w:rsid w:val="009E1F61"/>
    <w:rsid w:val="009E21CB"/>
    <w:rsid w:val="009E2755"/>
    <w:rsid w:val="009E30FA"/>
    <w:rsid w:val="009E330C"/>
    <w:rsid w:val="009E426A"/>
    <w:rsid w:val="009E4EA3"/>
    <w:rsid w:val="009E5068"/>
    <w:rsid w:val="009E5F37"/>
    <w:rsid w:val="009E6CFA"/>
    <w:rsid w:val="009E7331"/>
    <w:rsid w:val="009E77C6"/>
    <w:rsid w:val="009F15B5"/>
    <w:rsid w:val="009F1B2E"/>
    <w:rsid w:val="009F22AF"/>
    <w:rsid w:val="009F26C1"/>
    <w:rsid w:val="009F4930"/>
    <w:rsid w:val="009F55B0"/>
    <w:rsid w:val="009F5C8B"/>
    <w:rsid w:val="009F659F"/>
    <w:rsid w:val="009F71A1"/>
    <w:rsid w:val="009F7EB6"/>
    <w:rsid w:val="00A001DD"/>
    <w:rsid w:val="00A01767"/>
    <w:rsid w:val="00A017E3"/>
    <w:rsid w:val="00A0247D"/>
    <w:rsid w:val="00A02CF7"/>
    <w:rsid w:val="00A031A0"/>
    <w:rsid w:val="00A034D0"/>
    <w:rsid w:val="00A04A98"/>
    <w:rsid w:val="00A05126"/>
    <w:rsid w:val="00A05D60"/>
    <w:rsid w:val="00A05DB8"/>
    <w:rsid w:val="00A06286"/>
    <w:rsid w:val="00A065D4"/>
    <w:rsid w:val="00A06884"/>
    <w:rsid w:val="00A06C85"/>
    <w:rsid w:val="00A06D38"/>
    <w:rsid w:val="00A07BE8"/>
    <w:rsid w:val="00A07D27"/>
    <w:rsid w:val="00A07E6B"/>
    <w:rsid w:val="00A10D70"/>
    <w:rsid w:val="00A10F6C"/>
    <w:rsid w:val="00A11C35"/>
    <w:rsid w:val="00A11CDC"/>
    <w:rsid w:val="00A11DF9"/>
    <w:rsid w:val="00A12482"/>
    <w:rsid w:val="00A13B15"/>
    <w:rsid w:val="00A13E60"/>
    <w:rsid w:val="00A14156"/>
    <w:rsid w:val="00A14755"/>
    <w:rsid w:val="00A1554B"/>
    <w:rsid w:val="00A1725C"/>
    <w:rsid w:val="00A200F4"/>
    <w:rsid w:val="00A2063B"/>
    <w:rsid w:val="00A20657"/>
    <w:rsid w:val="00A20CB3"/>
    <w:rsid w:val="00A20EBC"/>
    <w:rsid w:val="00A20EF2"/>
    <w:rsid w:val="00A22528"/>
    <w:rsid w:val="00A22CD5"/>
    <w:rsid w:val="00A2354C"/>
    <w:rsid w:val="00A239D5"/>
    <w:rsid w:val="00A242F0"/>
    <w:rsid w:val="00A24FF3"/>
    <w:rsid w:val="00A250D3"/>
    <w:rsid w:val="00A2694A"/>
    <w:rsid w:val="00A2766B"/>
    <w:rsid w:val="00A277A4"/>
    <w:rsid w:val="00A27EEE"/>
    <w:rsid w:val="00A30225"/>
    <w:rsid w:val="00A30813"/>
    <w:rsid w:val="00A31CA4"/>
    <w:rsid w:val="00A32513"/>
    <w:rsid w:val="00A3378B"/>
    <w:rsid w:val="00A3415D"/>
    <w:rsid w:val="00A342F0"/>
    <w:rsid w:val="00A3496A"/>
    <w:rsid w:val="00A34DE0"/>
    <w:rsid w:val="00A35472"/>
    <w:rsid w:val="00A408C2"/>
    <w:rsid w:val="00A40BAB"/>
    <w:rsid w:val="00A415AD"/>
    <w:rsid w:val="00A415F8"/>
    <w:rsid w:val="00A421AF"/>
    <w:rsid w:val="00A43009"/>
    <w:rsid w:val="00A44E33"/>
    <w:rsid w:val="00A44F92"/>
    <w:rsid w:val="00A47388"/>
    <w:rsid w:val="00A50A1F"/>
    <w:rsid w:val="00A50CFB"/>
    <w:rsid w:val="00A51712"/>
    <w:rsid w:val="00A51A08"/>
    <w:rsid w:val="00A51E47"/>
    <w:rsid w:val="00A5273E"/>
    <w:rsid w:val="00A5338D"/>
    <w:rsid w:val="00A5393A"/>
    <w:rsid w:val="00A53DE5"/>
    <w:rsid w:val="00A549B0"/>
    <w:rsid w:val="00A54F39"/>
    <w:rsid w:val="00A55036"/>
    <w:rsid w:val="00A57D90"/>
    <w:rsid w:val="00A637CE"/>
    <w:rsid w:val="00A63F24"/>
    <w:rsid w:val="00A64183"/>
    <w:rsid w:val="00A6621A"/>
    <w:rsid w:val="00A66EA8"/>
    <w:rsid w:val="00A66F26"/>
    <w:rsid w:val="00A67AB8"/>
    <w:rsid w:val="00A71045"/>
    <w:rsid w:val="00A71098"/>
    <w:rsid w:val="00A72A7E"/>
    <w:rsid w:val="00A72FFE"/>
    <w:rsid w:val="00A740EE"/>
    <w:rsid w:val="00A742EC"/>
    <w:rsid w:val="00A75476"/>
    <w:rsid w:val="00A7551B"/>
    <w:rsid w:val="00A758D1"/>
    <w:rsid w:val="00A761AA"/>
    <w:rsid w:val="00A76598"/>
    <w:rsid w:val="00A76718"/>
    <w:rsid w:val="00A76A3B"/>
    <w:rsid w:val="00A779A6"/>
    <w:rsid w:val="00A805BF"/>
    <w:rsid w:val="00A80720"/>
    <w:rsid w:val="00A81C1E"/>
    <w:rsid w:val="00A8372C"/>
    <w:rsid w:val="00A83CA5"/>
    <w:rsid w:val="00A84BA2"/>
    <w:rsid w:val="00A84CFD"/>
    <w:rsid w:val="00A84FF5"/>
    <w:rsid w:val="00A868C0"/>
    <w:rsid w:val="00A87949"/>
    <w:rsid w:val="00A9067E"/>
    <w:rsid w:val="00A90742"/>
    <w:rsid w:val="00A91687"/>
    <w:rsid w:val="00A918AA"/>
    <w:rsid w:val="00A934FF"/>
    <w:rsid w:val="00A93544"/>
    <w:rsid w:val="00A93546"/>
    <w:rsid w:val="00A94806"/>
    <w:rsid w:val="00A9627C"/>
    <w:rsid w:val="00A964BC"/>
    <w:rsid w:val="00A96971"/>
    <w:rsid w:val="00A9737A"/>
    <w:rsid w:val="00A9776A"/>
    <w:rsid w:val="00A97790"/>
    <w:rsid w:val="00A97DDF"/>
    <w:rsid w:val="00AA0201"/>
    <w:rsid w:val="00AA0235"/>
    <w:rsid w:val="00AA0404"/>
    <w:rsid w:val="00AA14FA"/>
    <w:rsid w:val="00AA1AF1"/>
    <w:rsid w:val="00AA1ECA"/>
    <w:rsid w:val="00AA23E8"/>
    <w:rsid w:val="00AA282D"/>
    <w:rsid w:val="00AA3230"/>
    <w:rsid w:val="00AA39B4"/>
    <w:rsid w:val="00AA4210"/>
    <w:rsid w:val="00AA5000"/>
    <w:rsid w:val="00AA51C4"/>
    <w:rsid w:val="00AA611D"/>
    <w:rsid w:val="00AA797E"/>
    <w:rsid w:val="00AB1291"/>
    <w:rsid w:val="00AB1648"/>
    <w:rsid w:val="00AB189E"/>
    <w:rsid w:val="00AB1D1D"/>
    <w:rsid w:val="00AB20F2"/>
    <w:rsid w:val="00AB2F61"/>
    <w:rsid w:val="00AB4C0A"/>
    <w:rsid w:val="00AB6110"/>
    <w:rsid w:val="00AB64E8"/>
    <w:rsid w:val="00AC0B6D"/>
    <w:rsid w:val="00AC1047"/>
    <w:rsid w:val="00AC1D57"/>
    <w:rsid w:val="00AC2915"/>
    <w:rsid w:val="00AC307F"/>
    <w:rsid w:val="00AC3268"/>
    <w:rsid w:val="00AC34C1"/>
    <w:rsid w:val="00AC381C"/>
    <w:rsid w:val="00AC39A4"/>
    <w:rsid w:val="00AC3B68"/>
    <w:rsid w:val="00AC44CA"/>
    <w:rsid w:val="00AC4B73"/>
    <w:rsid w:val="00AC54DA"/>
    <w:rsid w:val="00AC656E"/>
    <w:rsid w:val="00AC68A2"/>
    <w:rsid w:val="00AC71C5"/>
    <w:rsid w:val="00AC77A5"/>
    <w:rsid w:val="00AC7B20"/>
    <w:rsid w:val="00AC7F2D"/>
    <w:rsid w:val="00AD0814"/>
    <w:rsid w:val="00AD0CB7"/>
    <w:rsid w:val="00AD2A04"/>
    <w:rsid w:val="00AD33EB"/>
    <w:rsid w:val="00AD41CB"/>
    <w:rsid w:val="00AD4BD1"/>
    <w:rsid w:val="00AD4D23"/>
    <w:rsid w:val="00AD61F2"/>
    <w:rsid w:val="00AD665F"/>
    <w:rsid w:val="00AD752D"/>
    <w:rsid w:val="00AD7713"/>
    <w:rsid w:val="00AD7C8D"/>
    <w:rsid w:val="00AE0769"/>
    <w:rsid w:val="00AE0FE0"/>
    <w:rsid w:val="00AE194A"/>
    <w:rsid w:val="00AE1B58"/>
    <w:rsid w:val="00AE1F3C"/>
    <w:rsid w:val="00AE246A"/>
    <w:rsid w:val="00AE2BD6"/>
    <w:rsid w:val="00AE34A6"/>
    <w:rsid w:val="00AE45C4"/>
    <w:rsid w:val="00AE4875"/>
    <w:rsid w:val="00AE694B"/>
    <w:rsid w:val="00AE6EF1"/>
    <w:rsid w:val="00AE722A"/>
    <w:rsid w:val="00AE7E56"/>
    <w:rsid w:val="00AF0FAF"/>
    <w:rsid w:val="00AF0FDB"/>
    <w:rsid w:val="00AF1064"/>
    <w:rsid w:val="00AF17BB"/>
    <w:rsid w:val="00AF1B4B"/>
    <w:rsid w:val="00AF1B98"/>
    <w:rsid w:val="00AF2550"/>
    <w:rsid w:val="00AF2954"/>
    <w:rsid w:val="00AF29B9"/>
    <w:rsid w:val="00AF2D11"/>
    <w:rsid w:val="00AF3C38"/>
    <w:rsid w:val="00AF4564"/>
    <w:rsid w:val="00AF5125"/>
    <w:rsid w:val="00AF53E7"/>
    <w:rsid w:val="00AF562A"/>
    <w:rsid w:val="00AF623D"/>
    <w:rsid w:val="00AF6BA8"/>
    <w:rsid w:val="00B00497"/>
    <w:rsid w:val="00B00599"/>
    <w:rsid w:val="00B00BAA"/>
    <w:rsid w:val="00B012F0"/>
    <w:rsid w:val="00B01811"/>
    <w:rsid w:val="00B01EDA"/>
    <w:rsid w:val="00B01FD9"/>
    <w:rsid w:val="00B0205F"/>
    <w:rsid w:val="00B04BD5"/>
    <w:rsid w:val="00B05805"/>
    <w:rsid w:val="00B062C6"/>
    <w:rsid w:val="00B069AC"/>
    <w:rsid w:val="00B0753A"/>
    <w:rsid w:val="00B0755E"/>
    <w:rsid w:val="00B10CFA"/>
    <w:rsid w:val="00B11A71"/>
    <w:rsid w:val="00B126F7"/>
    <w:rsid w:val="00B12C7A"/>
    <w:rsid w:val="00B13135"/>
    <w:rsid w:val="00B144FA"/>
    <w:rsid w:val="00B145BA"/>
    <w:rsid w:val="00B14C79"/>
    <w:rsid w:val="00B153A0"/>
    <w:rsid w:val="00B16BA4"/>
    <w:rsid w:val="00B178AC"/>
    <w:rsid w:val="00B22236"/>
    <w:rsid w:val="00B22B2E"/>
    <w:rsid w:val="00B26527"/>
    <w:rsid w:val="00B26B73"/>
    <w:rsid w:val="00B27565"/>
    <w:rsid w:val="00B3163D"/>
    <w:rsid w:val="00B326BC"/>
    <w:rsid w:val="00B33732"/>
    <w:rsid w:val="00B3408E"/>
    <w:rsid w:val="00B341AC"/>
    <w:rsid w:val="00B3433D"/>
    <w:rsid w:val="00B34DB6"/>
    <w:rsid w:val="00B364A3"/>
    <w:rsid w:val="00B36604"/>
    <w:rsid w:val="00B36C07"/>
    <w:rsid w:val="00B36EC6"/>
    <w:rsid w:val="00B37600"/>
    <w:rsid w:val="00B4014D"/>
    <w:rsid w:val="00B40AEE"/>
    <w:rsid w:val="00B414AB"/>
    <w:rsid w:val="00B415E8"/>
    <w:rsid w:val="00B41A9E"/>
    <w:rsid w:val="00B4215F"/>
    <w:rsid w:val="00B424E6"/>
    <w:rsid w:val="00B42976"/>
    <w:rsid w:val="00B42C64"/>
    <w:rsid w:val="00B4324A"/>
    <w:rsid w:val="00B436DE"/>
    <w:rsid w:val="00B4402A"/>
    <w:rsid w:val="00B47049"/>
    <w:rsid w:val="00B47A24"/>
    <w:rsid w:val="00B47B88"/>
    <w:rsid w:val="00B5138A"/>
    <w:rsid w:val="00B521E4"/>
    <w:rsid w:val="00B52382"/>
    <w:rsid w:val="00B530D9"/>
    <w:rsid w:val="00B5323B"/>
    <w:rsid w:val="00B5377C"/>
    <w:rsid w:val="00B54A0E"/>
    <w:rsid w:val="00B5598E"/>
    <w:rsid w:val="00B563FF"/>
    <w:rsid w:val="00B5646D"/>
    <w:rsid w:val="00B578CB"/>
    <w:rsid w:val="00B60C86"/>
    <w:rsid w:val="00B61FBD"/>
    <w:rsid w:val="00B62968"/>
    <w:rsid w:val="00B63C1E"/>
    <w:rsid w:val="00B640A0"/>
    <w:rsid w:val="00B6606A"/>
    <w:rsid w:val="00B6652E"/>
    <w:rsid w:val="00B67682"/>
    <w:rsid w:val="00B677BA"/>
    <w:rsid w:val="00B70302"/>
    <w:rsid w:val="00B7052F"/>
    <w:rsid w:val="00B70ADC"/>
    <w:rsid w:val="00B71E5D"/>
    <w:rsid w:val="00B72017"/>
    <w:rsid w:val="00B72300"/>
    <w:rsid w:val="00B723D6"/>
    <w:rsid w:val="00B72686"/>
    <w:rsid w:val="00B727AF"/>
    <w:rsid w:val="00B73C5E"/>
    <w:rsid w:val="00B741CB"/>
    <w:rsid w:val="00B747AF"/>
    <w:rsid w:val="00B74F92"/>
    <w:rsid w:val="00B75336"/>
    <w:rsid w:val="00B758BB"/>
    <w:rsid w:val="00B76321"/>
    <w:rsid w:val="00B80737"/>
    <w:rsid w:val="00B81BEE"/>
    <w:rsid w:val="00B81E89"/>
    <w:rsid w:val="00B82717"/>
    <w:rsid w:val="00B82A97"/>
    <w:rsid w:val="00B833ED"/>
    <w:rsid w:val="00B83FF5"/>
    <w:rsid w:val="00B84715"/>
    <w:rsid w:val="00B85986"/>
    <w:rsid w:val="00B85BF9"/>
    <w:rsid w:val="00B86165"/>
    <w:rsid w:val="00B86D41"/>
    <w:rsid w:val="00B86F50"/>
    <w:rsid w:val="00B8760E"/>
    <w:rsid w:val="00B87B1C"/>
    <w:rsid w:val="00B903CC"/>
    <w:rsid w:val="00B90691"/>
    <w:rsid w:val="00B90EE2"/>
    <w:rsid w:val="00B91731"/>
    <w:rsid w:val="00B9199C"/>
    <w:rsid w:val="00B92950"/>
    <w:rsid w:val="00B92D6F"/>
    <w:rsid w:val="00B93AD6"/>
    <w:rsid w:val="00B954E9"/>
    <w:rsid w:val="00B95AE0"/>
    <w:rsid w:val="00B96780"/>
    <w:rsid w:val="00B96EF6"/>
    <w:rsid w:val="00B978D5"/>
    <w:rsid w:val="00BA056D"/>
    <w:rsid w:val="00BA1AE9"/>
    <w:rsid w:val="00BA20F6"/>
    <w:rsid w:val="00BA2375"/>
    <w:rsid w:val="00BA23BB"/>
    <w:rsid w:val="00BA26B2"/>
    <w:rsid w:val="00BA3B35"/>
    <w:rsid w:val="00BA41FD"/>
    <w:rsid w:val="00BA429D"/>
    <w:rsid w:val="00BA503B"/>
    <w:rsid w:val="00BA621D"/>
    <w:rsid w:val="00BA68CC"/>
    <w:rsid w:val="00BA752F"/>
    <w:rsid w:val="00BB009E"/>
    <w:rsid w:val="00BB0AE6"/>
    <w:rsid w:val="00BB0DF3"/>
    <w:rsid w:val="00BB1C27"/>
    <w:rsid w:val="00BB1D37"/>
    <w:rsid w:val="00BB1EC4"/>
    <w:rsid w:val="00BB3377"/>
    <w:rsid w:val="00BB3EEF"/>
    <w:rsid w:val="00BB4757"/>
    <w:rsid w:val="00BB484E"/>
    <w:rsid w:val="00BB499F"/>
    <w:rsid w:val="00BB5278"/>
    <w:rsid w:val="00BB7B78"/>
    <w:rsid w:val="00BC0059"/>
    <w:rsid w:val="00BC06AA"/>
    <w:rsid w:val="00BC0DA7"/>
    <w:rsid w:val="00BC162E"/>
    <w:rsid w:val="00BC3D57"/>
    <w:rsid w:val="00BC42BD"/>
    <w:rsid w:val="00BC4431"/>
    <w:rsid w:val="00BC4C22"/>
    <w:rsid w:val="00BC4E27"/>
    <w:rsid w:val="00BC58D8"/>
    <w:rsid w:val="00BC5CA3"/>
    <w:rsid w:val="00BC64FD"/>
    <w:rsid w:val="00BC6F56"/>
    <w:rsid w:val="00BD03A3"/>
    <w:rsid w:val="00BD050C"/>
    <w:rsid w:val="00BD123D"/>
    <w:rsid w:val="00BD13DC"/>
    <w:rsid w:val="00BD1965"/>
    <w:rsid w:val="00BD20B4"/>
    <w:rsid w:val="00BD26CA"/>
    <w:rsid w:val="00BD2BEE"/>
    <w:rsid w:val="00BD2F16"/>
    <w:rsid w:val="00BD3135"/>
    <w:rsid w:val="00BD3CCC"/>
    <w:rsid w:val="00BD425A"/>
    <w:rsid w:val="00BD426B"/>
    <w:rsid w:val="00BD5CDA"/>
    <w:rsid w:val="00BD69DB"/>
    <w:rsid w:val="00BE10BC"/>
    <w:rsid w:val="00BE1E6A"/>
    <w:rsid w:val="00BE257F"/>
    <w:rsid w:val="00BE452A"/>
    <w:rsid w:val="00BE49AC"/>
    <w:rsid w:val="00BF0084"/>
    <w:rsid w:val="00BF0478"/>
    <w:rsid w:val="00BF2625"/>
    <w:rsid w:val="00BF27CA"/>
    <w:rsid w:val="00BF2D13"/>
    <w:rsid w:val="00BF3F64"/>
    <w:rsid w:val="00BF6383"/>
    <w:rsid w:val="00BF67B2"/>
    <w:rsid w:val="00BF7AAD"/>
    <w:rsid w:val="00BF7B70"/>
    <w:rsid w:val="00BF7C6F"/>
    <w:rsid w:val="00BF7D59"/>
    <w:rsid w:val="00C000A0"/>
    <w:rsid w:val="00C00197"/>
    <w:rsid w:val="00C01477"/>
    <w:rsid w:val="00C01599"/>
    <w:rsid w:val="00C01B88"/>
    <w:rsid w:val="00C02BED"/>
    <w:rsid w:val="00C0547D"/>
    <w:rsid w:val="00C060E1"/>
    <w:rsid w:val="00C0695F"/>
    <w:rsid w:val="00C06A05"/>
    <w:rsid w:val="00C104A9"/>
    <w:rsid w:val="00C113D9"/>
    <w:rsid w:val="00C12D41"/>
    <w:rsid w:val="00C13773"/>
    <w:rsid w:val="00C140A1"/>
    <w:rsid w:val="00C15725"/>
    <w:rsid w:val="00C1618D"/>
    <w:rsid w:val="00C16525"/>
    <w:rsid w:val="00C17BBB"/>
    <w:rsid w:val="00C208B4"/>
    <w:rsid w:val="00C20A0E"/>
    <w:rsid w:val="00C20CE3"/>
    <w:rsid w:val="00C238F0"/>
    <w:rsid w:val="00C23AF3"/>
    <w:rsid w:val="00C244BE"/>
    <w:rsid w:val="00C24E58"/>
    <w:rsid w:val="00C27E88"/>
    <w:rsid w:val="00C31265"/>
    <w:rsid w:val="00C32108"/>
    <w:rsid w:val="00C32288"/>
    <w:rsid w:val="00C333AF"/>
    <w:rsid w:val="00C33836"/>
    <w:rsid w:val="00C348A9"/>
    <w:rsid w:val="00C35F39"/>
    <w:rsid w:val="00C363A5"/>
    <w:rsid w:val="00C363B4"/>
    <w:rsid w:val="00C36696"/>
    <w:rsid w:val="00C37225"/>
    <w:rsid w:val="00C37C5C"/>
    <w:rsid w:val="00C42C4D"/>
    <w:rsid w:val="00C43938"/>
    <w:rsid w:val="00C44E87"/>
    <w:rsid w:val="00C45310"/>
    <w:rsid w:val="00C459DD"/>
    <w:rsid w:val="00C45ED4"/>
    <w:rsid w:val="00C4767C"/>
    <w:rsid w:val="00C47E0E"/>
    <w:rsid w:val="00C47E5B"/>
    <w:rsid w:val="00C50AB5"/>
    <w:rsid w:val="00C52D97"/>
    <w:rsid w:val="00C5307E"/>
    <w:rsid w:val="00C538C2"/>
    <w:rsid w:val="00C561FA"/>
    <w:rsid w:val="00C5746A"/>
    <w:rsid w:val="00C5752D"/>
    <w:rsid w:val="00C57AC3"/>
    <w:rsid w:val="00C606CC"/>
    <w:rsid w:val="00C622F5"/>
    <w:rsid w:val="00C63036"/>
    <w:rsid w:val="00C63D7C"/>
    <w:rsid w:val="00C63FDB"/>
    <w:rsid w:val="00C64561"/>
    <w:rsid w:val="00C64AFE"/>
    <w:rsid w:val="00C65229"/>
    <w:rsid w:val="00C653D5"/>
    <w:rsid w:val="00C65BF0"/>
    <w:rsid w:val="00C66016"/>
    <w:rsid w:val="00C66E4C"/>
    <w:rsid w:val="00C67589"/>
    <w:rsid w:val="00C67941"/>
    <w:rsid w:val="00C67D11"/>
    <w:rsid w:val="00C67F06"/>
    <w:rsid w:val="00C705B8"/>
    <w:rsid w:val="00C70C7A"/>
    <w:rsid w:val="00C70EA1"/>
    <w:rsid w:val="00C71BF9"/>
    <w:rsid w:val="00C725C4"/>
    <w:rsid w:val="00C72931"/>
    <w:rsid w:val="00C72A26"/>
    <w:rsid w:val="00C7313F"/>
    <w:rsid w:val="00C732E6"/>
    <w:rsid w:val="00C73A54"/>
    <w:rsid w:val="00C73C5C"/>
    <w:rsid w:val="00C73EEC"/>
    <w:rsid w:val="00C74413"/>
    <w:rsid w:val="00C74492"/>
    <w:rsid w:val="00C74A95"/>
    <w:rsid w:val="00C750C1"/>
    <w:rsid w:val="00C75524"/>
    <w:rsid w:val="00C75583"/>
    <w:rsid w:val="00C75ECF"/>
    <w:rsid w:val="00C76425"/>
    <w:rsid w:val="00C76946"/>
    <w:rsid w:val="00C777C2"/>
    <w:rsid w:val="00C82571"/>
    <w:rsid w:val="00C84084"/>
    <w:rsid w:val="00C8430D"/>
    <w:rsid w:val="00C855B3"/>
    <w:rsid w:val="00C85D57"/>
    <w:rsid w:val="00C85EBF"/>
    <w:rsid w:val="00C86000"/>
    <w:rsid w:val="00C87C02"/>
    <w:rsid w:val="00C90ED0"/>
    <w:rsid w:val="00C91CEA"/>
    <w:rsid w:val="00C920C5"/>
    <w:rsid w:val="00C92402"/>
    <w:rsid w:val="00C92BAA"/>
    <w:rsid w:val="00C93A0C"/>
    <w:rsid w:val="00C93A45"/>
    <w:rsid w:val="00C94222"/>
    <w:rsid w:val="00C948BF"/>
    <w:rsid w:val="00C94C11"/>
    <w:rsid w:val="00C94E50"/>
    <w:rsid w:val="00C9564B"/>
    <w:rsid w:val="00C95BF6"/>
    <w:rsid w:val="00C9617B"/>
    <w:rsid w:val="00C96734"/>
    <w:rsid w:val="00C967BE"/>
    <w:rsid w:val="00C96A95"/>
    <w:rsid w:val="00C97834"/>
    <w:rsid w:val="00C97A02"/>
    <w:rsid w:val="00CA12CE"/>
    <w:rsid w:val="00CA2E57"/>
    <w:rsid w:val="00CA2ECD"/>
    <w:rsid w:val="00CA3775"/>
    <w:rsid w:val="00CA3F80"/>
    <w:rsid w:val="00CA4073"/>
    <w:rsid w:val="00CA4E30"/>
    <w:rsid w:val="00CA52B9"/>
    <w:rsid w:val="00CA55EB"/>
    <w:rsid w:val="00CA5CF5"/>
    <w:rsid w:val="00CA6BF6"/>
    <w:rsid w:val="00CA7F3F"/>
    <w:rsid w:val="00CB0593"/>
    <w:rsid w:val="00CB07F3"/>
    <w:rsid w:val="00CB2264"/>
    <w:rsid w:val="00CB2927"/>
    <w:rsid w:val="00CB3E03"/>
    <w:rsid w:val="00CB3E9B"/>
    <w:rsid w:val="00CB4349"/>
    <w:rsid w:val="00CB4AF9"/>
    <w:rsid w:val="00CB4D3C"/>
    <w:rsid w:val="00CB4DDD"/>
    <w:rsid w:val="00CB53E8"/>
    <w:rsid w:val="00CB56D8"/>
    <w:rsid w:val="00CB5704"/>
    <w:rsid w:val="00CB5E41"/>
    <w:rsid w:val="00CB63D2"/>
    <w:rsid w:val="00CB6483"/>
    <w:rsid w:val="00CB6B19"/>
    <w:rsid w:val="00CB6C04"/>
    <w:rsid w:val="00CB7649"/>
    <w:rsid w:val="00CC0DAD"/>
    <w:rsid w:val="00CC1DD3"/>
    <w:rsid w:val="00CC1F33"/>
    <w:rsid w:val="00CC2574"/>
    <w:rsid w:val="00CC2856"/>
    <w:rsid w:val="00CC3C54"/>
    <w:rsid w:val="00CC4010"/>
    <w:rsid w:val="00CC450A"/>
    <w:rsid w:val="00CC45D0"/>
    <w:rsid w:val="00CC482F"/>
    <w:rsid w:val="00CC5F0D"/>
    <w:rsid w:val="00CC674A"/>
    <w:rsid w:val="00CC6D36"/>
    <w:rsid w:val="00CC77CE"/>
    <w:rsid w:val="00CD01D5"/>
    <w:rsid w:val="00CD0224"/>
    <w:rsid w:val="00CD0830"/>
    <w:rsid w:val="00CD195F"/>
    <w:rsid w:val="00CD1AC3"/>
    <w:rsid w:val="00CD1C5A"/>
    <w:rsid w:val="00CD27C2"/>
    <w:rsid w:val="00CD290E"/>
    <w:rsid w:val="00CD2B62"/>
    <w:rsid w:val="00CD4218"/>
    <w:rsid w:val="00CD541B"/>
    <w:rsid w:val="00CD68ED"/>
    <w:rsid w:val="00CD6B72"/>
    <w:rsid w:val="00CD7233"/>
    <w:rsid w:val="00CD7661"/>
    <w:rsid w:val="00CD7CE8"/>
    <w:rsid w:val="00CE0704"/>
    <w:rsid w:val="00CE072C"/>
    <w:rsid w:val="00CE0737"/>
    <w:rsid w:val="00CE0E6E"/>
    <w:rsid w:val="00CE3D7D"/>
    <w:rsid w:val="00CE40C2"/>
    <w:rsid w:val="00CE417F"/>
    <w:rsid w:val="00CE4A76"/>
    <w:rsid w:val="00CE4D5B"/>
    <w:rsid w:val="00CE5002"/>
    <w:rsid w:val="00CE5D26"/>
    <w:rsid w:val="00CE6A7F"/>
    <w:rsid w:val="00CE6ABD"/>
    <w:rsid w:val="00CE6B3E"/>
    <w:rsid w:val="00CE70C5"/>
    <w:rsid w:val="00CE70D3"/>
    <w:rsid w:val="00CF1587"/>
    <w:rsid w:val="00CF1721"/>
    <w:rsid w:val="00CF27D7"/>
    <w:rsid w:val="00CF2B0A"/>
    <w:rsid w:val="00CF2DE0"/>
    <w:rsid w:val="00CF32CA"/>
    <w:rsid w:val="00CF35DF"/>
    <w:rsid w:val="00CF3A4A"/>
    <w:rsid w:val="00CF46F7"/>
    <w:rsid w:val="00CF4B79"/>
    <w:rsid w:val="00CF6771"/>
    <w:rsid w:val="00CF67C4"/>
    <w:rsid w:val="00CF6A8A"/>
    <w:rsid w:val="00CF7E18"/>
    <w:rsid w:val="00CF7F78"/>
    <w:rsid w:val="00D006AF"/>
    <w:rsid w:val="00D00879"/>
    <w:rsid w:val="00D01657"/>
    <w:rsid w:val="00D01E08"/>
    <w:rsid w:val="00D022A1"/>
    <w:rsid w:val="00D0462A"/>
    <w:rsid w:val="00D04666"/>
    <w:rsid w:val="00D0480D"/>
    <w:rsid w:val="00D04B4E"/>
    <w:rsid w:val="00D04CAF"/>
    <w:rsid w:val="00D060FD"/>
    <w:rsid w:val="00D0657C"/>
    <w:rsid w:val="00D06B20"/>
    <w:rsid w:val="00D06E7C"/>
    <w:rsid w:val="00D0781E"/>
    <w:rsid w:val="00D10B6C"/>
    <w:rsid w:val="00D122B7"/>
    <w:rsid w:val="00D12E0E"/>
    <w:rsid w:val="00D14249"/>
    <w:rsid w:val="00D14C09"/>
    <w:rsid w:val="00D171A8"/>
    <w:rsid w:val="00D175C1"/>
    <w:rsid w:val="00D20045"/>
    <w:rsid w:val="00D20F8D"/>
    <w:rsid w:val="00D217FD"/>
    <w:rsid w:val="00D22278"/>
    <w:rsid w:val="00D22798"/>
    <w:rsid w:val="00D234A9"/>
    <w:rsid w:val="00D2368E"/>
    <w:rsid w:val="00D238F0"/>
    <w:rsid w:val="00D25792"/>
    <w:rsid w:val="00D264B7"/>
    <w:rsid w:val="00D26C35"/>
    <w:rsid w:val="00D27080"/>
    <w:rsid w:val="00D2756E"/>
    <w:rsid w:val="00D27DBF"/>
    <w:rsid w:val="00D30527"/>
    <w:rsid w:val="00D30ACE"/>
    <w:rsid w:val="00D311F5"/>
    <w:rsid w:val="00D3211F"/>
    <w:rsid w:val="00D33E78"/>
    <w:rsid w:val="00D34ECF"/>
    <w:rsid w:val="00D35662"/>
    <w:rsid w:val="00D35C2E"/>
    <w:rsid w:val="00D35FEF"/>
    <w:rsid w:val="00D36D0C"/>
    <w:rsid w:val="00D36D3B"/>
    <w:rsid w:val="00D37279"/>
    <w:rsid w:val="00D37627"/>
    <w:rsid w:val="00D40C81"/>
    <w:rsid w:val="00D40FA8"/>
    <w:rsid w:val="00D413D1"/>
    <w:rsid w:val="00D41675"/>
    <w:rsid w:val="00D4242D"/>
    <w:rsid w:val="00D42714"/>
    <w:rsid w:val="00D429D5"/>
    <w:rsid w:val="00D42D60"/>
    <w:rsid w:val="00D433E2"/>
    <w:rsid w:val="00D4413A"/>
    <w:rsid w:val="00D4427A"/>
    <w:rsid w:val="00D44590"/>
    <w:rsid w:val="00D44FAA"/>
    <w:rsid w:val="00D45506"/>
    <w:rsid w:val="00D45EA5"/>
    <w:rsid w:val="00D45FB0"/>
    <w:rsid w:val="00D46905"/>
    <w:rsid w:val="00D47422"/>
    <w:rsid w:val="00D47745"/>
    <w:rsid w:val="00D47D24"/>
    <w:rsid w:val="00D50208"/>
    <w:rsid w:val="00D5155E"/>
    <w:rsid w:val="00D515E2"/>
    <w:rsid w:val="00D541EC"/>
    <w:rsid w:val="00D542ED"/>
    <w:rsid w:val="00D542FB"/>
    <w:rsid w:val="00D54639"/>
    <w:rsid w:val="00D54697"/>
    <w:rsid w:val="00D54868"/>
    <w:rsid w:val="00D54EBF"/>
    <w:rsid w:val="00D557FC"/>
    <w:rsid w:val="00D56360"/>
    <w:rsid w:val="00D5675A"/>
    <w:rsid w:val="00D567A7"/>
    <w:rsid w:val="00D57BB5"/>
    <w:rsid w:val="00D61717"/>
    <w:rsid w:val="00D62134"/>
    <w:rsid w:val="00D62291"/>
    <w:rsid w:val="00D6247F"/>
    <w:rsid w:val="00D6343E"/>
    <w:rsid w:val="00D65149"/>
    <w:rsid w:val="00D66499"/>
    <w:rsid w:val="00D664F8"/>
    <w:rsid w:val="00D70A0C"/>
    <w:rsid w:val="00D70BAF"/>
    <w:rsid w:val="00D72DDB"/>
    <w:rsid w:val="00D73641"/>
    <w:rsid w:val="00D73DB4"/>
    <w:rsid w:val="00D7455F"/>
    <w:rsid w:val="00D7461A"/>
    <w:rsid w:val="00D75386"/>
    <w:rsid w:val="00D75FC8"/>
    <w:rsid w:val="00D76AC5"/>
    <w:rsid w:val="00D77007"/>
    <w:rsid w:val="00D771B2"/>
    <w:rsid w:val="00D77D10"/>
    <w:rsid w:val="00D77D98"/>
    <w:rsid w:val="00D77E18"/>
    <w:rsid w:val="00D77E8F"/>
    <w:rsid w:val="00D809A2"/>
    <w:rsid w:val="00D809E4"/>
    <w:rsid w:val="00D80AE1"/>
    <w:rsid w:val="00D813A5"/>
    <w:rsid w:val="00D8209B"/>
    <w:rsid w:val="00D82C3E"/>
    <w:rsid w:val="00D847C4"/>
    <w:rsid w:val="00D853E8"/>
    <w:rsid w:val="00D8553E"/>
    <w:rsid w:val="00D85977"/>
    <w:rsid w:val="00D86965"/>
    <w:rsid w:val="00D903F5"/>
    <w:rsid w:val="00D90B34"/>
    <w:rsid w:val="00D9211C"/>
    <w:rsid w:val="00D925F5"/>
    <w:rsid w:val="00D92B75"/>
    <w:rsid w:val="00D92D2C"/>
    <w:rsid w:val="00D934EB"/>
    <w:rsid w:val="00D93A27"/>
    <w:rsid w:val="00D9459D"/>
    <w:rsid w:val="00D94AED"/>
    <w:rsid w:val="00D9513D"/>
    <w:rsid w:val="00D95324"/>
    <w:rsid w:val="00D95D32"/>
    <w:rsid w:val="00D95F8E"/>
    <w:rsid w:val="00D975AB"/>
    <w:rsid w:val="00DA0475"/>
    <w:rsid w:val="00DA081A"/>
    <w:rsid w:val="00DA1357"/>
    <w:rsid w:val="00DA1BAD"/>
    <w:rsid w:val="00DA2FA8"/>
    <w:rsid w:val="00DA2FF3"/>
    <w:rsid w:val="00DA338C"/>
    <w:rsid w:val="00DA36F9"/>
    <w:rsid w:val="00DA3BF5"/>
    <w:rsid w:val="00DA500F"/>
    <w:rsid w:val="00DA518A"/>
    <w:rsid w:val="00DA56BD"/>
    <w:rsid w:val="00DA57BE"/>
    <w:rsid w:val="00DA58FD"/>
    <w:rsid w:val="00DA662F"/>
    <w:rsid w:val="00DA6687"/>
    <w:rsid w:val="00DA670C"/>
    <w:rsid w:val="00DA71AF"/>
    <w:rsid w:val="00DA7C0F"/>
    <w:rsid w:val="00DB04B6"/>
    <w:rsid w:val="00DB04DC"/>
    <w:rsid w:val="00DB10C3"/>
    <w:rsid w:val="00DB120C"/>
    <w:rsid w:val="00DB1373"/>
    <w:rsid w:val="00DB17AA"/>
    <w:rsid w:val="00DB1CDD"/>
    <w:rsid w:val="00DB1EAF"/>
    <w:rsid w:val="00DB2A83"/>
    <w:rsid w:val="00DB3CE1"/>
    <w:rsid w:val="00DB3D0A"/>
    <w:rsid w:val="00DB4415"/>
    <w:rsid w:val="00DB480B"/>
    <w:rsid w:val="00DB52CF"/>
    <w:rsid w:val="00DB5E04"/>
    <w:rsid w:val="00DB5F5D"/>
    <w:rsid w:val="00DB61CF"/>
    <w:rsid w:val="00DB6C36"/>
    <w:rsid w:val="00DC01F1"/>
    <w:rsid w:val="00DC2774"/>
    <w:rsid w:val="00DC318D"/>
    <w:rsid w:val="00DC31F2"/>
    <w:rsid w:val="00DC4B18"/>
    <w:rsid w:val="00DC6000"/>
    <w:rsid w:val="00DC7BB9"/>
    <w:rsid w:val="00DD01BC"/>
    <w:rsid w:val="00DD0C3F"/>
    <w:rsid w:val="00DD1CA4"/>
    <w:rsid w:val="00DD369B"/>
    <w:rsid w:val="00DD3E96"/>
    <w:rsid w:val="00DD5060"/>
    <w:rsid w:val="00DD6915"/>
    <w:rsid w:val="00DD7258"/>
    <w:rsid w:val="00DD736B"/>
    <w:rsid w:val="00DE007F"/>
    <w:rsid w:val="00DE0567"/>
    <w:rsid w:val="00DE06B8"/>
    <w:rsid w:val="00DE0721"/>
    <w:rsid w:val="00DE1566"/>
    <w:rsid w:val="00DE2539"/>
    <w:rsid w:val="00DE2BC4"/>
    <w:rsid w:val="00DE2D92"/>
    <w:rsid w:val="00DE2EEB"/>
    <w:rsid w:val="00DE2F67"/>
    <w:rsid w:val="00DE43AA"/>
    <w:rsid w:val="00DE4636"/>
    <w:rsid w:val="00DE50E1"/>
    <w:rsid w:val="00DE549B"/>
    <w:rsid w:val="00DE5F9D"/>
    <w:rsid w:val="00DE68DF"/>
    <w:rsid w:val="00DE6AF2"/>
    <w:rsid w:val="00DF0070"/>
    <w:rsid w:val="00DF0C97"/>
    <w:rsid w:val="00DF1AD4"/>
    <w:rsid w:val="00DF2137"/>
    <w:rsid w:val="00DF2687"/>
    <w:rsid w:val="00DF283F"/>
    <w:rsid w:val="00DF3DAA"/>
    <w:rsid w:val="00DF4638"/>
    <w:rsid w:val="00DF510A"/>
    <w:rsid w:val="00DF7F5B"/>
    <w:rsid w:val="00E0075B"/>
    <w:rsid w:val="00E0151B"/>
    <w:rsid w:val="00E01A50"/>
    <w:rsid w:val="00E01C52"/>
    <w:rsid w:val="00E020BA"/>
    <w:rsid w:val="00E02429"/>
    <w:rsid w:val="00E04D14"/>
    <w:rsid w:val="00E04DC2"/>
    <w:rsid w:val="00E04FFC"/>
    <w:rsid w:val="00E0640C"/>
    <w:rsid w:val="00E06436"/>
    <w:rsid w:val="00E06BF3"/>
    <w:rsid w:val="00E07981"/>
    <w:rsid w:val="00E1015D"/>
    <w:rsid w:val="00E1138E"/>
    <w:rsid w:val="00E11CE9"/>
    <w:rsid w:val="00E12B0E"/>
    <w:rsid w:val="00E1301A"/>
    <w:rsid w:val="00E13849"/>
    <w:rsid w:val="00E1404F"/>
    <w:rsid w:val="00E147F7"/>
    <w:rsid w:val="00E14D0E"/>
    <w:rsid w:val="00E14FF2"/>
    <w:rsid w:val="00E16A9F"/>
    <w:rsid w:val="00E172D6"/>
    <w:rsid w:val="00E214F7"/>
    <w:rsid w:val="00E215C7"/>
    <w:rsid w:val="00E21D3E"/>
    <w:rsid w:val="00E22229"/>
    <w:rsid w:val="00E22E21"/>
    <w:rsid w:val="00E231C2"/>
    <w:rsid w:val="00E23297"/>
    <w:rsid w:val="00E2376C"/>
    <w:rsid w:val="00E24E23"/>
    <w:rsid w:val="00E25175"/>
    <w:rsid w:val="00E26118"/>
    <w:rsid w:val="00E267B9"/>
    <w:rsid w:val="00E27448"/>
    <w:rsid w:val="00E27540"/>
    <w:rsid w:val="00E30EC0"/>
    <w:rsid w:val="00E315C4"/>
    <w:rsid w:val="00E32A05"/>
    <w:rsid w:val="00E32E11"/>
    <w:rsid w:val="00E34905"/>
    <w:rsid w:val="00E35682"/>
    <w:rsid w:val="00E36675"/>
    <w:rsid w:val="00E36FA0"/>
    <w:rsid w:val="00E4065A"/>
    <w:rsid w:val="00E40B47"/>
    <w:rsid w:val="00E40F49"/>
    <w:rsid w:val="00E42030"/>
    <w:rsid w:val="00E4239A"/>
    <w:rsid w:val="00E42574"/>
    <w:rsid w:val="00E442B7"/>
    <w:rsid w:val="00E44DF4"/>
    <w:rsid w:val="00E45CD0"/>
    <w:rsid w:val="00E46073"/>
    <w:rsid w:val="00E47487"/>
    <w:rsid w:val="00E47D3D"/>
    <w:rsid w:val="00E47DBE"/>
    <w:rsid w:val="00E504BC"/>
    <w:rsid w:val="00E526AD"/>
    <w:rsid w:val="00E52767"/>
    <w:rsid w:val="00E53B32"/>
    <w:rsid w:val="00E53FAD"/>
    <w:rsid w:val="00E54AC0"/>
    <w:rsid w:val="00E54B5C"/>
    <w:rsid w:val="00E55E7D"/>
    <w:rsid w:val="00E56456"/>
    <w:rsid w:val="00E60AEC"/>
    <w:rsid w:val="00E613C5"/>
    <w:rsid w:val="00E61C0F"/>
    <w:rsid w:val="00E61F90"/>
    <w:rsid w:val="00E62B82"/>
    <w:rsid w:val="00E62C66"/>
    <w:rsid w:val="00E64539"/>
    <w:rsid w:val="00E6499A"/>
    <w:rsid w:val="00E65856"/>
    <w:rsid w:val="00E659DB"/>
    <w:rsid w:val="00E66C0B"/>
    <w:rsid w:val="00E6732A"/>
    <w:rsid w:val="00E70256"/>
    <w:rsid w:val="00E707BE"/>
    <w:rsid w:val="00E709FC"/>
    <w:rsid w:val="00E70E07"/>
    <w:rsid w:val="00E7172F"/>
    <w:rsid w:val="00E718C9"/>
    <w:rsid w:val="00E7190A"/>
    <w:rsid w:val="00E724EE"/>
    <w:rsid w:val="00E72EA9"/>
    <w:rsid w:val="00E73089"/>
    <w:rsid w:val="00E752F9"/>
    <w:rsid w:val="00E75B3A"/>
    <w:rsid w:val="00E76073"/>
    <w:rsid w:val="00E7730A"/>
    <w:rsid w:val="00E77E08"/>
    <w:rsid w:val="00E80485"/>
    <w:rsid w:val="00E81C6D"/>
    <w:rsid w:val="00E82B80"/>
    <w:rsid w:val="00E8320D"/>
    <w:rsid w:val="00E84E9C"/>
    <w:rsid w:val="00E86471"/>
    <w:rsid w:val="00E86BE2"/>
    <w:rsid w:val="00E8714A"/>
    <w:rsid w:val="00E87D24"/>
    <w:rsid w:val="00E87D90"/>
    <w:rsid w:val="00E902ED"/>
    <w:rsid w:val="00E904CD"/>
    <w:rsid w:val="00E90575"/>
    <w:rsid w:val="00E9091B"/>
    <w:rsid w:val="00E91A99"/>
    <w:rsid w:val="00E91C0B"/>
    <w:rsid w:val="00E91E0D"/>
    <w:rsid w:val="00E9273B"/>
    <w:rsid w:val="00E931FD"/>
    <w:rsid w:val="00E93595"/>
    <w:rsid w:val="00E936B7"/>
    <w:rsid w:val="00E942AE"/>
    <w:rsid w:val="00E951ED"/>
    <w:rsid w:val="00E96A2C"/>
    <w:rsid w:val="00E97A1A"/>
    <w:rsid w:val="00EA0930"/>
    <w:rsid w:val="00EA0A43"/>
    <w:rsid w:val="00EA106D"/>
    <w:rsid w:val="00EA2574"/>
    <w:rsid w:val="00EA2EA8"/>
    <w:rsid w:val="00EA3D72"/>
    <w:rsid w:val="00EA47F0"/>
    <w:rsid w:val="00EA4EAD"/>
    <w:rsid w:val="00EA635B"/>
    <w:rsid w:val="00EA6553"/>
    <w:rsid w:val="00EA6655"/>
    <w:rsid w:val="00EA6EE5"/>
    <w:rsid w:val="00EA70F5"/>
    <w:rsid w:val="00EA7236"/>
    <w:rsid w:val="00EA780B"/>
    <w:rsid w:val="00EB056B"/>
    <w:rsid w:val="00EB0683"/>
    <w:rsid w:val="00EB0DED"/>
    <w:rsid w:val="00EB1025"/>
    <w:rsid w:val="00EB1212"/>
    <w:rsid w:val="00EB216C"/>
    <w:rsid w:val="00EB2322"/>
    <w:rsid w:val="00EB2374"/>
    <w:rsid w:val="00EB2536"/>
    <w:rsid w:val="00EB27E2"/>
    <w:rsid w:val="00EB2B88"/>
    <w:rsid w:val="00EB4AF9"/>
    <w:rsid w:val="00EB52AC"/>
    <w:rsid w:val="00EB55D6"/>
    <w:rsid w:val="00EB647D"/>
    <w:rsid w:val="00EB64BC"/>
    <w:rsid w:val="00EB662A"/>
    <w:rsid w:val="00EB756E"/>
    <w:rsid w:val="00EB75FF"/>
    <w:rsid w:val="00EB7826"/>
    <w:rsid w:val="00EC0057"/>
    <w:rsid w:val="00EC03A5"/>
    <w:rsid w:val="00EC0625"/>
    <w:rsid w:val="00EC0697"/>
    <w:rsid w:val="00EC1540"/>
    <w:rsid w:val="00EC173F"/>
    <w:rsid w:val="00EC1D6B"/>
    <w:rsid w:val="00EC1DE1"/>
    <w:rsid w:val="00EC2085"/>
    <w:rsid w:val="00EC2095"/>
    <w:rsid w:val="00EC3E16"/>
    <w:rsid w:val="00EC4DF5"/>
    <w:rsid w:val="00EC56F2"/>
    <w:rsid w:val="00EC5B1D"/>
    <w:rsid w:val="00EC6732"/>
    <w:rsid w:val="00EC7684"/>
    <w:rsid w:val="00EC7968"/>
    <w:rsid w:val="00EC7FB6"/>
    <w:rsid w:val="00ED06C3"/>
    <w:rsid w:val="00ED1CB7"/>
    <w:rsid w:val="00ED1E3B"/>
    <w:rsid w:val="00ED25BC"/>
    <w:rsid w:val="00ED30FF"/>
    <w:rsid w:val="00ED36CB"/>
    <w:rsid w:val="00ED68FC"/>
    <w:rsid w:val="00EE0780"/>
    <w:rsid w:val="00EE1480"/>
    <w:rsid w:val="00EE23C4"/>
    <w:rsid w:val="00EE2659"/>
    <w:rsid w:val="00EE2690"/>
    <w:rsid w:val="00EE27D5"/>
    <w:rsid w:val="00EE2BE6"/>
    <w:rsid w:val="00EE4658"/>
    <w:rsid w:val="00EE46CD"/>
    <w:rsid w:val="00EE5BB5"/>
    <w:rsid w:val="00EE5DDA"/>
    <w:rsid w:val="00EE615D"/>
    <w:rsid w:val="00EE636B"/>
    <w:rsid w:val="00EE6862"/>
    <w:rsid w:val="00EE6A68"/>
    <w:rsid w:val="00EE708C"/>
    <w:rsid w:val="00EE754D"/>
    <w:rsid w:val="00EE794A"/>
    <w:rsid w:val="00EE7E77"/>
    <w:rsid w:val="00EF00DC"/>
    <w:rsid w:val="00EF028E"/>
    <w:rsid w:val="00EF05BF"/>
    <w:rsid w:val="00EF089E"/>
    <w:rsid w:val="00EF1B48"/>
    <w:rsid w:val="00EF2C99"/>
    <w:rsid w:val="00EF404C"/>
    <w:rsid w:val="00EF4D87"/>
    <w:rsid w:val="00EF4DD0"/>
    <w:rsid w:val="00EF54DE"/>
    <w:rsid w:val="00EF77A5"/>
    <w:rsid w:val="00F019EE"/>
    <w:rsid w:val="00F01A1B"/>
    <w:rsid w:val="00F020C8"/>
    <w:rsid w:val="00F02B5D"/>
    <w:rsid w:val="00F0330C"/>
    <w:rsid w:val="00F0387C"/>
    <w:rsid w:val="00F038D7"/>
    <w:rsid w:val="00F04215"/>
    <w:rsid w:val="00F04606"/>
    <w:rsid w:val="00F04988"/>
    <w:rsid w:val="00F04BBC"/>
    <w:rsid w:val="00F0501C"/>
    <w:rsid w:val="00F057E5"/>
    <w:rsid w:val="00F06571"/>
    <w:rsid w:val="00F10FF0"/>
    <w:rsid w:val="00F11654"/>
    <w:rsid w:val="00F116B3"/>
    <w:rsid w:val="00F12C50"/>
    <w:rsid w:val="00F133EB"/>
    <w:rsid w:val="00F13473"/>
    <w:rsid w:val="00F14664"/>
    <w:rsid w:val="00F147D5"/>
    <w:rsid w:val="00F14BC9"/>
    <w:rsid w:val="00F157AE"/>
    <w:rsid w:val="00F166A3"/>
    <w:rsid w:val="00F1763B"/>
    <w:rsid w:val="00F206CA"/>
    <w:rsid w:val="00F20D3E"/>
    <w:rsid w:val="00F20E1E"/>
    <w:rsid w:val="00F20F9A"/>
    <w:rsid w:val="00F2154C"/>
    <w:rsid w:val="00F22812"/>
    <w:rsid w:val="00F229F5"/>
    <w:rsid w:val="00F23014"/>
    <w:rsid w:val="00F23F9D"/>
    <w:rsid w:val="00F23FE6"/>
    <w:rsid w:val="00F24F57"/>
    <w:rsid w:val="00F25D25"/>
    <w:rsid w:val="00F25FFA"/>
    <w:rsid w:val="00F2669A"/>
    <w:rsid w:val="00F2699D"/>
    <w:rsid w:val="00F2731A"/>
    <w:rsid w:val="00F27B01"/>
    <w:rsid w:val="00F30052"/>
    <w:rsid w:val="00F3008E"/>
    <w:rsid w:val="00F304AC"/>
    <w:rsid w:val="00F30D90"/>
    <w:rsid w:val="00F314D0"/>
    <w:rsid w:val="00F32625"/>
    <w:rsid w:val="00F337D4"/>
    <w:rsid w:val="00F343D0"/>
    <w:rsid w:val="00F3441A"/>
    <w:rsid w:val="00F3474C"/>
    <w:rsid w:val="00F34A9A"/>
    <w:rsid w:val="00F34ABC"/>
    <w:rsid w:val="00F34F81"/>
    <w:rsid w:val="00F35C66"/>
    <w:rsid w:val="00F37965"/>
    <w:rsid w:val="00F40033"/>
    <w:rsid w:val="00F40469"/>
    <w:rsid w:val="00F407BA"/>
    <w:rsid w:val="00F4164F"/>
    <w:rsid w:val="00F4269B"/>
    <w:rsid w:val="00F4421A"/>
    <w:rsid w:val="00F44AD5"/>
    <w:rsid w:val="00F44B61"/>
    <w:rsid w:val="00F45447"/>
    <w:rsid w:val="00F463E4"/>
    <w:rsid w:val="00F5001D"/>
    <w:rsid w:val="00F5159E"/>
    <w:rsid w:val="00F5222E"/>
    <w:rsid w:val="00F52598"/>
    <w:rsid w:val="00F545B9"/>
    <w:rsid w:val="00F54D2F"/>
    <w:rsid w:val="00F55A2C"/>
    <w:rsid w:val="00F55D63"/>
    <w:rsid w:val="00F55DC4"/>
    <w:rsid w:val="00F55EF0"/>
    <w:rsid w:val="00F5603F"/>
    <w:rsid w:val="00F603C3"/>
    <w:rsid w:val="00F6069B"/>
    <w:rsid w:val="00F60FB2"/>
    <w:rsid w:val="00F6197A"/>
    <w:rsid w:val="00F61FFC"/>
    <w:rsid w:val="00F62710"/>
    <w:rsid w:val="00F6282A"/>
    <w:rsid w:val="00F63D23"/>
    <w:rsid w:val="00F64366"/>
    <w:rsid w:val="00F64967"/>
    <w:rsid w:val="00F655D3"/>
    <w:rsid w:val="00F66853"/>
    <w:rsid w:val="00F70B54"/>
    <w:rsid w:val="00F70DA7"/>
    <w:rsid w:val="00F71856"/>
    <w:rsid w:val="00F72CFA"/>
    <w:rsid w:val="00F72DAD"/>
    <w:rsid w:val="00F731E7"/>
    <w:rsid w:val="00F7398F"/>
    <w:rsid w:val="00F73DB5"/>
    <w:rsid w:val="00F73F9E"/>
    <w:rsid w:val="00F74EA3"/>
    <w:rsid w:val="00F75ADC"/>
    <w:rsid w:val="00F75E11"/>
    <w:rsid w:val="00F80807"/>
    <w:rsid w:val="00F809CA"/>
    <w:rsid w:val="00F82657"/>
    <w:rsid w:val="00F82695"/>
    <w:rsid w:val="00F830E2"/>
    <w:rsid w:val="00F83352"/>
    <w:rsid w:val="00F84702"/>
    <w:rsid w:val="00F84B9A"/>
    <w:rsid w:val="00F851B1"/>
    <w:rsid w:val="00F85E28"/>
    <w:rsid w:val="00F86898"/>
    <w:rsid w:val="00F871AB"/>
    <w:rsid w:val="00F92778"/>
    <w:rsid w:val="00F929B8"/>
    <w:rsid w:val="00F92B78"/>
    <w:rsid w:val="00F9369A"/>
    <w:rsid w:val="00F93A62"/>
    <w:rsid w:val="00F93C6E"/>
    <w:rsid w:val="00F948A6"/>
    <w:rsid w:val="00F94E9E"/>
    <w:rsid w:val="00F957C4"/>
    <w:rsid w:val="00F959E2"/>
    <w:rsid w:val="00F96CA9"/>
    <w:rsid w:val="00F96D64"/>
    <w:rsid w:val="00F96E36"/>
    <w:rsid w:val="00F97AB9"/>
    <w:rsid w:val="00FA0EF7"/>
    <w:rsid w:val="00FA1538"/>
    <w:rsid w:val="00FA1E9F"/>
    <w:rsid w:val="00FA29ED"/>
    <w:rsid w:val="00FA32C7"/>
    <w:rsid w:val="00FA47A6"/>
    <w:rsid w:val="00FA494B"/>
    <w:rsid w:val="00FA5FBC"/>
    <w:rsid w:val="00FB09A8"/>
    <w:rsid w:val="00FB0D1D"/>
    <w:rsid w:val="00FB1390"/>
    <w:rsid w:val="00FB169C"/>
    <w:rsid w:val="00FB1FB7"/>
    <w:rsid w:val="00FB2F70"/>
    <w:rsid w:val="00FB3975"/>
    <w:rsid w:val="00FB4654"/>
    <w:rsid w:val="00FB4AF8"/>
    <w:rsid w:val="00FB4B81"/>
    <w:rsid w:val="00FB6114"/>
    <w:rsid w:val="00FB6385"/>
    <w:rsid w:val="00FB6A66"/>
    <w:rsid w:val="00FB7175"/>
    <w:rsid w:val="00FB734F"/>
    <w:rsid w:val="00FB75FC"/>
    <w:rsid w:val="00FB7F26"/>
    <w:rsid w:val="00FC0784"/>
    <w:rsid w:val="00FC07DB"/>
    <w:rsid w:val="00FC1143"/>
    <w:rsid w:val="00FC2BCE"/>
    <w:rsid w:val="00FC35DB"/>
    <w:rsid w:val="00FC38D9"/>
    <w:rsid w:val="00FC4690"/>
    <w:rsid w:val="00FC4826"/>
    <w:rsid w:val="00FC498D"/>
    <w:rsid w:val="00FC5A16"/>
    <w:rsid w:val="00FC5AD9"/>
    <w:rsid w:val="00FC67E8"/>
    <w:rsid w:val="00FD0DB7"/>
    <w:rsid w:val="00FD124B"/>
    <w:rsid w:val="00FD1CC3"/>
    <w:rsid w:val="00FD27ED"/>
    <w:rsid w:val="00FD2B92"/>
    <w:rsid w:val="00FD2D4E"/>
    <w:rsid w:val="00FD3670"/>
    <w:rsid w:val="00FD3820"/>
    <w:rsid w:val="00FD38B0"/>
    <w:rsid w:val="00FD4394"/>
    <w:rsid w:val="00FD4FC4"/>
    <w:rsid w:val="00FD5011"/>
    <w:rsid w:val="00FD5368"/>
    <w:rsid w:val="00FD5809"/>
    <w:rsid w:val="00FD6012"/>
    <w:rsid w:val="00FD6282"/>
    <w:rsid w:val="00FD6653"/>
    <w:rsid w:val="00FD66A4"/>
    <w:rsid w:val="00FD6878"/>
    <w:rsid w:val="00FD6AE6"/>
    <w:rsid w:val="00FE04FC"/>
    <w:rsid w:val="00FE1072"/>
    <w:rsid w:val="00FE346A"/>
    <w:rsid w:val="00FE513E"/>
    <w:rsid w:val="00FE5E3E"/>
    <w:rsid w:val="00FE67F1"/>
    <w:rsid w:val="00FF08C8"/>
    <w:rsid w:val="00FF0D0F"/>
    <w:rsid w:val="00FF1BEC"/>
    <w:rsid w:val="00FF1ECC"/>
    <w:rsid w:val="00FF2199"/>
    <w:rsid w:val="00FF27B2"/>
    <w:rsid w:val="00FF2B42"/>
    <w:rsid w:val="00FF3BBB"/>
    <w:rsid w:val="00FF4E00"/>
    <w:rsid w:val="00FF663D"/>
    <w:rsid w:val="00FF777A"/>
    <w:rsid w:val="00FF77CB"/>
    <w:rsid w:val="3797D61C"/>
    <w:rsid w:val="5C8204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C660E"/>
  <w15:docId w15:val="{E3F79B50-1BAC-49B8-954A-EF4FEF2A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CE9"/>
    <w:rPr>
      <w:rFonts w:ascii="Times New Roman" w:hAnsi="Times New Roman"/>
      <w:sz w:val="24"/>
      <w:szCs w:val="22"/>
    </w:rPr>
  </w:style>
  <w:style w:type="paragraph" w:styleId="Heading1">
    <w:name w:val="heading 1"/>
    <w:basedOn w:val="Normal"/>
    <w:link w:val="Heading1Char"/>
    <w:uiPriority w:val="9"/>
    <w:qFormat/>
    <w:rsid w:val="00F3008E"/>
    <w:pPr>
      <w:widowControl w:val="0"/>
      <w:shd w:val="clear" w:color="auto" w:fill="FFFFFF"/>
      <w:tabs>
        <w:tab w:val="left" w:pos="8221"/>
      </w:tabs>
      <w:spacing w:line="480" w:lineRule="auto"/>
      <w:outlineLvl w:val="0"/>
    </w:pPr>
    <w:rPr>
      <w:rFonts w:eastAsia="Times New Roman"/>
      <w:b/>
      <w:bCs/>
      <w:szCs w:val="24"/>
    </w:rPr>
  </w:style>
  <w:style w:type="paragraph" w:styleId="Heading2">
    <w:name w:val="heading 2"/>
    <w:basedOn w:val="Normal"/>
    <w:next w:val="Normal"/>
    <w:link w:val="Heading2Char"/>
    <w:uiPriority w:val="9"/>
    <w:unhideWhenUsed/>
    <w:qFormat/>
    <w:rsid w:val="000025F6"/>
    <w:pPr>
      <w:keepNext/>
      <w:keepLines/>
      <w:spacing w:line="480" w:lineRule="auto"/>
      <w:ind w:firstLine="720"/>
      <w:outlineLvl w:val="1"/>
    </w:pPr>
    <w:rPr>
      <w:rFonts w:eastAsia="Times New Roman"/>
      <w:b/>
      <w:bCs/>
      <w:szCs w:val="26"/>
    </w:rPr>
  </w:style>
  <w:style w:type="paragraph" w:styleId="Heading3">
    <w:name w:val="heading 3"/>
    <w:basedOn w:val="Normal"/>
    <w:next w:val="Normal"/>
    <w:link w:val="Heading3Char"/>
    <w:uiPriority w:val="9"/>
    <w:unhideWhenUsed/>
    <w:qFormat/>
    <w:rsid w:val="00167DD3"/>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rsid w:val="00CB4AF9"/>
    <w:pPr>
      <w:keepNext/>
      <w:ind w:left="864" w:hanging="144"/>
      <w:outlineLvl w:val="3"/>
    </w:pPr>
    <w:rPr>
      <w:rFonts w:ascii="Calibri" w:eastAsia="Times New Roman" w:hAnsi="Calibr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008E"/>
    <w:rPr>
      <w:rFonts w:ascii="Times New Roman" w:eastAsia="Times New Roman" w:hAnsi="Times New Roman"/>
      <w:b/>
      <w:bCs/>
      <w:sz w:val="24"/>
      <w:szCs w:val="24"/>
      <w:shd w:val="clear" w:color="auto" w:fill="FFFFFF"/>
    </w:rPr>
  </w:style>
  <w:style w:type="character" w:customStyle="1" w:styleId="Heading2Char">
    <w:name w:val="Heading 2 Char"/>
    <w:link w:val="Heading2"/>
    <w:uiPriority w:val="9"/>
    <w:rsid w:val="000025F6"/>
    <w:rPr>
      <w:rFonts w:ascii="Times New Roman" w:eastAsia="Times New Roman" w:hAnsi="Times New Roman" w:cs="Times New Roman"/>
      <w:b/>
      <w:bCs/>
      <w:sz w:val="24"/>
      <w:szCs w:val="26"/>
    </w:rPr>
  </w:style>
  <w:style w:type="character" w:customStyle="1" w:styleId="Heading3Char">
    <w:name w:val="Heading 3 Char"/>
    <w:link w:val="Heading3"/>
    <w:uiPriority w:val="9"/>
    <w:rsid w:val="00167DD3"/>
    <w:rPr>
      <w:rFonts w:ascii="Cambria" w:eastAsia="Times New Roman" w:hAnsi="Cambria" w:cs="Times New Roman"/>
      <w:b/>
      <w:bCs/>
      <w:color w:val="4F81BD"/>
      <w:sz w:val="24"/>
    </w:rPr>
  </w:style>
  <w:style w:type="character" w:customStyle="1" w:styleId="Heading4Char">
    <w:name w:val="Heading 4 Char"/>
    <w:link w:val="Heading4"/>
    <w:rsid w:val="00CB4AF9"/>
    <w:rPr>
      <w:rFonts w:ascii="Calibri" w:eastAsia="Times New Roman" w:hAnsi="Calibri" w:cs="Times New Roman"/>
      <w:b/>
      <w:bCs/>
      <w:szCs w:val="28"/>
    </w:rPr>
  </w:style>
  <w:style w:type="paragraph" w:styleId="BalloonText">
    <w:name w:val="Balloon Text"/>
    <w:basedOn w:val="Normal"/>
    <w:link w:val="BalloonTextChar"/>
    <w:uiPriority w:val="99"/>
    <w:qFormat/>
    <w:rsid w:val="00D14249"/>
    <w:rPr>
      <w:rFonts w:ascii="Tahoma" w:eastAsia="Times New Roman" w:hAnsi="Tahoma" w:cs="Tahoma"/>
      <w:szCs w:val="16"/>
    </w:rPr>
  </w:style>
  <w:style w:type="character" w:customStyle="1" w:styleId="BalloonTextChar">
    <w:name w:val="Balloon Text Char"/>
    <w:link w:val="BalloonText"/>
    <w:uiPriority w:val="99"/>
    <w:rsid w:val="00D14249"/>
    <w:rPr>
      <w:rFonts w:ascii="Tahoma" w:eastAsia="Times New Roman" w:hAnsi="Tahoma" w:cs="Tahoma"/>
      <w:sz w:val="24"/>
      <w:szCs w:val="16"/>
    </w:rPr>
  </w:style>
  <w:style w:type="paragraph" w:styleId="TOC1">
    <w:name w:val="toc 1"/>
    <w:basedOn w:val="Normal"/>
    <w:uiPriority w:val="39"/>
    <w:rsid w:val="00167DD3"/>
    <w:pPr>
      <w:widowControl w:val="0"/>
      <w:spacing w:line="480" w:lineRule="auto"/>
    </w:pPr>
    <w:rPr>
      <w:rFonts w:eastAsia="Times New Roman"/>
      <w:b/>
      <w:bCs/>
      <w:szCs w:val="24"/>
    </w:rPr>
  </w:style>
  <w:style w:type="paragraph" w:styleId="TOC2">
    <w:name w:val="toc 2"/>
    <w:basedOn w:val="Normal"/>
    <w:uiPriority w:val="39"/>
    <w:rsid w:val="00E11CE9"/>
    <w:pPr>
      <w:widowControl w:val="0"/>
      <w:spacing w:line="480" w:lineRule="auto"/>
      <w:ind w:left="360"/>
    </w:pPr>
    <w:rPr>
      <w:rFonts w:eastAsia="Times New Roman"/>
      <w:b/>
      <w:bCs/>
      <w:szCs w:val="24"/>
    </w:rPr>
  </w:style>
  <w:style w:type="paragraph" w:styleId="TOC3">
    <w:name w:val="toc 3"/>
    <w:basedOn w:val="Normal"/>
    <w:uiPriority w:val="39"/>
    <w:rsid w:val="001F5F7C"/>
    <w:pPr>
      <w:widowControl w:val="0"/>
      <w:spacing w:before="122"/>
      <w:ind w:left="320"/>
    </w:pPr>
    <w:rPr>
      <w:rFonts w:eastAsia="Times New Roman"/>
      <w:b/>
      <w:bCs/>
      <w:szCs w:val="24"/>
    </w:rPr>
  </w:style>
  <w:style w:type="paragraph" w:styleId="BodyText">
    <w:name w:val="Body Text"/>
    <w:basedOn w:val="Normal"/>
    <w:link w:val="BodyTextChar"/>
    <w:uiPriority w:val="1"/>
    <w:qFormat/>
    <w:rsid w:val="001F5F7C"/>
    <w:pPr>
      <w:widowControl w:val="0"/>
      <w:ind w:left="120"/>
    </w:pPr>
    <w:rPr>
      <w:rFonts w:eastAsia="Times New Roman"/>
      <w:szCs w:val="24"/>
    </w:rPr>
  </w:style>
  <w:style w:type="character" w:customStyle="1" w:styleId="BodyTextChar">
    <w:name w:val="Body Text Char"/>
    <w:link w:val="BodyText"/>
    <w:uiPriority w:val="1"/>
    <w:rsid w:val="001F5F7C"/>
    <w:rPr>
      <w:rFonts w:ascii="Times New Roman" w:eastAsia="Times New Roman" w:hAnsi="Times New Roman"/>
      <w:sz w:val="24"/>
      <w:szCs w:val="24"/>
    </w:rPr>
  </w:style>
  <w:style w:type="paragraph" w:styleId="ListParagraph">
    <w:name w:val="List Paragraph"/>
    <w:aliases w:val="3,POCG Table Text"/>
    <w:basedOn w:val="Normal"/>
    <w:uiPriority w:val="34"/>
    <w:qFormat/>
    <w:rsid w:val="001F5F7C"/>
    <w:pPr>
      <w:widowControl w:val="0"/>
    </w:pPr>
    <w:rPr>
      <w:rFonts w:ascii="Calibri" w:hAnsi="Calibri"/>
      <w:sz w:val="22"/>
    </w:rPr>
  </w:style>
  <w:style w:type="paragraph" w:customStyle="1" w:styleId="TableParagraph">
    <w:name w:val="Table Paragraph"/>
    <w:basedOn w:val="Normal"/>
    <w:uiPriority w:val="1"/>
    <w:qFormat/>
    <w:rsid w:val="001F5F7C"/>
    <w:pPr>
      <w:widowControl w:val="0"/>
    </w:pPr>
    <w:rPr>
      <w:rFonts w:ascii="Calibri" w:hAnsi="Calibri"/>
      <w:sz w:val="22"/>
    </w:rPr>
  </w:style>
  <w:style w:type="paragraph" w:styleId="NormalWeb">
    <w:name w:val="Normal (Web)"/>
    <w:basedOn w:val="Normal"/>
    <w:uiPriority w:val="99"/>
    <w:unhideWhenUsed/>
    <w:rsid w:val="00D903F5"/>
    <w:rPr>
      <w:rFonts w:ascii="Calibri" w:hAnsi="Calibri" w:cs="Calibri"/>
      <w:sz w:val="22"/>
    </w:rPr>
  </w:style>
  <w:style w:type="paragraph" w:styleId="TOCHeading">
    <w:name w:val="TOC Heading"/>
    <w:basedOn w:val="Heading1"/>
    <w:next w:val="Normal"/>
    <w:uiPriority w:val="39"/>
    <w:semiHidden/>
    <w:unhideWhenUsed/>
    <w:qFormat/>
    <w:rsid w:val="00167DD3"/>
    <w:pPr>
      <w:keepNext/>
      <w:keepLines/>
      <w:widowControl/>
      <w:spacing w:before="480" w:line="276" w:lineRule="auto"/>
      <w:outlineLvl w:val="9"/>
    </w:pPr>
    <w:rPr>
      <w:rFonts w:ascii="Cambria" w:hAnsi="Cambria"/>
      <w:color w:val="365F91"/>
      <w:sz w:val="28"/>
      <w:szCs w:val="28"/>
      <w:lang w:eastAsia="ja-JP"/>
    </w:rPr>
  </w:style>
  <w:style w:type="character" w:styleId="Hyperlink">
    <w:name w:val="Hyperlink"/>
    <w:uiPriority w:val="99"/>
    <w:unhideWhenUsed/>
    <w:rsid w:val="00167DD3"/>
    <w:rPr>
      <w:color w:val="0000FF"/>
      <w:u w:val="single"/>
    </w:rPr>
  </w:style>
  <w:style w:type="character" w:styleId="CommentReference">
    <w:name w:val="annotation reference"/>
    <w:uiPriority w:val="99"/>
    <w:unhideWhenUsed/>
    <w:rsid w:val="00516E9A"/>
    <w:rPr>
      <w:sz w:val="16"/>
      <w:szCs w:val="16"/>
    </w:rPr>
  </w:style>
  <w:style w:type="paragraph" w:styleId="CommentText">
    <w:name w:val="annotation text"/>
    <w:basedOn w:val="Normal"/>
    <w:link w:val="CommentTextChar"/>
    <w:uiPriority w:val="99"/>
    <w:unhideWhenUsed/>
    <w:rsid w:val="00516E9A"/>
    <w:rPr>
      <w:sz w:val="20"/>
      <w:szCs w:val="20"/>
    </w:rPr>
  </w:style>
  <w:style w:type="character" w:customStyle="1" w:styleId="CommentTextChar">
    <w:name w:val="Comment Text Char"/>
    <w:link w:val="CommentText"/>
    <w:uiPriority w:val="99"/>
    <w:rsid w:val="00516E9A"/>
    <w:rPr>
      <w:rFonts w:ascii="Times New Roman" w:hAnsi="Times New Roman"/>
      <w:sz w:val="20"/>
      <w:szCs w:val="20"/>
    </w:rPr>
  </w:style>
  <w:style w:type="paragraph" w:styleId="CommentSubject">
    <w:name w:val="annotation subject"/>
    <w:basedOn w:val="CommentText"/>
    <w:next w:val="CommentText"/>
    <w:link w:val="CommentSubjectChar"/>
    <w:uiPriority w:val="99"/>
    <w:unhideWhenUsed/>
    <w:rsid w:val="00516E9A"/>
    <w:rPr>
      <w:b/>
      <w:bCs/>
    </w:rPr>
  </w:style>
  <w:style w:type="character" w:customStyle="1" w:styleId="CommentSubjectChar">
    <w:name w:val="Comment Subject Char"/>
    <w:link w:val="CommentSubject"/>
    <w:uiPriority w:val="99"/>
    <w:rsid w:val="00516E9A"/>
    <w:rPr>
      <w:rFonts w:ascii="Times New Roman" w:hAnsi="Times New Roman"/>
      <w:b/>
      <w:bCs/>
      <w:sz w:val="20"/>
      <w:szCs w:val="20"/>
    </w:rPr>
  </w:style>
  <w:style w:type="paragraph" w:styleId="BlockText">
    <w:name w:val="Block Text"/>
    <w:basedOn w:val="Normal"/>
    <w:rsid w:val="00B87B1C"/>
    <w:pPr>
      <w:ind w:left="720" w:right="-720" w:hanging="720"/>
    </w:pPr>
    <w:rPr>
      <w:rFonts w:eastAsia="Times New Roman"/>
      <w:sz w:val="28"/>
      <w:szCs w:val="24"/>
    </w:rPr>
  </w:style>
  <w:style w:type="paragraph" w:styleId="NoSpacing">
    <w:name w:val="No Spacing"/>
    <w:uiPriority w:val="1"/>
    <w:qFormat/>
    <w:rsid w:val="006F3447"/>
    <w:rPr>
      <w:rFonts w:ascii="Times New Roman" w:hAnsi="Times New Roman"/>
      <w:sz w:val="24"/>
      <w:szCs w:val="22"/>
    </w:rPr>
  </w:style>
  <w:style w:type="paragraph" w:styleId="Header">
    <w:name w:val="header"/>
    <w:basedOn w:val="Normal"/>
    <w:link w:val="HeaderChar"/>
    <w:uiPriority w:val="99"/>
    <w:unhideWhenUsed/>
    <w:rsid w:val="006D387C"/>
    <w:pPr>
      <w:tabs>
        <w:tab w:val="center" w:pos="4680"/>
        <w:tab w:val="right" w:pos="9360"/>
      </w:tabs>
    </w:pPr>
  </w:style>
  <w:style w:type="character" w:customStyle="1" w:styleId="HeaderChar">
    <w:name w:val="Header Char"/>
    <w:link w:val="Header"/>
    <w:uiPriority w:val="99"/>
    <w:rsid w:val="006D387C"/>
    <w:rPr>
      <w:rFonts w:ascii="Times New Roman" w:hAnsi="Times New Roman"/>
      <w:sz w:val="24"/>
    </w:rPr>
  </w:style>
  <w:style w:type="paragraph" w:styleId="Footer">
    <w:name w:val="footer"/>
    <w:basedOn w:val="Normal"/>
    <w:link w:val="FooterChar"/>
    <w:uiPriority w:val="99"/>
    <w:unhideWhenUsed/>
    <w:rsid w:val="006D387C"/>
    <w:pPr>
      <w:tabs>
        <w:tab w:val="center" w:pos="4680"/>
        <w:tab w:val="right" w:pos="9360"/>
      </w:tabs>
    </w:pPr>
  </w:style>
  <w:style w:type="character" w:customStyle="1" w:styleId="FooterChar">
    <w:name w:val="Footer Char"/>
    <w:link w:val="Footer"/>
    <w:uiPriority w:val="99"/>
    <w:rsid w:val="006D387C"/>
    <w:rPr>
      <w:rFonts w:ascii="Times New Roman" w:hAnsi="Times New Roman"/>
      <w:sz w:val="24"/>
    </w:rPr>
  </w:style>
  <w:style w:type="paragraph" w:styleId="BodyTextIndent3">
    <w:name w:val="Body Text Indent 3"/>
    <w:basedOn w:val="Normal"/>
    <w:link w:val="BodyTextIndent3Char"/>
    <w:uiPriority w:val="99"/>
    <w:semiHidden/>
    <w:unhideWhenUsed/>
    <w:rsid w:val="009E330C"/>
    <w:pPr>
      <w:spacing w:after="120"/>
      <w:ind w:left="360"/>
    </w:pPr>
    <w:rPr>
      <w:rFonts w:eastAsia="Times New Roman"/>
      <w:sz w:val="16"/>
      <w:szCs w:val="16"/>
    </w:rPr>
  </w:style>
  <w:style w:type="character" w:customStyle="1" w:styleId="BodyTextIndent3Char">
    <w:name w:val="Body Text Indent 3 Char"/>
    <w:link w:val="BodyTextIndent3"/>
    <w:uiPriority w:val="99"/>
    <w:semiHidden/>
    <w:rsid w:val="009E330C"/>
    <w:rPr>
      <w:rFonts w:ascii="Times New Roman" w:eastAsia="Times New Roman" w:hAnsi="Times New Roman" w:cs="Times New Roman"/>
      <w:sz w:val="16"/>
      <w:szCs w:val="16"/>
    </w:rPr>
  </w:style>
  <w:style w:type="paragraph" w:customStyle="1" w:styleId="BulletPoints2Lines">
    <w:name w:val="Bullet Points 2+ Lines"/>
    <w:basedOn w:val="Normal"/>
    <w:link w:val="BulletPoints2LinesChar"/>
    <w:rsid w:val="00CB4AF9"/>
    <w:pPr>
      <w:keepLines/>
      <w:numPr>
        <w:numId w:val="1"/>
      </w:numPr>
      <w:spacing w:before="100" w:after="60"/>
      <w:ind w:left="720"/>
    </w:pPr>
    <w:rPr>
      <w:rFonts w:ascii="Calibri" w:eastAsia="Times New Roman" w:hAnsi="Calibri"/>
      <w:sz w:val="22"/>
      <w:szCs w:val="20"/>
    </w:rPr>
  </w:style>
  <w:style w:type="character" w:customStyle="1" w:styleId="BulletPoints2LinesChar">
    <w:name w:val="Bullet Points 2+ Lines Char"/>
    <w:link w:val="BulletPoints2Lines"/>
    <w:rsid w:val="00CB4AF9"/>
    <w:rPr>
      <w:rFonts w:eastAsia="Times New Roman"/>
      <w:sz w:val="22"/>
    </w:rPr>
  </w:style>
  <w:style w:type="paragraph" w:customStyle="1" w:styleId="HeaderDocumentTitle">
    <w:name w:val="Header – Document Title"/>
    <w:basedOn w:val="Normal"/>
    <w:rsid w:val="00CB4AF9"/>
    <w:pPr>
      <w:spacing w:line="240" w:lineRule="atLeast"/>
      <w:ind w:left="72"/>
    </w:pPr>
    <w:rPr>
      <w:rFonts w:ascii="Calibri" w:eastAsia="Times New Roman" w:hAnsi="Calibri"/>
      <w:b/>
      <w:color w:val="FFFFFF"/>
      <w:sz w:val="22"/>
      <w:szCs w:val="20"/>
    </w:rPr>
  </w:style>
  <w:style w:type="paragraph" w:customStyle="1" w:styleId="CoverText-Subtitle">
    <w:name w:val="Cover Text - Subtitle"/>
    <w:rsid w:val="00CB4AF9"/>
    <w:pPr>
      <w:spacing w:before="3000"/>
    </w:pPr>
    <w:rPr>
      <w:rFonts w:eastAsia="Times New Roman"/>
      <w:color w:val="A4AEB5"/>
      <w:sz w:val="44"/>
    </w:rPr>
  </w:style>
  <w:style w:type="paragraph" w:customStyle="1" w:styleId="CoverText-Title">
    <w:name w:val="Cover Text - Title"/>
    <w:basedOn w:val="CoverText-Subtitle"/>
    <w:rsid w:val="00CB4AF9"/>
    <w:pPr>
      <w:spacing w:before="0" w:line="192" w:lineRule="auto"/>
    </w:pPr>
    <w:rPr>
      <w:color w:val="005283"/>
      <w:spacing w:val="-30"/>
      <w:sz w:val="104"/>
    </w:rPr>
  </w:style>
  <w:style w:type="paragraph" w:customStyle="1" w:styleId="FooterText">
    <w:name w:val="Footer Text"/>
    <w:basedOn w:val="Normal"/>
    <w:rsid w:val="00CB4AF9"/>
    <w:pPr>
      <w:ind w:right="-86"/>
      <w:jc w:val="both"/>
    </w:pPr>
    <w:rPr>
      <w:rFonts w:ascii="Arial" w:eastAsia="Times New Roman" w:hAnsi="Arial"/>
      <w:color w:val="005283"/>
      <w:spacing w:val="10"/>
      <w:sz w:val="16"/>
      <w:szCs w:val="20"/>
    </w:rPr>
  </w:style>
  <w:style w:type="paragraph" w:customStyle="1" w:styleId="CoverText-Date">
    <w:name w:val="Cover Text - Date"/>
    <w:basedOn w:val="Normal"/>
    <w:rsid w:val="00CB4AF9"/>
    <w:pPr>
      <w:spacing w:before="600"/>
      <w:contextualSpacing/>
    </w:pPr>
    <w:rPr>
      <w:rFonts w:ascii="Calibri" w:eastAsia="Times New Roman" w:hAnsi="Calibri"/>
      <w:szCs w:val="20"/>
    </w:rPr>
  </w:style>
  <w:style w:type="paragraph" w:styleId="TOC5">
    <w:name w:val="toc 5"/>
    <w:basedOn w:val="Normal"/>
    <w:next w:val="Normal"/>
    <w:autoRedefine/>
    <w:uiPriority w:val="39"/>
    <w:unhideWhenUsed/>
    <w:rsid w:val="00CB4AF9"/>
    <w:pPr>
      <w:ind w:left="880"/>
    </w:pPr>
    <w:rPr>
      <w:rFonts w:ascii="Calibri" w:eastAsia="Times New Roman" w:hAnsi="Calibri"/>
      <w:sz w:val="22"/>
      <w:szCs w:val="20"/>
    </w:rPr>
  </w:style>
  <w:style w:type="paragraph" w:styleId="TOC6">
    <w:name w:val="toc 6"/>
    <w:basedOn w:val="Normal"/>
    <w:next w:val="Normal"/>
    <w:autoRedefine/>
    <w:uiPriority w:val="39"/>
    <w:unhideWhenUsed/>
    <w:rsid w:val="00CB4AF9"/>
    <w:pPr>
      <w:ind w:left="1100"/>
    </w:pPr>
    <w:rPr>
      <w:rFonts w:ascii="Calibri" w:eastAsia="Times New Roman" w:hAnsi="Calibri"/>
      <w:sz w:val="22"/>
      <w:szCs w:val="20"/>
    </w:rPr>
  </w:style>
  <w:style w:type="paragraph" w:styleId="TOC7">
    <w:name w:val="toc 7"/>
    <w:basedOn w:val="Normal"/>
    <w:next w:val="Normal"/>
    <w:autoRedefine/>
    <w:uiPriority w:val="39"/>
    <w:unhideWhenUsed/>
    <w:rsid w:val="00CB4AF9"/>
    <w:pPr>
      <w:ind w:left="1320"/>
    </w:pPr>
    <w:rPr>
      <w:rFonts w:ascii="Calibri" w:eastAsia="Times New Roman" w:hAnsi="Calibri"/>
      <w:sz w:val="22"/>
      <w:szCs w:val="20"/>
    </w:rPr>
  </w:style>
  <w:style w:type="paragraph" w:styleId="TOC8">
    <w:name w:val="toc 8"/>
    <w:basedOn w:val="Normal"/>
    <w:next w:val="Normal"/>
    <w:autoRedefine/>
    <w:uiPriority w:val="39"/>
    <w:unhideWhenUsed/>
    <w:rsid w:val="00CB4AF9"/>
    <w:pPr>
      <w:ind w:left="1540"/>
    </w:pPr>
    <w:rPr>
      <w:rFonts w:ascii="Calibri" w:eastAsia="Times New Roman" w:hAnsi="Calibri"/>
      <w:sz w:val="22"/>
      <w:szCs w:val="20"/>
    </w:rPr>
  </w:style>
  <w:style w:type="paragraph" w:styleId="TOC9">
    <w:name w:val="toc 9"/>
    <w:basedOn w:val="Normal"/>
    <w:next w:val="Normal"/>
    <w:autoRedefine/>
    <w:uiPriority w:val="39"/>
    <w:unhideWhenUsed/>
    <w:rsid w:val="00CB4AF9"/>
    <w:pPr>
      <w:ind w:left="1760"/>
    </w:pPr>
    <w:rPr>
      <w:rFonts w:ascii="Calibri" w:eastAsia="Times New Roman" w:hAnsi="Calibri"/>
      <w:sz w:val="22"/>
      <w:szCs w:val="20"/>
    </w:rPr>
  </w:style>
  <w:style w:type="paragraph" w:customStyle="1" w:styleId="BulletPoints1Line">
    <w:name w:val="Bullet Points 1 Line"/>
    <w:basedOn w:val="BulletPoints2Lines"/>
    <w:rsid w:val="00CB4AF9"/>
    <w:pPr>
      <w:spacing w:before="0" w:after="0"/>
    </w:pPr>
  </w:style>
  <w:style w:type="paragraph" w:styleId="TOC4">
    <w:name w:val="toc 4"/>
    <w:basedOn w:val="Normal"/>
    <w:next w:val="Normal"/>
    <w:autoRedefine/>
    <w:uiPriority w:val="39"/>
    <w:rsid w:val="00CB4AF9"/>
    <w:pPr>
      <w:ind w:left="360"/>
    </w:pPr>
    <w:rPr>
      <w:rFonts w:ascii="Calibri" w:eastAsia="Times New Roman" w:hAnsi="Calibri"/>
      <w:sz w:val="22"/>
      <w:szCs w:val="20"/>
    </w:rPr>
  </w:style>
  <w:style w:type="table" w:styleId="TableGrid">
    <w:name w:val="Table Grid"/>
    <w:basedOn w:val="TableNormal"/>
    <w:uiPriority w:val="59"/>
    <w:rsid w:val="00CB4AF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ssh">
    <w:name w:val="ss_sh"/>
    <w:rsid w:val="00CB4AF9"/>
  </w:style>
  <w:style w:type="character" w:customStyle="1" w:styleId="ssbf">
    <w:name w:val="ss_bf"/>
    <w:rsid w:val="00CB4AF9"/>
  </w:style>
  <w:style w:type="character" w:customStyle="1" w:styleId="ssleftalign">
    <w:name w:val="ss_leftalign"/>
    <w:rsid w:val="00CB4AF9"/>
  </w:style>
  <w:style w:type="character" w:customStyle="1" w:styleId="sseditorialcontent">
    <w:name w:val="ss_editorialcontent"/>
    <w:rsid w:val="00CB4AF9"/>
  </w:style>
  <w:style w:type="paragraph" w:styleId="Revision">
    <w:name w:val="Revision"/>
    <w:hidden/>
    <w:uiPriority w:val="99"/>
    <w:unhideWhenUsed/>
    <w:rsid w:val="00CB4AF9"/>
    <w:rPr>
      <w:rFonts w:eastAsia="Times New Roman"/>
      <w:sz w:val="22"/>
    </w:rPr>
  </w:style>
  <w:style w:type="paragraph" w:customStyle="1" w:styleId="Default">
    <w:name w:val="Default"/>
    <w:rsid w:val="00CB4AF9"/>
    <w:pPr>
      <w:autoSpaceDE w:val="0"/>
      <w:autoSpaceDN w:val="0"/>
      <w:adjustRightInd w:val="0"/>
    </w:pPr>
    <w:rPr>
      <w:rFonts w:ascii="Times New Roman" w:eastAsia="Cambria" w:hAnsi="Times New Roman"/>
      <w:color w:val="000000"/>
      <w:sz w:val="24"/>
      <w:szCs w:val="24"/>
    </w:rPr>
  </w:style>
  <w:style w:type="paragraph" w:customStyle="1" w:styleId="xmsonormal">
    <w:name w:val="x_msonormal"/>
    <w:basedOn w:val="Normal"/>
    <w:rsid w:val="00CB4AF9"/>
    <w:pPr>
      <w:spacing w:before="100" w:beforeAutospacing="1" w:after="100" w:afterAutospacing="1"/>
    </w:pPr>
    <w:rPr>
      <w:rFonts w:eastAsia="Times New Roman"/>
      <w:szCs w:val="24"/>
    </w:rPr>
  </w:style>
  <w:style w:type="paragraph" w:customStyle="1" w:styleId="xmsolistparagraph">
    <w:name w:val="x_msolistparagraph"/>
    <w:basedOn w:val="Normal"/>
    <w:rsid w:val="00CB4AF9"/>
    <w:pPr>
      <w:spacing w:before="100" w:beforeAutospacing="1" w:after="100" w:afterAutospacing="1"/>
    </w:pPr>
    <w:rPr>
      <w:rFonts w:eastAsia="Times New Roman"/>
      <w:szCs w:val="24"/>
    </w:rPr>
  </w:style>
  <w:style w:type="paragraph" w:customStyle="1" w:styleId="Normal16">
    <w:name w:val="Normal_16"/>
    <w:rsid w:val="00CB4AF9"/>
    <w:rPr>
      <w:rFonts w:ascii="Times" w:eastAsia="Times" w:hAnsi="Times" w:cs="Times"/>
      <w:sz w:val="24"/>
      <w:szCs w:val="24"/>
    </w:rPr>
  </w:style>
  <w:style w:type="paragraph" w:customStyle="1" w:styleId="Normal5">
    <w:name w:val="Normal_5"/>
    <w:rsid w:val="00CB4AF9"/>
    <w:rPr>
      <w:rFonts w:ascii="Times" w:eastAsia="Times" w:hAnsi="Times" w:cs="Times"/>
      <w:sz w:val="24"/>
      <w:szCs w:val="24"/>
    </w:rPr>
  </w:style>
  <w:style w:type="paragraph" w:customStyle="1" w:styleId="Normal1">
    <w:name w:val="Normal_1"/>
    <w:rsid w:val="00CB4AF9"/>
    <w:rPr>
      <w:rFonts w:ascii="Times" w:eastAsia="Times" w:hAnsi="Times" w:cs="Times"/>
      <w:sz w:val="24"/>
      <w:szCs w:val="24"/>
    </w:rPr>
  </w:style>
  <w:style w:type="paragraph" w:customStyle="1" w:styleId="Normal14">
    <w:name w:val="Normal_14"/>
    <w:rsid w:val="00CB4AF9"/>
    <w:rPr>
      <w:rFonts w:ascii="Times" w:eastAsia="Times" w:hAnsi="Times" w:cs="Times"/>
      <w:sz w:val="24"/>
      <w:szCs w:val="24"/>
    </w:rPr>
  </w:style>
  <w:style w:type="paragraph" w:customStyle="1" w:styleId="Normal6">
    <w:name w:val="Normal_6"/>
    <w:rsid w:val="00CB4AF9"/>
    <w:rPr>
      <w:rFonts w:ascii="Times" w:eastAsia="Times" w:hAnsi="Times" w:cs="Times"/>
      <w:sz w:val="24"/>
      <w:szCs w:val="24"/>
    </w:rPr>
  </w:style>
  <w:style w:type="paragraph" w:customStyle="1" w:styleId="Normal9">
    <w:name w:val="Normal_9"/>
    <w:rsid w:val="00CB4AF9"/>
    <w:rPr>
      <w:rFonts w:ascii="Times New Roman" w:eastAsia="Times New Roman" w:hAnsi="Times New Roman"/>
      <w:sz w:val="24"/>
      <w:szCs w:val="24"/>
    </w:rPr>
  </w:style>
  <w:style w:type="table" w:styleId="LightList">
    <w:name w:val="Light List"/>
    <w:basedOn w:val="TableNormal"/>
    <w:uiPriority w:val="61"/>
    <w:rsid w:val="006557C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ext-indent-1">
    <w:name w:val="text-indent-1"/>
    <w:basedOn w:val="Normal"/>
    <w:rsid w:val="007F5D8A"/>
    <w:pPr>
      <w:spacing w:before="100" w:beforeAutospacing="1" w:after="100" w:afterAutospacing="1"/>
    </w:pPr>
    <w:rPr>
      <w:rFonts w:eastAsia="Times New Roman"/>
      <w:szCs w:val="24"/>
    </w:rPr>
  </w:style>
  <w:style w:type="paragraph" w:customStyle="1" w:styleId="text-indent-2">
    <w:name w:val="text-indent-2"/>
    <w:basedOn w:val="Normal"/>
    <w:rsid w:val="007F5D8A"/>
    <w:pPr>
      <w:spacing w:before="100" w:beforeAutospacing="1" w:after="100" w:afterAutospacing="1"/>
    </w:pPr>
    <w:rPr>
      <w:rFonts w:eastAsia="Times New Roman"/>
      <w:szCs w:val="24"/>
    </w:rPr>
  </w:style>
  <w:style w:type="paragraph" w:customStyle="1" w:styleId="text-indent-3">
    <w:name w:val="text-indent-3"/>
    <w:basedOn w:val="Normal"/>
    <w:rsid w:val="007F5D8A"/>
    <w:pPr>
      <w:spacing w:before="100" w:beforeAutospacing="1" w:after="100" w:afterAutospacing="1"/>
    </w:pPr>
    <w:rPr>
      <w:rFonts w:eastAsia="Times New Roman"/>
      <w:szCs w:val="24"/>
    </w:rPr>
  </w:style>
  <w:style w:type="paragraph" w:customStyle="1" w:styleId="xxxmsonormal">
    <w:name w:val="x_x_x_msonormal"/>
    <w:basedOn w:val="Normal"/>
    <w:rsid w:val="005E7717"/>
    <w:rPr>
      <w:rFonts w:ascii="Calibri" w:hAnsi="Calibri" w:cs="Calibri"/>
      <w:sz w:val="22"/>
    </w:rPr>
  </w:style>
  <w:style w:type="paragraph" w:customStyle="1" w:styleId="commentcontentpara">
    <w:name w:val="commentcontentpara"/>
    <w:basedOn w:val="Normal"/>
    <w:rsid w:val="00C5307E"/>
    <w:pPr>
      <w:spacing w:before="100" w:beforeAutospacing="1" w:after="100" w:afterAutospacing="1"/>
    </w:pPr>
    <w:rPr>
      <w:rFonts w:eastAsia="Times New Roman"/>
      <w:szCs w:val="24"/>
    </w:rPr>
  </w:style>
  <w:style w:type="paragraph" w:customStyle="1" w:styleId="Hiddenbackgroundinformationtext">
    <w:name w:val="Hidden background information text"/>
    <w:basedOn w:val="Normal"/>
    <w:link w:val="HiddenbackgroundinformationtextChar"/>
    <w:rsid w:val="001402DB"/>
    <w:rPr>
      <w:vanish/>
    </w:rPr>
  </w:style>
  <w:style w:type="character" w:customStyle="1" w:styleId="HiddenbackgroundinformationtextChar">
    <w:name w:val="Hidden background information text Char"/>
    <w:link w:val="Hiddenbackgroundinformationtext"/>
    <w:rsid w:val="001402DB"/>
    <w:rPr>
      <w:rFonts w:ascii="Times New Roman" w:hAnsi="Times New Roman"/>
      <w:vanish/>
      <w:sz w:val="24"/>
    </w:rPr>
  </w:style>
  <w:style w:type="paragraph" w:customStyle="1" w:styleId="Normal13">
    <w:name w:val="Normal_13"/>
    <w:rsid w:val="00EE27D5"/>
    <w:rPr>
      <w:rFonts w:ascii="Times" w:eastAsia="Times" w:hAnsi="Times" w:cs="Times"/>
      <w:sz w:val="24"/>
      <w:szCs w:val="24"/>
    </w:rPr>
  </w:style>
  <w:style w:type="character" w:styleId="PageNumber">
    <w:name w:val="page number"/>
    <w:basedOn w:val="DefaultParagraphFont"/>
    <w:uiPriority w:val="99"/>
    <w:semiHidden/>
    <w:unhideWhenUsed/>
    <w:rsid w:val="00EE27D5"/>
  </w:style>
  <w:style w:type="character" w:styleId="Strong">
    <w:name w:val="Strong"/>
    <w:uiPriority w:val="22"/>
    <w:rsid w:val="00EE27D5"/>
    <w:rPr>
      <w:b/>
      <w:bCs/>
    </w:rPr>
  </w:style>
  <w:style w:type="character" w:customStyle="1" w:styleId="level-num">
    <w:name w:val="level-num"/>
    <w:basedOn w:val="DefaultParagraphFont"/>
    <w:rsid w:val="00EE27D5"/>
  </w:style>
  <w:style w:type="paragraph" w:styleId="FootnoteText">
    <w:name w:val="footnote text"/>
    <w:basedOn w:val="Normal"/>
    <w:link w:val="FootnoteTextChar"/>
    <w:uiPriority w:val="99"/>
    <w:unhideWhenUsed/>
    <w:rsid w:val="00BA23BB"/>
    <w:rPr>
      <w:sz w:val="20"/>
      <w:szCs w:val="20"/>
    </w:rPr>
  </w:style>
  <w:style w:type="character" w:customStyle="1" w:styleId="FootnoteTextChar">
    <w:name w:val="Footnote Text Char"/>
    <w:link w:val="FootnoteText"/>
    <w:uiPriority w:val="99"/>
    <w:rsid w:val="00BA23BB"/>
    <w:rPr>
      <w:rFonts w:ascii="Times New Roman" w:hAnsi="Times New Roman"/>
      <w:sz w:val="20"/>
      <w:szCs w:val="20"/>
    </w:rPr>
  </w:style>
  <w:style w:type="character" w:styleId="FootnoteReference">
    <w:name w:val="footnote reference"/>
    <w:uiPriority w:val="99"/>
    <w:unhideWhenUsed/>
    <w:rsid w:val="00BA23BB"/>
    <w:rPr>
      <w:vertAlign w:val="superscript"/>
    </w:rPr>
  </w:style>
  <w:style w:type="paragraph" w:customStyle="1" w:styleId="Sections">
    <w:name w:val="Sections"/>
    <w:basedOn w:val="Normal"/>
    <w:qFormat/>
    <w:rsid w:val="00371CB6"/>
    <w:pPr>
      <w:spacing w:line="480" w:lineRule="exact"/>
      <w:ind w:firstLine="720"/>
    </w:pPr>
  </w:style>
  <w:style w:type="character" w:styleId="LineNumber">
    <w:name w:val="line number"/>
    <w:basedOn w:val="DefaultParagraphFont"/>
    <w:uiPriority w:val="99"/>
    <w:unhideWhenUsed/>
    <w:qFormat/>
    <w:rsid w:val="004D7CF3"/>
  </w:style>
  <w:style w:type="paragraph" w:customStyle="1" w:styleId="SignatureCompany">
    <w:name w:val="Signature Company"/>
    <w:basedOn w:val="Signature"/>
    <w:next w:val="Normal"/>
    <w:rsid w:val="00B16BA4"/>
    <w:pPr>
      <w:keepNext/>
      <w:spacing w:line="220" w:lineRule="atLeast"/>
      <w:ind w:left="0"/>
    </w:pPr>
    <w:rPr>
      <w:rFonts w:ascii="Arial" w:eastAsia="Times New Roman" w:hAnsi="Arial"/>
      <w:spacing w:val="-5"/>
      <w:sz w:val="20"/>
      <w:szCs w:val="20"/>
    </w:rPr>
  </w:style>
  <w:style w:type="paragraph" w:styleId="Signature">
    <w:name w:val="Signature"/>
    <w:basedOn w:val="Normal"/>
    <w:link w:val="SignatureChar"/>
    <w:uiPriority w:val="99"/>
    <w:semiHidden/>
    <w:unhideWhenUsed/>
    <w:rsid w:val="00B16BA4"/>
    <w:pPr>
      <w:ind w:left="4320"/>
    </w:pPr>
  </w:style>
  <w:style w:type="character" w:customStyle="1" w:styleId="SignatureChar">
    <w:name w:val="Signature Char"/>
    <w:link w:val="Signature"/>
    <w:uiPriority w:val="99"/>
    <w:semiHidden/>
    <w:rsid w:val="00B16BA4"/>
    <w:rPr>
      <w:rFonts w:ascii="Times New Roman" w:hAnsi="Times New Roman"/>
      <w:sz w:val="24"/>
    </w:rPr>
  </w:style>
  <w:style w:type="character" w:customStyle="1" w:styleId="apple-converted-space">
    <w:name w:val="apple-converted-space"/>
    <w:rsid w:val="00101024"/>
  </w:style>
  <w:style w:type="character" w:styleId="Emphasis">
    <w:name w:val="Emphasis"/>
    <w:uiPriority w:val="20"/>
    <w:qFormat/>
    <w:rsid w:val="00646625"/>
    <w:rPr>
      <w:i/>
      <w:iCs/>
    </w:rPr>
  </w:style>
  <w:style w:type="paragraph" w:customStyle="1" w:styleId="text-indent-4">
    <w:name w:val="text-indent-4"/>
    <w:basedOn w:val="Normal"/>
    <w:rsid w:val="00AA611D"/>
    <w:pPr>
      <w:spacing w:before="100" w:beforeAutospacing="1" w:after="100" w:afterAutospacing="1"/>
    </w:pPr>
    <w:rPr>
      <w:rFonts w:eastAsia="Times New Roman"/>
      <w:szCs w:val="24"/>
    </w:rPr>
  </w:style>
  <w:style w:type="paragraph" w:styleId="BodyTextIndent2">
    <w:name w:val="Body Text Indent 2"/>
    <w:basedOn w:val="Normal"/>
    <w:link w:val="BodyTextIndent2Char"/>
    <w:uiPriority w:val="99"/>
    <w:semiHidden/>
    <w:unhideWhenUsed/>
    <w:rsid w:val="002008CB"/>
    <w:pPr>
      <w:spacing w:after="120" w:line="480" w:lineRule="auto"/>
      <w:ind w:left="360"/>
    </w:pPr>
  </w:style>
  <w:style w:type="character" w:customStyle="1" w:styleId="BodyTextIndent2Char">
    <w:name w:val="Body Text Indent 2 Char"/>
    <w:link w:val="BodyTextIndent2"/>
    <w:uiPriority w:val="99"/>
    <w:semiHidden/>
    <w:rsid w:val="002008CB"/>
    <w:rPr>
      <w:rFonts w:ascii="Times New Roman" w:hAnsi="Times New Roman"/>
      <w:sz w:val="24"/>
      <w:szCs w:val="22"/>
    </w:rPr>
  </w:style>
  <w:style w:type="paragraph" w:customStyle="1" w:styleId="paragraph">
    <w:name w:val="paragraph"/>
    <w:basedOn w:val="Normal"/>
    <w:rsid w:val="002008CB"/>
    <w:pPr>
      <w:spacing w:before="100" w:beforeAutospacing="1" w:after="100" w:afterAutospacing="1"/>
    </w:pPr>
    <w:rPr>
      <w:rFonts w:eastAsia="Times New Roman"/>
      <w:szCs w:val="24"/>
    </w:rPr>
  </w:style>
  <w:style w:type="character" w:customStyle="1" w:styleId="normaltextrun">
    <w:name w:val="normaltextrun"/>
    <w:uiPriority w:val="1"/>
    <w:rsid w:val="002008CB"/>
  </w:style>
  <w:style w:type="character" w:customStyle="1" w:styleId="eop">
    <w:name w:val="eop"/>
    <w:rsid w:val="002008CB"/>
  </w:style>
  <w:style w:type="paragraph" w:customStyle="1" w:styleId="xxmsonormal">
    <w:name w:val="x_xmsonormal"/>
    <w:basedOn w:val="Normal"/>
    <w:rsid w:val="00E0640C"/>
    <w:pPr>
      <w:spacing w:before="100" w:beforeAutospacing="1" w:after="100" w:afterAutospacing="1"/>
    </w:pPr>
    <w:rPr>
      <w:rFonts w:eastAsia="Times New Roman"/>
      <w:szCs w:val="24"/>
    </w:rPr>
  </w:style>
  <w:style w:type="character" w:customStyle="1" w:styleId="xmarku3k2mk9qy">
    <w:name w:val="x_marku3k2mk9qy"/>
    <w:basedOn w:val="DefaultParagraphFont"/>
    <w:rsid w:val="00227B39"/>
  </w:style>
  <w:style w:type="character" w:customStyle="1" w:styleId="FieldText-Narrative">
    <w:name w:val="Field Text - Narrative"/>
    <w:basedOn w:val="DefaultParagraphFont"/>
    <w:uiPriority w:val="1"/>
    <w:qFormat/>
    <w:rsid w:val="002F5AE7"/>
    <w:rPr>
      <w:rFonts w:ascii="Calibri" w:hAnsi="Calibri"/>
      <w:b w:val="0"/>
      <w:color w:val="44546A" w:themeColor="text2"/>
      <w:sz w:val="20"/>
    </w:rPr>
  </w:style>
  <w:style w:type="character" w:styleId="UnresolvedMention">
    <w:name w:val="Unresolved Mention"/>
    <w:basedOn w:val="DefaultParagraphFont"/>
    <w:uiPriority w:val="99"/>
    <w:semiHidden/>
    <w:unhideWhenUsed/>
    <w:rsid w:val="00AC656E"/>
    <w:rPr>
      <w:color w:val="605E5C"/>
      <w:shd w:val="clear" w:color="auto" w:fill="E1DFDD"/>
    </w:rPr>
  </w:style>
  <w:style w:type="character" w:styleId="Mention">
    <w:name w:val="Mention"/>
    <w:basedOn w:val="DefaultParagraphFont"/>
    <w:uiPriority w:val="99"/>
    <w:unhideWhenUsed/>
    <w:rsid w:val="00AC656E"/>
    <w:rPr>
      <w:color w:val="2B579A"/>
      <w:shd w:val="clear" w:color="auto" w:fill="E1DFDD"/>
    </w:rPr>
  </w:style>
  <w:style w:type="character" w:customStyle="1" w:styleId="ui-provider">
    <w:name w:val="ui-provider"/>
    <w:basedOn w:val="DefaultParagraphFont"/>
    <w:rsid w:val="00F133EB"/>
  </w:style>
  <w:style w:type="character" w:customStyle="1" w:styleId="cf01">
    <w:name w:val="cf01"/>
    <w:basedOn w:val="DefaultParagraphFont"/>
    <w:rsid w:val="00CF2DE0"/>
    <w:rPr>
      <w:rFonts w:ascii="Segoe UI" w:hAnsi="Segoe UI" w:cs="Segoe UI" w:hint="default"/>
      <w:sz w:val="18"/>
      <w:szCs w:val="18"/>
    </w:rPr>
  </w:style>
  <w:style w:type="character" w:customStyle="1" w:styleId="cf11">
    <w:name w:val="cf11"/>
    <w:basedOn w:val="DefaultParagraphFont"/>
    <w:rsid w:val="00CF2DE0"/>
    <w:rPr>
      <w:rFonts w:ascii="Segoe UI" w:hAnsi="Segoe UI" w:cs="Segoe UI" w:hint="default"/>
      <w:sz w:val="18"/>
      <w:szCs w:val="18"/>
      <w:shd w:val="clear" w:color="auto" w:fill="FFFFFF"/>
    </w:rPr>
  </w:style>
  <w:style w:type="paragraph" w:customStyle="1" w:styleId="CouncilBill">
    <w:name w:val="Council Bill"/>
    <w:link w:val="CouncilBillChar"/>
    <w:autoRedefine/>
    <w:qFormat/>
    <w:rsid w:val="00E55E7D"/>
    <w:pPr>
      <w:tabs>
        <w:tab w:val="left" w:pos="720"/>
      </w:tabs>
    </w:pPr>
    <w:rPr>
      <w:rFonts w:ascii="Times New Roman" w:eastAsiaTheme="minorHAnsi" w:hAnsi="Times New Roman" w:cstheme="minorBidi"/>
      <w:color w:val="000000" w:themeColor="text1"/>
      <w:sz w:val="24"/>
      <w:szCs w:val="24"/>
    </w:rPr>
  </w:style>
  <w:style w:type="character" w:customStyle="1" w:styleId="CouncilBillChar">
    <w:name w:val="Council Bill Char"/>
    <w:basedOn w:val="DefaultParagraphFont"/>
    <w:link w:val="CouncilBill"/>
    <w:rsid w:val="00E55E7D"/>
    <w:rPr>
      <w:rFonts w:ascii="Times New Roman" w:eastAsiaTheme="minorHAnsi" w:hAnsi="Times New Roman" w:cstheme="minorBid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08383">
      <w:bodyDiv w:val="1"/>
      <w:marLeft w:val="0"/>
      <w:marRight w:val="0"/>
      <w:marTop w:val="0"/>
      <w:marBottom w:val="0"/>
      <w:divBdr>
        <w:top w:val="none" w:sz="0" w:space="0" w:color="auto"/>
        <w:left w:val="none" w:sz="0" w:space="0" w:color="auto"/>
        <w:bottom w:val="none" w:sz="0" w:space="0" w:color="auto"/>
        <w:right w:val="none" w:sz="0" w:space="0" w:color="auto"/>
      </w:divBdr>
    </w:div>
    <w:div w:id="13196765">
      <w:bodyDiv w:val="1"/>
      <w:marLeft w:val="0"/>
      <w:marRight w:val="0"/>
      <w:marTop w:val="0"/>
      <w:marBottom w:val="0"/>
      <w:divBdr>
        <w:top w:val="none" w:sz="0" w:space="0" w:color="auto"/>
        <w:left w:val="none" w:sz="0" w:space="0" w:color="auto"/>
        <w:bottom w:val="none" w:sz="0" w:space="0" w:color="auto"/>
        <w:right w:val="none" w:sz="0" w:space="0" w:color="auto"/>
      </w:divBdr>
    </w:div>
    <w:div w:id="79642491">
      <w:bodyDiv w:val="1"/>
      <w:marLeft w:val="0"/>
      <w:marRight w:val="0"/>
      <w:marTop w:val="0"/>
      <w:marBottom w:val="0"/>
      <w:divBdr>
        <w:top w:val="none" w:sz="0" w:space="0" w:color="auto"/>
        <w:left w:val="none" w:sz="0" w:space="0" w:color="auto"/>
        <w:bottom w:val="none" w:sz="0" w:space="0" w:color="auto"/>
        <w:right w:val="none" w:sz="0" w:space="0" w:color="auto"/>
      </w:divBdr>
    </w:div>
    <w:div w:id="98991348">
      <w:bodyDiv w:val="1"/>
      <w:marLeft w:val="0"/>
      <w:marRight w:val="0"/>
      <w:marTop w:val="0"/>
      <w:marBottom w:val="0"/>
      <w:divBdr>
        <w:top w:val="none" w:sz="0" w:space="0" w:color="auto"/>
        <w:left w:val="none" w:sz="0" w:space="0" w:color="auto"/>
        <w:bottom w:val="none" w:sz="0" w:space="0" w:color="auto"/>
        <w:right w:val="none" w:sz="0" w:space="0" w:color="auto"/>
      </w:divBdr>
    </w:div>
    <w:div w:id="109325942">
      <w:bodyDiv w:val="1"/>
      <w:marLeft w:val="0"/>
      <w:marRight w:val="0"/>
      <w:marTop w:val="0"/>
      <w:marBottom w:val="0"/>
      <w:divBdr>
        <w:top w:val="none" w:sz="0" w:space="0" w:color="auto"/>
        <w:left w:val="none" w:sz="0" w:space="0" w:color="auto"/>
        <w:bottom w:val="none" w:sz="0" w:space="0" w:color="auto"/>
        <w:right w:val="none" w:sz="0" w:space="0" w:color="auto"/>
      </w:divBdr>
    </w:div>
    <w:div w:id="133065990">
      <w:bodyDiv w:val="1"/>
      <w:marLeft w:val="0"/>
      <w:marRight w:val="0"/>
      <w:marTop w:val="0"/>
      <w:marBottom w:val="0"/>
      <w:divBdr>
        <w:top w:val="none" w:sz="0" w:space="0" w:color="auto"/>
        <w:left w:val="none" w:sz="0" w:space="0" w:color="auto"/>
        <w:bottom w:val="none" w:sz="0" w:space="0" w:color="auto"/>
        <w:right w:val="none" w:sz="0" w:space="0" w:color="auto"/>
      </w:divBdr>
    </w:div>
    <w:div w:id="140317391">
      <w:bodyDiv w:val="1"/>
      <w:marLeft w:val="0"/>
      <w:marRight w:val="0"/>
      <w:marTop w:val="0"/>
      <w:marBottom w:val="0"/>
      <w:divBdr>
        <w:top w:val="none" w:sz="0" w:space="0" w:color="auto"/>
        <w:left w:val="none" w:sz="0" w:space="0" w:color="auto"/>
        <w:bottom w:val="none" w:sz="0" w:space="0" w:color="auto"/>
        <w:right w:val="none" w:sz="0" w:space="0" w:color="auto"/>
      </w:divBdr>
    </w:div>
    <w:div w:id="199441194">
      <w:bodyDiv w:val="1"/>
      <w:marLeft w:val="0"/>
      <w:marRight w:val="0"/>
      <w:marTop w:val="0"/>
      <w:marBottom w:val="0"/>
      <w:divBdr>
        <w:top w:val="none" w:sz="0" w:space="0" w:color="auto"/>
        <w:left w:val="none" w:sz="0" w:space="0" w:color="auto"/>
        <w:bottom w:val="none" w:sz="0" w:space="0" w:color="auto"/>
        <w:right w:val="none" w:sz="0" w:space="0" w:color="auto"/>
      </w:divBdr>
    </w:div>
    <w:div w:id="220406479">
      <w:bodyDiv w:val="1"/>
      <w:marLeft w:val="0"/>
      <w:marRight w:val="0"/>
      <w:marTop w:val="0"/>
      <w:marBottom w:val="0"/>
      <w:divBdr>
        <w:top w:val="none" w:sz="0" w:space="0" w:color="auto"/>
        <w:left w:val="none" w:sz="0" w:space="0" w:color="auto"/>
        <w:bottom w:val="none" w:sz="0" w:space="0" w:color="auto"/>
        <w:right w:val="none" w:sz="0" w:space="0" w:color="auto"/>
      </w:divBdr>
    </w:div>
    <w:div w:id="239800070">
      <w:bodyDiv w:val="1"/>
      <w:marLeft w:val="0"/>
      <w:marRight w:val="0"/>
      <w:marTop w:val="0"/>
      <w:marBottom w:val="0"/>
      <w:divBdr>
        <w:top w:val="none" w:sz="0" w:space="0" w:color="auto"/>
        <w:left w:val="none" w:sz="0" w:space="0" w:color="auto"/>
        <w:bottom w:val="none" w:sz="0" w:space="0" w:color="auto"/>
        <w:right w:val="none" w:sz="0" w:space="0" w:color="auto"/>
      </w:divBdr>
    </w:div>
    <w:div w:id="243993731">
      <w:bodyDiv w:val="1"/>
      <w:marLeft w:val="0"/>
      <w:marRight w:val="0"/>
      <w:marTop w:val="0"/>
      <w:marBottom w:val="0"/>
      <w:divBdr>
        <w:top w:val="none" w:sz="0" w:space="0" w:color="auto"/>
        <w:left w:val="none" w:sz="0" w:space="0" w:color="auto"/>
        <w:bottom w:val="none" w:sz="0" w:space="0" w:color="auto"/>
        <w:right w:val="none" w:sz="0" w:space="0" w:color="auto"/>
      </w:divBdr>
      <w:divsChild>
        <w:div w:id="1051229924">
          <w:marLeft w:val="0"/>
          <w:marRight w:val="0"/>
          <w:marTop w:val="0"/>
          <w:marBottom w:val="0"/>
          <w:divBdr>
            <w:top w:val="none" w:sz="0" w:space="0" w:color="auto"/>
            <w:left w:val="none" w:sz="0" w:space="0" w:color="auto"/>
            <w:bottom w:val="none" w:sz="0" w:space="0" w:color="auto"/>
            <w:right w:val="none" w:sz="0" w:space="0" w:color="auto"/>
          </w:divBdr>
        </w:div>
      </w:divsChild>
    </w:div>
    <w:div w:id="363404834">
      <w:bodyDiv w:val="1"/>
      <w:marLeft w:val="0"/>
      <w:marRight w:val="0"/>
      <w:marTop w:val="0"/>
      <w:marBottom w:val="0"/>
      <w:divBdr>
        <w:top w:val="none" w:sz="0" w:space="0" w:color="auto"/>
        <w:left w:val="none" w:sz="0" w:space="0" w:color="auto"/>
        <w:bottom w:val="none" w:sz="0" w:space="0" w:color="auto"/>
        <w:right w:val="none" w:sz="0" w:space="0" w:color="auto"/>
      </w:divBdr>
    </w:div>
    <w:div w:id="439034806">
      <w:bodyDiv w:val="1"/>
      <w:marLeft w:val="0"/>
      <w:marRight w:val="0"/>
      <w:marTop w:val="0"/>
      <w:marBottom w:val="0"/>
      <w:divBdr>
        <w:top w:val="none" w:sz="0" w:space="0" w:color="auto"/>
        <w:left w:val="none" w:sz="0" w:space="0" w:color="auto"/>
        <w:bottom w:val="none" w:sz="0" w:space="0" w:color="auto"/>
        <w:right w:val="none" w:sz="0" w:space="0" w:color="auto"/>
      </w:divBdr>
    </w:div>
    <w:div w:id="479426047">
      <w:bodyDiv w:val="1"/>
      <w:marLeft w:val="0"/>
      <w:marRight w:val="0"/>
      <w:marTop w:val="0"/>
      <w:marBottom w:val="0"/>
      <w:divBdr>
        <w:top w:val="none" w:sz="0" w:space="0" w:color="auto"/>
        <w:left w:val="none" w:sz="0" w:space="0" w:color="auto"/>
        <w:bottom w:val="none" w:sz="0" w:space="0" w:color="auto"/>
        <w:right w:val="none" w:sz="0" w:space="0" w:color="auto"/>
      </w:divBdr>
    </w:div>
    <w:div w:id="484901199">
      <w:bodyDiv w:val="1"/>
      <w:marLeft w:val="0"/>
      <w:marRight w:val="0"/>
      <w:marTop w:val="0"/>
      <w:marBottom w:val="0"/>
      <w:divBdr>
        <w:top w:val="none" w:sz="0" w:space="0" w:color="auto"/>
        <w:left w:val="none" w:sz="0" w:space="0" w:color="auto"/>
        <w:bottom w:val="none" w:sz="0" w:space="0" w:color="auto"/>
        <w:right w:val="none" w:sz="0" w:space="0" w:color="auto"/>
      </w:divBdr>
    </w:div>
    <w:div w:id="485055439">
      <w:bodyDiv w:val="1"/>
      <w:marLeft w:val="0"/>
      <w:marRight w:val="0"/>
      <w:marTop w:val="0"/>
      <w:marBottom w:val="0"/>
      <w:divBdr>
        <w:top w:val="none" w:sz="0" w:space="0" w:color="auto"/>
        <w:left w:val="none" w:sz="0" w:space="0" w:color="auto"/>
        <w:bottom w:val="none" w:sz="0" w:space="0" w:color="auto"/>
        <w:right w:val="none" w:sz="0" w:space="0" w:color="auto"/>
      </w:divBdr>
    </w:div>
    <w:div w:id="496969391">
      <w:bodyDiv w:val="1"/>
      <w:marLeft w:val="0"/>
      <w:marRight w:val="0"/>
      <w:marTop w:val="0"/>
      <w:marBottom w:val="0"/>
      <w:divBdr>
        <w:top w:val="none" w:sz="0" w:space="0" w:color="auto"/>
        <w:left w:val="none" w:sz="0" w:space="0" w:color="auto"/>
        <w:bottom w:val="none" w:sz="0" w:space="0" w:color="auto"/>
        <w:right w:val="none" w:sz="0" w:space="0" w:color="auto"/>
      </w:divBdr>
    </w:div>
    <w:div w:id="523399549">
      <w:bodyDiv w:val="1"/>
      <w:marLeft w:val="0"/>
      <w:marRight w:val="0"/>
      <w:marTop w:val="0"/>
      <w:marBottom w:val="0"/>
      <w:divBdr>
        <w:top w:val="none" w:sz="0" w:space="0" w:color="auto"/>
        <w:left w:val="none" w:sz="0" w:space="0" w:color="auto"/>
        <w:bottom w:val="none" w:sz="0" w:space="0" w:color="auto"/>
        <w:right w:val="none" w:sz="0" w:space="0" w:color="auto"/>
      </w:divBdr>
    </w:div>
    <w:div w:id="529100865">
      <w:bodyDiv w:val="1"/>
      <w:marLeft w:val="0"/>
      <w:marRight w:val="0"/>
      <w:marTop w:val="0"/>
      <w:marBottom w:val="0"/>
      <w:divBdr>
        <w:top w:val="none" w:sz="0" w:space="0" w:color="auto"/>
        <w:left w:val="none" w:sz="0" w:space="0" w:color="auto"/>
        <w:bottom w:val="none" w:sz="0" w:space="0" w:color="auto"/>
        <w:right w:val="none" w:sz="0" w:space="0" w:color="auto"/>
      </w:divBdr>
    </w:div>
    <w:div w:id="620846804">
      <w:bodyDiv w:val="1"/>
      <w:marLeft w:val="0"/>
      <w:marRight w:val="0"/>
      <w:marTop w:val="0"/>
      <w:marBottom w:val="0"/>
      <w:divBdr>
        <w:top w:val="none" w:sz="0" w:space="0" w:color="auto"/>
        <w:left w:val="none" w:sz="0" w:space="0" w:color="auto"/>
        <w:bottom w:val="none" w:sz="0" w:space="0" w:color="auto"/>
        <w:right w:val="none" w:sz="0" w:space="0" w:color="auto"/>
      </w:divBdr>
    </w:div>
    <w:div w:id="625355850">
      <w:bodyDiv w:val="1"/>
      <w:marLeft w:val="0"/>
      <w:marRight w:val="0"/>
      <w:marTop w:val="0"/>
      <w:marBottom w:val="0"/>
      <w:divBdr>
        <w:top w:val="none" w:sz="0" w:space="0" w:color="auto"/>
        <w:left w:val="none" w:sz="0" w:space="0" w:color="auto"/>
        <w:bottom w:val="none" w:sz="0" w:space="0" w:color="auto"/>
        <w:right w:val="none" w:sz="0" w:space="0" w:color="auto"/>
      </w:divBdr>
    </w:div>
    <w:div w:id="626398320">
      <w:bodyDiv w:val="1"/>
      <w:marLeft w:val="0"/>
      <w:marRight w:val="0"/>
      <w:marTop w:val="0"/>
      <w:marBottom w:val="0"/>
      <w:divBdr>
        <w:top w:val="none" w:sz="0" w:space="0" w:color="auto"/>
        <w:left w:val="none" w:sz="0" w:space="0" w:color="auto"/>
        <w:bottom w:val="none" w:sz="0" w:space="0" w:color="auto"/>
        <w:right w:val="none" w:sz="0" w:space="0" w:color="auto"/>
      </w:divBdr>
    </w:div>
    <w:div w:id="635379287">
      <w:bodyDiv w:val="1"/>
      <w:marLeft w:val="0"/>
      <w:marRight w:val="0"/>
      <w:marTop w:val="0"/>
      <w:marBottom w:val="0"/>
      <w:divBdr>
        <w:top w:val="none" w:sz="0" w:space="0" w:color="auto"/>
        <w:left w:val="none" w:sz="0" w:space="0" w:color="auto"/>
        <w:bottom w:val="none" w:sz="0" w:space="0" w:color="auto"/>
        <w:right w:val="none" w:sz="0" w:space="0" w:color="auto"/>
      </w:divBdr>
    </w:div>
    <w:div w:id="655763225">
      <w:bodyDiv w:val="1"/>
      <w:marLeft w:val="0"/>
      <w:marRight w:val="0"/>
      <w:marTop w:val="0"/>
      <w:marBottom w:val="0"/>
      <w:divBdr>
        <w:top w:val="none" w:sz="0" w:space="0" w:color="auto"/>
        <w:left w:val="none" w:sz="0" w:space="0" w:color="auto"/>
        <w:bottom w:val="none" w:sz="0" w:space="0" w:color="auto"/>
        <w:right w:val="none" w:sz="0" w:space="0" w:color="auto"/>
      </w:divBdr>
      <w:divsChild>
        <w:div w:id="239489488">
          <w:marLeft w:val="0"/>
          <w:marRight w:val="0"/>
          <w:marTop w:val="0"/>
          <w:marBottom w:val="0"/>
          <w:divBdr>
            <w:top w:val="none" w:sz="0" w:space="0" w:color="auto"/>
            <w:left w:val="none" w:sz="0" w:space="0" w:color="auto"/>
            <w:bottom w:val="none" w:sz="0" w:space="0" w:color="auto"/>
            <w:right w:val="none" w:sz="0" w:space="0" w:color="auto"/>
          </w:divBdr>
          <w:divsChild>
            <w:div w:id="717051333">
              <w:marLeft w:val="0"/>
              <w:marRight w:val="0"/>
              <w:marTop w:val="0"/>
              <w:marBottom w:val="0"/>
              <w:divBdr>
                <w:top w:val="none" w:sz="0" w:space="0" w:color="auto"/>
                <w:left w:val="none" w:sz="0" w:space="0" w:color="auto"/>
                <w:bottom w:val="none" w:sz="0" w:space="0" w:color="auto"/>
                <w:right w:val="none" w:sz="0" w:space="0" w:color="auto"/>
              </w:divBdr>
              <w:divsChild>
                <w:div w:id="1757164031">
                  <w:marLeft w:val="0"/>
                  <w:marRight w:val="0"/>
                  <w:marTop w:val="0"/>
                  <w:marBottom w:val="0"/>
                  <w:divBdr>
                    <w:top w:val="none" w:sz="0" w:space="0" w:color="auto"/>
                    <w:left w:val="none" w:sz="0" w:space="0" w:color="auto"/>
                    <w:bottom w:val="none" w:sz="0" w:space="0" w:color="auto"/>
                    <w:right w:val="none" w:sz="0" w:space="0" w:color="auto"/>
                  </w:divBdr>
                  <w:divsChild>
                    <w:div w:id="1746369791">
                      <w:marLeft w:val="0"/>
                      <w:marRight w:val="0"/>
                      <w:marTop w:val="0"/>
                      <w:marBottom w:val="0"/>
                      <w:divBdr>
                        <w:top w:val="none" w:sz="0" w:space="0" w:color="auto"/>
                        <w:left w:val="none" w:sz="0" w:space="0" w:color="auto"/>
                        <w:bottom w:val="none" w:sz="0" w:space="0" w:color="auto"/>
                        <w:right w:val="none" w:sz="0" w:space="0" w:color="auto"/>
                      </w:divBdr>
                      <w:divsChild>
                        <w:div w:id="1119647194">
                          <w:marLeft w:val="0"/>
                          <w:marRight w:val="0"/>
                          <w:marTop w:val="0"/>
                          <w:marBottom w:val="0"/>
                          <w:divBdr>
                            <w:top w:val="none" w:sz="0" w:space="0" w:color="auto"/>
                            <w:left w:val="none" w:sz="0" w:space="0" w:color="auto"/>
                            <w:bottom w:val="none" w:sz="0" w:space="0" w:color="auto"/>
                            <w:right w:val="none" w:sz="0" w:space="0" w:color="auto"/>
                          </w:divBdr>
                          <w:divsChild>
                            <w:div w:id="1063287525">
                              <w:marLeft w:val="15"/>
                              <w:marRight w:val="195"/>
                              <w:marTop w:val="0"/>
                              <w:marBottom w:val="0"/>
                              <w:divBdr>
                                <w:top w:val="none" w:sz="0" w:space="0" w:color="auto"/>
                                <w:left w:val="none" w:sz="0" w:space="0" w:color="auto"/>
                                <w:bottom w:val="none" w:sz="0" w:space="0" w:color="auto"/>
                                <w:right w:val="none" w:sz="0" w:space="0" w:color="auto"/>
                              </w:divBdr>
                              <w:divsChild>
                                <w:div w:id="866337538">
                                  <w:marLeft w:val="0"/>
                                  <w:marRight w:val="0"/>
                                  <w:marTop w:val="0"/>
                                  <w:marBottom w:val="0"/>
                                  <w:divBdr>
                                    <w:top w:val="none" w:sz="0" w:space="0" w:color="auto"/>
                                    <w:left w:val="none" w:sz="0" w:space="0" w:color="auto"/>
                                    <w:bottom w:val="none" w:sz="0" w:space="0" w:color="auto"/>
                                    <w:right w:val="none" w:sz="0" w:space="0" w:color="auto"/>
                                  </w:divBdr>
                                  <w:divsChild>
                                    <w:div w:id="1202135364">
                                      <w:marLeft w:val="0"/>
                                      <w:marRight w:val="0"/>
                                      <w:marTop w:val="0"/>
                                      <w:marBottom w:val="0"/>
                                      <w:divBdr>
                                        <w:top w:val="none" w:sz="0" w:space="0" w:color="auto"/>
                                        <w:left w:val="none" w:sz="0" w:space="0" w:color="auto"/>
                                        <w:bottom w:val="none" w:sz="0" w:space="0" w:color="auto"/>
                                        <w:right w:val="none" w:sz="0" w:space="0" w:color="auto"/>
                                      </w:divBdr>
                                      <w:divsChild>
                                        <w:div w:id="1896965863">
                                          <w:marLeft w:val="0"/>
                                          <w:marRight w:val="0"/>
                                          <w:marTop w:val="0"/>
                                          <w:marBottom w:val="0"/>
                                          <w:divBdr>
                                            <w:top w:val="none" w:sz="0" w:space="0" w:color="auto"/>
                                            <w:left w:val="none" w:sz="0" w:space="0" w:color="auto"/>
                                            <w:bottom w:val="none" w:sz="0" w:space="0" w:color="auto"/>
                                            <w:right w:val="none" w:sz="0" w:space="0" w:color="auto"/>
                                          </w:divBdr>
                                          <w:divsChild>
                                            <w:div w:id="2104957680">
                                              <w:marLeft w:val="0"/>
                                              <w:marRight w:val="0"/>
                                              <w:marTop w:val="0"/>
                                              <w:marBottom w:val="0"/>
                                              <w:divBdr>
                                                <w:top w:val="none" w:sz="0" w:space="0" w:color="auto"/>
                                                <w:left w:val="none" w:sz="0" w:space="0" w:color="auto"/>
                                                <w:bottom w:val="none" w:sz="0" w:space="0" w:color="auto"/>
                                                <w:right w:val="none" w:sz="0" w:space="0" w:color="auto"/>
                                              </w:divBdr>
                                              <w:divsChild>
                                                <w:div w:id="566956577">
                                                  <w:marLeft w:val="0"/>
                                                  <w:marRight w:val="0"/>
                                                  <w:marTop w:val="0"/>
                                                  <w:marBottom w:val="0"/>
                                                  <w:divBdr>
                                                    <w:top w:val="none" w:sz="0" w:space="0" w:color="auto"/>
                                                    <w:left w:val="none" w:sz="0" w:space="0" w:color="auto"/>
                                                    <w:bottom w:val="none" w:sz="0" w:space="0" w:color="auto"/>
                                                    <w:right w:val="none" w:sz="0" w:space="0" w:color="auto"/>
                                                  </w:divBdr>
                                                  <w:divsChild>
                                                    <w:div w:id="1569539304">
                                                      <w:marLeft w:val="0"/>
                                                      <w:marRight w:val="0"/>
                                                      <w:marTop w:val="0"/>
                                                      <w:marBottom w:val="0"/>
                                                      <w:divBdr>
                                                        <w:top w:val="none" w:sz="0" w:space="0" w:color="auto"/>
                                                        <w:left w:val="none" w:sz="0" w:space="0" w:color="auto"/>
                                                        <w:bottom w:val="none" w:sz="0" w:space="0" w:color="auto"/>
                                                        <w:right w:val="none" w:sz="0" w:space="0" w:color="auto"/>
                                                      </w:divBdr>
                                                      <w:divsChild>
                                                        <w:div w:id="373232917">
                                                          <w:marLeft w:val="0"/>
                                                          <w:marRight w:val="0"/>
                                                          <w:marTop w:val="0"/>
                                                          <w:marBottom w:val="0"/>
                                                          <w:divBdr>
                                                            <w:top w:val="none" w:sz="0" w:space="0" w:color="auto"/>
                                                            <w:left w:val="none" w:sz="0" w:space="0" w:color="auto"/>
                                                            <w:bottom w:val="none" w:sz="0" w:space="0" w:color="auto"/>
                                                            <w:right w:val="none" w:sz="0" w:space="0" w:color="auto"/>
                                                          </w:divBdr>
                                                          <w:divsChild>
                                                            <w:div w:id="1447232613">
                                                              <w:marLeft w:val="0"/>
                                                              <w:marRight w:val="0"/>
                                                              <w:marTop w:val="0"/>
                                                              <w:marBottom w:val="0"/>
                                                              <w:divBdr>
                                                                <w:top w:val="none" w:sz="0" w:space="0" w:color="auto"/>
                                                                <w:left w:val="none" w:sz="0" w:space="0" w:color="auto"/>
                                                                <w:bottom w:val="none" w:sz="0" w:space="0" w:color="auto"/>
                                                                <w:right w:val="none" w:sz="0" w:space="0" w:color="auto"/>
                                                              </w:divBdr>
                                                              <w:divsChild>
                                                                <w:div w:id="2135706922">
                                                                  <w:marLeft w:val="0"/>
                                                                  <w:marRight w:val="0"/>
                                                                  <w:marTop w:val="0"/>
                                                                  <w:marBottom w:val="0"/>
                                                                  <w:divBdr>
                                                                    <w:top w:val="none" w:sz="0" w:space="0" w:color="auto"/>
                                                                    <w:left w:val="none" w:sz="0" w:space="0" w:color="auto"/>
                                                                    <w:bottom w:val="none" w:sz="0" w:space="0" w:color="auto"/>
                                                                    <w:right w:val="none" w:sz="0" w:space="0" w:color="auto"/>
                                                                  </w:divBdr>
                                                                  <w:divsChild>
                                                                    <w:div w:id="1584140653">
                                                                      <w:marLeft w:val="405"/>
                                                                      <w:marRight w:val="0"/>
                                                                      <w:marTop w:val="0"/>
                                                                      <w:marBottom w:val="0"/>
                                                                      <w:divBdr>
                                                                        <w:top w:val="none" w:sz="0" w:space="0" w:color="auto"/>
                                                                        <w:left w:val="none" w:sz="0" w:space="0" w:color="auto"/>
                                                                        <w:bottom w:val="none" w:sz="0" w:space="0" w:color="auto"/>
                                                                        <w:right w:val="none" w:sz="0" w:space="0" w:color="auto"/>
                                                                      </w:divBdr>
                                                                      <w:divsChild>
                                                                        <w:div w:id="1560508644">
                                                                          <w:marLeft w:val="0"/>
                                                                          <w:marRight w:val="0"/>
                                                                          <w:marTop w:val="0"/>
                                                                          <w:marBottom w:val="0"/>
                                                                          <w:divBdr>
                                                                            <w:top w:val="none" w:sz="0" w:space="0" w:color="auto"/>
                                                                            <w:left w:val="none" w:sz="0" w:space="0" w:color="auto"/>
                                                                            <w:bottom w:val="none" w:sz="0" w:space="0" w:color="auto"/>
                                                                            <w:right w:val="none" w:sz="0" w:space="0" w:color="auto"/>
                                                                          </w:divBdr>
                                                                          <w:divsChild>
                                                                            <w:div w:id="138956905">
                                                                              <w:marLeft w:val="0"/>
                                                                              <w:marRight w:val="0"/>
                                                                              <w:marTop w:val="0"/>
                                                                              <w:marBottom w:val="0"/>
                                                                              <w:divBdr>
                                                                                <w:top w:val="none" w:sz="0" w:space="0" w:color="auto"/>
                                                                                <w:left w:val="none" w:sz="0" w:space="0" w:color="auto"/>
                                                                                <w:bottom w:val="none" w:sz="0" w:space="0" w:color="auto"/>
                                                                                <w:right w:val="none" w:sz="0" w:space="0" w:color="auto"/>
                                                                              </w:divBdr>
                                                                              <w:divsChild>
                                                                                <w:div w:id="891041482">
                                                                                  <w:marLeft w:val="0"/>
                                                                                  <w:marRight w:val="0"/>
                                                                                  <w:marTop w:val="60"/>
                                                                                  <w:marBottom w:val="0"/>
                                                                                  <w:divBdr>
                                                                                    <w:top w:val="none" w:sz="0" w:space="0" w:color="auto"/>
                                                                                    <w:left w:val="none" w:sz="0" w:space="0" w:color="auto"/>
                                                                                    <w:bottom w:val="none" w:sz="0" w:space="0" w:color="auto"/>
                                                                                    <w:right w:val="none" w:sz="0" w:space="0" w:color="auto"/>
                                                                                  </w:divBdr>
                                                                                  <w:divsChild>
                                                                                    <w:div w:id="604388794">
                                                                                      <w:marLeft w:val="0"/>
                                                                                      <w:marRight w:val="0"/>
                                                                                      <w:marTop w:val="0"/>
                                                                                      <w:marBottom w:val="0"/>
                                                                                      <w:divBdr>
                                                                                        <w:top w:val="none" w:sz="0" w:space="0" w:color="auto"/>
                                                                                        <w:left w:val="none" w:sz="0" w:space="0" w:color="auto"/>
                                                                                        <w:bottom w:val="none" w:sz="0" w:space="0" w:color="auto"/>
                                                                                        <w:right w:val="none" w:sz="0" w:space="0" w:color="auto"/>
                                                                                      </w:divBdr>
                                                                                      <w:divsChild>
                                                                                        <w:div w:id="904070068">
                                                                                          <w:marLeft w:val="0"/>
                                                                                          <w:marRight w:val="0"/>
                                                                                          <w:marTop w:val="0"/>
                                                                                          <w:marBottom w:val="0"/>
                                                                                          <w:divBdr>
                                                                                            <w:top w:val="none" w:sz="0" w:space="0" w:color="auto"/>
                                                                                            <w:left w:val="none" w:sz="0" w:space="0" w:color="auto"/>
                                                                                            <w:bottom w:val="none" w:sz="0" w:space="0" w:color="auto"/>
                                                                                            <w:right w:val="none" w:sz="0" w:space="0" w:color="auto"/>
                                                                                          </w:divBdr>
                                                                                          <w:divsChild>
                                                                                            <w:div w:id="559560406">
                                                                                              <w:marLeft w:val="0"/>
                                                                                              <w:marRight w:val="0"/>
                                                                                              <w:marTop w:val="0"/>
                                                                                              <w:marBottom w:val="0"/>
                                                                                              <w:divBdr>
                                                                                                <w:top w:val="none" w:sz="0" w:space="0" w:color="auto"/>
                                                                                                <w:left w:val="none" w:sz="0" w:space="0" w:color="auto"/>
                                                                                                <w:bottom w:val="none" w:sz="0" w:space="0" w:color="auto"/>
                                                                                                <w:right w:val="none" w:sz="0" w:space="0" w:color="auto"/>
                                                                                              </w:divBdr>
                                                                                              <w:divsChild>
                                                                                                <w:div w:id="974456323">
                                                                                                  <w:marLeft w:val="0"/>
                                                                                                  <w:marRight w:val="0"/>
                                                                                                  <w:marTop w:val="0"/>
                                                                                                  <w:marBottom w:val="0"/>
                                                                                                  <w:divBdr>
                                                                                                    <w:top w:val="none" w:sz="0" w:space="0" w:color="auto"/>
                                                                                                    <w:left w:val="none" w:sz="0" w:space="0" w:color="auto"/>
                                                                                                    <w:bottom w:val="none" w:sz="0" w:space="0" w:color="auto"/>
                                                                                                    <w:right w:val="none" w:sz="0" w:space="0" w:color="auto"/>
                                                                                                  </w:divBdr>
                                                                                                  <w:divsChild>
                                                                                                    <w:div w:id="1947154170">
                                                                                                      <w:marLeft w:val="0"/>
                                                                                                      <w:marRight w:val="0"/>
                                                                                                      <w:marTop w:val="0"/>
                                                                                                      <w:marBottom w:val="0"/>
                                                                                                      <w:divBdr>
                                                                                                        <w:top w:val="none" w:sz="0" w:space="0" w:color="auto"/>
                                                                                                        <w:left w:val="none" w:sz="0" w:space="0" w:color="auto"/>
                                                                                                        <w:bottom w:val="none" w:sz="0" w:space="0" w:color="auto"/>
                                                                                                        <w:right w:val="none" w:sz="0" w:space="0" w:color="auto"/>
                                                                                                      </w:divBdr>
                                                                                                      <w:divsChild>
                                                                                                        <w:div w:id="1565528722">
                                                                                                          <w:marLeft w:val="0"/>
                                                                                                          <w:marRight w:val="0"/>
                                                                                                          <w:marTop w:val="0"/>
                                                                                                          <w:marBottom w:val="0"/>
                                                                                                          <w:divBdr>
                                                                                                            <w:top w:val="none" w:sz="0" w:space="0" w:color="auto"/>
                                                                                                            <w:left w:val="none" w:sz="0" w:space="0" w:color="auto"/>
                                                                                                            <w:bottom w:val="none" w:sz="0" w:space="0" w:color="auto"/>
                                                                                                            <w:right w:val="none" w:sz="0" w:space="0" w:color="auto"/>
                                                                                                          </w:divBdr>
                                                                                                          <w:divsChild>
                                                                                                            <w:div w:id="469178625">
                                                                                                              <w:marLeft w:val="0"/>
                                                                                                              <w:marRight w:val="0"/>
                                                                                                              <w:marTop w:val="0"/>
                                                                                                              <w:marBottom w:val="0"/>
                                                                                                              <w:divBdr>
                                                                                                                <w:top w:val="none" w:sz="0" w:space="0" w:color="auto"/>
                                                                                                                <w:left w:val="none" w:sz="0" w:space="0" w:color="auto"/>
                                                                                                                <w:bottom w:val="none" w:sz="0" w:space="0" w:color="auto"/>
                                                                                                                <w:right w:val="none" w:sz="0" w:space="0" w:color="auto"/>
                                                                                                              </w:divBdr>
                                                                                                              <w:divsChild>
                                                                                                                <w:div w:id="21209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418953">
      <w:bodyDiv w:val="1"/>
      <w:marLeft w:val="0"/>
      <w:marRight w:val="0"/>
      <w:marTop w:val="0"/>
      <w:marBottom w:val="0"/>
      <w:divBdr>
        <w:top w:val="none" w:sz="0" w:space="0" w:color="auto"/>
        <w:left w:val="none" w:sz="0" w:space="0" w:color="auto"/>
        <w:bottom w:val="none" w:sz="0" w:space="0" w:color="auto"/>
        <w:right w:val="none" w:sz="0" w:space="0" w:color="auto"/>
      </w:divBdr>
    </w:div>
    <w:div w:id="687827172">
      <w:bodyDiv w:val="1"/>
      <w:marLeft w:val="0"/>
      <w:marRight w:val="0"/>
      <w:marTop w:val="0"/>
      <w:marBottom w:val="0"/>
      <w:divBdr>
        <w:top w:val="none" w:sz="0" w:space="0" w:color="auto"/>
        <w:left w:val="none" w:sz="0" w:space="0" w:color="auto"/>
        <w:bottom w:val="none" w:sz="0" w:space="0" w:color="auto"/>
        <w:right w:val="none" w:sz="0" w:space="0" w:color="auto"/>
      </w:divBdr>
    </w:div>
    <w:div w:id="734666706">
      <w:bodyDiv w:val="1"/>
      <w:marLeft w:val="0"/>
      <w:marRight w:val="0"/>
      <w:marTop w:val="0"/>
      <w:marBottom w:val="0"/>
      <w:divBdr>
        <w:top w:val="none" w:sz="0" w:space="0" w:color="auto"/>
        <w:left w:val="none" w:sz="0" w:space="0" w:color="auto"/>
        <w:bottom w:val="none" w:sz="0" w:space="0" w:color="auto"/>
        <w:right w:val="none" w:sz="0" w:space="0" w:color="auto"/>
      </w:divBdr>
      <w:divsChild>
        <w:div w:id="1173489053">
          <w:marLeft w:val="480"/>
          <w:marRight w:val="0"/>
          <w:marTop w:val="0"/>
          <w:marBottom w:val="0"/>
          <w:divBdr>
            <w:top w:val="none" w:sz="0" w:space="0" w:color="auto"/>
            <w:left w:val="none" w:sz="0" w:space="0" w:color="auto"/>
            <w:bottom w:val="none" w:sz="0" w:space="0" w:color="auto"/>
            <w:right w:val="none" w:sz="0" w:space="0" w:color="auto"/>
          </w:divBdr>
        </w:div>
        <w:div w:id="1409229003">
          <w:marLeft w:val="480"/>
          <w:marRight w:val="0"/>
          <w:marTop w:val="0"/>
          <w:marBottom w:val="0"/>
          <w:divBdr>
            <w:top w:val="none" w:sz="0" w:space="0" w:color="auto"/>
            <w:left w:val="none" w:sz="0" w:space="0" w:color="auto"/>
            <w:bottom w:val="none" w:sz="0" w:space="0" w:color="auto"/>
            <w:right w:val="none" w:sz="0" w:space="0" w:color="auto"/>
          </w:divBdr>
        </w:div>
      </w:divsChild>
    </w:div>
    <w:div w:id="737674569">
      <w:bodyDiv w:val="1"/>
      <w:marLeft w:val="0"/>
      <w:marRight w:val="0"/>
      <w:marTop w:val="0"/>
      <w:marBottom w:val="0"/>
      <w:divBdr>
        <w:top w:val="none" w:sz="0" w:space="0" w:color="auto"/>
        <w:left w:val="none" w:sz="0" w:space="0" w:color="auto"/>
        <w:bottom w:val="none" w:sz="0" w:space="0" w:color="auto"/>
        <w:right w:val="none" w:sz="0" w:space="0" w:color="auto"/>
      </w:divBdr>
    </w:div>
    <w:div w:id="748961787">
      <w:bodyDiv w:val="1"/>
      <w:marLeft w:val="0"/>
      <w:marRight w:val="0"/>
      <w:marTop w:val="0"/>
      <w:marBottom w:val="0"/>
      <w:divBdr>
        <w:top w:val="none" w:sz="0" w:space="0" w:color="auto"/>
        <w:left w:val="none" w:sz="0" w:space="0" w:color="auto"/>
        <w:bottom w:val="none" w:sz="0" w:space="0" w:color="auto"/>
        <w:right w:val="none" w:sz="0" w:space="0" w:color="auto"/>
      </w:divBdr>
    </w:div>
    <w:div w:id="809513574">
      <w:bodyDiv w:val="1"/>
      <w:marLeft w:val="0"/>
      <w:marRight w:val="0"/>
      <w:marTop w:val="0"/>
      <w:marBottom w:val="0"/>
      <w:divBdr>
        <w:top w:val="none" w:sz="0" w:space="0" w:color="auto"/>
        <w:left w:val="none" w:sz="0" w:space="0" w:color="auto"/>
        <w:bottom w:val="none" w:sz="0" w:space="0" w:color="auto"/>
        <w:right w:val="none" w:sz="0" w:space="0" w:color="auto"/>
      </w:divBdr>
    </w:div>
    <w:div w:id="816608332">
      <w:bodyDiv w:val="1"/>
      <w:marLeft w:val="0"/>
      <w:marRight w:val="0"/>
      <w:marTop w:val="0"/>
      <w:marBottom w:val="0"/>
      <w:divBdr>
        <w:top w:val="none" w:sz="0" w:space="0" w:color="auto"/>
        <w:left w:val="none" w:sz="0" w:space="0" w:color="auto"/>
        <w:bottom w:val="none" w:sz="0" w:space="0" w:color="auto"/>
        <w:right w:val="none" w:sz="0" w:space="0" w:color="auto"/>
      </w:divBdr>
    </w:div>
    <w:div w:id="818814233">
      <w:bodyDiv w:val="1"/>
      <w:marLeft w:val="0"/>
      <w:marRight w:val="0"/>
      <w:marTop w:val="0"/>
      <w:marBottom w:val="0"/>
      <w:divBdr>
        <w:top w:val="none" w:sz="0" w:space="0" w:color="auto"/>
        <w:left w:val="none" w:sz="0" w:space="0" w:color="auto"/>
        <w:bottom w:val="none" w:sz="0" w:space="0" w:color="auto"/>
        <w:right w:val="none" w:sz="0" w:space="0" w:color="auto"/>
      </w:divBdr>
    </w:div>
    <w:div w:id="819035312">
      <w:bodyDiv w:val="1"/>
      <w:marLeft w:val="0"/>
      <w:marRight w:val="0"/>
      <w:marTop w:val="0"/>
      <w:marBottom w:val="0"/>
      <w:divBdr>
        <w:top w:val="none" w:sz="0" w:space="0" w:color="auto"/>
        <w:left w:val="none" w:sz="0" w:space="0" w:color="auto"/>
        <w:bottom w:val="none" w:sz="0" w:space="0" w:color="auto"/>
        <w:right w:val="none" w:sz="0" w:space="0" w:color="auto"/>
      </w:divBdr>
    </w:div>
    <w:div w:id="852035171">
      <w:bodyDiv w:val="1"/>
      <w:marLeft w:val="0"/>
      <w:marRight w:val="0"/>
      <w:marTop w:val="0"/>
      <w:marBottom w:val="0"/>
      <w:divBdr>
        <w:top w:val="none" w:sz="0" w:space="0" w:color="auto"/>
        <w:left w:val="none" w:sz="0" w:space="0" w:color="auto"/>
        <w:bottom w:val="none" w:sz="0" w:space="0" w:color="auto"/>
        <w:right w:val="none" w:sz="0" w:space="0" w:color="auto"/>
      </w:divBdr>
    </w:div>
    <w:div w:id="867108728">
      <w:bodyDiv w:val="1"/>
      <w:marLeft w:val="0"/>
      <w:marRight w:val="0"/>
      <w:marTop w:val="0"/>
      <w:marBottom w:val="0"/>
      <w:divBdr>
        <w:top w:val="none" w:sz="0" w:space="0" w:color="auto"/>
        <w:left w:val="none" w:sz="0" w:space="0" w:color="auto"/>
        <w:bottom w:val="none" w:sz="0" w:space="0" w:color="auto"/>
        <w:right w:val="none" w:sz="0" w:space="0" w:color="auto"/>
      </w:divBdr>
    </w:div>
    <w:div w:id="930241054">
      <w:bodyDiv w:val="1"/>
      <w:marLeft w:val="0"/>
      <w:marRight w:val="0"/>
      <w:marTop w:val="0"/>
      <w:marBottom w:val="0"/>
      <w:divBdr>
        <w:top w:val="none" w:sz="0" w:space="0" w:color="auto"/>
        <w:left w:val="none" w:sz="0" w:space="0" w:color="auto"/>
        <w:bottom w:val="none" w:sz="0" w:space="0" w:color="auto"/>
        <w:right w:val="none" w:sz="0" w:space="0" w:color="auto"/>
      </w:divBdr>
    </w:div>
    <w:div w:id="945426498">
      <w:bodyDiv w:val="1"/>
      <w:marLeft w:val="0"/>
      <w:marRight w:val="0"/>
      <w:marTop w:val="0"/>
      <w:marBottom w:val="0"/>
      <w:divBdr>
        <w:top w:val="none" w:sz="0" w:space="0" w:color="auto"/>
        <w:left w:val="none" w:sz="0" w:space="0" w:color="auto"/>
        <w:bottom w:val="none" w:sz="0" w:space="0" w:color="auto"/>
        <w:right w:val="none" w:sz="0" w:space="0" w:color="auto"/>
      </w:divBdr>
    </w:div>
    <w:div w:id="956526818">
      <w:bodyDiv w:val="1"/>
      <w:marLeft w:val="0"/>
      <w:marRight w:val="0"/>
      <w:marTop w:val="0"/>
      <w:marBottom w:val="0"/>
      <w:divBdr>
        <w:top w:val="none" w:sz="0" w:space="0" w:color="auto"/>
        <w:left w:val="none" w:sz="0" w:space="0" w:color="auto"/>
        <w:bottom w:val="none" w:sz="0" w:space="0" w:color="auto"/>
        <w:right w:val="none" w:sz="0" w:space="0" w:color="auto"/>
      </w:divBdr>
    </w:div>
    <w:div w:id="999161977">
      <w:bodyDiv w:val="1"/>
      <w:marLeft w:val="0"/>
      <w:marRight w:val="0"/>
      <w:marTop w:val="0"/>
      <w:marBottom w:val="0"/>
      <w:divBdr>
        <w:top w:val="none" w:sz="0" w:space="0" w:color="auto"/>
        <w:left w:val="none" w:sz="0" w:space="0" w:color="auto"/>
        <w:bottom w:val="none" w:sz="0" w:space="0" w:color="auto"/>
        <w:right w:val="none" w:sz="0" w:space="0" w:color="auto"/>
      </w:divBdr>
    </w:div>
    <w:div w:id="1027830490">
      <w:bodyDiv w:val="1"/>
      <w:marLeft w:val="0"/>
      <w:marRight w:val="0"/>
      <w:marTop w:val="0"/>
      <w:marBottom w:val="0"/>
      <w:divBdr>
        <w:top w:val="none" w:sz="0" w:space="0" w:color="auto"/>
        <w:left w:val="none" w:sz="0" w:space="0" w:color="auto"/>
        <w:bottom w:val="none" w:sz="0" w:space="0" w:color="auto"/>
        <w:right w:val="none" w:sz="0" w:space="0" w:color="auto"/>
      </w:divBdr>
      <w:divsChild>
        <w:div w:id="57217480">
          <w:marLeft w:val="0"/>
          <w:marRight w:val="0"/>
          <w:marTop w:val="0"/>
          <w:marBottom w:val="0"/>
          <w:divBdr>
            <w:top w:val="none" w:sz="0" w:space="0" w:color="auto"/>
            <w:left w:val="none" w:sz="0" w:space="0" w:color="auto"/>
            <w:bottom w:val="none" w:sz="0" w:space="0" w:color="auto"/>
            <w:right w:val="none" w:sz="0" w:space="0" w:color="auto"/>
          </w:divBdr>
          <w:divsChild>
            <w:div w:id="542983063">
              <w:marLeft w:val="0"/>
              <w:marRight w:val="0"/>
              <w:marTop w:val="0"/>
              <w:marBottom w:val="0"/>
              <w:divBdr>
                <w:top w:val="none" w:sz="0" w:space="0" w:color="auto"/>
                <w:left w:val="none" w:sz="0" w:space="0" w:color="auto"/>
                <w:bottom w:val="none" w:sz="0" w:space="0" w:color="auto"/>
                <w:right w:val="none" w:sz="0" w:space="0" w:color="auto"/>
              </w:divBdr>
              <w:divsChild>
                <w:div w:id="1416049421">
                  <w:marLeft w:val="0"/>
                  <w:marRight w:val="0"/>
                  <w:marTop w:val="0"/>
                  <w:marBottom w:val="0"/>
                  <w:divBdr>
                    <w:top w:val="none" w:sz="0" w:space="0" w:color="auto"/>
                    <w:left w:val="none" w:sz="0" w:space="0" w:color="auto"/>
                    <w:bottom w:val="none" w:sz="0" w:space="0" w:color="auto"/>
                    <w:right w:val="none" w:sz="0" w:space="0" w:color="auto"/>
                  </w:divBdr>
                  <w:divsChild>
                    <w:div w:id="735669354">
                      <w:marLeft w:val="0"/>
                      <w:marRight w:val="0"/>
                      <w:marTop w:val="0"/>
                      <w:marBottom w:val="0"/>
                      <w:divBdr>
                        <w:top w:val="none" w:sz="0" w:space="0" w:color="auto"/>
                        <w:left w:val="none" w:sz="0" w:space="0" w:color="auto"/>
                        <w:bottom w:val="none" w:sz="0" w:space="0" w:color="auto"/>
                        <w:right w:val="none" w:sz="0" w:space="0" w:color="auto"/>
                      </w:divBdr>
                      <w:divsChild>
                        <w:div w:id="1727297639">
                          <w:marLeft w:val="0"/>
                          <w:marRight w:val="0"/>
                          <w:marTop w:val="0"/>
                          <w:marBottom w:val="0"/>
                          <w:divBdr>
                            <w:top w:val="none" w:sz="0" w:space="0" w:color="auto"/>
                            <w:left w:val="none" w:sz="0" w:space="0" w:color="auto"/>
                            <w:bottom w:val="none" w:sz="0" w:space="0" w:color="auto"/>
                            <w:right w:val="none" w:sz="0" w:space="0" w:color="auto"/>
                          </w:divBdr>
                          <w:divsChild>
                            <w:div w:id="1164319341">
                              <w:marLeft w:val="0"/>
                              <w:marRight w:val="0"/>
                              <w:marTop w:val="0"/>
                              <w:marBottom w:val="0"/>
                              <w:divBdr>
                                <w:top w:val="none" w:sz="0" w:space="0" w:color="auto"/>
                                <w:left w:val="single" w:sz="6" w:space="0" w:color="EAEAEA"/>
                                <w:bottom w:val="none" w:sz="0" w:space="0" w:color="auto"/>
                                <w:right w:val="none" w:sz="0" w:space="0" w:color="auto"/>
                              </w:divBdr>
                              <w:divsChild>
                                <w:div w:id="752241938">
                                  <w:marLeft w:val="0"/>
                                  <w:marRight w:val="0"/>
                                  <w:marTop w:val="0"/>
                                  <w:marBottom w:val="0"/>
                                  <w:divBdr>
                                    <w:top w:val="none" w:sz="0" w:space="0" w:color="auto"/>
                                    <w:left w:val="none" w:sz="0" w:space="0" w:color="auto"/>
                                    <w:bottom w:val="none" w:sz="0" w:space="0" w:color="auto"/>
                                    <w:right w:val="none" w:sz="0" w:space="0" w:color="auto"/>
                                  </w:divBdr>
                                  <w:divsChild>
                                    <w:div w:id="669722531">
                                      <w:marLeft w:val="0"/>
                                      <w:marRight w:val="0"/>
                                      <w:marTop w:val="0"/>
                                      <w:marBottom w:val="0"/>
                                      <w:divBdr>
                                        <w:top w:val="none" w:sz="0" w:space="0" w:color="auto"/>
                                        <w:left w:val="none" w:sz="0" w:space="0" w:color="auto"/>
                                        <w:bottom w:val="none" w:sz="0" w:space="0" w:color="auto"/>
                                        <w:right w:val="none" w:sz="0" w:space="0" w:color="auto"/>
                                      </w:divBdr>
                                      <w:divsChild>
                                        <w:div w:id="362366491">
                                          <w:marLeft w:val="0"/>
                                          <w:marRight w:val="0"/>
                                          <w:marTop w:val="0"/>
                                          <w:marBottom w:val="0"/>
                                          <w:divBdr>
                                            <w:top w:val="none" w:sz="0" w:space="0" w:color="auto"/>
                                            <w:left w:val="none" w:sz="0" w:space="0" w:color="auto"/>
                                            <w:bottom w:val="none" w:sz="0" w:space="0" w:color="auto"/>
                                            <w:right w:val="none" w:sz="0" w:space="0" w:color="auto"/>
                                          </w:divBdr>
                                          <w:divsChild>
                                            <w:div w:id="841506603">
                                              <w:marLeft w:val="0"/>
                                              <w:marRight w:val="0"/>
                                              <w:marTop w:val="0"/>
                                              <w:marBottom w:val="0"/>
                                              <w:divBdr>
                                                <w:top w:val="none" w:sz="0" w:space="0" w:color="auto"/>
                                                <w:left w:val="none" w:sz="0" w:space="0" w:color="auto"/>
                                                <w:bottom w:val="none" w:sz="0" w:space="0" w:color="auto"/>
                                                <w:right w:val="none" w:sz="0" w:space="0" w:color="auto"/>
                                              </w:divBdr>
                                              <w:divsChild>
                                                <w:div w:id="1845127684">
                                                  <w:marLeft w:val="0"/>
                                                  <w:marRight w:val="0"/>
                                                  <w:marTop w:val="0"/>
                                                  <w:marBottom w:val="0"/>
                                                  <w:divBdr>
                                                    <w:top w:val="none" w:sz="0" w:space="0" w:color="auto"/>
                                                    <w:left w:val="none" w:sz="0" w:space="0" w:color="auto"/>
                                                    <w:bottom w:val="none" w:sz="0" w:space="0" w:color="auto"/>
                                                    <w:right w:val="none" w:sz="0" w:space="0" w:color="auto"/>
                                                  </w:divBdr>
                                                  <w:divsChild>
                                                    <w:div w:id="983587115">
                                                      <w:marLeft w:val="405"/>
                                                      <w:marRight w:val="0"/>
                                                      <w:marTop w:val="0"/>
                                                      <w:marBottom w:val="0"/>
                                                      <w:divBdr>
                                                        <w:top w:val="none" w:sz="0" w:space="0" w:color="auto"/>
                                                        <w:left w:val="none" w:sz="0" w:space="0" w:color="auto"/>
                                                        <w:bottom w:val="none" w:sz="0" w:space="0" w:color="auto"/>
                                                        <w:right w:val="none" w:sz="0" w:space="0" w:color="auto"/>
                                                      </w:divBdr>
                                                      <w:divsChild>
                                                        <w:div w:id="1491019527">
                                                          <w:marLeft w:val="0"/>
                                                          <w:marRight w:val="0"/>
                                                          <w:marTop w:val="0"/>
                                                          <w:marBottom w:val="0"/>
                                                          <w:divBdr>
                                                            <w:top w:val="none" w:sz="0" w:space="0" w:color="auto"/>
                                                            <w:left w:val="none" w:sz="0" w:space="0" w:color="auto"/>
                                                            <w:bottom w:val="none" w:sz="0" w:space="0" w:color="auto"/>
                                                            <w:right w:val="none" w:sz="0" w:space="0" w:color="auto"/>
                                                          </w:divBdr>
                                                          <w:divsChild>
                                                            <w:div w:id="223102353">
                                                              <w:marLeft w:val="0"/>
                                                              <w:marRight w:val="0"/>
                                                              <w:marTop w:val="0"/>
                                                              <w:marBottom w:val="0"/>
                                                              <w:divBdr>
                                                                <w:top w:val="none" w:sz="0" w:space="0" w:color="auto"/>
                                                                <w:left w:val="none" w:sz="0" w:space="0" w:color="auto"/>
                                                                <w:bottom w:val="none" w:sz="0" w:space="0" w:color="auto"/>
                                                                <w:right w:val="none" w:sz="0" w:space="0" w:color="auto"/>
                                                              </w:divBdr>
                                                              <w:divsChild>
                                                                <w:div w:id="1773742210">
                                                                  <w:marLeft w:val="0"/>
                                                                  <w:marRight w:val="0"/>
                                                                  <w:marTop w:val="60"/>
                                                                  <w:marBottom w:val="0"/>
                                                                  <w:divBdr>
                                                                    <w:top w:val="none" w:sz="0" w:space="0" w:color="auto"/>
                                                                    <w:left w:val="none" w:sz="0" w:space="0" w:color="auto"/>
                                                                    <w:bottom w:val="none" w:sz="0" w:space="0" w:color="auto"/>
                                                                    <w:right w:val="none" w:sz="0" w:space="0" w:color="auto"/>
                                                                  </w:divBdr>
                                                                  <w:divsChild>
                                                                    <w:div w:id="30692714">
                                                                      <w:marLeft w:val="0"/>
                                                                      <w:marRight w:val="0"/>
                                                                      <w:marTop w:val="0"/>
                                                                      <w:marBottom w:val="0"/>
                                                                      <w:divBdr>
                                                                        <w:top w:val="none" w:sz="0" w:space="0" w:color="auto"/>
                                                                        <w:left w:val="none" w:sz="0" w:space="0" w:color="auto"/>
                                                                        <w:bottom w:val="none" w:sz="0" w:space="0" w:color="auto"/>
                                                                        <w:right w:val="none" w:sz="0" w:space="0" w:color="auto"/>
                                                                      </w:divBdr>
                                                                      <w:divsChild>
                                                                        <w:div w:id="849488869">
                                                                          <w:marLeft w:val="0"/>
                                                                          <w:marRight w:val="0"/>
                                                                          <w:marTop w:val="0"/>
                                                                          <w:marBottom w:val="0"/>
                                                                          <w:divBdr>
                                                                            <w:top w:val="none" w:sz="0" w:space="0" w:color="auto"/>
                                                                            <w:left w:val="none" w:sz="0" w:space="0" w:color="auto"/>
                                                                            <w:bottom w:val="none" w:sz="0" w:space="0" w:color="auto"/>
                                                                            <w:right w:val="none" w:sz="0" w:space="0" w:color="auto"/>
                                                                          </w:divBdr>
                                                                          <w:divsChild>
                                                                            <w:div w:id="1146438795">
                                                                              <w:marLeft w:val="0"/>
                                                                              <w:marRight w:val="0"/>
                                                                              <w:marTop w:val="0"/>
                                                                              <w:marBottom w:val="0"/>
                                                                              <w:divBdr>
                                                                                <w:top w:val="none" w:sz="0" w:space="0" w:color="auto"/>
                                                                                <w:left w:val="none" w:sz="0" w:space="0" w:color="auto"/>
                                                                                <w:bottom w:val="none" w:sz="0" w:space="0" w:color="auto"/>
                                                                                <w:right w:val="none" w:sz="0" w:space="0" w:color="auto"/>
                                                                              </w:divBdr>
                                                                              <w:divsChild>
                                                                                <w:div w:id="226651886">
                                                                                  <w:marLeft w:val="0"/>
                                                                                  <w:marRight w:val="0"/>
                                                                                  <w:marTop w:val="0"/>
                                                                                  <w:marBottom w:val="0"/>
                                                                                  <w:divBdr>
                                                                                    <w:top w:val="none" w:sz="0" w:space="0" w:color="auto"/>
                                                                                    <w:left w:val="none" w:sz="0" w:space="0" w:color="auto"/>
                                                                                    <w:bottom w:val="none" w:sz="0" w:space="0" w:color="auto"/>
                                                                                    <w:right w:val="none" w:sz="0" w:space="0" w:color="auto"/>
                                                                                  </w:divBdr>
                                                                                  <w:divsChild>
                                                                                    <w:div w:id="803962255">
                                                                                      <w:marLeft w:val="0"/>
                                                                                      <w:marRight w:val="0"/>
                                                                                      <w:marTop w:val="0"/>
                                                                                      <w:marBottom w:val="0"/>
                                                                                      <w:divBdr>
                                                                                        <w:top w:val="none" w:sz="0" w:space="0" w:color="auto"/>
                                                                                        <w:left w:val="none" w:sz="0" w:space="0" w:color="auto"/>
                                                                                        <w:bottom w:val="none" w:sz="0" w:space="0" w:color="auto"/>
                                                                                        <w:right w:val="none" w:sz="0" w:space="0" w:color="auto"/>
                                                                                      </w:divBdr>
                                                                                      <w:divsChild>
                                                                                        <w:div w:id="184835026">
                                                                                          <w:marLeft w:val="0"/>
                                                                                          <w:marRight w:val="0"/>
                                                                                          <w:marTop w:val="0"/>
                                                                                          <w:marBottom w:val="0"/>
                                                                                          <w:divBdr>
                                                                                            <w:top w:val="none" w:sz="0" w:space="0" w:color="auto"/>
                                                                                            <w:left w:val="none" w:sz="0" w:space="0" w:color="auto"/>
                                                                                            <w:bottom w:val="none" w:sz="0" w:space="0" w:color="auto"/>
                                                                                            <w:right w:val="none" w:sz="0" w:space="0" w:color="auto"/>
                                                                                          </w:divBdr>
                                                                                          <w:divsChild>
                                                                                            <w:div w:id="119223600">
                                                                                              <w:marLeft w:val="0"/>
                                                                                              <w:marRight w:val="0"/>
                                                                                              <w:marTop w:val="0"/>
                                                                                              <w:marBottom w:val="0"/>
                                                                                              <w:divBdr>
                                                                                                <w:top w:val="none" w:sz="0" w:space="0" w:color="auto"/>
                                                                                                <w:left w:val="none" w:sz="0" w:space="0" w:color="auto"/>
                                                                                                <w:bottom w:val="none" w:sz="0" w:space="0" w:color="auto"/>
                                                                                                <w:right w:val="none" w:sz="0" w:space="0" w:color="auto"/>
                                                                                              </w:divBdr>
                                                                                              <w:divsChild>
                                                                                                <w:div w:id="2052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351426">
      <w:bodyDiv w:val="1"/>
      <w:marLeft w:val="0"/>
      <w:marRight w:val="0"/>
      <w:marTop w:val="0"/>
      <w:marBottom w:val="0"/>
      <w:divBdr>
        <w:top w:val="none" w:sz="0" w:space="0" w:color="auto"/>
        <w:left w:val="none" w:sz="0" w:space="0" w:color="auto"/>
        <w:bottom w:val="none" w:sz="0" w:space="0" w:color="auto"/>
        <w:right w:val="none" w:sz="0" w:space="0" w:color="auto"/>
      </w:divBdr>
    </w:div>
    <w:div w:id="1080559638">
      <w:bodyDiv w:val="1"/>
      <w:marLeft w:val="0"/>
      <w:marRight w:val="0"/>
      <w:marTop w:val="0"/>
      <w:marBottom w:val="0"/>
      <w:divBdr>
        <w:top w:val="none" w:sz="0" w:space="0" w:color="auto"/>
        <w:left w:val="none" w:sz="0" w:space="0" w:color="auto"/>
        <w:bottom w:val="none" w:sz="0" w:space="0" w:color="auto"/>
        <w:right w:val="none" w:sz="0" w:space="0" w:color="auto"/>
      </w:divBdr>
    </w:div>
    <w:div w:id="1082222870">
      <w:bodyDiv w:val="1"/>
      <w:marLeft w:val="0"/>
      <w:marRight w:val="0"/>
      <w:marTop w:val="0"/>
      <w:marBottom w:val="0"/>
      <w:divBdr>
        <w:top w:val="none" w:sz="0" w:space="0" w:color="auto"/>
        <w:left w:val="none" w:sz="0" w:space="0" w:color="auto"/>
        <w:bottom w:val="none" w:sz="0" w:space="0" w:color="auto"/>
        <w:right w:val="none" w:sz="0" w:space="0" w:color="auto"/>
      </w:divBdr>
    </w:div>
    <w:div w:id="1141771360">
      <w:bodyDiv w:val="1"/>
      <w:marLeft w:val="0"/>
      <w:marRight w:val="0"/>
      <w:marTop w:val="0"/>
      <w:marBottom w:val="0"/>
      <w:divBdr>
        <w:top w:val="none" w:sz="0" w:space="0" w:color="auto"/>
        <w:left w:val="none" w:sz="0" w:space="0" w:color="auto"/>
        <w:bottom w:val="none" w:sz="0" w:space="0" w:color="auto"/>
        <w:right w:val="none" w:sz="0" w:space="0" w:color="auto"/>
      </w:divBdr>
    </w:div>
    <w:div w:id="1177232417">
      <w:bodyDiv w:val="1"/>
      <w:marLeft w:val="0"/>
      <w:marRight w:val="0"/>
      <w:marTop w:val="0"/>
      <w:marBottom w:val="0"/>
      <w:divBdr>
        <w:top w:val="none" w:sz="0" w:space="0" w:color="auto"/>
        <w:left w:val="none" w:sz="0" w:space="0" w:color="auto"/>
        <w:bottom w:val="none" w:sz="0" w:space="0" w:color="auto"/>
        <w:right w:val="none" w:sz="0" w:space="0" w:color="auto"/>
      </w:divBdr>
    </w:div>
    <w:div w:id="1183400855">
      <w:bodyDiv w:val="1"/>
      <w:marLeft w:val="0"/>
      <w:marRight w:val="0"/>
      <w:marTop w:val="0"/>
      <w:marBottom w:val="0"/>
      <w:divBdr>
        <w:top w:val="none" w:sz="0" w:space="0" w:color="auto"/>
        <w:left w:val="none" w:sz="0" w:space="0" w:color="auto"/>
        <w:bottom w:val="none" w:sz="0" w:space="0" w:color="auto"/>
        <w:right w:val="none" w:sz="0" w:space="0" w:color="auto"/>
      </w:divBdr>
    </w:div>
    <w:div w:id="1278440269">
      <w:bodyDiv w:val="1"/>
      <w:marLeft w:val="0"/>
      <w:marRight w:val="0"/>
      <w:marTop w:val="0"/>
      <w:marBottom w:val="0"/>
      <w:divBdr>
        <w:top w:val="none" w:sz="0" w:space="0" w:color="auto"/>
        <w:left w:val="none" w:sz="0" w:space="0" w:color="auto"/>
        <w:bottom w:val="none" w:sz="0" w:space="0" w:color="auto"/>
        <w:right w:val="none" w:sz="0" w:space="0" w:color="auto"/>
      </w:divBdr>
    </w:div>
    <w:div w:id="1374496704">
      <w:bodyDiv w:val="1"/>
      <w:marLeft w:val="0"/>
      <w:marRight w:val="0"/>
      <w:marTop w:val="0"/>
      <w:marBottom w:val="0"/>
      <w:divBdr>
        <w:top w:val="none" w:sz="0" w:space="0" w:color="auto"/>
        <w:left w:val="none" w:sz="0" w:space="0" w:color="auto"/>
        <w:bottom w:val="none" w:sz="0" w:space="0" w:color="auto"/>
        <w:right w:val="none" w:sz="0" w:space="0" w:color="auto"/>
      </w:divBdr>
      <w:divsChild>
        <w:div w:id="407462819">
          <w:marLeft w:val="0"/>
          <w:marRight w:val="0"/>
          <w:marTop w:val="0"/>
          <w:marBottom w:val="0"/>
          <w:divBdr>
            <w:top w:val="none" w:sz="0" w:space="0" w:color="auto"/>
            <w:left w:val="none" w:sz="0" w:space="0" w:color="auto"/>
            <w:bottom w:val="none" w:sz="0" w:space="0" w:color="auto"/>
            <w:right w:val="none" w:sz="0" w:space="0" w:color="auto"/>
          </w:divBdr>
        </w:div>
      </w:divsChild>
    </w:div>
    <w:div w:id="1392996910">
      <w:bodyDiv w:val="1"/>
      <w:marLeft w:val="0"/>
      <w:marRight w:val="0"/>
      <w:marTop w:val="0"/>
      <w:marBottom w:val="0"/>
      <w:divBdr>
        <w:top w:val="none" w:sz="0" w:space="0" w:color="auto"/>
        <w:left w:val="none" w:sz="0" w:space="0" w:color="auto"/>
        <w:bottom w:val="none" w:sz="0" w:space="0" w:color="auto"/>
        <w:right w:val="none" w:sz="0" w:space="0" w:color="auto"/>
      </w:divBdr>
    </w:div>
    <w:div w:id="1420835694">
      <w:bodyDiv w:val="1"/>
      <w:marLeft w:val="0"/>
      <w:marRight w:val="0"/>
      <w:marTop w:val="0"/>
      <w:marBottom w:val="0"/>
      <w:divBdr>
        <w:top w:val="none" w:sz="0" w:space="0" w:color="auto"/>
        <w:left w:val="none" w:sz="0" w:space="0" w:color="auto"/>
        <w:bottom w:val="none" w:sz="0" w:space="0" w:color="auto"/>
        <w:right w:val="none" w:sz="0" w:space="0" w:color="auto"/>
      </w:divBdr>
    </w:div>
    <w:div w:id="1446271152">
      <w:bodyDiv w:val="1"/>
      <w:marLeft w:val="0"/>
      <w:marRight w:val="0"/>
      <w:marTop w:val="0"/>
      <w:marBottom w:val="0"/>
      <w:divBdr>
        <w:top w:val="none" w:sz="0" w:space="0" w:color="auto"/>
        <w:left w:val="none" w:sz="0" w:space="0" w:color="auto"/>
        <w:bottom w:val="none" w:sz="0" w:space="0" w:color="auto"/>
        <w:right w:val="none" w:sz="0" w:space="0" w:color="auto"/>
      </w:divBdr>
    </w:div>
    <w:div w:id="1468355077">
      <w:bodyDiv w:val="1"/>
      <w:marLeft w:val="0"/>
      <w:marRight w:val="0"/>
      <w:marTop w:val="0"/>
      <w:marBottom w:val="0"/>
      <w:divBdr>
        <w:top w:val="none" w:sz="0" w:space="0" w:color="auto"/>
        <w:left w:val="none" w:sz="0" w:space="0" w:color="auto"/>
        <w:bottom w:val="none" w:sz="0" w:space="0" w:color="auto"/>
        <w:right w:val="none" w:sz="0" w:space="0" w:color="auto"/>
      </w:divBdr>
    </w:div>
    <w:div w:id="1548563700">
      <w:bodyDiv w:val="1"/>
      <w:marLeft w:val="0"/>
      <w:marRight w:val="0"/>
      <w:marTop w:val="0"/>
      <w:marBottom w:val="0"/>
      <w:divBdr>
        <w:top w:val="none" w:sz="0" w:space="0" w:color="auto"/>
        <w:left w:val="none" w:sz="0" w:space="0" w:color="auto"/>
        <w:bottom w:val="none" w:sz="0" w:space="0" w:color="auto"/>
        <w:right w:val="none" w:sz="0" w:space="0" w:color="auto"/>
      </w:divBdr>
    </w:div>
    <w:div w:id="1567033850">
      <w:bodyDiv w:val="1"/>
      <w:marLeft w:val="0"/>
      <w:marRight w:val="0"/>
      <w:marTop w:val="0"/>
      <w:marBottom w:val="0"/>
      <w:divBdr>
        <w:top w:val="none" w:sz="0" w:space="0" w:color="auto"/>
        <w:left w:val="none" w:sz="0" w:space="0" w:color="auto"/>
        <w:bottom w:val="none" w:sz="0" w:space="0" w:color="auto"/>
        <w:right w:val="none" w:sz="0" w:space="0" w:color="auto"/>
      </w:divBdr>
    </w:div>
    <w:div w:id="1569219453">
      <w:bodyDiv w:val="1"/>
      <w:marLeft w:val="0"/>
      <w:marRight w:val="0"/>
      <w:marTop w:val="0"/>
      <w:marBottom w:val="0"/>
      <w:divBdr>
        <w:top w:val="none" w:sz="0" w:space="0" w:color="auto"/>
        <w:left w:val="none" w:sz="0" w:space="0" w:color="auto"/>
        <w:bottom w:val="none" w:sz="0" w:space="0" w:color="auto"/>
        <w:right w:val="none" w:sz="0" w:space="0" w:color="auto"/>
      </w:divBdr>
    </w:div>
    <w:div w:id="1604217285">
      <w:bodyDiv w:val="1"/>
      <w:marLeft w:val="0"/>
      <w:marRight w:val="0"/>
      <w:marTop w:val="0"/>
      <w:marBottom w:val="0"/>
      <w:divBdr>
        <w:top w:val="none" w:sz="0" w:space="0" w:color="auto"/>
        <w:left w:val="none" w:sz="0" w:space="0" w:color="auto"/>
        <w:bottom w:val="none" w:sz="0" w:space="0" w:color="auto"/>
        <w:right w:val="none" w:sz="0" w:space="0" w:color="auto"/>
      </w:divBdr>
    </w:div>
    <w:div w:id="1713505477">
      <w:bodyDiv w:val="1"/>
      <w:marLeft w:val="0"/>
      <w:marRight w:val="0"/>
      <w:marTop w:val="0"/>
      <w:marBottom w:val="0"/>
      <w:divBdr>
        <w:top w:val="none" w:sz="0" w:space="0" w:color="auto"/>
        <w:left w:val="none" w:sz="0" w:space="0" w:color="auto"/>
        <w:bottom w:val="none" w:sz="0" w:space="0" w:color="auto"/>
        <w:right w:val="none" w:sz="0" w:space="0" w:color="auto"/>
      </w:divBdr>
    </w:div>
    <w:div w:id="1793860486">
      <w:bodyDiv w:val="1"/>
      <w:marLeft w:val="0"/>
      <w:marRight w:val="0"/>
      <w:marTop w:val="0"/>
      <w:marBottom w:val="0"/>
      <w:divBdr>
        <w:top w:val="none" w:sz="0" w:space="0" w:color="auto"/>
        <w:left w:val="none" w:sz="0" w:space="0" w:color="auto"/>
        <w:bottom w:val="none" w:sz="0" w:space="0" w:color="auto"/>
        <w:right w:val="none" w:sz="0" w:space="0" w:color="auto"/>
      </w:divBdr>
    </w:div>
    <w:div w:id="1810514790">
      <w:bodyDiv w:val="1"/>
      <w:marLeft w:val="0"/>
      <w:marRight w:val="0"/>
      <w:marTop w:val="0"/>
      <w:marBottom w:val="0"/>
      <w:divBdr>
        <w:top w:val="none" w:sz="0" w:space="0" w:color="auto"/>
        <w:left w:val="none" w:sz="0" w:space="0" w:color="auto"/>
        <w:bottom w:val="none" w:sz="0" w:space="0" w:color="auto"/>
        <w:right w:val="none" w:sz="0" w:space="0" w:color="auto"/>
      </w:divBdr>
    </w:div>
    <w:div w:id="1856264234">
      <w:bodyDiv w:val="1"/>
      <w:marLeft w:val="0"/>
      <w:marRight w:val="0"/>
      <w:marTop w:val="0"/>
      <w:marBottom w:val="0"/>
      <w:divBdr>
        <w:top w:val="none" w:sz="0" w:space="0" w:color="auto"/>
        <w:left w:val="none" w:sz="0" w:space="0" w:color="auto"/>
        <w:bottom w:val="none" w:sz="0" w:space="0" w:color="auto"/>
        <w:right w:val="none" w:sz="0" w:space="0" w:color="auto"/>
      </w:divBdr>
    </w:div>
    <w:div w:id="1863469146">
      <w:bodyDiv w:val="1"/>
      <w:marLeft w:val="0"/>
      <w:marRight w:val="0"/>
      <w:marTop w:val="0"/>
      <w:marBottom w:val="0"/>
      <w:divBdr>
        <w:top w:val="none" w:sz="0" w:space="0" w:color="auto"/>
        <w:left w:val="none" w:sz="0" w:space="0" w:color="auto"/>
        <w:bottom w:val="none" w:sz="0" w:space="0" w:color="auto"/>
        <w:right w:val="none" w:sz="0" w:space="0" w:color="auto"/>
      </w:divBdr>
    </w:div>
    <w:div w:id="1870410278">
      <w:bodyDiv w:val="1"/>
      <w:marLeft w:val="0"/>
      <w:marRight w:val="0"/>
      <w:marTop w:val="0"/>
      <w:marBottom w:val="0"/>
      <w:divBdr>
        <w:top w:val="none" w:sz="0" w:space="0" w:color="auto"/>
        <w:left w:val="none" w:sz="0" w:space="0" w:color="auto"/>
        <w:bottom w:val="none" w:sz="0" w:space="0" w:color="auto"/>
        <w:right w:val="none" w:sz="0" w:space="0" w:color="auto"/>
      </w:divBdr>
      <w:divsChild>
        <w:div w:id="706292044">
          <w:marLeft w:val="0"/>
          <w:marRight w:val="0"/>
          <w:marTop w:val="0"/>
          <w:marBottom w:val="0"/>
          <w:divBdr>
            <w:top w:val="none" w:sz="0" w:space="0" w:color="auto"/>
            <w:left w:val="none" w:sz="0" w:space="0" w:color="auto"/>
            <w:bottom w:val="none" w:sz="0" w:space="0" w:color="auto"/>
            <w:right w:val="none" w:sz="0" w:space="0" w:color="auto"/>
          </w:divBdr>
          <w:divsChild>
            <w:div w:id="44855265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300"/>
                  <w:marTop w:val="0"/>
                  <w:marBottom w:val="0"/>
                  <w:divBdr>
                    <w:top w:val="none" w:sz="0" w:space="0" w:color="auto"/>
                    <w:left w:val="none" w:sz="0" w:space="0" w:color="auto"/>
                    <w:bottom w:val="none" w:sz="0" w:space="0" w:color="auto"/>
                    <w:right w:val="none" w:sz="0" w:space="0" w:color="auto"/>
                  </w:divBdr>
                  <w:divsChild>
                    <w:div w:id="536046230">
                      <w:marLeft w:val="0"/>
                      <w:marRight w:val="0"/>
                      <w:marTop w:val="0"/>
                      <w:marBottom w:val="0"/>
                      <w:divBdr>
                        <w:top w:val="none" w:sz="0" w:space="0" w:color="auto"/>
                        <w:left w:val="none" w:sz="0" w:space="0" w:color="auto"/>
                        <w:bottom w:val="none" w:sz="0" w:space="0" w:color="auto"/>
                        <w:right w:val="none" w:sz="0" w:space="0" w:color="auto"/>
                      </w:divBdr>
                      <w:divsChild>
                        <w:div w:id="20082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698642">
      <w:bodyDiv w:val="1"/>
      <w:marLeft w:val="0"/>
      <w:marRight w:val="0"/>
      <w:marTop w:val="0"/>
      <w:marBottom w:val="0"/>
      <w:divBdr>
        <w:top w:val="none" w:sz="0" w:space="0" w:color="auto"/>
        <w:left w:val="none" w:sz="0" w:space="0" w:color="auto"/>
        <w:bottom w:val="none" w:sz="0" w:space="0" w:color="auto"/>
        <w:right w:val="none" w:sz="0" w:space="0" w:color="auto"/>
      </w:divBdr>
    </w:div>
    <w:div w:id="1960450967">
      <w:bodyDiv w:val="1"/>
      <w:marLeft w:val="0"/>
      <w:marRight w:val="0"/>
      <w:marTop w:val="0"/>
      <w:marBottom w:val="0"/>
      <w:divBdr>
        <w:top w:val="none" w:sz="0" w:space="0" w:color="auto"/>
        <w:left w:val="none" w:sz="0" w:space="0" w:color="auto"/>
        <w:bottom w:val="none" w:sz="0" w:space="0" w:color="auto"/>
        <w:right w:val="none" w:sz="0" w:space="0" w:color="auto"/>
      </w:divBdr>
    </w:div>
    <w:div w:id="1979416555">
      <w:bodyDiv w:val="1"/>
      <w:marLeft w:val="0"/>
      <w:marRight w:val="0"/>
      <w:marTop w:val="0"/>
      <w:marBottom w:val="0"/>
      <w:divBdr>
        <w:top w:val="none" w:sz="0" w:space="0" w:color="auto"/>
        <w:left w:val="none" w:sz="0" w:space="0" w:color="auto"/>
        <w:bottom w:val="none" w:sz="0" w:space="0" w:color="auto"/>
        <w:right w:val="none" w:sz="0" w:space="0" w:color="auto"/>
      </w:divBdr>
    </w:div>
    <w:div w:id="2017264943">
      <w:bodyDiv w:val="1"/>
      <w:marLeft w:val="0"/>
      <w:marRight w:val="0"/>
      <w:marTop w:val="0"/>
      <w:marBottom w:val="0"/>
      <w:divBdr>
        <w:top w:val="none" w:sz="0" w:space="0" w:color="auto"/>
        <w:left w:val="none" w:sz="0" w:space="0" w:color="auto"/>
        <w:bottom w:val="none" w:sz="0" w:space="0" w:color="auto"/>
        <w:right w:val="none" w:sz="0" w:space="0" w:color="auto"/>
      </w:divBdr>
    </w:div>
    <w:div w:id="2035036702">
      <w:bodyDiv w:val="1"/>
      <w:marLeft w:val="0"/>
      <w:marRight w:val="0"/>
      <w:marTop w:val="0"/>
      <w:marBottom w:val="0"/>
      <w:divBdr>
        <w:top w:val="none" w:sz="0" w:space="0" w:color="auto"/>
        <w:left w:val="none" w:sz="0" w:space="0" w:color="auto"/>
        <w:bottom w:val="none" w:sz="0" w:space="0" w:color="auto"/>
        <w:right w:val="none" w:sz="0" w:space="0" w:color="auto"/>
      </w:divBdr>
    </w:div>
    <w:div w:id="2039159557">
      <w:bodyDiv w:val="1"/>
      <w:marLeft w:val="0"/>
      <w:marRight w:val="0"/>
      <w:marTop w:val="0"/>
      <w:marBottom w:val="0"/>
      <w:divBdr>
        <w:top w:val="none" w:sz="0" w:space="0" w:color="auto"/>
        <w:left w:val="none" w:sz="0" w:space="0" w:color="auto"/>
        <w:bottom w:val="none" w:sz="0" w:space="0" w:color="auto"/>
        <w:right w:val="none" w:sz="0" w:space="0" w:color="auto"/>
      </w:divBdr>
    </w:div>
    <w:div w:id="2074423974">
      <w:bodyDiv w:val="1"/>
      <w:marLeft w:val="0"/>
      <w:marRight w:val="0"/>
      <w:marTop w:val="0"/>
      <w:marBottom w:val="0"/>
      <w:divBdr>
        <w:top w:val="none" w:sz="0" w:space="0" w:color="auto"/>
        <w:left w:val="none" w:sz="0" w:space="0" w:color="auto"/>
        <w:bottom w:val="none" w:sz="0" w:space="0" w:color="auto"/>
        <w:right w:val="none" w:sz="0" w:space="0" w:color="auto"/>
      </w:divBdr>
    </w:div>
    <w:div w:id="2087653873">
      <w:bodyDiv w:val="1"/>
      <w:marLeft w:val="0"/>
      <w:marRight w:val="0"/>
      <w:marTop w:val="0"/>
      <w:marBottom w:val="0"/>
      <w:divBdr>
        <w:top w:val="none" w:sz="0" w:space="0" w:color="auto"/>
        <w:left w:val="none" w:sz="0" w:space="0" w:color="auto"/>
        <w:bottom w:val="none" w:sz="0" w:space="0" w:color="auto"/>
        <w:right w:val="none" w:sz="0" w:space="0" w:color="auto"/>
      </w:divBdr>
    </w:div>
    <w:div w:id="2115325094">
      <w:bodyDiv w:val="1"/>
      <w:marLeft w:val="0"/>
      <w:marRight w:val="0"/>
      <w:marTop w:val="0"/>
      <w:marBottom w:val="0"/>
      <w:divBdr>
        <w:top w:val="none" w:sz="0" w:space="0" w:color="auto"/>
        <w:left w:val="none" w:sz="0" w:space="0" w:color="auto"/>
        <w:bottom w:val="none" w:sz="0" w:space="0" w:color="auto"/>
        <w:right w:val="none" w:sz="0" w:space="0" w:color="auto"/>
      </w:divBdr>
    </w:div>
    <w:div w:id="2134472243">
      <w:bodyDiv w:val="1"/>
      <w:marLeft w:val="0"/>
      <w:marRight w:val="0"/>
      <w:marTop w:val="0"/>
      <w:marBottom w:val="0"/>
      <w:divBdr>
        <w:top w:val="none" w:sz="0" w:space="0" w:color="auto"/>
        <w:left w:val="none" w:sz="0" w:space="0" w:color="auto"/>
        <w:bottom w:val="none" w:sz="0" w:space="0" w:color="auto"/>
        <w:right w:val="none" w:sz="0" w:space="0" w:color="auto"/>
      </w:divBdr>
      <w:divsChild>
        <w:div w:id="622156836">
          <w:marLeft w:val="480"/>
          <w:marRight w:val="0"/>
          <w:marTop w:val="0"/>
          <w:marBottom w:val="0"/>
          <w:divBdr>
            <w:top w:val="none" w:sz="0" w:space="0" w:color="auto"/>
            <w:left w:val="none" w:sz="0" w:space="0" w:color="auto"/>
            <w:bottom w:val="none" w:sz="0" w:space="0" w:color="auto"/>
            <w:right w:val="none" w:sz="0" w:space="0" w:color="auto"/>
          </w:divBdr>
        </w:div>
        <w:div w:id="849833850">
          <w:marLeft w:val="480"/>
          <w:marRight w:val="0"/>
          <w:marTop w:val="0"/>
          <w:marBottom w:val="0"/>
          <w:divBdr>
            <w:top w:val="none" w:sz="0" w:space="0" w:color="auto"/>
            <w:left w:val="none" w:sz="0" w:space="0" w:color="auto"/>
            <w:bottom w:val="none" w:sz="0" w:space="0" w:color="auto"/>
            <w:right w:val="none" w:sz="0" w:space="0" w:color="auto"/>
          </w:divBdr>
        </w:div>
        <w:div w:id="1252356865">
          <w:marLeft w:val="480"/>
          <w:marRight w:val="0"/>
          <w:marTop w:val="0"/>
          <w:marBottom w:val="0"/>
          <w:divBdr>
            <w:top w:val="none" w:sz="0" w:space="0" w:color="auto"/>
            <w:left w:val="none" w:sz="0" w:space="0" w:color="auto"/>
            <w:bottom w:val="none" w:sz="0" w:space="0" w:color="auto"/>
            <w:right w:val="none" w:sz="0" w:space="0" w:color="auto"/>
          </w:divBdr>
        </w:div>
        <w:div w:id="1878351887">
          <w:marLeft w:val="48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code.dccouncil.gov/us/dc/council/code/sections/2-219.03"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5D6633AC45E4A99C2E93A39478830" ma:contentTypeVersion="15" ma:contentTypeDescription="Create a new document." ma:contentTypeScope="" ma:versionID="f546a10c26b4ed582aa6b5b37b4f1871">
  <xsd:schema xmlns:xsd="http://www.w3.org/2001/XMLSchema" xmlns:xs="http://www.w3.org/2001/XMLSchema" xmlns:p="http://schemas.microsoft.com/office/2006/metadata/properties" xmlns:ns2="10d1287d-e438-4ab8-87df-58b1ff54c1cf" xmlns:ns3="7abd0f8f-837a-4660-8708-de7759ce4e29" targetNamespace="http://schemas.microsoft.com/office/2006/metadata/properties" ma:root="true" ma:fieldsID="475486d767f8dbc10f2b8ef7e1081cae" ns2:_="" ns3:_="">
    <xsd:import namespace="10d1287d-e438-4ab8-87df-58b1ff54c1cf"/>
    <xsd:import namespace="7abd0f8f-837a-4660-8708-de7759ce4e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287d-e438-4ab8-87df-58b1ff54c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164a697-7481-4bb8-b5e9-0985f5a96d9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bd0f8f-837a-4660-8708-de7759ce4e2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35b1e3e-7e15-4ac6-9a4d-b13f8c433320}" ma:internalName="TaxCatchAll" ma:showField="CatchAllData" ma:web="7abd0f8f-837a-4660-8708-de7759ce4e2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354937-D823-4F14-A437-C6F00A4354E9}"/>
</file>

<file path=customXml/itemProps2.xml><?xml version="1.0" encoding="utf-8"?>
<ds:datastoreItem xmlns:ds="http://schemas.openxmlformats.org/officeDocument/2006/customXml" ds:itemID="{20D71E25-343E-463A-AAB3-B18030834156}">
  <ds:schemaRefs>
    <ds:schemaRef ds:uri="http://schemas.openxmlformats.org/officeDocument/2006/bibliography"/>
  </ds:schemaRefs>
</ds:datastoreItem>
</file>

<file path=customXml/itemProps3.xml><?xml version="1.0" encoding="utf-8"?>
<ds:datastoreItem xmlns:ds="http://schemas.openxmlformats.org/officeDocument/2006/customXml" ds:itemID="{3A961976-5384-4990-A948-DECB43EE06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243</Pages>
  <Words>53903</Words>
  <Characters>307253</Characters>
  <Application>Microsoft Office Word</Application>
  <DocSecurity>0</DocSecurity>
  <Lines>2560</Lines>
  <Paragraphs>720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Phelps, Anne (Council)</dc:creator>
  <cp:keywords/>
  <dc:description/>
  <cp:lastModifiedBy>Phelps, Anne (Council)</cp:lastModifiedBy>
  <cp:revision>4</cp:revision>
  <cp:lastPrinted>2024-06-03T16:04:00Z</cp:lastPrinted>
  <dcterms:created xsi:type="dcterms:W3CDTF">2024-06-14T13:06:00Z</dcterms:created>
  <dcterms:modified xsi:type="dcterms:W3CDTF">2024-06-14T13:35:00Z</dcterms:modified>
</cp:coreProperties>
</file>