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814B3F" w14:textId="3A0DA1B4" w:rsidR="00E40CB1" w:rsidRDefault="00E40CB1" w:rsidP="00E40CB1">
      <w:pPr>
        <w:pStyle w:val="Header"/>
        <w:rPr>
          <w:szCs w:val="24"/>
        </w:rPr>
      </w:pPr>
      <w:bookmarkStart w:id="0" w:name="_Hlk130201882"/>
      <w:r>
        <w:tab/>
      </w:r>
      <w:r>
        <w:tab/>
      </w:r>
      <w:r>
        <w:rPr>
          <w:szCs w:val="24"/>
        </w:rPr>
        <w:t>___________________________</w:t>
      </w:r>
    </w:p>
    <w:p w14:paraId="15309B7D" w14:textId="77777777" w:rsidR="00E40CB1" w:rsidRDefault="00E40CB1" w:rsidP="00E40CB1">
      <w:pPr>
        <w:ind w:left="6120"/>
        <w:contextualSpacing/>
        <w:rPr>
          <w:szCs w:val="24"/>
        </w:rPr>
      </w:pPr>
      <w:r>
        <w:rPr>
          <w:szCs w:val="24"/>
        </w:rPr>
        <w:t>Chairman Phil Mendelson</w:t>
      </w:r>
    </w:p>
    <w:p w14:paraId="4B121BF3" w14:textId="77777777" w:rsidR="00E40CB1" w:rsidRDefault="00E40CB1" w:rsidP="00723F9B">
      <w:pPr>
        <w:jc w:val="center"/>
        <w:rPr>
          <w:szCs w:val="24"/>
        </w:rPr>
      </w:pPr>
    </w:p>
    <w:p w14:paraId="284F9C01" w14:textId="77777777" w:rsidR="00E40CB1" w:rsidRDefault="00E40CB1" w:rsidP="00723F9B">
      <w:pPr>
        <w:jc w:val="center"/>
        <w:rPr>
          <w:szCs w:val="24"/>
        </w:rPr>
      </w:pPr>
    </w:p>
    <w:p w14:paraId="6F7986BE" w14:textId="77777777" w:rsidR="00E40CB1" w:rsidRDefault="00E40CB1" w:rsidP="00723F9B">
      <w:pPr>
        <w:jc w:val="center"/>
        <w:rPr>
          <w:szCs w:val="24"/>
        </w:rPr>
      </w:pPr>
    </w:p>
    <w:p w14:paraId="451CE492" w14:textId="460957C9" w:rsidR="001F5F7C" w:rsidRPr="004A5B71" w:rsidRDefault="001F5F7C" w:rsidP="00BD2580">
      <w:pPr>
        <w:jc w:val="center"/>
        <w:rPr>
          <w:szCs w:val="24"/>
        </w:rPr>
      </w:pPr>
      <w:r w:rsidRPr="004A5B71">
        <w:rPr>
          <w:szCs w:val="24"/>
        </w:rPr>
        <w:t>A</w:t>
      </w:r>
      <w:r w:rsidR="00F304AC" w:rsidRPr="004A5B71">
        <w:rPr>
          <w:szCs w:val="24"/>
        </w:rPr>
        <w:t xml:space="preserve"> BILL</w:t>
      </w:r>
    </w:p>
    <w:p w14:paraId="0079843E" w14:textId="77777777" w:rsidR="001F5F7C" w:rsidRPr="004A5B71" w:rsidRDefault="001F5F7C" w:rsidP="00BD2580">
      <w:pPr>
        <w:jc w:val="center"/>
        <w:rPr>
          <w:szCs w:val="24"/>
        </w:rPr>
      </w:pPr>
    </w:p>
    <w:p w14:paraId="50D2F1C6" w14:textId="4A979720" w:rsidR="001F5F7C" w:rsidRPr="004A5B71" w:rsidRDefault="00994E04" w:rsidP="00BD2580">
      <w:pPr>
        <w:jc w:val="center"/>
        <w:rPr>
          <w:szCs w:val="24"/>
          <w:u w:val="single"/>
        </w:rPr>
      </w:pPr>
      <w:r>
        <w:rPr>
          <w:szCs w:val="24"/>
          <w:u w:val="single"/>
        </w:rPr>
        <w:t>______</w:t>
      </w:r>
    </w:p>
    <w:p w14:paraId="47921C10" w14:textId="77777777" w:rsidR="001F5F7C" w:rsidRPr="004A5B71" w:rsidRDefault="001F5F7C" w:rsidP="00BD2580">
      <w:pPr>
        <w:jc w:val="center"/>
        <w:rPr>
          <w:szCs w:val="24"/>
        </w:rPr>
      </w:pPr>
    </w:p>
    <w:p w14:paraId="4B4B5CAA" w14:textId="77777777" w:rsidR="001F5F7C" w:rsidRPr="004A5B71" w:rsidRDefault="001F5F7C" w:rsidP="00BD2580">
      <w:pPr>
        <w:jc w:val="center"/>
        <w:rPr>
          <w:szCs w:val="24"/>
        </w:rPr>
      </w:pPr>
      <w:r w:rsidRPr="004A5B71">
        <w:rPr>
          <w:szCs w:val="24"/>
        </w:rPr>
        <w:t>IN THE COUNCIL OF THE DISTRICT OF COLUMBIA</w:t>
      </w:r>
    </w:p>
    <w:p w14:paraId="252ED135" w14:textId="77777777" w:rsidR="001F5F7C" w:rsidRPr="004A5B71" w:rsidRDefault="001F5F7C" w:rsidP="00BD2580">
      <w:pPr>
        <w:jc w:val="center"/>
        <w:rPr>
          <w:szCs w:val="24"/>
        </w:rPr>
      </w:pPr>
    </w:p>
    <w:p w14:paraId="101CA3DE" w14:textId="77777777" w:rsidR="001F5F7C" w:rsidRPr="004A5B71" w:rsidRDefault="001F5F7C" w:rsidP="00BD2580">
      <w:pPr>
        <w:jc w:val="center"/>
        <w:rPr>
          <w:szCs w:val="24"/>
        </w:rPr>
      </w:pPr>
      <w:r w:rsidRPr="004A5B71">
        <w:rPr>
          <w:szCs w:val="24"/>
        </w:rPr>
        <w:t>____________________</w:t>
      </w:r>
    </w:p>
    <w:bookmarkEnd w:id="0"/>
    <w:p w14:paraId="1016A3A1" w14:textId="77777777" w:rsidR="00BD2580" w:rsidRDefault="00BD2580" w:rsidP="00BD2580">
      <w:pPr>
        <w:jc w:val="center"/>
        <w:rPr>
          <w:szCs w:val="24"/>
        </w:rPr>
      </w:pPr>
    </w:p>
    <w:p w14:paraId="33EF213D" w14:textId="1627CE00" w:rsidR="008D4424" w:rsidRPr="004A5B71" w:rsidRDefault="001F5F7C" w:rsidP="00BD2580">
      <w:pPr>
        <w:jc w:val="center"/>
        <w:rPr>
          <w:szCs w:val="24"/>
        </w:rPr>
      </w:pPr>
      <w:r w:rsidRPr="004A5B71">
        <w:rPr>
          <w:szCs w:val="24"/>
        </w:rPr>
        <w:t>To enact and amend</w:t>
      </w:r>
      <w:r w:rsidR="002D2E27">
        <w:rPr>
          <w:szCs w:val="24"/>
        </w:rPr>
        <w:t>, on an emergency basis,</w:t>
      </w:r>
      <w:r w:rsidR="002D2E27" w:rsidRPr="004A5B71">
        <w:rPr>
          <w:szCs w:val="24"/>
        </w:rPr>
        <w:t xml:space="preserve"> </w:t>
      </w:r>
      <w:r w:rsidRPr="004A5B71">
        <w:rPr>
          <w:szCs w:val="24"/>
        </w:rPr>
        <w:t xml:space="preserve">provisions of law necessary to support the Fiscal Year </w:t>
      </w:r>
      <w:r w:rsidR="00EF54DE" w:rsidRPr="004A5B71">
        <w:rPr>
          <w:szCs w:val="24"/>
        </w:rPr>
        <w:t>202</w:t>
      </w:r>
      <w:r w:rsidR="00BA056D" w:rsidRPr="004A5B71">
        <w:rPr>
          <w:szCs w:val="24"/>
        </w:rPr>
        <w:t>5</w:t>
      </w:r>
      <w:r w:rsidRPr="004A5B71">
        <w:rPr>
          <w:szCs w:val="24"/>
        </w:rPr>
        <w:t xml:space="preserve"> budget.</w:t>
      </w:r>
    </w:p>
    <w:p w14:paraId="77DAFD52" w14:textId="77777777" w:rsidR="001F5F7C" w:rsidRPr="004A5B71" w:rsidRDefault="001F5F7C" w:rsidP="00EE615D">
      <w:pPr>
        <w:spacing w:line="480" w:lineRule="auto"/>
        <w:rPr>
          <w:rFonts w:eastAsia="Times New Roman"/>
          <w:szCs w:val="24"/>
        </w:rPr>
      </w:pPr>
    </w:p>
    <w:p w14:paraId="79BCC237" w14:textId="71E00AD0" w:rsidR="00CD290E" w:rsidRPr="004A5B71" w:rsidRDefault="001F5F7C" w:rsidP="00EE615D">
      <w:pPr>
        <w:spacing w:line="480" w:lineRule="auto"/>
        <w:jc w:val="center"/>
        <w:rPr>
          <w:rFonts w:eastAsia="Times New Roman"/>
          <w:b/>
          <w:szCs w:val="24"/>
        </w:rPr>
      </w:pPr>
      <w:r w:rsidRPr="004A5B71">
        <w:rPr>
          <w:rFonts w:eastAsia="Times New Roman"/>
          <w:b/>
          <w:szCs w:val="24"/>
        </w:rPr>
        <w:t>TABLE OF CONTENTS</w:t>
      </w:r>
    </w:p>
    <w:p w14:paraId="1608D4C6" w14:textId="5F057272" w:rsidR="00462F03" w:rsidRDefault="00167DD3">
      <w:pPr>
        <w:pStyle w:val="TOC1"/>
        <w:tabs>
          <w:tab w:val="right" w:leader="dot" w:pos="9350"/>
        </w:tabs>
        <w:rPr>
          <w:rFonts w:asciiTheme="minorHAnsi" w:eastAsiaTheme="minorEastAsia" w:hAnsiTheme="minorHAnsi" w:cstheme="minorBidi"/>
          <w:b w:val="0"/>
          <w:bCs w:val="0"/>
          <w:noProof/>
          <w:kern w:val="2"/>
          <w14:ligatures w14:val="standardContextual"/>
        </w:rPr>
      </w:pPr>
      <w:r w:rsidRPr="004A5B71">
        <w:rPr>
          <w:rFonts w:eastAsia="Calibri"/>
        </w:rPr>
        <w:fldChar w:fldCharType="begin"/>
      </w:r>
      <w:r w:rsidRPr="004A5B71">
        <w:instrText xml:space="preserve"> TOC \o "1-2" \h \z \u </w:instrText>
      </w:r>
      <w:r w:rsidRPr="004A5B71">
        <w:rPr>
          <w:rFonts w:eastAsia="Calibri"/>
        </w:rPr>
        <w:fldChar w:fldCharType="separate"/>
      </w:r>
      <w:hyperlink w:anchor="_Toc170027766" w:history="1">
        <w:r w:rsidR="00462F03" w:rsidRPr="00BA62A0">
          <w:rPr>
            <w:rStyle w:val="Hyperlink"/>
            <w:noProof/>
          </w:rPr>
          <w:t>TITLE I. GOVERNMENT DIRECTION AND SUPPORT</w:t>
        </w:r>
        <w:r w:rsidR="00462F03">
          <w:rPr>
            <w:noProof/>
            <w:webHidden/>
          </w:rPr>
          <w:tab/>
        </w:r>
        <w:r w:rsidR="00462F03">
          <w:rPr>
            <w:noProof/>
            <w:webHidden/>
          </w:rPr>
          <w:fldChar w:fldCharType="begin"/>
        </w:r>
        <w:r w:rsidR="00462F03">
          <w:rPr>
            <w:noProof/>
            <w:webHidden/>
          </w:rPr>
          <w:instrText xml:space="preserve"> PAGEREF _Toc170027766 \h </w:instrText>
        </w:r>
        <w:r w:rsidR="00462F03">
          <w:rPr>
            <w:noProof/>
            <w:webHidden/>
          </w:rPr>
        </w:r>
        <w:r w:rsidR="00462F03">
          <w:rPr>
            <w:noProof/>
            <w:webHidden/>
          </w:rPr>
          <w:fldChar w:fldCharType="separate"/>
        </w:r>
        <w:r w:rsidR="00462F03">
          <w:rPr>
            <w:noProof/>
            <w:webHidden/>
          </w:rPr>
          <w:t>9</w:t>
        </w:r>
        <w:r w:rsidR="00462F03">
          <w:rPr>
            <w:noProof/>
            <w:webHidden/>
          </w:rPr>
          <w:fldChar w:fldCharType="end"/>
        </w:r>
      </w:hyperlink>
    </w:p>
    <w:p w14:paraId="6BD77443" w14:textId="29F1C341"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767" w:history="1">
        <w:r w:rsidR="00462F03" w:rsidRPr="00BA62A0">
          <w:rPr>
            <w:rStyle w:val="Hyperlink"/>
            <w:noProof/>
          </w:rPr>
          <w:t>SUBTITLE A. OFFICE OF THE INSPECTOR GENERAL LAW ENFORCEMENT AUTHORITY</w:t>
        </w:r>
        <w:r w:rsidR="00462F03">
          <w:rPr>
            <w:noProof/>
            <w:webHidden/>
          </w:rPr>
          <w:tab/>
        </w:r>
        <w:r w:rsidR="00462F03">
          <w:rPr>
            <w:noProof/>
            <w:webHidden/>
          </w:rPr>
          <w:fldChar w:fldCharType="begin"/>
        </w:r>
        <w:r w:rsidR="00462F03">
          <w:rPr>
            <w:noProof/>
            <w:webHidden/>
          </w:rPr>
          <w:instrText xml:space="preserve"> PAGEREF _Toc170027767 \h </w:instrText>
        </w:r>
        <w:r w:rsidR="00462F03">
          <w:rPr>
            <w:noProof/>
            <w:webHidden/>
          </w:rPr>
        </w:r>
        <w:r w:rsidR="00462F03">
          <w:rPr>
            <w:noProof/>
            <w:webHidden/>
          </w:rPr>
          <w:fldChar w:fldCharType="separate"/>
        </w:r>
        <w:r w:rsidR="00462F03">
          <w:rPr>
            <w:noProof/>
            <w:webHidden/>
          </w:rPr>
          <w:t>9</w:t>
        </w:r>
        <w:r w:rsidR="00462F03">
          <w:rPr>
            <w:noProof/>
            <w:webHidden/>
          </w:rPr>
          <w:fldChar w:fldCharType="end"/>
        </w:r>
      </w:hyperlink>
    </w:p>
    <w:p w14:paraId="4394215B" w14:textId="2C69E67F"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768" w:history="1">
        <w:r w:rsidR="00462F03" w:rsidRPr="00BA62A0">
          <w:rPr>
            <w:rStyle w:val="Hyperlink"/>
            <w:noProof/>
          </w:rPr>
          <w:t>SUBTITLE B. PUBLIC SECTOR WORKERS’ COMPENSATION ACROSS-THE-BOARD INCREASE STANDARD</w:t>
        </w:r>
        <w:r w:rsidR="00462F03">
          <w:rPr>
            <w:noProof/>
            <w:webHidden/>
          </w:rPr>
          <w:tab/>
        </w:r>
        <w:r w:rsidR="00462F03">
          <w:rPr>
            <w:noProof/>
            <w:webHidden/>
          </w:rPr>
          <w:fldChar w:fldCharType="begin"/>
        </w:r>
        <w:r w:rsidR="00462F03">
          <w:rPr>
            <w:noProof/>
            <w:webHidden/>
          </w:rPr>
          <w:instrText xml:space="preserve"> PAGEREF _Toc170027768 \h </w:instrText>
        </w:r>
        <w:r w:rsidR="00462F03">
          <w:rPr>
            <w:noProof/>
            <w:webHidden/>
          </w:rPr>
        </w:r>
        <w:r w:rsidR="00462F03">
          <w:rPr>
            <w:noProof/>
            <w:webHidden/>
          </w:rPr>
          <w:fldChar w:fldCharType="separate"/>
        </w:r>
        <w:r w:rsidR="00462F03">
          <w:rPr>
            <w:noProof/>
            <w:webHidden/>
          </w:rPr>
          <w:t>10</w:t>
        </w:r>
        <w:r w:rsidR="00462F03">
          <w:rPr>
            <w:noProof/>
            <w:webHidden/>
          </w:rPr>
          <w:fldChar w:fldCharType="end"/>
        </w:r>
      </w:hyperlink>
    </w:p>
    <w:p w14:paraId="24D07302" w14:textId="2642A3FE"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769" w:history="1">
        <w:r w:rsidR="00462F03" w:rsidRPr="00BA62A0">
          <w:rPr>
            <w:rStyle w:val="Hyperlink"/>
            <w:noProof/>
          </w:rPr>
          <w:t>SUBTITLE C. MEDICAL CAPTIVE CLAIMS RESERVE</w:t>
        </w:r>
        <w:r w:rsidR="00462F03">
          <w:rPr>
            <w:noProof/>
            <w:webHidden/>
          </w:rPr>
          <w:tab/>
        </w:r>
        <w:r w:rsidR="00462F03">
          <w:rPr>
            <w:noProof/>
            <w:webHidden/>
          </w:rPr>
          <w:fldChar w:fldCharType="begin"/>
        </w:r>
        <w:r w:rsidR="00462F03">
          <w:rPr>
            <w:noProof/>
            <w:webHidden/>
          </w:rPr>
          <w:instrText xml:space="preserve"> PAGEREF _Toc170027769 \h </w:instrText>
        </w:r>
        <w:r w:rsidR="00462F03">
          <w:rPr>
            <w:noProof/>
            <w:webHidden/>
          </w:rPr>
        </w:r>
        <w:r w:rsidR="00462F03">
          <w:rPr>
            <w:noProof/>
            <w:webHidden/>
          </w:rPr>
          <w:fldChar w:fldCharType="separate"/>
        </w:r>
        <w:r w:rsidR="00462F03">
          <w:rPr>
            <w:noProof/>
            <w:webHidden/>
          </w:rPr>
          <w:t>10</w:t>
        </w:r>
        <w:r w:rsidR="00462F03">
          <w:rPr>
            <w:noProof/>
            <w:webHidden/>
          </w:rPr>
          <w:fldChar w:fldCharType="end"/>
        </w:r>
      </w:hyperlink>
    </w:p>
    <w:p w14:paraId="6BD8CA1F" w14:textId="408758AC"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770" w:history="1">
        <w:r w:rsidR="00462F03" w:rsidRPr="00BA62A0">
          <w:rPr>
            <w:rStyle w:val="Hyperlink"/>
            <w:noProof/>
          </w:rPr>
          <w:t>SUBTITLE D. OPEN MEETINGS ACT ENFORCEMENT</w:t>
        </w:r>
        <w:r w:rsidR="00462F03">
          <w:rPr>
            <w:noProof/>
            <w:webHidden/>
          </w:rPr>
          <w:tab/>
        </w:r>
        <w:r w:rsidR="00462F03">
          <w:rPr>
            <w:noProof/>
            <w:webHidden/>
          </w:rPr>
          <w:fldChar w:fldCharType="begin"/>
        </w:r>
        <w:r w:rsidR="00462F03">
          <w:rPr>
            <w:noProof/>
            <w:webHidden/>
          </w:rPr>
          <w:instrText xml:space="preserve"> PAGEREF _Toc170027770 \h </w:instrText>
        </w:r>
        <w:r w:rsidR="00462F03">
          <w:rPr>
            <w:noProof/>
            <w:webHidden/>
          </w:rPr>
        </w:r>
        <w:r w:rsidR="00462F03">
          <w:rPr>
            <w:noProof/>
            <w:webHidden/>
          </w:rPr>
          <w:fldChar w:fldCharType="separate"/>
        </w:r>
        <w:r w:rsidR="00462F03">
          <w:rPr>
            <w:noProof/>
            <w:webHidden/>
          </w:rPr>
          <w:t>10</w:t>
        </w:r>
        <w:r w:rsidR="00462F03">
          <w:rPr>
            <w:noProof/>
            <w:webHidden/>
          </w:rPr>
          <w:fldChar w:fldCharType="end"/>
        </w:r>
      </w:hyperlink>
    </w:p>
    <w:p w14:paraId="76CF0284" w14:textId="5257273A"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771" w:history="1">
        <w:r w:rsidR="00462F03" w:rsidRPr="00BA62A0">
          <w:rPr>
            <w:rStyle w:val="Hyperlink"/>
            <w:noProof/>
          </w:rPr>
          <w:t>SUBTITLE E. LOBBYING FEES AND PENALTIES</w:t>
        </w:r>
        <w:r w:rsidR="00462F03">
          <w:rPr>
            <w:noProof/>
            <w:webHidden/>
          </w:rPr>
          <w:tab/>
        </w:r>
        <w:r w:rsidR="00462F03">
          <w:rPr>
            <w:noProof/>
            <w:webHidden/>
          </w:rPr>
          <w:fldChar w:fldCharType="begin"/>
        </w:r>
        <w:r w:rsidR="00462F03">
          <w:rPr>
            <w:noProof/>
            <w:webHidden/>
          </w:rPr>
          <w:instrText xml:space="preserve"> PAGEREF _Toc170027771 \h </w:instrText>
        </w:r>
        <w:r w:rsidR="00462F03">
          <w:rPr>
            <w:noProof/>
            <w:webHidden/>
          </w:rPr>
        </w:r>
        <w:r w:rsidR="00462F03">
          <w:rPr>
            <w:noProof/>
            <w:webHidden/>
          </w:rPr>
          <w:fldChar w:fldCharType="separate"/>
        </w:r>
        <w:r w:rsidR="00462F03">
          <w:rPr>
            <w:noProof/>
            <w:webHidden/>
          </w:rPr>
          <w:t>11</w:t>
        </w:r>
        <w:r w:rsidR="00462F03">
          <w:rPr>
            <w:noProof/>
            <w:webHidden/>
          </w:rPr>
          <w:fldChar w:fldCharType="end"/>
        </w:r>
      </w:hyperlink>
    </w:p>
    <w:p w14:paraId="7EA07A82" w14:textId="2C461D9C"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772" w:history="1">
        <w:r w:rsidR="00462F03" w:rsidRPr="00BA62A0">
          <w:rPr>
            <w:rStyle w:val="Hyperlink"/>
            <w:rFonts w:eastAsia="Calibri"/>
            <w:noProof/>
          </w:rPr>
          <w:t>SUBTITLE F. TERMINATION OF GRANT AGREEMENTS</w:t>
        </w:r>
        <w:r w:rsidR="00462F03">
          <w:rPr>
            <w:noProof/>
            <w:webHidden/>
          </w:rPr>
          <w:tab/>
        </w:r>
        <w:r w:rsidR="00462F03">
          <w:rPr>
            <w:noProof/>
            <w:webHidden/>
          </w:rPr>
          <w:fldChar w:fldCharType="begin"/>
        </w:r>
        <w:r w:rsidR="00462F03">
          <w:rPr>
            <w:noProof/>
            <w:webHidden/>
          </w:rPr>
          <w:instrText xml:space="preserve"> PAGEREF _Toc170027772 \h </w:instrText>
        </w:r>
        <w:r w:rsidR="00462F03">
          <w:rPr>
            <w:noProof/>
            <w:webHidden/>
          </w:rPr>
        </w:r>
        <w:r w:rsidR="00462F03">
          <w:rPr>
            <w:noProof/>
            <w:webHidden/>
          </w:rPr>
          <w:fldChar w:fldCharType="separate"/>
        </w:r>
        <w:r w:rsidR="00462F03">
          <w:rPr>
            <w:noProof/>
            <w:webHidden/>
          </w:rPr>
          <w:t>11</w:t>
        </w:r>
        <w:r w:rsidR="00462F03">
          <w:rPr>
            <w:noProof/>
            <w:webHidden/>
          </w:rPr>
          <w:fldChar w:fldCharType="end"/>
        </w:r>
      </w:hyperlink>
    </w:p>
    <w:p w14:paraId="6D88D778" w14:textId="69F0E792"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773" w:history="1">
        <w:r w:rsidR="00462F03" w:rsidRPr="00BA62A0">
          <w:rPr>
            <w:rStyle w:val="Hyperlink"/>
            <w:noProof/>
          </w:rPr>
          <w:t>SUBTITLE G. OFFICE FOR THE DEAF, DEAFBLIND, AND HARD OF HEARING MANDATE EXPANSION</w:t>
        </w:r>
        <w:r w:rsidR="00462F03">
          <w:rPr>
            <w:noProof/>
            <w:webHidden/>
          </w:rPr>
          <w:tab/>
        </w:r>
        <w:r w:rsidR="00462F03">
          <w:rPr>
            <w:noProof/>
            <w:webHidden/>
          </w:rPr>
          <w:fldChar w:fldCharType="begin"/>
        </w:r>
        <w:r w:rsidR="00462F03">
          <w:rPr>
            <w:noProof/>
            <w:webHidden/>
          </w:rPr>
          <w:instrText xml:space="preserve"> PAGEREF _Toc170027773 \h </w:instrText>
        </w:r>
        <w:r w:rsidR="00462F03">
          <w:rPr>
            <w:noProof/>
            <w:webHidden/>
          </w:rPr>
        </w:r>
        <w:r w:rsidR="00462F03">
          <w:rPr>
            <w:noProof/>
            <w:webHidden/>
          </w:rPr>
          <w:fldChar w:fldCharType="separate"/>
        </w:r>
        <w:r w:rsidR="00462F03">
          <w:rPr>
            <w:noProof/>
            <w:webHidden/>
          </w:rPr>
          <w:t>14</w:t>
        </w:r>
        <w:r w:rsidR="00462F03">
          <w:rPr>
            <w:noProof/>
            <w:webHidden/>
          </w:rPr>
          <w:fldChar w:fldCharType="end"/>
        </w:r>
      </w:hyperlink>
    </w:p>
    <w:p w14:paraId="35BEF561" w14:textId="14225BCD"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774" w:history="1">
        <w:r w:rsidR="00462F03" w:rsidRPr="00BA62A0">
          <w:rPr>
            <w:rStyle w:val="Hyperlink"/>
            <w:noProof/>
          </w:rPr>
          <w:t xml:space="preserve">SUBTITLE H. DEPARTMENT OF GENERAL SERVICES PROCESS </w:t>
        </w:r>
        <w:r w:rsidR="00462F03" w:rsidRPr="00BA62A0">
          <w:rPr>
            <w:rStyle w:val="Hyperlink"/>
            <w:noProof/>
          </w:rPr>
          <w:lastRenderedPageBreak/>
          <w:t>IMPROVEMENTS.</w:t>
        </w:r>
        <w:r w:rsidR="00462F03">
          <w:rPr>
            <w:noProof/>
            <w:webHidden/>
          </w:rPr>
          <w:tab/>
        </w:r>
        <w:r w:rsidR="00462F03">
          <w:rPr>
            <w:noProof/>
            <w:webHidden/>
          </w:rPr>
          <w:fldChar w:fldCharType="begin"/>
        </w:r>
        <w:r w:rsidR="00462F03">
          <w:rPr>
            <w:noProof/>
            <w:webHidden/>
          </w:rPr>
          <w:instrText xml:space="preserve"> PAGEREF _Toc170027774 \h </w:instrText>
        </w:r>
        <w:r w:rsidR="00462F03">
          <w:rPr>
            <w:noProof/>
            <w:webHidden/>
          </w:rPr>
        </w:r>
        <w:r w:rsidR="00462F03">
          <w:rPr>
            <w:noProof/>
            <w:webHidden/>
          </w:rPr>
          <w:fldChar w:fldCharType="separate"/>
        </w:r>
        <w:r w:rsidR="00462F03">
          <w:rPr>
            <w:noProof/>
            <w:webHidden/>
          </w:rPr>
          <w:t>15</w:t>
        </w:r>
        <w:r w:rsidR="00462F03">
          <w:rPr>
            <w:noProof/>
            <w:webHidden/>
          </w:rPr>
          <w:fldChar w:fldCharType="end"/>
        </w:r>
      </w:hyperlink>
    </w:p>
    <w:p w14:paraId="79D85B88" w14:textId="5AAD4CE1"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775" w:history="1">
        <w:r w:rsidR="00462F03" w:rsidRPr="00BA62A0">
          <w:rPr>
            <w:rStyle w:val="Hyperlink"/>
            <w:rFonts w:eastAsia="Calibri"/>
            <w:noProof/>
          </w:rPr>
          <w:t>SUBTITLE I. OFFICE OF THE ATTORNEY GENERAL LITIGATION SUPPORT FUND</w:t>
        </w:r>
        <w:r w:rsidR="00462F03">
          <w:rPr>
            <w:noProof/>
            <w:webHidden/>
          </w:rPr>
          <w:tab/>
        </w:r>
        <w:r w:rsidR="00462F03">
          <w:rPr>
            <w:noProof/>
            <w:webHidden/>
          </w:rPr>
          <w:fldChar w:fldCharType="begin"/>
        </w:r>
        <w:r w:rsidR="00462F03">
          <w:rPr>
            <w:noProof/>
            <w:webHidden/>
          </w:rPr>
          <w:instrText xml:space="preserve"> PAGEREF _Toc170027775 \h </w:instrText>
        </w:r>
        <w:r w:rsidR="00462F03">
          <w:rPr>
            <w:noProof/>
            <w:webHidden/>
          </w:rPr>
        </w:r>
        <w:r w:rsidR="00462F03">
          <w:rPr>
            <w:noProof/>
            <w:webHidden/>
          </w:rPr>
          <w:fldChar w:fldCharType="separate"/>
        </w:r>
        <w:r w:rsidR="00462F03">
          <w:rPr>
            <w:noProof/>
            <w:webHidden/>
          </w:rPr>
          <w:t>20</w:t>
        </w:r>
        <w:r w:rsidR="00462F03">
          <w:rPr>
            <w:noProof/>
            <w:webHidden/>
          </w:rPr>
          <w:fldChar w:fldCharType="end"/>
        </w:r>
      </w:hyperlink>
    </w:p>
    <w:p w14:paraId="7C3C73AD" w14:textId="0770CA47" w:rsidR="00462F03" w:rsidRDefault="00055F35" w:rsidP="00462F03">
      <w:pPr>
        <w:pStyle w:val="TOC1"/>
        <w:tabs>
          <w:tab w:val="right" w:leader="dot" w:pos="9350"/>
        </w:tabs>
        <w:ind w:firstLine="360"/>
        <w:rPr>
          <w:rFonts w:asciiTheme="minorHAnsi" w:eastAsiaTheme="minorEastAsia" w:hAnsiTheme="minorHAnsi" w:cstheme="minorBidi"/>
          <w:b w:val="0"/>
          <w:bCs w:val="0"/>
          <w:noProof/>
          <w:kern w:val="2"/>
          <w14:ligatures w14:val="standardContextual"/>
        </w:rPr>
      </w:pPr>
      <w:hyperlink w:anchor="_Toc170027776" w:history="1">
        <w:r w:rsidR="00462F03" w:rsidRPr="00BA62A0">
          <w:rPr>
            <w:rStyle w:val="Hyperlink"/>
            <w:noProof/>
          </w:rPr>
          <w:t>SUBTITLE J. LGBTQ AFFAIRS OFFICE</w:t>
        </w:r>
        <w:r w:rsidR="00462F03">
          <w:rPr>
            <w:noProof/>
            <w:webHidden/>
          </w:rPr>
          <w:tab/>
        </w:r>
        <w:r w:rsidR="00462F03">
          <w:rPr>
            <w:noProof/>
            <w:webHidden/>
          </w:rPr>
          <w:fldChar w:fldCharType="begin"/>
        </w:r>
        <w:r w:rsidR="00462F03">
          <w:rPr>
            <w:noProof/>
            <w:webHidden/>
          </w:rPr>
          <w:instrText xml:space="preserve"> PAGEREF _Toc170027776 \h </w:instrText>
        </w:r>
        <w:r w:rsidR="00462F03">
          <w:rPr>
            <w:noProof/>
            <w:webHidden/>
          </w:rPr>
        </w:r>
        <w:r w:rsidR="00462F03">
          <w:rPr>
            <w:noProof/>
            <w:webHidden/>
          </w:rPr>
          <w:fldChar w:fldCharType="separate"/>
        </w:r>
        <w:r w:rsidR="00462F03">
          <w:rPr>
            <w:noProof/>
            <w:webHidden/>
          </w:rPr>
          <w:t>22</w:t>
        </w:r>
        <w:r w:rsidR="00462F03">
          <w:rPr>
            <w:noProof/>
            <w:webHidden/>
          </w:rPr>
          <w:fldChar w:fldCharType="end"/>
        </w:r>
      </w:hyperlink>
    </w:p>
    <w:p w14:paraId="362EBD0B" w14:textId="5DFA363B"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777" w:history="1">
        <w:r w:rsidR="00462F03" w:rsidRPr="00BA62A0">
          <w:rPr>
            <w:rStyle w:val="Hyperlink"/>
            <w:noProof/>
          </w:rPr>
          <w:t>SUBTITLE K. ADVISORY NEIGHBORHOOD COMMISSIONS FUNDING FLEXIBILITY</w:t>
        </w:r>
        <w:r w:rsidR="00462F03">
          <w:rPr>
            <w:noProof/>
            <w:webHidden/>
          </w:rPr>
          <w:tab/>
        </w:r>
        <w:r w:rsidR="00462F03">
          <w:rPr>
            <w:noProof/>
            <w:webHidden/>
          </w:rPr>
          <w:fldChar w:fldCharType="begin"/>
        </w:r>
        <w:r w:rsidR="00462F03">
          <w:rPr>
            <w:noProof/>
            <w:webHidden/>
          </w:rPr>
          <w:instrText xml:space="preserve"> PAGEREF _Toc170027777 \h </w:instrText>
        </w:r>
        <w:r w:rsidR="00462F03">
          <w:rPr>
            <w:noProof/>
            <w:webHidden/>
          </w:rPr>
        </w:r>
        <w:r w:rsidR="00462F03">
          <w:rPr>
            <w:noProof/>
            <w:webHidden/>
          </w:rPr>
          <w:fldChar w:fldCharType="separate"/>
        </w:r>
        <w:r w:rsidR="00462F03">
          <w:rPr>
            <w:noProof/>
            <w:webHidden/>
          </w:rPr>
          <w:t>24</w:t>
        </w:r>
        <w:r w:rsidR="00462F03">
          <w:rPr>
            <w:noProof/>
            <w:webHidden/>
          </w:rPr>
          <w:fldChar w:fldCharType="end"/>
        </w:r>
      </w:hyperlink>
    </w:p>
    <w:p w14:paraId="3A1718F3" w14:textId="7A8A31BD"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778" w:history="1">
        <w:r w:rsidR="00462F03" w:rsidRPr="00BA62A0">
          <w:rPr>
            <w:rStyle w:val="Hyperlink"/>
            <w:rFonts w:eastAsia="Calibri"/>
            <w:noProof/>
          </w:rPr>
          <w:t>SUBTITLE L. FALSE CLAIMS ACT CLARIFICATION</w:t>
        </w:r>
        <w:r w:rsidR="00462F03">
          <w:rPr>
            <w:noProof/>
            <w:webHidden/>
          </w:rPr>
          <w:tab/>
        </w:r>
        <w:r w:rsidR="00462F03">
          <w:rPr>
            <w:noProof/>
            <w:webHidden/>
          </w:rPr>
          <w:fldChar w:fldCharType="begin"/>
        </w:r>
        <w:r w:rsidR="00462F03">
          <w:rPr>
            <w:noProof/>
            <w:webHidden/>
          </w:rPr>
          <w:instrText xml:space="preserve"> PAGEREF _Toc170027778 \h </w:instrText>
        </w:r>
        <w:r w:rsidR="00462F03">
          <w:rPr>
            <w:noProof/>
            <w:webHidden/>
          </w:rPr>
        </w:r>
        <w:r w:rsidR="00462F03">
          <w:rPr>
            <w:noProof/>
            <w:webHidden/>
          </w:rPr>
          <w:fldChar w:fldCharType="separate"/>
        </w:r>
        <w:r w:rsidR="00462F03">
          <w:rPr>
            <w:noProof/>
            <w:webHidden/>
          </w:rPr>
          <w:t>28</w:t>
        </w:r>
        <w:r w:rsidR="00462F03">
          <w:rPr>
            <w:noProof/>
            <w:webHidden/>
          </w:rPr>
          <w:fldChar w:fldCharType="end"/>
        </w:r>
      </w:hyperlink>
    </w:p>
    <w:p w14:paraId="232506D5" w14:textId="016ECD75"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779" w:history="1">
        <w:r w:rsidR="00462F03" w:rsidRPr="00BA62A0">
          <w:rPr>
            <w:rStyle w:val="Hyperlink"/>
            <w:noProof/>
          </w:rPr>
          <w:t>SUBTITLE M. VPART GRANT</w:t>
        </w:r>
        <w:r w:rsidR="00462F03">
          <w:rPr>
            <w:noProof/>
            <w:webHidden/>
          </w:rPr>
          <w:tab/>
        </w:r>
        <w:r w:rsidR="00462F03">
          <w:rPr>
            <w:noProof/>
            <w:webHidden/>
          </w:rPr>
          <w:fldChar w:fldCharType="begin"/>
        </w:r>
        <w:r w:rsidR="00462F03">
          <w:rPr>
            <w:noProof/>
            <w:webHidden/>
          </w:rPr>
          <w:instrText xml:space="preserve"> PAGEREF _Toc170027779 \h </w:instrText>
        </w:r>
        <w:r w:rsidR="00462F03">
          <w:rPr>
            <w:noProof/>
            <w:webHidden/>
          </w:rPr>
        </w:r>
        <w:r w:rsidR="00462F03">
          <w:rPr>
            <w:noProof/>
            <w:webHidden/>
          </w:rPr>
          <w:fldChar w:fldCharType="separate"/>
        </w:r>
        <w:r w:rsidR="00462F03">
          <w:rPr>
            <w:noProof/>
            <w:webHidden/>
          </w:rPr>
          <w:t>29</w:t>
        </w:r>
        <w:r w:rsidR="00462F03">
          <w:rPr>
            <w:noProof/>
            <w:webHidden/>
          </w:rPr>
          <w:fldChar w:fldCharType="end"/>
        </w:r>
      </w:hyperlink>
    </w:p>
    <w:p w14:paraId="5E83EA13" w14:textId="7731235A"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780" w:history="1">
        <w:r w:rsidR="00462F03" w:rsidRPr="00BA62A0">
          <w:rPr>
            <w:rStyle w:val="Hyperlink"/>
            <w:noProof/>
          </w:rPr>
          <w:t>SUBTITLE N. CHIEF FINANCIAL OFFICER AUTHORITY</w:t>
        </w:r>
        <w:r w:rsidR="00462F03">
          <w:rPr>
            <w:noProof/>
            <w:webHidden/>
          </w:rPr>
          <w:tab/>
        </w:r>
        <w:r w:rsidR="00462F03">
          <w:rPr>
            <w:noProof/>
            <w:webHidden/>
          </w:rPr>
          <w:fldChar w:fldCharType="begin"/>
        </w:r>
        <w:r w:rsidR="00462F03">
          <w:rPr>
            <w:noProof/>
            <w:webHidden/>
          </w:rPr>
          <w:instrText xml:space="preserve"> PAGEREF _Toc170027780 \h </w:instrText>
        </w:r>
        <w:r w:rsidR="00462F03">
          <w:rPr>
            <w:noProof/>
            <w:webHidden/>
          </w:rPr>
        </w:r>
        <w:r w:rsidR="00462F03">
          <w:rPr>
            <w:noProof/>
            <w:webHidden/>
          </w:rPr>
          <w:fldChar w:fldCharType="separate"/>
        </w:r>
        <w:r w:rsidR="00462F03">
          <w:rPr>
            <w:noProof/>
            <w:webHidden/>
          </w:rPr>
          <w:t>30</w:t>
        </w:r>
        <w:r w:rsidR="00462F03">
          <w:rPr>
            <w:noProof/>
            <w:webHidden/>
          </w:rPr>
          <w:fldChar w:fldCharType="end"/>
        </w:r>
      </w:hyperlink>
    </w:p>
    <w:p w14:paraId="05B7CCCC" w14:textId="1CCB7E41"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781" w:history="1">
        <w:r w:rsidR="00462F03" w:rsidRPr="00BA62A0">
          <w:rPr>
            <w:rStyle w:val="Hyperlink"/>
            <w:noProof/>
          </w:rPr>
          <w:t>SUBTITLE O. RECEPTION AND REPRESENTATION AUTHORIZATION</w:t>
        </w:r>
        <w:r w:rsidR="00462F03">
          <w:rPr>
            <w:noProof/>
            <w:webHidden/>
          </w:rPr>
          <w:tab/>
        </w:r>
        <w:r w:rsidR="00462F03">
          <w:rPr>
            <w:noProof/>
            <w:webHidden/>
          </w:rPr>
          <w:fldChar w:fldCharType="begin"/>
        </w:r>
        <w:r w:rsidR="00462F03">
          <w:rPr>
            <w:noProof/>
            <w:webHidden/>
          </w:rPr>
          <w:instrText xml:space="preserve"> PAGEREF _Toc170027781 \h </w:instrText>
        </w:r>
        <w:r w:rsidR="00462F03">
          <w:rPr>
            <w:noProof/>
            <w:webHidden/>
          </w:rPr>
        </w:r>
        <w:r w:rsidR="00462F03">
          <w:rPr>
            <w:noProof/>
            <w:webHidden/>
          </w:rPr>
          <w:fldChar w:fldCharType="separate"/>
        </w:r>
        <w:r w:rsidR="00462F03">
          <w:rPr>
            <w:noProof/>
            <w:webHidden/>
          </w:rPr>
          <w:t>30</w:t>
        </w:r>
        <w:r w:rsidR="00462F03">
          <w:rPr>
            <w:noProof/>
            <w:webHidden/>
          </w:rPr>
          <w:fldChar w:fldCharType="end"/>
        </w:r>
      </w:hyperlink>
    </w:p>
    <w:p w14:paraId="7738652E" w14:textId="3BC66029"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782" w:history="1">
        <w:r w:rsidR="00462F03" w:rsidRPr="00BA62A0">
          <w:rPr>
            <w:rStyle w:val="Hyperlink"/>
            <w:noProof/>
          </w:rPr>
          <w:t>SUBTITLE P. RESIDENCY WAIVERS FOR DISTRIC IT WORKERS</w:t>
        </w:r>
        <w:r w:rsidR="00462F03">
          <w:rPr>
            <w:noProof/>
            <w:webHidden/>
          </w:rPr>
          <w:tab/>
        </w:r>
        <w:r w:rsidR="00462F03">
          <w:rPr>
            <w:noProof/>
            <w:webHidden/>
          </w:rPr>
          <w:fldChar w:fldCharType="begin"/>
        </w:r>
        <w:r w:rsidR="00462F03">
          <w:rPr>
            <w:noProof/>
            <w:webHidden/>
          </w:rPr>
          <w:instrText xml:space="preserve"> PAGEREF _Toc170027782 \h </w:instrText>
        </w:r>
        <w:r w:rsidR="00462F03">
          <w:rPr>
            <w:noProof/>
            <w:webHidden/>
          </w:rPr>
        </w:r>
        <w:r w:rsidR="00462F03">
          <w:rPr>
            <w:noProof/>
            <w:webHidden/>
          </w:rPr>
          <w:fldChar w:fldCharType="separate"/>
        </w:r>
        <w:r w:rsidR="00462F03">
          <w:rPr>
            <w:noProof/>
            <w:webHidden/>
          </w:rPr>
          <w:t>31</w:t>
        </w:r>
        <w:r w:rsidR="00462F03">
          <w:rPr>
            <w:noProof/>
            <w:webHidden/>
          </w:rPr>
          <w:fldChar w:fldCharType="end"/>
        </w:r>
      </w:hyperlink>
    </w:p>
    <w:p w14:paraId="498E82F5" w14:textId="78F68185" w:rsidR="00462F03" w:rsidRDefault="00055F35">
      <w:pPr>
        <w:pStyle w:val="TOC1"/>
        <w:tabs>
          <w:tab w:val="right" w:leader="dot" w:pos="9350"/>
        </w:tabs>
        <w:rPr>
          <w:rFonts w:asciiTheme="minorHAnsi" w:eastAsiaTheme="minorEastAsia" w:hAnsiTheme="minorHAnsi" w:cstheme="minorBidi"/>
          <w:b w:val="0"/>
          <w:bCs w:val="0"/>
          <w:noProof/>
          <w:kern w:val="2"/>
          <w14:ligatures w14:val="standardContextual"/>
        </w:rPr>
      </w:pPr>
      <w:hyperlink w:anchor="_Toc170027783" w:history="1">
        <w:r w:rsidR="00462F03" w:rsidRPr="00BA62A0">
          <w:rPr>
            <w:rStyle w:val="Hyperlink"/>
            <w:noProof/>
          </w:rPr>
          <w:t>TITLE II. ECONOMIC DEVELOPMENT AND REGULATION</w:t>
        </w:r>
        <w:r w:rsidR="00462F03">
          <w:rPr>
            <w:noProof/>
            <w:webHidden/>
          </w:rPr>
          <w:tab/>
        </w:r>
        <w:r w:rsidR="00462F03">
          <w:rPr>
            <w:noProof/>
            <w:webHidden/>
          </w:rPr>
          <w:fldChar w:fldCharType="begin"/>
        </w:r>
        <w:r w:rsidR="00462F03">
          <w:rPr>
            <w:noProof/>
            <w:webHidden/>
          </w:rPr>
          <w:instrText xml:space="preserve"> PAGEREF _Toc170027783 \h </w:instrText>
        </w:r>
        <w:r w:rsidR="00462F03">
          <w:rPr>
            <w:noProof/>
            <w:webHidden/>
          </w:rPr>
        </w:r>
        <w:r w:rsidR="00462F03">
          <w:rPr>
            <w:noProof/>
            <w:webHidden/>
          </w:rPr>
          <w:fldChar w:fldCharType="separate"/>
        </w:r>
        <w:r w:rsidR="00462F03">
          <w:rPr>
            <w:noProof/>
            <w:webHidden/>
          </w:rPr>
          <w:t>31</w:t>
        </w:r>
        <w:r w:rsidR="00462F03">
          <w:rPr>
            <w:noProof/>
            <w:webHidden/>
          </w:rPr>
          <w:fldChar w:fldCharType="end"/>
        </w:r>
      </w:hyperlink>
    </w:p>
    <w:p w14:paraId="7B42C48C" w14:textId="61B43F58"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784" w:history="1">
        <w:r w:rsidR="00462F03" w:rsidRPr="00BA62A0">
          <w:rPr>
            <w:rStyle w:val="Hyperlink"/>
            <w:rFonts w:eastAsia="Times"/>
            <w:noProof/>
          </w:rPr>
          <w:t>SUBTITLE A. DIRECT CASH ASSISTANCE PROGRAM</w:t>
        </w:r>
        <w:r w:rsidR="00462F03">
          <w:rPr>
            <w:noProof/>
            <w:webHidden/>
          </w:rPr>
          <w:tab/>
        </w:r>
        <w:r w:rsidR="00462F03">
          <w:rPr>
            <w:noProof/>
            <w:webHidden/>
          </w:rPr>
          <w:fldChar w:fldCharType="begin"/>
        </w:r>
        <w:r w:rsidR="00462F03">
          <w:rPr>
            <w:noProof/>
            <w:webHidden/>
          </w:rPr>
          <w:instrText xml:space="preserve"> PAGEREF _Toc170027784 \h </w:instrText>
        </w:r>
        <w:r w:rsidR="00462F03">
          <w:rPr>
            <w:noProof/>
            <w:webHidden/>
          </w:rPr>
        </w:r>
        <w:r w:rsidR="00462F03">
          <w:rPr>
            <w:noProof/>
            <w:webHidden/>
          </w:rPr>
          <w:fldChar w:fldCharType="separate"/>
        </w:r>
        <w:r w:rsidR="00462F03">
          <w:rPr>
            <w:noProof/>
            <w:webHidden/>
          </w:rPr>
          <w:t>31</w:t>
        </w:r>
        <w:r w:rsidR="00462F03">
          <w:rPr>
            <w:noProof/>
            <w:webHidden/>
          </w:rPr>
          <w:fldChar w:fldCharType="end"/>
        </w:r>
      </w:hyperlink>
    </w:p>
    <w:p w14:paraId="4B7B1D01" w14:textId="23ABC054"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785" w:history="1">
        <w:r w:rsidR="00462F03" w:rsidRPr="00BA62A0">
          <w:rPr>
            <w:rStyle w:val="Hyperlink"/>
            <w:rFonts w:eastAsia="Times"/>
            <w:noProof/>
          </w:rPr>
          <w:t>SUBTITLE B. VITALITY FUND AMENDMENT</w:t>
        </w:r>
        <w:r w:rsidR="00462F03">
          <w:rPr>
            <w:noProof/>
            <w:webHidden/>
          </w:rPr>
          <w:tab/>
        </w:r>
        <w:r w:rsidR="00462F03">
          <w:rPr>
            <w:noProof/>
            <w:webHidden/>
          </w:rPr>
          <w:fldChar w:fldCharType="begin"/>
        </w:r>
        <w:r w:rsidR="00462F03">
          <w:rPr>
            <w:noProof/>
            <w:webHidden/>
          </w:rPr>
          <w:instrText xml:space="preserve"> PAGEREF _Toc170027785 \h </w:instrText>
        </w:r>
        <w:r w:rsidR="00462F03">
          <w:rPr>
            <w:noProof/>
            <w:webHidden/>
          </w:rPr>
        </w:r>
        <w:r w:rsidR="00462F03">
          <w:rPr>
            <w:noProof/>
            <w:webHidden/>
          </w:rPr>
          <w:fldChar w:fldCharType="separate"/>
        </w:r>
        <w:r w:rsidR="00462F03">
          <w:rPr>
            <w:noProof/>
            <w:webHidden/>
          </w:rPr>
          <w:t>32</w:t>
        </w:r>
        <w:r w:rsidR="00462F03">
          <w:rPr>
            <w:noProof/>
            <w:webHidden/>
          </w:rPr>
          <w:fldChar w:fldCharType="end"/>
        </w:r>
      </w:hyperlink>
    </w:p>
    <w:p w14:paraId="4D1489CD" w14:textId="0D1AE7CB"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786" w:history="1">
        <w:r w:rsidR="00462F03" w:rsidRPr="00BA62A0">
          <w:rPr>
            <w:rStyle w:val="Hyperlink"/>
            <w:rFonts w:eastAsia="Times"/>
            <w:noProof/>
          </w:rPr>
          <w:t>SUBTITLE C. LOCAL RENT SUPPLEMENT PROGRAM ACCOUNTS</w:t>
        </w:r>
        <w:r w:rsidR="00462F03">
          <w:rPr>
            <w:noProof/>
            <w:webHidden/>
          </w:rPr>
          <w:tab/>
        </w:r>
        <w:r w:rsidR="00462F03">
          <w:rPr>
            <w:noProof/>
            <w:webHidden/>
          </w:rPr>
          <w:fldChar w:fldCharType="begin"/>
        </w:r>
        <w:r w:rsidR="00462F03">
          <w:rPr>
            <w:noProof/>
            <w:webHidden/>
          </w:rPr>
          <w:instrText xml:space="preserve"> PAGEREF _Toc170027786 \h </w:instrText>
        </w:r>
        <w:r w:rsidR="00462F03">
          <w:rPr>
            <w:noProof/>
            <w:webHidden/>
          </w:rPr>
        </w:r>
        <w:r w:rsidR="00462F03">
          <w:rPr>
            <w:noProof/>
            <w:webHidden/>
          </w:rPr>
          <w:fldChar w:fldCharType="separate"/>
        </w:r>
        <w:r w:rsidR="00462F03">
          <w:rPr>
            <w:noProof/>
            <w:webHidden/>
          </w:rPr>
          <w:t>36</w:t>
        </w:r>
        <w:r w:rsidR="00462F03">
          <w:rPr>
            <w:noProof/>
            <w:webHidden/>
          </w:rPr>
          <w:fldChar w:fldCharType="end"/>
        </w:r>
      </w:hyperlink>
    </w:p>
    <w:p w14:paraId="27F76088" w14:textId="31467A04"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787" w:history="1">
        <w:r w:rsidR="00462F03" w:rsidRPr="00BA62A0">
          <w:rPr>
            <w:rStyle w:val="Hyperlink"/>
            <w:noProof/>
          </w:rPr>
          <w:t>SUBTITLE D. EVENTS DC EXPENDITURES</w:t>
        </w:r>
        <w:r w:rsidR="00462F03">
          <w:rPr>
            <w:noProof/>
            <w:webHidden/>
          </w:rPr>
          <w:tab/>
        </w:r>
        <w:r w:rsidR="00462F03">
          <w:rPr>
            <w:noProof/>
            <w:webHidden/>
          </w:rPr>
          <w:fldChar w:fldCharType="begin"/>
        </w:r>
        <w:r w:rsidR="00462F03">
          <w:rPr>
            <w:noProof/>
            <w:webHidden/>
          </w:rPr>
          <w:instrText xml:space="preserve"> PAGEREF _Toc170027787 \h </w:instrText>
        </w:r>
        <w:r w:rsidR="00462F03">
          <w:rPr>
            <w:noProof/>
            <w:webHidden/>
          </w:rPr>
        </w:r>
        <w:r w:rsidR="00462F03">
          <w:rPr>
            <w:noProof/>
            <w:webHidden/>
          </w:rPr>
          <w:fldChar w:fldCharType="separate"/>
        </w:r>
        <w:r w:rsidR="00462F03">
          <w:rPr>
            <w:noProof/>
            <w:webHidden/>
          </w:rPr>
          <w:t>41</w:t>
        </w:r>
        <w:r w:rsidR="00462F03">
          <w:rPr>
            <w:noProof/>
            <w:webHidden/>
          </w:rPr>
          <w:fldChar w:fldCharType="end"/>
        </w:r>
      </w:hyperlink>
    </w:p>
    <w:p w14:paraId="583EF9D3" w14:textId="371D75A7"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788" w:history="1">
        <w:r w:rsidR="00462F03" w:rsidRPr="00BA62A0">
          <w:rPr>
            <w:rStyle w:val="Hyperlink"/>
            <w:rFonts w:eastAsia="Times"/>
            <w:noProof/>
          </w:rPr>
          <w:t>SUBTITLE E. EMERGENCY RENTAL ASSISTANCE PROGRAM REPORTS</w:t>
        </w:r>
        <w:r w:rsidR="00462F03">
          <w:rPr>
            <w:noProof/>
            <w:webHidden/>
          </w:rPr>
          <w:tab/>
        </w:r>
        <w:r w:rsidR="00462F03">
          <w:rPr>
            <w:noProof/>
            <w:webHidden/>
          </w:rPr>
          <w:fldChar w:fldCharType="begin"/>
        </w:r>
        <w:r w:rsidR="00462F03">
          <w:rPr>
            <w:noProof/>
            <w:webHidden/>
          </w:rPr>
          <w:instrText xml:space="preserve"> PAGEREF _Toc170027788 \h </w:instrText>
        </w:r>
        <w:r w:rsidR="00462F03">
          <w:rPr>
            <w:noProof/>
            <w:webHidden/>
          </w:rPr>
        </w:r>
        <w:r w:rsidR="00462F03">
          <w:rPr>
            <w:noProof/>
            <w:webHidden/>
          </w:rPr>
          <w:fldChar w:fldCharType="separate"/>
        </w:r>
        <w:r w:rsidR="00462F03">
          <w:rPr>
            <w:noProof/>
            <w:webHidden/>
          </w:rPr>
          <w:t>42</w:t>
        </w:r>
        <w:r w:rsidR="00462F03">
          <w:rPr>
            <w:noProof/>
            <w:webHidden/>
          </w:rPr>
          <w:fldChar w:fldCharType="end"/>
        </w:r>
      </w:hyperlink>
    </w:p>
    <w:p w14:paraId="03030B3E" w14:textId="5D84F1DE"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789" w:history="1">
        <w:r w:rsidR="00462F03" w:rsidRPr="00BA62A0">
          <w:rPr>
            <w:rStyle w:val="Hyperlink"/>
            <w:rFonts w:eastAsia="Times"/>
            <w:noProof/>
          </w:rPr>
          <w:t>SUBTITLE F. CENTRAL WASHINGTON ACTIVATION PROGRAM</w:t>
        </w:r>
        <w:r w:rsidR="00462F03">
          <w:rPr>
            <w:noProof/>
            <w:webHidden/>
          </w:rPr>
          <w:tab/>
        </w:r>
        <w:r w:rsidR="00462F03">
          <w:rPr>
            <w:noProof/>
            <w:webHidden/>
          </w:rPr>
          <w:fldChar w:fldCharType="begin"/>
        </w:r>
        <w:r w:rsidR="00462F03">
          <w:rPr>
            <w:noProof/>
            <w:webHidden/>
          </w:rPr>
          <w:instrText xml:space="preserve"> PAGEREF _Toc170027789 \h </w:instrText>
        </w:r>
        <w:r w:rsidR="00462F03">
          <w:rPr>
            <w:noProof/>
            <w:webHidden/>
          </w:rPr>
        </w:r>
        <w:r w:rsidR="00462F03">
          <w:rPr>
            <w:noProof/>
            <w:webHidden/>
          </w:rPr>
          <w:fldChar w:fldCharType="separate"/>
        </w:r>
        <w:r w:rsidR="00462F03">
          <w:rPr>
            <w:noProof/>
            <w:webHidden/>
          </w:rPr>
          <w:t>43</w:t>
        </w:r>
        <w:r w:rsidR="00462F03">
          <w:rPr>
            <w:noProof/>
            <w:webHidden/>
          </w:rPr>
          <w:fldChar w:fldCharType="end"/>
        </w:r>
      </w:hyperlink>
    </w:p>
    <w:p w14:paraId="26D2F91B" w14:textId="18FF1497"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790" w:history="1">
        <w:r w:rsidR="00462F03" w:rsidRPr="00BA62A0">
          <w:rPr>
            <w:rStyle w:val="Hyperlink"/>
            <w:rFonts w:eastAsia="Times"/>
            <w:noProof/>
          </w:rPr>
          <w:t>SUBTITLE G. RETAIL RECOVERY GRANT PROGRAM</w:t>
        </w:r>
        <w:r w:rsidR="00462F03">
          <w:rPr>
            <w:noProof/>
            <w:webHidden/>
          </w:rPr>
          <w:tab/>
        </w:r>
        <w:r w:rsidR="00462F03">
          <w:rPr>
            <w:noProof/>
            <w:webHidden/>
          </w:rPr>
          <w:fldChar w:fldCharType="begin"/>
        </w:r>
        <w:r w:rsidR="00462F03">
          <w:rPr>
            <w:noProof/>
            <w:webHidden/>
          </w:rPr>
          <w:instrText xml:space="preserve"> PAGEREF _Toc170027790 \h </w:instrText>
        </w:r>
        <w:r w:rsidR="00462F03">
          <w:rPr>
            <w:noProof/>
            <w:webHidden/>
          </w:rPr>
        </w:r>
        <w:r w:rsidR="00462F03">
          <w:rPr>
            <w:noProof/>
            <w:webHidden/>
          </w:rPr>
          <w:fldChar w:fldCharType="separate"/>
        </w:r>
        <w:r w:rsidR="00462F03">
          <w:rPr>
            <w:noProof/>
            <w:webHidden/>
          </w:rPr>
          <w:t>49</w:t>
        </w:r>
        <w:r w:rsidR="00462F03">
          <w:rPr>
            <w:noProof/>
            <w:webHidden/>
          </w:rPr>
          <w:fldChar w:fldCharType="end"/>
        </w:r>
      </w:hyperlink>
    </w:p>
    <w:p w14:paraId="06AB4167" w14:textId="0AEE0362"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791" w:history="1">
        <w:r w:rsidR="00462F03" w:rsidRPr="00BA62A0">
          <w:rPr>
            <w:rStyle w:val="Hyperlink"/>
            <w:rFonts w:eastAsia="Times"/>
            <w:noProof/>
          </w:rPr>
          <w:t>SUBTITLE H. HOUSING SUBSIDY CONTRACT EXTENSIONS</w:t>
        </w:r>
        <w:r w:rsidR="00462F03">
          <w:rPr>
            <w:noProof/>
            <w:webHidden/>
          </w:rPr>
          <w:tab/>
        </w:r>
        <w:r w:rsidR="00462F03">
          <w:rPr>
            <w:noProof/>
            <w:webHidden/>
          </w:rPr>
          <w:fldChar w:fldCharType="begin"/>
        </w:r>
        <w:r w:rsidR="00462F03">
          <w:rPr>
            <w:noProof/>
            <w:webHidden/>
          </w:rPr>
          <w:instrText xml:space="preserve"> PAGEREF _Toc170027791 \h </w:instrText>
        </w:r>
        <w:r w:rsidR="00462F03">
          <w:rPr>
            <w:noProof/>
            <w:webHidden/>
          </w:rPr>
        </w:r>
        <w:r w:rsidR="00462F03">
          <w:rPr>
            <w:noProof/>
            <w:webHidden/>
          </w:rPr>
          <w:fldChar w:fldCharType="separate"/>
        </w:r>
        <w:r w:rsidR="00462F03">
          <w:rPr>
            <w:noProof/>
            <w:webHidden/>
          </w:rPr>
          <w:t>50</w:t>
        </w:r>
        <w:r w:rsidR="00462F03">
          <w:rPr>
            <w:noProof/>
            <w:webHidden/>
          </w:rPr>
          <w:fldChar w:fldCharType="end"/>
        </w:r>
      </w:hyperlink>
    </w:p>
    <w:p w14:paraId="72F8C68F" w14:textId="70229359"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792" w:history="1">
        <w:r w:rsidR="00462F03" w:rsidRPr="00BA62A0">
          <w:rPr>
            <w:rStyle w:val="Hyperlink"/>
            <w:rFonts w:eastAsia="Times"/>
            <w:noProof/>
          </w:rPr>
          <w:t xml:space="preserve">SUBTITLE I. CREATIVE AND OPEN SPACE MODERNIZATION TAX REBATE </w:t>
        </w:r>
        <w:r w:rsidR="00462F03" w:rsidRPr="00BA62A0">
          <w:rPr>
            <w:rStyle w:val="Hyperlink"/>
            <w:rFonts w:eastAsia="Times"/>
            <w:noProof/>
          </w:rPr>
          <w:lastRenderedPageBreak/>
          <w:t>PROGRAM</w:t>
        </w:r>
        <w:r w:rsidR="00462F03">
          <w:rPr>
            <w:noProof/>
            <w:webHidden/>
          </w:rPr>
          <w:tab/>
        </w:r>
        <w:r w:rsidR="00462F03">
          <w:rPr>
            <w:noProof/>
            <w:webHidden/>
          </w:rPr>
          <w:fldChar w:fldCharType="begin"/>
        </w:r>
        <w:r w:rsidR="00462F03">
          <w:rPr>
            <w:noProof/>
            <w:webHidden/>
          </w:rPr>
          <w:instrText xml:space="preserve"> PAGEREF _Toc170027792 \h </w:instrText>
        </w:r>
        <w:r w:rsidR="00462F03">
          <w:rPr>
            <w:noProof/>
            <w:webHidden/>
          </w:rPr>
        </w:r>
        <w:r w:rsidR="00462F03">
          <w:rPr>
            <w:noProof/>
            <w:webHidden/>
          </w:rPr>
          <w:fldChar w:fldCharType="separate"/>
        </w:r>
        <w:r w:rsidR="00462F03">
          <w:rPr>
            <w:noProof/>
            <w:webHidden/>
          </w:rPr>
          <w:t>52</w:t>
        </w:r>
        <w:r w:rsidR="00462F03">
          <w:rPr>
            <w:noProof/>
            <w:webHidden/>
          </w:rPr>
          <w:fldChar w:fldCharType="end"/>
        </w:r>
      </w:hyperlink>
    </w:p>
    <w:p w14:paraId="4CE65A5A" w14:textId="44DFC11D"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793" w:history="1">
        <w:r w:rsidR="00462F03" w:rsidRPr="00BA62A0">
          <w:rPr>
            <w:rStyle w:val="Hyperlink"/>
            <w:noProof/>
          </w:rPr>
          <w:t>SUBTITLE J. WORLDPRIDE GRANTS</w:t>
        </w:r>
        <w:r w:rsidR="00462F03">
          <w:rPr>
            <w:noProof/>
            <w:webHidden/>
          </w:rPr>
          <w:tab/>
        </w:r>
        <w:r w:rsidR="00462F03">
          <w:rPr>
            <w:noProof/>
            <w:webHidden/>
          </w:rPr>
          <w:fldChar w:fldCharType="begin"/>
        </w:r>
        <w:r w:rsidR="00462F03">
          <w:rPr>
            <w:noProof/>
            <w:webHidden/>
          </w:rPr>
          <w:instrText xml:space="preserve"> PAGEREF _Toc170027793 \h </w:instrText>
        </w:r>
        <w:r w:rsidR="00462F03">
          <w:rPr>
            <w:noProof/>
            <w:webHidden/>
          </w:rPr>
        </w:r>
        <w:r w:rsidR="00462F03">
          <w:rPr>
            <w:noProof/>
            <w:webHidden/>
          </w:rPr>
          <w:fldChar w:fldCharType="separate"/>
        </w:r>
        <w:r w:rsidR="00462F03">
          <w:rPr>
            <w:noProof/>
            <w:webHidden/>
          </w:rPr>
          <w:t>52</w:t>
        </w:r>
        <w:r w:rsidR="00462F03">
          <w:rPr>
            <w:noProof/>
            <w:webHidden/>
          </w:rPr>
          <w:fldChar w:fldCharType="end"/>
        </w:r>
      </w:hyperlink>
    </w:p>
    <w:p w14:paraId="3C251905" w14:textId="786BDC5A"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794" w:history="1">
        <w:r w:rsidR="00462F03" w:rsidRPr="00BA62A0">
          <w:rPr>
            <w:rStyle w:val="Hyperlink"/>
            <w:noProof/>
          </w:rPr>
          <w:t>SUBTITLE K. WALTER REED DEVELOPMENT ASSISTANCE</w:t>
        </w:r>
        <w:r w:rsidR="00462F03">
          <w:rPr>
            <w:noProof/>
            <w:webHidden/>
          </w:rPr>
          <w:tab/>
        </w:r>
        <w:r w:rsidR="00462F03">
          <w:rPr>
            <w:noProof/>
            <w:webHidden/>
          </w:rPr>
          <w:fldChar w:fldCharType="begin"/>
        </w:r>
        <w:r w:rsidR="00462F03">
          <w:rPr>
            <w:noProof/>
            <w:webHidden/>
          </w:rPr>
          <w:instrText xml:space="preserve"> PAGEREF _Toc170027794 \h </w:instrText>
        </w:r>
        <w:r w:rsidR="00462F03">
          <w:rPr>
            <w:noProof/>
            <w:webHidden/>
          </w:rPr>
        </w:r>
        <w:r w:rsidR="00462F03">
          <w:rPr>
            <w:noProof/>
            <w:webHidden/>
          </w:rPr>
          <w:fldChar w:fldCharType="separate"/>
        </w:r>
        <w:r w:rsidR="00462F03">
          <w:rPr>
            <w:noProof/>
            <w:webHidden/>
          </w:rPr>
          <w:t>54</w:t>
        </w:r>
        <w:r w:rsidR="00462F03">
          <w:rPr>
            <w:noProof/>
            <w:webHidden/>
          </w:rPr>
          <w:fldChar w:fldCharType="end"/>
        </w:r>
      </w:hyperlink>
    </w:p>
    <w:p w14:paraId="763DA4FD" w14:textId="143BD3D6"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795" w:history="1">
        <w:r w:rsidR="00462F03" w:rsidRPr="00BA62A0">
          <w:rPr>
            <w:rStyle w:val="Hyperlink"/>
            <w:noProof/>
          </w:rPr>
          <w:t>SUBTITLE L. EVENTS DC GRANTS</w:t>
        </w:r>
        <w:r w:rsidR="00462F03">
          <w:rPr>
            <w:noProof/>
            <w:webHidden/>
          </w:rPr>
          <w:tab/>
        </w:r>
        <w:r w:rsidR="00462F03">
          <w:rPr>
            <w:noProof/>
            <w:webHidden/>
          </w:rPr>
          <w:fldChar w:fldCharType="begin"/>
        </w:r>
        <w:r w:rsidR="00462F03">
          <w:rPr>
            <w:noProof/>
            <w:webHidden/>
          </w:rPr>
          <w:instrText xml:space="preserve"> PAGEREF _Toc170027795 \h </w:instrText>
        </w:r>
        <w:r w:rsidR="00462F03">
          <w:rPr>
            <w:noProof/>
            <w:webHidden/>
          </w:rPr>
        </w:r>
        <w:r w:rsidR="00462F03">
          <w:rPr>
            <w:noProof/>
            <w:webHidden/>
          </w:rPr>
          <w:fldChar w:fldCharType="separate"/>
        </w:r>
        <w:r w:rsidR="00462F03">
          <w:rPr>
            <w:noProof/>
            <w:webHidden/>
          </w:rPr>
          <w:t>54</w:t>
        </w:r>
        <w:r w:rsidR="00462F03">
          <w:rPr>
            <w:noProof/>
            <w:webHidden/>
          </w:rPr>
          <w:fldChar w:fldCharType="end"/>
        </w:r>
      </w:hyperlink>
    </w:p>
    <w:p w14:paraId="35EF6563" w14:textId="77A02E4E"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796" w:history="1">
        <w:r w:rsidR="00462F03" w:rsidRPr="00BA62A0">
          <w:rPr>
            <w:rStyle w:val="Hyperlink"/>
            <w:rFonts w:eastAsiaTheme="majorEastAsia"/>
            <w:noProof/>
          </w:rPr>
          <w:t>SUBTITLE M. HOUSING PRESERVATION FUND</w:t>
        </w:r>
        <w:r w:rsidR="00462F03">
          <w:rPr>
            <w:noProof/>
            <w:webHidden/>
          </w:rPr>
          <w:tab/>
        </w:r>
        <w:r w:rsidR="00462F03">
          <w:rPr>
            <w:noProof/>
            <w:webHidden/>
          </w:rPr>
          <w:fldChar w:fldCharType="begin"/>
        </w:r>
        <w:r w:rsidR="00462F03">
          <w:rPr>
            <w:noProof/>
            <w:webHidden/>
          </w:rPr>
          <w:instrText xml:space="preserve"> PAGEREF _Toc170027796 \h </w:instrText>
        </w:r>
        <w:r w:rsidR="00462F03">
          <w:rPr>
            <w:noProof/>
            <w:webHidden/>
          </w:rPr>
        </w:r>
        <w:r w:rsidR="00462F03">
          <w:rPr>
            <w:noProof/>
            <w:webHidden/>
          </w:rPr>
          <w:fldChar w:fldCharType="separate"/>
        </w:r>
        <w:r w:rsidR="00462F03">
          <w:rPr>
            <w:noProof/>
            <w:webHidden/>
          </w:rPr>
          <w:t>56</w:t>
        </w:r>
        <w:r w:rsidR="00462F03">
          <w:rPr>
            <w:noProof/>
            <w:webHidden/>
          </w:rPr>
          <w:fldChar w:fldCharType="end"/>
        </w:r>
      </w:hyperlink>
    </w:p>
    <w:p w14:paraId="3C115AF6" w14:textId="3B07F345"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797" w:history="1">
        <w:r w:rsidR="00462F03" w:rsidRPr="00BA62A0">
          <w:rPr>
            <w:rStyle w:val="Hyperlink"/>
            <w:noProof/>
          </w:rPr>
          <w:t>SUBTITLE N. RELIEF FOR RIVER EAST AT GRANDVIEW CONDOMINIUM OWNERS</w:t>
        </w:r>
        <w:r w:rsidR="00462F03">
          <w:rPr>
            <w:noProof/>
            <w:webHidden/>
          </w:rPr>
          <w:tab/>
        </w:r>
        <w:r w:rsidR="00462F03">
          <w:rPr>
            <w:noProof/>
            <w:webHidden/>
          </w:rPr>
          <w:fldChar w:fldCharType="begin"/>
        </w:r>
        <w:r w:rsidR="00462F03">
          <w:rPr>
            <w:noProof/>
            <w:webHidden/>
          </w:rPr>
          <w:instrText xml:space="preserve"> PAGEREF _Toc170027797 \h </w:instrText>
        </w:r>
        <w:r w:rsidR="00462F03">
          <w:rPr>
            <w:noProof/>
            <w:webHidden/>
          </w:rPr>
        </w:r>
        <w:r w:rsidR="00462F03">
          <w:rPr>
            <w:noProof/>
            <w:webHidden/>
          </w:rPr>
          <w:fldChar w:fldCharType="separate"/>
        </w:r>
        <w:r w:rsidR="00462F03">
          <w:rPr>
            <w:noProof/>
            <w:webHidden/>
          </w:rPr>
          <w:t>57</w:t>
        </w:r>
        <w:r w:rsidR="00462F03">
          <w:rPr>
            <w:noProof/>
            <w:webHidden/>
          </w:rPr>
          <w:fldChar w:fldCharType="end"/>
        </w:r>
      </w:hyperlink>
    </w:p>
    <w:p w14:paraId="00DB5A99" w14:textId="26ACE07E"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798" w:history="1">
        <w:r w:rsidR="00462F03" w:rsidRPr="00BA62A0">
          <w:rPr>
            <w:rStyle w:val="Hyperlink"/>
            <w:noProof/>
          </w:rPr>
          <w:t>SUBTITLE O. FEDERAL CITY SHELTER AND CCNV REDEVELOPMENT PLANNING</w:t>
        </w:r>
        <w:r w:rsidR="00462F03">
          <w:rPr>
            <w:noProof/>
            <w:webHidden/>
          </w:rPr>
          <w:tab/>
        </w:r>
        <w:r w:rsidR="00462F03">
          <w:rPr>
            <w:noProof/>
            <w:webHidden/>
          </w:rPr>
          <w:fldChar w:fldCharType="begin"/>
        </w:r>
        <w:r w:rsidR="00462F03">
          <w:rPr>
            <w:noProof/>
            <w:webHidden/>
          </w:rPr>
          <w:instrText xml:space="preserve"> PAGEREF _Toc170027798 \h </w:instrText>
        </w:r>
        <w:r w:rsidR="00462F03">
          <w:rPr>
            <w:noProof/>
            <w:webHidden/>
          </w:rPr>
        </w:r>
        <w:r w:rsidR="00462F03">
          <w:rPr>
            <w:noProof/>
            <w:webHidden/>
          </w:rPr>
          <w:fldChar w:fldCharType="separate"/>
        </w:r>
        <w:r w:rsidR="00462F03">
          <w:rPr>
            <w:noProof/>
            <w:webHidden/>
          </w:rPr>
          <w:t>63</w:t>
        </w:r>
        <w:r w:rsidR="00462F03">
          <w:rPr>
            <w:noProof/>
            <w:webHidden/>
          </w:rPr>
          <w:fldChar w:fldCharType="end"/>
        </w:r>
      </w:hyperlink>
    </w:p>
    <w:p w14:paraId="7A2F6124" w14:textId="26FA176E"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799" w:history="1">
        <w:r w:rsidR="00462F03" w:rsidRPr="00BA62A0">
          <w:rPr>
            <w:rStyle w:val="Hyperlink"/>
            <w:noProof/>
          </w:rPr>
          <w:t>SUBTITLE P. HOME PURCHASE ASSISTANCE ACCESS</w:t>
        </w:r>
        <w:r w:rsidR="00462F03">
          <w:rPr>
            <w:noProof/>
            <w:webHidden/>
          </w:rPr>
          <w:tab/>
        </w:r>
        <w:r w:rsidR="00462F03">
          <w:rPr>
            <w:noProof/>
            <w:webHidden/>
          </w:rPr>
          <w:fldChar w:fldCharType="begin"/>
        </w:r>
        <w:r w:rsidR="00462F03">
          <w:rPr>
            <w:noProof/>
            <w:webHidden/>
          </w:rPr>
          <w:instrText xml:space="preserve"> PAGEREF _Toc170027799 \h </w:instrText>
        </w:r>
        <w:r w:rsidR="00462F03">
          <w:rPr>
            <w:noProof/>
            <w:webHidden/>
          </w:rPr>
        </w:r>
        <w:r w:rsidR="00462F03">
          <w:rPr>
            <w:noProof/>
            <w:webHidden/>
          </w:rPr>
          <w:fldChar w:fldCharType="separate"/>
        </w:r>
        <w:r w:rsidR="00462F03">
          <w:rPr>
            <w:noProof/>
            <w:webHidden/>
          </w:rPr>
          <w:t>63</w:t>
        </w:r>
        <w:r w:rsidR="00462F03">
          <w:rPr>
            <w:noProof/>
            <w:webHidden/>
          </w:rPr>
          <w:fldChar w:fldCharType="end"/>
        </w:r>
      </w:hyperlink>
    </w:p>
    <w:p w14:paraId="06AE9FD0" w14:textId="55E4B241"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00" w:history="1">
        <w:r w:rsidR="00462F03" w:rsidRPr="00BA62A0">
          <w:rPr>
            <w:rStyle w:val="Hyperlink"/>
            <w:noProof/>
          </w:rPr>
          <w:t>SUBTITLE Q. DC LOW-INCOME HOUSING TAX CREDIT</w:t>
        </w:r>
        <w:r w:rsidR="00462F03">
          <w:rPr>
            <w:noProof/>
            <w:webHidden/>
          </w:rPr>
          <w:tab/>
        </w:r>
        <w:r w:rsidR="00462F03">
          <w:rPr>
            <w:noProof/>
            <w:webHidden/>
          </w:rPr>
          <w:fldChar w:fldCharType="begin"/>
        </w:r>
        <w:r w:rsidR="00462F03">
          <w:rPr>
            <w:noProof/>
            <w:webHidden/>
          </w:rPr>
          <w:instrText xml:space="preserve"> PAGEREF _Toc170027800 \h </w:instrText>
        </w:r>
        <w:r w:rsidR="00462F03">
          <w:rPr>
            <w:noProof/>
            <w:webHidden/>
          </w:rPr>
        </w:r>
        <w:r w:rsidR="00462F03">
          <w:rPr>
            <w:noProof/>
            <w:webHidden/>
          </w:rPr>
          <w:fldChar w:fldCharType="separate"/>
        </w:r>
        <w:r w:rsidR="00462F03">
          <w:rPr>
            <w:noProof/>
            <w:webHidden/>
          </w:rPr>
          <w:t>66</w:t>
        </w:r>
        <w:r w:rsidR="00462F03">
          <w:rPr>
            <w:noProof/>
            <w:webHidden/>
          </w:rPr>
          <w:fldChar w:fldCharType="end"/>
        </w:r>
      </w:hyperlink>
    </w:p>
    <w:p w14:paraId="7435A5A2" w14:textId="338C811B"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01" w:history="1">
        <w:r w:rsidR="00462F03" w:rsidRPr="00BA62A0">
          <w:rPr>
            <w:rStyle w:val="Hyperlink"/>
            <w:noProof/>
          </w:rPr>
          <w:t>SUBTITLE R. LRSP VOUCHER PRIORITIZATION</w:t>
        </w:r>
        <w:r w:rsidR="00462F03">
          <w:rPr>
            <w:noProof/>
            <w:webHidden/>
          </w:rPr>
          <w:tab/>
        </w:r>
        <w:r w:rsidR="00462F03">
          <w:rPr>
            <w:noProof/>
            <w:webHidden/>
          </w:rPr>
          <w:fldChar w:fldCharType="begin"/>
        </w:r>
        <w:r w:rsidR="00462F03">
          <w:rPr>
            <w:noProof/>
            <w:webHidden/>
          </w:rPr>
          <w:instrText xml:space="preserve"> PAGEREF _Toc170027801 \h </w:instrText>
        </w:r>
        <w:r w:rsidR="00462F03">
          <w:rPr>
            <w:noProof/>
            <w:webHidden/>
          </w:rPr>
        </w:r>
        <w:r w:rsidR="00462F03">
          <w:rPr>
            <w:noProof/>
            <w:webHidden/>
          </w:rPr>
          <w:fldChar w:fldCharType="separate"/>
        </w:r>
        <w:r w:rsidR="00462F03">
          <w:rPr>
            <w:noProof/>
            <w:webHidden/>
          </w:rPr>
          <w:t>70</w:t>
        </w:r>
        <w:r w:rsidR="00462F03">
          <w:rPr>
            <w:noProof/>
            <w:webHidden/>
          </w:rPr>
          <w:fldChar w:fldCharType="end"/>
        </w:r>
      </w:hyperlink>
    </w:p>
    <w:p w14:paraId="49202519" w14:textId="505A16DA"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02" w:history="1">
        <w:r w:rsidR="00462F03" w:rsidRPr="00BA62A0">
          <w:rPr>
            <w:rStyle w:val="Hyperlink"/>
            <w:noProof/>
          </w:rPr>
          <w:t>SUBTITLE S. CHINATOWN LONG-TERM LEASE INCENTIVES</w:t>
        </w:r>
        <w:r w:rsidR="00462F03">
          <w:rPr>
            <w:noProof/>
            <w:webHidden/>
          </w:rPr>
          <w:tab/>
        </w:r>
        <w:r w:rsidR="00462F03">
          <w:rPr>
            <w:noProof/>
            <w:webHidden/>
          </w:rPr>
          <w:fldChar w:fldCharType="begin"/>
        </w:r>
        <w:r w:rsidR="00462F03">
          <w:rPr>
            <w:noProof/>
            <w:webHidden/>
          </w:rPr>
          <w:instrText xml:space="preserve"> PAGEREF _Toc170027802 \h </w:instrText>
        </w:r>
        <w:r w:rsidR="00462F03">
          <w:rPr>
            <w:noProof/>
            <w:webHidden/>
          </w:rPr>
        </w:r>
        <w:r w:rsidR="00462F03">
          <w:rPr>
            <w:noProof/>
            <w:webHidden/>
          </w:rPr>
          <w:fldChar w:fldCharType="separate"/>
        </w:r>
        <w:r w:rsidR="00462F03">
          <w:rPr>
            <w:noProof/>
            <w:webHidden/>
          </w:rPr>
          <w:t>71</w:t>
        </w:r>
        <w:r w:rsidR="00462F03">
          <w:rPr>
            <w:noProof/>
            <w:webHidden/>
          </w:rPr>
          <w:fldChar w:fldCharType="end"/>
        </w:r>
      </w:hyperlink>
    </w:p>
    <w:p w14:paraId="713C03A0" w14:textId="15C9DD30"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03" w:history="1">
        <w:r w:rsidR="00462F03" w:rsidRPr="00BA62A0">
          <w:rPr>
            <w:rStyle w:val="Hyperlink"/>
            <w:noProof/>
          </w:rPr>
          <w:t>SUBTITLE T. NATIONAL THEATRE ACQUISITION</w:t>
        </w:r>
        <w:r w:rsidR="00462F03">
          <w:rPr>
            <w:noProof/>
            <w:webHidden/>
          </w:rPr>
          <w:tab/>
        </w:r>
        <w:r w:rsidR="00462F03">
          <w:rPr>
            <w:noProof/>
            <w:webHidden/>
          </w:rPr>
          <w:fldChar w:fldCharType="begin"/>
        </w:r>
        <w:r w:rsidR="00462F03">
          <w:rPr>
            <w:noProof/>
            <w:webHidden/>
          </w:rPr>
          <w:instrText xml:space="preserve"> PAGEREF _Toc170027803 \h </w:instrText>
        </w:r>
        <w:r w:rsidR="00462F03">
          <w:rPr>
            <w:noProof/>
            <w:webHidden/>
          </w:rPr>
        </w:r>
        <w:r w:rsidR="00462F03">
          <w:rPr>
            <w:noProof/>
            <w:webHidden/>
          </w:rPr>
          <w:fldChar w:fldCharType="separate"/>
        </w:r>
        <w:r w:rsidR="00462F03">
          <w:rPr>
            <w:noProof/>
            <w:webHidden/>
          </w:rPr>
          <w:t>75</w:t>
        </w:r>
        <w:r w:rsidR="00462F03">
          <w:rPr>
            <w:noProof/>
            <w:webHidden/>
          </w:rPr>
          <w:fldChar w:fldCharType="end"/>
        </w:r>
      </w:hyperlink>
    </w:p>
    <w:p w14:paraId="2663FF46" w14:textId="030B9CE2"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04" w:history="1">
        <w:r w:rsidR="00462F03" w:rsidRPr="00BA62A0">
          <w:rPr>
            <w:rStyle w:val="Hyperlink"/>
            <w:noProof/>
          </w:rPr>
          <w:t>SUBTITLE U. DMPED GRANTS</w:t>
        </w:r>
        <w:r w:rsidR="00462F03">
          <w:rPr>
            <w:noProof/>
            <w:webHidden/>
          </w:rPr>
          <w:tab/>
        </w:r>
        <w:r w:rsidR="00462F03">
          <w:rPr>
            <w:noProof/>
            <w:webHidden/>
          </w:rPr>
          <w:fldChar w:fldCharType="begin"/>
        </w:r>
        <w:r w:rsidR="00462F03">
          <w:rPr>
            <w:noProof/>
            <w:webHidden/>
          </w:rPr>
          <w:instrText xml:space="preserve"> PAGEREF _Toc170027804 \h </w:instrText>
        </w:r>
        <w:r w:rsidR="00462F03">
          <w:rPr>
            <w:noProof/>
            <w:webHidden/>
          </w:rPr>
        </w:r>
        <w:r w:rsidR="00462F03">
          <w:rPr>
            <w:noProof/>
            <w:webHidden/>
          </w:rPr>
          <w:fldChar w:fldCharType="separate"/>
        </w:r>
        <w:r w:rsidR="00462F03">
          <w:rPr>
            <w:noProof/>
            <w:webHidden/>
          </w:rPr>
          <w:t>76</w:t>
        </w:r>
        <w:r w:rsidR="00462F03">
          <w:rPr>
            <w:noProof/>
            <w:webHidden/>
          </w:rPr>
          <w:fldChar w:fldCharType="end"/>
        </w:r>
      </w:hyperlink>
    </w:p>
    <w:p w14:paraId="6544D481" w14:textId="6C67FB49" w:rsidR="00462F03" w:rsidRDefault="00055F35">
      <w:pPr>
        <w:pStyle w:val="TOC1"/>
        <w:tabs>
          <w:tab w:val="right" w:leader="dot" w:pos="9350"/>
        </w:tabs>
        <w:rPr>
          <w:rFonts w:asciiTheme="minorHAnsi" w:eastAsiaTheme="minorEastAsia" w:hAnsiTheme="minorHAnsi" w:cstheme="minorBidi"/>
          <w:b w:val="0"/>
          <w:bCs w:val="0"/>
          <w:noProof/>
          <w:kern w:val="2"/>
          <w14:ligatures w14:val="standardContextual"/>
        </w:rPr>
      </w:pPr>
      <w:hyperlink w:anchor="_Toc170027805" w:history="1">
        <w:r w:rsidR="00462F03" w:rsidRPr="00BA62A0">
          <w:rPr>
            <w:rStyle w:val="Hyperlink"/>
            <w:noProof/>
          </w:rPr>
          <w:t>TITLE III. PUBLIC SAFETY AND JUSTICE</w:t>
        </w:r>
        <w:r w:rsidR="00462F03">
          <w:rPr>
            <w:noProof/>
            <w:webHidden/>
          </w:rPr>
          <w:tab/>
        </w:r>
        <w:r w:rsidR="00462F03">
          <w:rPr>
            <w:noProof/>
            <w:webHidden/>
          </w:rPr>
          <w:fldChar w:fldCharType="begin"/>
        </w:r>
        <w:r w:rsidR="00462F03">
          <w:rPr>
            <w:noProof/>
            <w:webHidden/>
          </w:rPr>
          <w:instrText xml:space="preserve"> PAGEREF _Toc170027805 \h </w:instrText>
        </w:r>
        <w:r w:rsidR="00462F03">
          <w:rPr>
            <w:noProof/>
            <w:webHidden/>
          </w:rPr>
        </w:r>
        <w:r w:rsidR="00462F03">
          <w:rPr>
            <w:noProof/>
            <w:webHidden/>
          </w:rPr>
          <w:fldChar w:fldCharType="separate"/>
        </w:r>
        <w:r w:rsidR="00462F03">
          <w:rPr>
            <w:noProof/>
            <w:webHidden/>
          </w:rPr>
          <w:t>77</w:t>
        </w:r>
        <w:r w:rsidR="00462F03">
          <w:rPr>
            <w:noProof/>
            <w:webHidden/>
          </w:rPr>
          <w:fldChar w:fldCharType="end"/>
        </w:r>
      </w:hyperlink>
    </w:p>
    <w:p w14:paraId="1C993BEC" w14:textId="0F906AD7"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06" w:history="1">
        <w:r w:rsidR="00462F03" w:rsidRPr="00BA62A0">
          <w:rPr>
            <w:rStyle w:val="Hyperlink"/>
            <w:noProof/>
          </w:rPr>
          <w:t>SUBTITLE A. HOUSING FOR VICTIMS OF DOMESTIC VIOLENCE FUND CLARIFICATION</w:t>
        </w:r>
        <w:r w:rsidR="00462F03">
          <w:rPr>
            <w:noProof/>
            <w:webHidden/>
          </w:rPr>
          <w:tab/>
        </w:r>
        <w:r w:rsidR="00462F03">
          <w:rPr>
            <w:noProof/>
            <w:webHidden/>
          </w:rPr>
          <w:fldChar w:fldCharType="begin"/>
        </w:r>
        <w:r w:rsidR="00462F03">
          <w:rPr>
            <w:noProof/>
            <w:webHidden/>
          </w:rPr>
          <w:instrText xml:space="preserve"> PAGEREF _Toc170027806 \h </w:instrText>
        </w:r>
        <w:r w:rsidR="00462F03">
          <w:rPr>
            <w:noProof/>
            <w:webHidden/>
          </w:rPr>
        </w:r>
        <w:r w:rsidR="00462F03">
          <w:rPr>
            <w:noProof/>
            <w:webHidden/>
          </w:rPr>
          <w:fldChar w:fldCharType="separate"/>
        </w:r>
        <w:r w:rsidR="00462F03">
          <w:rPr>
            <w:noProof/>
            <w:webHidden/>
          </w:rPr>
          <w:t>77</w:t>
        </w:r>
        <w:r w:rsidR="00462F03">
          <w:rPr>
            <w:noProof/>
            <w:webHidden/>
          </w:rPr>
          <w:fldChar w:fldCharType="end"/>
        </w:r>
      </w:hyperlink>
    </w:p>
    <w:p w14:paraId="3D9C8528" w14:textId="0FBF65D9"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07" w:history="1">
        <w:r w:rsidR="00462F03" w:rsidRPr="00BA62A0">
          <w:rPr>
            <w:rStyle w:val="Hyperlink"/>
            <w:noProof/>
          </w:rPr>
          <w:t>SUBTITLE B. CRIMINAL CODE REFORM COMMISSION</w:t>
        </w:r>
        <w:r w:rsidR="00462F03">
          <w:rPr>
            <w:noProof/>
            <w:webHidden/>
          </w:rPr>
          <w:tab/>
        </w:r>
        <w:r w:rsidR="00462F03">
          <w:rPr>
            <w:noProof/>
            <w:webHidden/>
          </w:rPr>
          <w:fldChar w:fldCharType="begin"/>
        </w:r>
        <w:r w:rsidR="00462F03">
          <w:rPr>
            <w:noProof/>
            <w:webHidden/>
          </w:rPr>
          <w:instrText xml:space="preserve"> PAGEREF _Toc170027807 \h </w:instrText>
        </w:r>
        <w:r w:rsidR="00462F03">
          <w:rPr>
            <w:noProof/>
            <w:webHidden/>
          </w:rPr>
        </w:r>
        <w:r w:rsidR="00462F03">
          <w:rPr>
            <w:noProof/>
            <w:webHidden/>
          </w:rPr>
          <w:fldChar w:fldCharType="separate"/>
        </w:r>
        <w:r w:rsidR="00462F03">
          <w:rPr>
            <w:noProof/>
            <w:webHidden/>
          </w:rPr>
          <w:t>78</w:t>
        </w:r>
        <w:r w:rsidR="00462F03">
          <w:rPr>
            <w:noProof/>
            <w:webHidden/>
          </w:rPr>
          <w:fldChar w:fldCharType="end"/>
        </w:r>
      </w:hyperlink>
    </w:p>
    <w:p w14:paraId="38AD20C1" w14:textId="3F4ABFC7"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08" w:history="1">
        <w:r w:rsidR="00462F03" w:rsidRPr="00BA62A0">
          <w:rPr>
            <w:rStyle w:val="Hyperlink"/>
            <w:noProof/>
            <w:shd w:val="clear" w:color="auto" w:fill="FFFFFF"/>
          </w:rPr>
          <w:t>SUBTITLE C. DEPUTY MAYOR FOR PUBLIC SAFETY AND JUSTICE GRANT-MAKING AUTHORITY</w:t>
        </w:r>
        <w:r w:rsidR="00462F03">
          <w:rPr>
            <w:noProof/>
            <w:webHidden/>
          </w:rPr>
          <w:tab/>
        </w:r>
        <w:r w:rsidR="00462F03">
          <w:rPr>
            <w:noProof/>
            <w:webHidden/>
          </w:rPr>
          <w:fldChar w:fldCharType="begin"/>
        </w:r>
        <w:r w:rsidR="00462F03">
          <w:rPr>
            <w:noProof/>
            <w:webHidden/>
          </w:rPr>
          <w:instrText xml:space="preserve"> PAGEREF _Toc170027808 \h </w:instrText>
        </w:r>
        <w:r w:rsidR="00462F03">
          <w:rPr>
            <w:noProof/>
            <w:webHidden/>
          </w:rPr>
        </w:r>
        <w:r w:rsidR="00462F03">
          <w:rPr>
            <w:noProof/>
            <w:webHidden/>
          </w:rPr>
          <w:fldChar w:fldCharType="separate"/>
        </w:r>
        <w:r w:rsidR="00462F03">
          <w:rPr>
            <w:noProof/>
            <w:webHidden/>
          </w:rPr>
          <w:t>78</w:t>
        </w:r>
        <w:r w:rsidR="00462F03">
          <w:rPr>
            <w:noProof/>
            <w:webHidden/>
          </w:rPr>
          <w:fldChar w:fldCharType="end"/>
        </w:r>
      </w:hyperlink>
    </w:p>
    <w:p w14:paraId="64CE620E" w14:textId="51D3DFE4"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09" w:history="1">
        <w:r w:rsidR="00462F03" w:rsidRPr="00BA62A0">
          <w:rPr>
            <w:rStyle w:val="Hyperlink"/>
            <w:noProof/>
          </w:rPr>
          <w:t>SUBTITLE D. FLEXIBLE WORKPLACE TRAINING</w:t>
        </w:r>
        <w:r w:rsidR="00462F03">
          <w:rPr>
            <w:noProof/>
            <w:webHidden/>
          </w:rPr>
          <w:tab/>
        </w:r>
        <w:r w:rsidR="00462F03">
          <w:rPr>
            <w:noProof/>
            <w:webHidden/>
          </w:rPr>
          <w:fldChar w:fldCharType="begin"/>
        </w:r>
        <w:r w:rsidR="00462F03">
          <w:rPr>
            <w:noProof/>
            <w:webHidden/>
          </w:rPr>
          <w:instrText xml:space="preserve"> PAGEREF _Toc170027809 \h </w:instrText>
        </w:r>
        <w:r w:rsidR="00462F03">
          <w:rPr>
            <w:noProof/>
            <w:webHidden/>
          </w:rPr>
        </w:r>
        <w:r w:rsidR="00462F03">
          <w:rPr>
            <w:noProof/>
            <w:webHidden/>
          </w:rPr>
          <w:fldChar w:fldCharType="separate"/>
        </w:r>
        <w:r w:rsidR="00462F03">
          <w:rPr>
            <w:noProof/>
            <w:webHidden/>
          </w:rPr>
          <w:t>80</w:t>
        </w:r>
        <w:r w:rsidR="00462F03">
          <w:rPr>
            <w:noProof/>
            <w:webHidden/>
          </w:rPr>
          <w:fldChar w:fldCharType="end"/>
        </w:r>
      </w:hyperlink>
    </w:p>
    <w:p w14:paraId="5C949A09" w14:textId="79F9F8B9"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10" w:history="1">
        <w:r w:rsidR="00462F03" w:rsidRPr="00BA62A0">
          <w:rPr>
            <w:rStyle w:val="Hyperlink"/>
            <w:noProof/>
          </w:rPr>
          <w:t>SUBTITLE E. COORDINATED INTAKE AND REFERRALS</w:t>
        </w:r>
        <w:r w:rsidR="00462F03">
          <w:rPr>
            <w:noProof/>
            <w:webHidden/>
          </w:rPr>
          <w:tab/>
        </w:r>
        <w:r w:rsidR="00462F03">
          <w:rPr>
            <w:noProof/>
            <w:webHidden/>
          </w:rPr>
          <w:fldChar w:fldCharType="begin"/>
        </w:r>
        <w:r w:rsidR="00462F03">
          <w:rPr>
            <w:noProof/>
            <w:webHidden/>
          </w:rPr>
          <w:instrText xml:space="preserve"> PAGEREF _Toc170027810 \h </w:instrText>
        </w:r>
        <w:r w:rsidR="00462F03">
          <w:rPr>
            <w:noProof/>
            <w:webHidden/>
          </w:rPr>
        </w:r>
        <w:r w:rsidR="00462F03">
          <w:rPr>
            <w:noProof/>
            <w:webHidden/>
          </w:rPr>
          <w:fldChar w:fldCharType="separate"/>
        </w:r>
        <w:r w:rsidR="00462F03">
          <w:rPr>
            <w:noProof/>
            <w:webHidden/>
          </w:rPr>
          <w:t>80</w:t>
        </w:r>
        <w:r w:rsidR="00462F03">
          <w:rPr>
            <w:noProof/>
            <w:webHidden/>
          </w:rPr>
          <w:fldChar w:fldCharType="end"/>
        </w:r>
      </w:hyperlink>
    </w:p>
    <w:p w14:paraId="4BE63B23" w14:textId="2BCE9A51" w:rsidR="00462F03" w:rsidRDefault="00055F35">
      <w:pPr>
        <w:pStyle w:val="TOC1"/>
        <w:tabs>
          <w:tab w:val="right" w:leader="dot" w:pos="9350"/>
        </w:tabs>
        <w:rPr>
          <w:rFonts w:asciiTheme="minorHAnsi" w:eastAsiaTheme="minorEastAsia" w:hAnsiTheme="minorHAnsi" w:cstheme="minorBidi"/>
          <w:b w:val="0"/>
          <w:bCs w:val="0"/>
          <w:noProof/>
          <w:kern w:val="2"/>
          <w14:ligatures w14:val="standardContextual"/>
        </w:rPr>
      </w:pPr>
      <w:hyperlink w:anchor="_Toc170027811" w:history="1">
        <w:r w:rsidR="00462F03" w:rsidRPr="00BA62A0">
          <w:rPr>
            <w:rStyle w:val="Hyperlink"/>
            <w:noProof/>
          </w:rPr>
          <w:t>TITLE IV. PUBLIC EDUCATION SYSTEM</w:t>
        </w:r>
        <w:r w:rsidR="00462F03">
          <w:rPr>
            <w:noProof/>
            <w:webHidden/>
          </w:rPr>
          <w:tab/>
        </w:r>
        <w:r w:rsidR="00462F03">
          <w:rPr>
            <w:noProof/>
            <w:webHidden/>
          </w:rPr>
          <w:fldChar w:fldCharType="begin"/>
        </w:r>
        <w:r w:rsidR="00462F03">
          <w:rPr>
            <w:noProof/>
            <w:webHidden/>
          </w:rPr>
          <w:instrText xml:space="preserve"> PAGEREF _Toc170027811 \h </w:instrText>
        </w:r>
        <w:r w:rsidR="00462F03">
          <w:rPr>
            <w:noProof/>
            <w:webHidden/>
          </w:rPr>
        </w:r>
        <w:r w:rsidR="00462F03">
          <w:rPr>
            <w:noProof/>
            <w:webHidden/>
          </w:rPr>
          <w:fldChar w:fldCharType="separate"/>
        </w:r>
        <w:r w:rsidR="00462F03">
          <w:rPr>
            <w:noProof/>
            <w:webHidden/>
          </w:rPr>
          <w:t>82</w:t>
        </w:r>
        <w:r w:rsidR="00462F03">
          <w:rPr>
            <w:noProof/>
            <w:webHidden/>
          </w:rPr>
          <w:fldChar w:fldCharType="end"/>
        </w:r>
      </w:hyperlink>
    </w:p>
    <w:p w14:paraId="5A778ED2" w14:textId="0326473A"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12" w:history="1">
        <w:r w:rsidR="00462F03" w:rsidRPr="00BA62A0">
          <w:rPr>
            <w:rStyle w:val="Hyperlink"/>
            <w:noProof/>
          </w:rPr>
          <w:t>SUBTITLE A. UNIFORM PER STUDENT FUNDING FORMULA</w:t>
        </w:r>
        <w:r w:rsidR="00462F03">
          <w:rPr>
            <w:noProof/>
            <w:webHidden/>
          </w:rPr>
          <w:tab/>
        </w:r>
        <w:r w:rsidR="00462F03">
          <w:rPr>
            <w:noProof/>
            <w:webHidden/>
          </w:rPr>
          <w:fldChar w:fldCharType="begin"/>
        </w:r>
        <w:r w:rsidR="00462F03">
          <w:rPr>
            <w:noProof/>
            <w:webHidden/>
          </w:rPr>
          <w:instrText xml:space="preserve"> PAGEREF _Toc170027812 \h </w:instrText>
        </w:r>
        <w:r w:rsidR="00462F03">
          <w:rPr>
            <w:noProof/>
            <w:webHidden/>
          </w:rPr>
        </w:r>
        <w:r w:rsidR="00462F03">
          <w:rPr>
            <w:noProof/>
            <w:webHidden/>
          </w:rPr>
          <w:fldChar w:fldCharType="separate"/>
        </w:r>
        <w:r w:rsidR="00462F03">
          <w:rPr>
            <w:noProof/>
            <w:webHidden/>
          </w:rPr>
          <w:t>82</w:t>
        </w:r>
        <w:r w:rsidR="00462F03">
          <w:rPr>
            <w:noProof/>
            <w:webHidden/>
          </w:rPr>
          <w:fldChar w:fldCharType="end"/>
        </w:r>
      </w:hyperlink>
    </w:p>
    <w:p w14:paraId="37AEF7B7" w14:textId="4CD44B90"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13" w:history="1">
        <w:r w:rsidR="00462F03" w:rsidRPr="00BA62A0">
          <w:rPr>
            <w:rStyle w:val="Hyperlink"/>
            <w:noProof/>
          </w:rPr>
          <w:t>SUBTITLE B. HEALTHY SCHOOLS FUND</w:t>
        </w:r>
        <w:r w:rsidR="00462F03">
          <w:rPr>
            <w:noProof/>
            <w:webHidden/>
          </w:rPr>
          <w:tab/>
        </w:r>
        <w:r w:rsidR="00462F03">
          <w:rPr>
            <w:noProof/>
            <w:webHidden/>
          </w:rPr>
          <w:fldChar w:fldCharType="begin"/>
        </w:r>
        <w:r w:rsidR="00462F03">
          <w:rPr>
            <w:noProof/>
            <w:webHidden/>
          </w:rPr>
          <w:instrText xml:space="preserve"> PAGEREF _Toc170027813 \h </w:instrText>
        </w:r>
        <w:r w:rsidR="00462F03">
          <w:rPr>
            <w:noProof/>
            <w:webHidden/>
          </w:rPr>
        </w:r>
        <w:r w:rsidR="00462F03">
          <w:rPr>
            <w:noProof/>
            <w:webHidden/>
          </w:rPr>
          <w:fldChar w:fldCharType="separate"/>
        </w:r>
        <w:r w:rsidR="00462F03">
          <w:rPr>
            <w:noProof/>
            <w:webHidden/>
          </w:rPr>
          <w:t>87</w:t>
        </w:r>
        <w:r w:rsidR="00462F03">
          <w:rPr>
            <w:noProof/>
            <w:webHidden/>
          </w:rPr>
          <w:fldChar w:fldCharType="end"/>
        </w:r>
      </w:hyperlink>
    </w:p>
    <w:p w14:paraId="4E61F0C3" w14:textId="31316AF2"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14" w:history="1">
        <w:r w:rsidR="00462F03" w:rsidRPr="00BA62A0">
          <w:rPr>
            <w:rStyle w:val="Hyperlink"/>
            <w:rFonts w:eastAsiaTheme="majorEastAsia"/>
            <w:noProof/>
          </w:rPr>
          <w:t>SUBTITLE C. DCPS SCHOOL REPROGRAMMING</w:t>
        </w:r>
        <w:r w:rsidR="00462F03">
          <w:rPr>
            <w:noProof/>
            <w:webHidden/>
          </w:rPr>
          <w:tab/>
        </w:r>
        <w:r w:rsidR="00462F03">
          <w:rPr>
            <w:noProof/>
            <w:webHidden/>
          </w:rPr>
          <w:fldChar w:fldCharType="begin"/>
        </w:r>
        <w:r w:rsidR="00462F03">
          <w:rPr>
            <w:noProof/>
            <w:webHidden/>
          </w:rPr>
          <w:instrText xml:space="preserve"> PAGEREF _Toc170027814 \h </w:instrText>
        </w:r>
        <w:r w:rsidR="00462F03">
          <w:rPr>
            <w:noProof/>
            <w:webHidden/>
          </w:rPr>
        </w:r>
        <w:r w:rsidR="00462F03">
          <w:rPr>
            <w:noProof/>
            <w:webHidden/>
          </w:rPr>
          <w:fldChar w:fldCharType="separate"/>
        </w:r>
        <w:r w:rsidR="00462F03">
          <w:rPr>
            <w:noProof/>
            <w:webHidden/>
          </w:rPr>
          <w:t>88</w:t>
        </w:r>
        <w:r w:rsidR="00462F03">
          <w:rPr>
            <w:noProof/>
            <w:webHidden/>
          </w:rPr>
          <w:fldChar w:fldCharType="end"/>
        </w:r>
      </w:hyperlink>
    </w:p>
    <w:p w14:paraId="1E5E350B" w14:textId="362BC09E"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15" w:history="1">
        <w:r w:rsidR="00462F03" w:rsidRPr="00BA62A0">
          <w:rPr>
            <w:rStyle w:val="Hyperlink"/>
            <w:noProof/>
          </w:rPr>
          <w:t>SUBTITLE D. DC PUBLIC LIBRARY LEASING AUTHORITY</w:t>
        </w:r>
        <w:r w:rsidR="00462F03">
          <w:rPr>
            <w:noProof/>
            <w:webHidden/>
          </w:rPr>
          <w:tab/>
        </w:r>
        <w:r w:rsidR="00462F03">
          <w:rPr>
            <w:noProof/>
            <w:webHidden/>
          </w:rPr>
          <w:fldChar w:fldCharType="begin"/>
        </w:r>
        <w:r w:rsidR="00462F03">
          <w:rPr>
            <w:noProof/>
            <w:webHidden/>
          </w:rPr>
          <w:instrText xml:space="preserve"> PAGEREF _Toc170027815 \h </w:instrText>
        </w:r>
        <w:r w:rsidR="00462F03">
          <w:rPr>
            <w:noProof/>
            <w:webHidden/>
          </w:rPr>
        </w:r>
        <w:r w:rsidR="00462F03">
          <w:rPr>
            <w:noProof/>
            <w:webHidden/>
          </w:rPr>
          <w:fldChar w:fldCharType="separate"/>
        </w:r>
        <w:r w:rsidR="00462F03">
          <w:rPr>
            <w:noProof/>
            <w:webHidden/>
          </w:rPr>
          <w:t>89</w:t>
        </w:r>
        <w:r w:rsidR="00462F03">
          <w:rPr>
            <w:noProof/>
            <w:webHidden/>
          </w:rPr>
          <w:fldChar w:fldCharType="end"/>
        </w:r>
      </w:hyperlink>
    </w:p>
    <w:p w14:paraId="1F25B66C" w14:textId="530692B5"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16" w:history="1">
        <w:r w:rsidR="00462F03" w:rsidRPr="00BA62A0">
          <w:rPr>
            <w:rStyle w:val="Hyperlink"/>
            <w:noProof/>
          </w:rPr>
          <w:t>SUBTITLE E. LIBRARY LOCATION AUTHORITY</w:t>
        </w:r>
        <w:r w:rsidR="00462F03">
          <w:rPr>
            <w:noProof/>
            <w:webHidden/>
          </w:rPr>
          <w:tab/>
        </w:r>
        <w:r w:rsidR="00462F03">
          <w:rPr>
            <w:noProof/>
            <w:webHidden/>
          </w:rPr>
          <w:fldChar w:fldCharType="begin"/>
        </w:r>
        <w:r w:rsidR="00462F03">
          <w:rPr>
            <w:noProof/>
            <w:webHidden/>
          </w:rPr>
          <w:instrText xml:space="preserve"> PAGEREF _Toc170027816 \h </w:instrText>
        </w:r>
        <w:r w:rsidR="00462F03">
          <w:rPr>
            <w:noProof/>
            <w:webHidden/>
          </w:rPr>
        </w:r>
        <w:r w:rsidR="00462F03">
          <w:rPr>
            <w:noProof/>
            <w:webHidden/>
          </w:rPr>
          <w:fldChar w:fldCharType="separate"/>
        </w:r>
        <w:r w:rsidR="00462F03">
          <w:rPr>
            <w:noProof/>
            <w:webHidden/>
          </w:rPr>
          <w:t>89</w:t>
        </w:r>
        <w:r w:rsidR="00462F03">
          <w:rPr>
            <w:noProof/>
            <w:webHidden/>
          </w:rPr>
          <w:fldChar w:fldCharType="end"/>
        </w:r>
      </w:hyperlink>
    </w:p>
    <w:p w14:paraId="04D41565" w14:textId="434029C3"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17" w:history="1">
        <w:r w:rsidR="00462F03" w:rsidRPr="00BA62A0">
          <w:rPr>
            <w:rStyle w:val="Hyperlink"/>
            <w:noProof/>
          </w:rPr>
          <w:t>SUBTITLE F. GROW YOUR OWN PROGRAM</w:t>
        </w:r>
        <w:r w:rsidR="00462F03">
          <w:rPr>
            <w:noProof/>
            <w:webHidden/>
          </w:rPr>
          <w:tab/>
        </w:r>
        <w:r w:rsidR="00462F03">
          <w:rPr>
            <w:noProof/>
            <w:webHidden/>
          </w:rPr>
          <w:fldChar w:fldCharType="begin"/>
        </w:r>
        <w:r w:rsidR="00462F03">
          <w:rPr>
            <w:noProof/>
            <w:webHidden/>
          </w:rPr>
          <w:instrText xml:space="preserve"> PAGEREF _Toc170027817 \h </w:instrText>
        </w:r>
        <w:r w:rsidR="00462F03">
          <w:rPr>
            <w:noProof/>
            <w:webHidden/>
          </w:rPr>
        </w:r>
        <w:r w:rsidR="00462F03">
          <w:rPr>
            <w:noProof/>
            <w:webHidden/>
          </w:rPr>
          <w:fldChar w:fldCharType="separate"/>
        </w:r>
        <w:r w:rsidR="00462F03">
          <w:rPr>
            <w:noProof/>
            <w:webHidden/>
          </w:rPr>
          <w:t>90</w:t>
        </w:r>
        <w:r w:rsidR="00462F03">
          <w:rPr>
            <w:noProof/>
            <w:webHidden/>
          </w:rPr>
          <w:fldChar w:fldCharType="end"/>
        </w:r>
      </w:hyperlink>
    </w:p>
    <w:p w14:paraId="57457418" w14:textId="7079E217"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18" w:history="1">
        <w:r w:rsidR="00462F03" w:rsidRPr="00BA62A0">
          <w:rPr>
            <w:rStyle w:val="Hyperlink"/>
            <w:noProof/>
          </w:rPr>
          <w:t>SUBTITLE G. FLEXIBLE SCHEDULING PILOT</w:t>
        </w:r>
        <w:r w:rsidR="00462F03">
          <w:rPr>
            <w:noProof/>
            <w:webHidden/>
          </w:rPr>
          <w:tab/>
        </w:r>
        <w:r w:rsidR="00462F03">
          <w:rPr>
            <w:noProof/>
            <w:webHidden/>
          </w:rPr>
          <w:fldChar w:fldCharType="begin"/>
        </w:r>
        <w:r w:rsidR="00462F03">
          <w:rPr>
            <w:noProof/>
            <w:webHidden/>
          </w:rPr>
          <w:instrText xml:space="preserve"> PAGEREF _Toc170027818 \h </w:instrText>
        </w:r>
        <w:r w:rsidR="00462F03">
          <w:rPr>
            <w:noProof/>
            <w:webHidden/>
          </w:rPr>
        </w:r>
        <w:r w:rsidR="00462F03">
          <w:rPr>
            <w:noProof/>
            <w:webHidden/>
          </w:rPr>
          <w:fldChar w:fldCharType="separate"/>
        </w:r>
        <w:r w:rsidR="00462F03">
          <w:rPr>
            <w:noProof/>
            <w:webHidden/>
          </w:rPr>
          <w:t>90</w:t>
        </w:r>
        <w:r w:rsidR="00462F03">
          <w:rPr>
            <w:noProof/>
            <w:webHidden/>
          </w:rPr>
          <w:fldChar w:fldCharType="end"/>
        </w:r>
      </w:hyperlink>
    </w:p>
    <w:p w14:paraId="1E83A399" w14:textId="4091D506"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19" w:history="1">
        <w:r w:rsidR="00462F03" w:rsidRPr="00BA62A0">
          <w:rPr>
            <w:rStyle w:val="Hyperlink"/>
            <w:noProof/>
          </w:rPr>
          <w:t>SUBTITLE H. UNIVERSAL PAID LEAVE ADMINISTRATION</w:t>
        </w:r>
        <w:r w:rsidR="00462F03">
          <w:rPr>
            <w:noProof/>
            <w:webHidden/>
          </w:rPr>
          <w:tab/>
        </w:r>
        <w:r w:rsidR="00462F03">
          <w:rPr>
            <w:noProof/>
            <w:webHidden/>
          </w:rPr>
          <w:fldChar w:fldCharType="begin"/>
        </w:r>
        <w:r w:rsidR="00462F03">
          <w:rPr>
            <w:noProof/>
            <w:webHidden/>
          </w:rPr>
          <w:instrText xml:space="preserve"> PAGEREF _Toc170027819 \h </w:instrText>
        </w:r>
        <w:r w:rsidR="00462F03">
          <w:rPr>
            <w:noProof/>
            <w:webHidden/>
          </w:rPr>
        </w:r>
        <w:r w:rsidR="00462F03">
          <w:rPr>
            <w:noProof/>
            <w:webHidden/>
          </w:rPr>
          <w:fldChar w:fldCharType="separate"/>
        </w:r>
        <w:r w:rsidR="00462F03">
          <w:rPr>
            <w:noProof/>
            <w:webHidden/>
          </w:rPr>
          <w:t>91</w:t>
        </w:r>
        <w:r w:rsidR="00462F03">
          <w:rPr>
            <w:noProof/>
            <w:webHidden/>
          </w:rPr>
          <w:fldChar w:fldCharType="end"/>
        </w:r>
      </w:hyperlink>
    </w:p>
    <w:p w14:paraId="3B27E71E" w14:textId="39A1AAC6"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20" w:history="1">
        <w:r w:rsidR="00462F03" w:rsidRPr="00BA62A0">
          <w:rPr>
            <w:rStyle w:val="Hyperlink"/>
            <w:noProof/>
          </w:rPr>
          <w:t>SUBTITLE I. EARLY CHILDHOOD EDUCATOR PAY EQUITY</w:t>
        </w:r>
        <w:r w:rsidR="00462F03">
          <w:rPr>
            <w:noProof/>
            <w:webHidden/>
          </w:rPr>
          <w:tab/>
        </w:r>
        <w:r w:rsidR="00462F03">
          <w:rPr>
            <w:noProof/>
            <w:webHidden/>
          </w:rPr>
          <w:fldChar w:fldCharType="begin"/>
        </w:r>
        <w:r w:rsidR="00462F03">
          <w:rPr>
            <w:noProof/>
            <w:webHidden/>
          </w:rPr>
          <w:instrText xml:space="preserve"> PAGEREF _Toc170027820 \h </w:instrText>
        </w:r>
        <w:r w:rsidR="00462F03">
          <w:rPr>
            <w:noProof/>
            <w:webHidden/>
          </w:rPr>
        </w:r>
        <w:r w:rsidR="00462F03">
          <w:rPr>
            <w:noProof/>
            <w:webHidden/>
          </w:rPr>
          <w:fldChar w:fldCharType="separate"/>
        </w:r>
        <w:r w:rsidR="00462F03">
          <w:rPr>
            <w:noProof/>
            <w:webHidden/>
          </w:rPr>
          <w:t>92</w:t>
        </w:r>
        <w:r w:rsidR="00462F03">
          <w:rPr>
            <w:noProof/>
            <w:webHidden/>
          </w:rPr>
          <w:fldChar w:fldCharType="end"/>
        </w:r>
      </w:hyperlink>
    </w:p>
    <w:p w14:paraId="04DA4F21" w14:textId="5ABEF257"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21" w:history="1">
        <w:r w:rsidR="00462F03" w:rsidRPr="00BA62A0">
          <w:rPr>
            <w:rStyle w:val="Hyperlink"/>
            <w:noProof/>
          </w:rPr>
          <w:t>SUBTITLE J. POVERTY COMMISSION ADMINISTRATIVE SUPPORT</w:t>
        </w:r>
        <w:r w:rsidR="00462F03">
          <w:rPr>
            <w:noProof/>
            <w:webHidden/>
          </w:rPr>
          <w:tab/>
        </w:r>
        <w:r w:rsidR="00462F03">
          <w:rPr>
            <w:noProof/>
            <w:webHidden/>
          </w:rPr>
          <w:fldChar w:fldCharType="begin"/>
        </w:r>
        <w:r w:rsidR="00462F03">
          <w:rPr>
            <w:noProof/>
            <w:webHidden/>
          </w:rPr>
          <w:instrText xml:space="preserve"> PAGEREF _Toc170027821 \h </w:instrText>
        </w:r>
        <w:r w:rsidR="00462F03">
          <w:rPr>
            <w:noProof/>
            <w:webHidden/>
          </w:rPr>
        </w:r>
        <w:r w:rsidR="00462F03">
          <w:rPr>
            <w:noProof/>
            <w:webHidden/>
          </w:rPr>
          <w:fldChar w:fldCharType="separate"/>
        </w:r>
        <w:r w:rsidR="00462F03">
          <w:rPr>
            <w:noProof/>
            <w:webHidden/>
          </w:rPr>
          <w:t>101</w:t>
        </w:r>
        <w:r w:rsidR="00462F03">
          <w:rPr>
            <w:noProof/>
            <w:webHidden/>
          </w:rPr>
          <w:fldChar w:fldCharType="end"/>
        </w:r>
      </w:hyperlink>
    </w:p>
    <w:p w14:paraId="461A67AD" w14:textId="65097E54"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22" w:history="1">
        <w:r w:rsidR="00462F03" w:rsidRPr="00BA62A0">
          <w:rPr>
            <w:rStyle w:val="Hyperlink"/>
            <w:noProof/>
          </w:rPr>
          <w:t>SUBTITLE K. ROSEMOUNT CENTER</w:t>
        </w:r>
        <w:r w:rsidR="00462F03">
          <w:rPr>
            <w:noProof/>
            <w:webHidden/>
          </w:rPr>
          <w:tab/>
        </w:r>
        <w:r w:rsidR="00462F03">
          <w:rPr>
            <w:noProof/>
            <w:webHidden/>
          </w:rPr>
          <w:fldChar w:fldCharType="begin"/>
        </w:r>
        <w:r w:rsidR="00462F03">
          <w:rPr>
            <w:noProof/>
            <w:webHidden/>
          </w:rPr>
          <w:instrText xml:space="preserve"> PAGEREF _Toc170027822 \h </w:instrText>
        </w:r>
        <w:r w:rsidR="00462F03">
          <w:rPr>
            <w:noProof/>
            <w:webHidden/>
          </w:rPr>
        </w:r>
        <w:r w:rsidR="00462F03">
          <w:rPr>
            <w:noProof/>
            <w:webHidden/>
          </w:rPr>
          <w:fldChar w:fldCharType="separate"/>
        </w:r>
        <w:r w:rsidR="00462F03">
          <w:rPr>
            <w:noProof/>
            <w:webHidden/>
          </w:rPr>
          <w:t>102</w:t>
        </w:r>
        <w:r w:rsidR="00462F03">
          <w:rPr>
            <w:noProof/>
            <w:webHidden/>
          </w:rPr>
          <w:fldChar w:fldCharType="end"/>
        </w:r>
      </w:hyperlink>
    </w:p>
    <w:p w14:paraId="7E0824A5" w14:textId="0D8F18FA"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23" w:history="1">
        <w:r w:rsidR="00462F03" w:rsidRPr="00BA62A0">
          <w:rPr>
            <w:rStyle w:val="Hyperlink"/>
            <w:noProof/>
          </w:rPr>
          <w:t>SUBTITLE L. UNIVERSAL PAID LEAVE PROGRAM</w:t>
        </w:r>
        <w:r w:rsidR="00462F03">
          <w:rPr>
            <w:noProof/>
            <w:webHidden/>
          </w:rPr>
          <w:tab/>
        </w:r>
        <w:r w:rsidR="00462F03">
          <w:rPr>
            <w:noProof/>
            <w:webHidden/>
          </w:rPr>
          <w:fldChar w:fldCharType="begin"/>
        </w:r>
        <w:r w:rsidR="00462F03">
          <w:rPr>
            <w:noProof/>
            <w:webHidden/>
          </w:rPr>
          <w:instrText xml:space="preserve"> PAGEREF _Toc170027823 \h </w:instrText>
        </w:r>
        <w:r w:rsidR="00462F03">
          <w:rPr>
            <w:noProof/>
            <w:webHidden/>
          </w:rPr>
        </w:r>
        <w:r w:rsidR="00462F03">
          <w:rPr>
            <w:noProof/>
            <w:webHidden/>
          </w:rPr>
          <w:fldChar w:fldCharType="separate"/>
        </w:r>
        <w:r w:rsidR="00462F03">
          <w:rPr>
            <w:noProof/>
            <w:webHidden/>
          </w:rPr>
          <w:t>102</w:t>
        </w:r>
        <w:r w:rsidR="00462F03">
          <w:rPr>
            <w:noProof/>
            <w:webHidden/>
          </w:rPr>
          <w:fldChar w:fldCharType="end"/>
        </w:r>
      </w:hyperlink>
    </w:p>
    <w:p w14:paraId="1972D51D" w14:textId="4DD817B4"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24" w:history="1">
        <w:r w:rsidR="00462F03" w:rsidRPr="00BA62A0">
          <w:rPr>
            <w:rStyle w:val="Hyperlink"/>
            <w:noProof/>
          </w:rPr>
          <w:t>SUBTITLE M. CAREER READY EARLY SCHOLARS PROGRAM</w:t>
        </w:r>
        <w:r w:rsidR="00462F03">
          <w:rPr>
            <w:noProof/>
            <w:webHidden/>
          </w:rPr>
          <w:tab/>
        </w:r>
        <w:r w:rsidR="00462F03">
          <w:rPr>
            <w:noProof/>
            <w:webHidden/>
          </w:rPr>
          <w:fldChar w:fldCharType="begin"/>
        </w:r>
        <w:r w:rsidR="00462F03">
          <w:rPr>
            <w:noProof/>
            <w:webHidden/>
          </w:rPr>
          <w:instrText xml:space="preserve"> PAGEREF _Toc170027824 \h </w:instrText>
        </w:r>
        <w:r w:rsidR="00462F03">
          <w:rPr>
            <w:noProof/>
            <w:webHidden/>
          </w:rPr>
        </w:r>
        <w:r w:rsidR="00462F03">
          <w:rPr>
            <w:noProof/>
            <w:webHidden/>
          </w:rPr>
          <w:fldChar w:fldCharType="separate"/>
        </w:r>
        <w:r w:rsidR="00462F03">
          <w:rPr>
            <w:noProof/>
            <w:webHidden/>
          </w:rPr>
          <w:t>105</w:t>
        </w:r>
        <w:r w:rsidR="00462F03">
          <w:rPr>
            <w:noProof/>
            <w:webHidden/>
          </w:rPr>
          <w:fldChar w:fldCharType="end"/>
        </w:r>
      </w:hyperlink>
    </w:p>
    <w:p w14:paraId="65668715" w14:textId="56611101"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25" w:history="1">
        <w:r w:rsidR="00462F03" w:rsidRPr="00BA62A0">
          <w:rPr>
            <w:rStyle w:val="Hyperlink"/>
            <w:noProof/>
          </w:rPr>
          <w:t>SUBTITLE N. SCHOOL CONNECT PILOT PROGRAM ANALYSIS AND TRANSITION PLAN</w:t>
        </w:r>
        <w:r w:rsidR="00462F03">
          <w:rPr>
            <w:noProof/>
            <w:webHidden/>
          </w:rPr>
          <w:tab/>
        </w:r>
        <w:r w:rsidR="00462F03">
          <w:rPr>
            <w:noProof/>
            <w:webHidden/>
          </w:rPr>
          <w:fldChar w:fldCharType="begin"/>
        </w:r>
        <w:r w:rsidR="00462F03">
          <w:rPr>
            <w:noProof/>
            <w:webHidden/>
          </w:rPr>
          <w:instrText xml:space="preserve"> PAGEREF _Toc170027825 \h </w:instrText>
        </w:r>
        <w:r w:rsidR="00462F03">
          <w:rPr>
            <w:noProof/>
            <w:webHidden/>
          </w:rPr>
        </w:r>
        <w:r w:rsidR="00462F03">
          <w:rPr>
            <w:noProof/>
            <w:webHidden/>
          </w:rPr>
          <w:fldChar w:fldCharType="separate"/>
        </w:r>
        <w:r w:rsidR="00462F03">
          <w:rPr>
            <w:noProof/>
            <w:webHidden/>
          </w:rPr>
          <w:t>107</w:t>
        </w:r>
        <w:r w:rsidR="00462F03">
          <w:rPr>
            <w:noProof/>
            <w:webHidden/>
          </w:rPr>
          <w:fldChar w:fldCharType="end"/>
        </w:r>
      </w:hyperlink>
    </w:p>
    <w:p w14:paraId="295930C2" w14:textId="5E8DDD2A"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26" w:history="1">
        <w:r w:rsidR="00462F03" w:rsidRPr="00BA62A0">
          <w:rPr>
            <w:rStyle w:val="Hyperlink"/>
            <w:noProof/>
          </w:rPr>
          <w:t>SUBTITLE O. UNIVERSITY OF THE DISTRICT OF COLUMBIA MATCHING GRANT</w:t>
        </w:r>
        <w:r w:rsidR="00462F03">
          <w:rPr>
            <w:noProof/>
            <w:webHidden/>
          </w:rPr>
          <w:tab/>
        </w:r>
        <w:r w:rsidR="00462F03">
          <w:rPr>
            <w:noProof/>
            <w:webHidden/>
          </w:rPr>
          <w:fldChar w:fldCharType="begin"/>
        </w:r>
        <w:r w:rsidR="00462F03">
          <w:rPr>
            <w:noProof/>
            <w:webHidden/>
          </w:rPr>
          <w:instrText xml:space="preserve"> PAGEREF _Toc170027826 \h </w:instrText>
        </w:r>
        <w:r w:rsidR="00462F03">
          <w:rPr>
            <w:noProof/>
            <w:webHidden/>
          </w:rPr>
        </w:r>
        <w:r w:rsidR="00462F03">
          <w:rPr>
            <w:noProof/>
            <w:webHidden/>
          </w:rPr>
          <w:fldChar w:fldCharType="separate"/>
        </w:r>
        <w:r w:rsidR="00462F03">
          <w:rPr>
            <w:noProof/>
            <w:webHidden/>
          </w:rPr>
          <w:t>109</w:t>
        </w:r>
        <w:r w:rsidR="00462F03">
          <w:rPr>
            <w:noProof/>
            <w:webHidden/>
          </w:rPr>
          <w:fldChar w:fldCharType="end"/>
        </w:r>
      </w:hyperlink>
    </w:p>
    <w:p w14:paraId="5DB04D2E" w14:textId="5800EEBD"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27" w:history="1">
        <w:r w:rsidR="00462F03" w:rsidRPr="00BA62A0">
          <w:rPr>
            <w:rStyle w:val="Hyperlink"/>
            <w:noProof/>
          </w:rPr>
          <w:t>SUBTITLE P. SPECIAL NEEDS PUBLIC CHARTER SCHOOL FUNDING</w:t>
        </w:r>
        <w:r w:rsidR="00462F03">
          <w:rPr>
            <w:noProof/>
            <w:webHidden/>
          </w:rPr>
          <w:tab/>
        </w:r>
        <w:r w:rsidR="00462F03">
          <w:rPr>
            <w:noProof/>
            <w:webHidden/>
          </w:rPr>
          <w:fldChar w:fldCharType="begin"/>
        </w:r>
        <w:r w:rsidR="00462F03">
          <w:rPr>
            <w:noProof/>
            <w:webHidden/>
          </w:rPr>
          <w:instrText xml:space="preserve"> PAGEREF _Toc170027827 \h </w:instrText>
        </w:r>
        <w:r w:rsidR="00462F03">
          <w:rPr>
            <w:noProof/>
            <w:webHidden/>
          </w:rPr>
        </w:r>
        <w:r w:rsidR="00462F03">
          <w:rPr>
            <w:noProof/>
            <w:webHidden/>
          </w:rPr>
          <w:fldChar w:fldCharType="separate"/>
        </w:r>
        <w:r w:rsidR="00462F03">
          <w:rPr>
            <w:noProof/>
            <w:webHidden/>
          </w:rPr>
          <w:t>110</w:t>
        </w:r>
        <w:r w:rsidR="00462F03">
          <w:rPr>
            <w:noProof/>
            <w:webHidden/>
          </w:rPr>
          <w:fldChar w:fldCharType="end"/>
        </w:r>
      </w:hyperlink>
    </w:p>
    <w:p w14:paraId="4F8DBB39" w14:textId="7FE4CE6B"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28" w:history="1">
        <w:r w:rsidR="00462F03" w:rsidRPr="00BA62A0">
          <w:rPr>
            <w:rStyle w:val="Hyperlink"/>
            <w:noProof/>
          </w:rPr>
          <w:t>SUBTITLE Q. REPORTING REQUIREMENTS FOR CAREER AND TECHNICAL EDUCATION AND DUAL ENROLLMENT</w:t>
        </w:r>
        <w:r w:rsidR="00462F03">
          <w:rPr>
            <w:noProof/>
            <w:webHidden/>
          </w:rPr>
          <w:tab/>
        </w:r>
        <w:r w:rsidR="00462F03">
          <w:rPr>
            <w:noProof/>
            <w:webHidden/>
          </w:rPr>
          <w:fldChar w:fldCharType="begin"/>
        </w:r>
        <w:r w:rsidR="00462F03">
          <w:rPr>
            <w:noProof/>
            <w:webHidden/>
          </w:rPr>
          <w:instrText xml:space="preserve"> PAGEREF _Toc170027828 \h </w:instrText>
        </w:r>
        <w:r w:rsidR="00462F03">
          <w:rPr>
            <w:noProof/>
            <w:webHidden/>
          </w:rPr>
        </w:r>
        <w:r w:rsidR="00462F03">
          <w:rPr>
            <w:noProof/>
            <w:webHidden/>
          </w:rPr>
          <w:fldChar w:fldCharType="separate"/>
        </w:r>
        <w:r w:rsidR="00462F03">
          <w:rPr>
            <w:noProof/>
            <w:webHidden/>
          </w:rPr>
          <w:t>111</w:t>
        </w:r>
        <w:r w:rsidR="00462F03">
          <w:rPr>
            <w:noProof/>
            <w:webHidden/>
          </w:rPr>
          <w:fldChar w:fldCharType="end"/>
        </w:r>
      </w:hyperlink>
    </w:p>
    <w:p w14:paraId="0B544790" w14:textId="206B53DA"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29" w:history="1">
        <w:r w:rsidR="00462F03" w:rsidRPr="00BA62A0">
          <w:rPr>
            <w:rStyle w:val="Hyperlink"/>
            <w:noProof/>
          </w:rPr>
          <w:t>SUBTITLE R. IMPLEMENTATION OF THE EARLY LITERACY EDUCATION TASK FORCE RECOMMENDATIONS</w:t>
        </w:r>
        <w:r w:rsidR="00462F03">
          <w:rPr>
            <w:noProof/>
            <w:webHidden/>
          </w:rPr>
          <w:tab/>
        </w:r>
        <w:r w:rsidR="00462F03">
          <w:rPr>
            <w:noProof/>
            <w:webHidden/>
          </w:rPr>
          <w:fldChar w:fldCharType="begin"/>
        </w:r>
        <w:r w:rsidR="00462F03">
          <w:rPr>
            <w:noProof/>
            <w:webHidden/>
          </w:rPr>
          <w:instrText xml:space="preserve"> PAGEREF _Toc170027829 \h </w:instrText>
        </w:r>
        <w:r w:rsidR="00462F03">
          <w:rPr>
            <w:noProof/>
            <w:webHidden/>
          </w:rPr>
        </w:r>
        <w:r w:rsidR="00462F03">
          <w:rPr>
            <w:noProof/>
            <w:webHidden/>
          </w:rPr>
          <w:fldChar w:fldCharType="separate"/>
        </w:r>
        <w:r w:rsidR="00462F03">
          <w:rPr>
            <w:noProof/>
            <w:webHidden/>
          </w:rPr>
          <w:t>115</w:t>
        </w:r>
        <w:r w:rsidR="00462F03">
          <w:rPr>
            <w:noProof/>
            <w:webHidden/>
          </w:rPr>
          <w:fldChar w:fldCharType="end"/>
        </w:r>
      </w:hyperlink>
    </w:p>
    <w:p w14:paraId="3B4A0839" w14:textId="112D0AD6"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30" w:history="1">
        <w:r w:rsidR="00462F03" w:rsidRPr="00BA62A0">
          <w:rPr>
            <w:rStyle w:val="Hyperlink"/>
            <w:noProof/>
          </w:rPr>
          <w:t>SUBTITLE S. PR HARRIS BUILDING AND SITE</w:t>
        </w:r>
        <w:r w:rsidR="00462F03">
          <w:rPr>
            <w:noProof/>
            <w:webHidden/>
          </w:rPr>
          <w:tab/>
        </w:r>
        <w:r w:rsidR="00462F03">
          <w:rPr>
            <w:noProof/>
            <w:webHidden/>
          </w:rPr>
          <w:fldChar w:fldCharType="begin"/>
        </w:r>
        <w:r w:rsidR="00462F03">
          <w:rPr>
            <w:noProof/>
            <w:webHidden/>
          </w:rPr>
          <w:instrText xml:space="preserve"> PAGEREF _Toc170027830 \h </w:instrText>
        </w:r>
        <w:r w:rsidR="00462F03">
          <w:rPr>
            <w:noProof/>
            <w:webHidden/>
          </w:rPr>
        </w:r>
        <w:r w:rsidR="00462F03">
          <w:rPr>
            <w:noProof/>
            <w:webHidden/>
          </w:rPr>
          <w:fldChar w:fldCharType="separate"/>
        </w:r>
        <w:r w:rsidR="00462F03">
          <w:rPr>
            <w:noProof/>
            <w:webHidden/>
          </w:rPr>
          <w:t>122</w:t>
        </w:r>
        <w:r w:rsidR="00462F03">
          <w:rPr>
            <w:noProof/>
            <w:webHidden/>
          </w:rPr>
          <w:fldChar w:fldCharType="end"/>
        </w:r>
      </w:hyperlink>
    </w:p>
    <w:p w14:paraId="222A534B" w14:textId="7A66D056"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31" w:history="1">
        <w:r w:rsidR="00462F03" w:rsidRPr="00BA62A0">
          <w:rPr>
            <w:rStyle w:val="Hyperlink"/>
            <w:noProof/>
          </w:rPr>
          <w:t>SUBTITLE T. PUBLIC SCHOOL EXPERIENTIAL GRANT</w:t>
        </w:r>
        <w:r w:rsidR="00462F03">
          <w:rPr>
            <w:noProof/>
            <w:webHidden/>
          </w:rPr>
          <w:tab/>
        </w:r>
        <w:r w:rsidR="00462F03">
          <w:rPr>
            <w:noProof/>
            <w:webHidden/>
          </w:rPr>
          <w:fldChar w:fldCharType="begin"/>
        </w:r>
        <w:r w:rsidR="00462F03">
          <w:rPr>
            <w:noProof/>
            <w:webHidden/>
          </w:rPr>
          <w:instrText xml:space="preserve"> PAGEREF _Toc170027831 \h </w:instrText>
        </w:r>
        <w:r w:rsidR="00462F03">
          <w:rPr>
            <w:noProof/>
            <w:webHidden/>
          </w:rPr>
        </w:r>
        <w:r w:rsidR="00462F03">
          <w:rPr>
            <w:noProof/>
            <w:webHidden/>
          </w:rPr>
          <w:fldChar w:fldCharType="separate"/>
        </w:r>
        <w:r w:rsidR="00462F03">
          <w:rPr>
            <w:noProof/>
            <w:webHidden/>
          </w:rPr>
          <w:t>123</w:t>
        </w:r>
        <w:r w:rsidR="00462F03">
          <w:rPr>
            <w:noProof/>
            <w:webHidden/>
          </w:rPr>
          <w:fldChar w:fldCharType="end"/>
        </w:r>
      </w:hyperlink>
    </w:p>
    <w:p w14:paraId="4CCA1CE4" w14:textId="234028A1"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32" w:history="1">
        <w:r w:rsidR="00462F03" w:rsidRPr="00BA62A0">
          <w:rPr>
            <w:rStyle w:val="Hyperlink"/>
            <w:noProof/>
          </w:rPr>
          <w:t>SUBTITLE U. SENIOR WORKFORCE DEVELOPMENT GRANT</w:t>
        </w:r>
        <w:r w:rsidR="00462F03">
          <w:rPr>
            <w:noProof/>
            <w:webHidden/>
          </w:rPr>
          <w:tab/>
        </w:r>
        <w:r w:rsidR="00462F03">
          <w:rPr>
            <w:noProof/>
            <w:webHidden/>
          </w:rPr>
          <w:fldChar w:fldCharType="begin"/>
        </w:r>
        <w:r w:rsidR="00462F03">
          <w:rPr>
            <w:noProof/>
            <w:webHidden/>
          </w:rPr>
          <w:instrText xml:space="preserve"> PAGEREF _Toc170027832 \h </w:instrText>
        </w:r>
        <w:r w:rsidR="00462F03">
          <w:rPr>
            <w:noProof/>
            <w:webHidden/>
          </w:rPr>
        </w:r>
        <w:r w:rsidR="00462F03">
          <w:rPr>
            <w:noProof/>
            <w:webHidden/>
          </w:rPr>
          <w:fldChar w:fldCharType="separate"/>
        </w:r>
        <w:r w:rsidR="00462F03">
          <w:rPr>
            <w:noProof/>
            <w:webHidden/>
          </w:rPr>
          <w:t>124</w:t>
        </w:r>
        <w:r w:rsidR="00462F03">
          <w:rPr>
            <w:noProof/>
            <w:webHidden/>
          </w:rPr>
          <w:fldChar w:fldCharType="end"/>
        </w:r>
      </w:hyperlink>
    </w:p>
    <w:p w14:paraId="00C33CF6" w14:textId="3AA57E99"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33" w:history="1">
        <w:r w:rsidR="00462F03" w:rsidRPr="00BA62A0">
          <w:rPr>
            <w:rStyle w:val="Hyperlink"/>
            <w:rFonts w:eastAsia="Aptos"/>
            <w:noProof/>
          </w:rPr>
          <w:t>SUBTITLE V. PERMANENT POSITION FOR STUDENT AND TEACHER WELLNESS</w:t>
        </w:r>
        <w:r w:rsidR="00462F03">
          <w:rPr>
            <w:noProof/>
            <w:webHidden/>
          </w:rPr>
          <w:tab/>
        </w:r>
        <w:r w:rsidR="00462F03">
          <w:rPr>
            <w:noProof/>
            <w:webHidden/>
          </w:rPr>
          <w:fldChar w:fldCharType="begin"/>
        </w:r>
        <w:r w:rsidR="00462F03">
          <w:rPr>
            <w:noProof/>
            <w:webHidden/>
          </w:rPr>
          <w:instrText xml:space="preserve"> PAGEREF _Toc170027833 \h </w:instrText>
        </w:r>
        <w:r w:rsidR="00462F03">
          <w:rPr>
            <w:noProof/>
            <w:webHidden/>
          </w:rPr>
        </w:r>
        <w:r w:rsidR="00462F03">
          <w:rPr>
            <w:noProof/>
            <w:webHidden/>
          </w:rPr>
          <w:fldChar w:fldCharType="separate"/>
        </w:r>
        <w:r w:rsidR="00462F03">
          <w:rPr>
            <w:noProof/>
            <w:webHidden/>
          </w:rPr>
          <w:t>124</w:t>
        </w:r>
        <w:r w:rsidR="00462F03">
          <w:rPr>
            <w:noProof/>
            <w:webHidden/>
          </w:rPr>
          <w:fldChar w:fldCharType="end"/>
        </w:r>
      </w:hyperlink>
    </w:p>
    <w:p w14:paraId="5D064C95" w14:textId="1CBAED7D"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34" w:history="1">
        <w:r w:rsidR="00462F03" w:rsidRPr="00BA62A0">
          <w:rPr>
            <w:rStyle w:val="Hyperlink"/>
            <w:noProof/>
          </w:rPr>
          <w:t>SUBTITLE W. TRUANCY GRANTS</w:t>
        </w:r>
        <w:r w:rsidR="00462F03">
          <w:rPr>
            <w:noProof/>
            <w:webHidden/>
          </w:rPr>
          <w:tab/>
        </w:r>
        <w:r w:rsidR="00462F03">
          <w:rPr>
            <w:noProof/>
            <w:webHidden/>
          </w:rPr>
          <w:fldChar w:fldCharType="begin"/>
        </w:r>
        <w:r w:rsidR="00462F03">
          <w:rPr>
            <w:noProof/>
            <w:webHidden/>
          </w:rPr>
          <w:instrText xml:space="preserve"> PAGEREF _Toc170027834 \h </w:instrText>
        </w:r>
        <w:r w:rsidR="00462F03">
          <w:rPr>
            <w:noProof/>
            <w:webHidden/>
          </w:rPr>
        </w:r>
        <w:r w:rsidR="00462F03">
          <w:rPr>
            <w:noProof/>
            <w:webHidden/>
          </w:rPr>
          <w:fldChar w:fldCharType="separate"/>
        </w:r>
        <w:r w:rsidR="00462F03">
          <w:rPr>
            <w:noProof/>
            <w:webHidden/>
          </w:rPr>
          <w:t>125</w:t>
        </w:r>
        <w:r w:rsidR="00462F03">
          <w:rPr>
            <w:noProof/>
            <w:webHidden/>
          </w:rPr>
          <w:fldChar w:fldCharType="end"/>
        </w:r>
      </w:hyperlink>
    </w:p>
    <w:p w14:paraId="55B4D834" w14:textId="06516D8F" w:rsidR="00462F03" w:rsidRDefault="00055F35">
      <w:pPr>
        <w:pStyle w:val="TOC1"/>
        <w:tabs>
          <w:tab w:val="right" w:leader="dot" w:pos="9350"/>
        </w:tabs>
        <w:rPr>
          <w:rFonts w:asciiTheme="minorHAnsi" w:eastAsiaTheme="minorEastAsia" w:hAnsiTheme="minorHAnsi" w:cstheme="minorBidi"/>
          <w:b w:val="0"/>
          <w:bCs w:val="0"/>
          <w:noProof/>
          <w:kern w:val="2"/>
          <w14:ligatures w14:val="standardContextual"/>
        </w:rPr>
      </w:pPr>
      <w:hyperlink w:anchor="_Toc170027835" w:history="1">
        <w:r w:rsidR="00462F03" w:rsidRPr="00BA62A0">
          <w:rPr>
            <w:rStyle w:val="Hyperlink"/>
            <w:noProof/>
          </w:rPr>
          <w:t>TITLE V. HUMAN SUPPORT SERVICES</w:t>
        </w:r>
        <w:r w:rsidR="00462F03">
          <w:rPr>
            <w:noProof/>
            <w:webHidden/>
          </w:rPr>
          <w:tab/>
        </w:r>
        <w:r w:rsidR="00462F03">
          <w:rPr>
            <w:noProof/>
            <w:webHidden/>
          </w:rPr>
          <w:fldChar w:fldCharType="begin"/>
        </w:r>
        <w:r w:rsidR="00462F03">
          <w:rPr>
            <w:noProof/>
            <w:webHidden/>
          </w:rPr>
          <w:instrText xml:space="preserve"> PAGEREF _Toc170027835 \h </w:instrText>
        </w:r>
        <w:r w:rsidR="00462F03">
          <w:rPr>
            <w:noProof/>
            <w:webHidden/>
          </w:rPr>
        </w:r>
        <w:r w:rsidR="00462F03">
          <w:rPr>
            <w:noProof/>
            <w:webHidden/>
          </w:rPr>
          <w:fldChar w:fldCharType="separate"/>
        </w:r>
        <w:r w:rsidR="00462F03">
          <w:rPr>
            <w:noProof/>
            <w:webHidden/>
          </w:rPr>
          <w:t>126</w:t>
        </w:r>
        <w:r w:rsidR="00462F03">
          <w:rPr>
            <w:noProof/>
            <w:webHidden/>
          </w:rPr>
          <w:fldChar w:fldCharType="end"/>
        </w:r>
      </w:hyperlink>
    </w:p>
    <w:p w14:paraId="15D733A9" w14:textId="33E0270A"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36" w:history="1">
        <w:r w:rsidR="00462F03" w:rsidRPr="00BA62A0">
          <w:rPr>
            <w:rStyle w:val="Hyperlink"/>
            <w:noProof/>
          </w:rPr>
          <w:t>SUBTITLE A. DIRECT CARE PROFESSIONAL PAYMENT RATES</w:t>
        </w:r>
        <w:r w:rsidR="00462F03">
          <w:rPr>
            <w:noProof/>
            <w:webHidden/>
          </w:rPr>
          <w:tab/>
        </w:r>
        <w:r w:rsidR="00462F03">
          <w:rPr>
            <w:noProof/>
            <w:webHidden/>
          </w:rPr>
          <w:fldChar w:fldCharType="begin"/>
        </w:r>
        <w:r w:rsidR="00462F03">
          <w:rPr>
            <w:noProof/>
            <w:webHidden/>
          </w:rPr>
          <w:instrText xml:space="preserve"> PAGEREF _Toc170027836 \h </w:instrText>
        </w:r>
        <w:r w:rsidR="00462F03">
          <w:rPr>
            <w:noProof/>
            <w:webHidden/>
          </w:rPr>
        </w:r>
        <w:r w:rsidR="00462F03">
          <w:rPr>
            <w:noProof/>
            <w:webHidden/>
          </w:rPr>
          <w:fldChar w:fldCharType="separate"/>
        </w:r>
        <w:r w:rsidR="00462F03">
          <w:rPr>
            <w:noProof/>
            <w:webHidden/>
          </w:rPr>
          <w:t>126</w:t>
        </w:r>
        <w:r w:rsidR="00462F03">
          <w:rPr>
            <w:noProof/>
            <w:webHidden/>
          </w:rPr>
          <w:fldChar w:fldCharType="end"/>
        </w:r>
      </w:hyperlink>
    </w:p>
    <w:p w14:paraId="7BE59C07" w14:textId="7443137D"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37" w:history="1">
        <w:r w:rsidR="00462F03" w:rsidRPr="00BA62A0">
          <w:rPr>
            <w:rStyle w:val="Hyperlink"/>
            <w:rFonts w:eastAsia="Calibri"/>
            <w:noProof/>
          </w:rPr>
          <w:t>SUBTITLE B. JUVENILE JUSTICE FACILITIES OVERSIGHT</w:t>
        </w:r>
        <w:r w:rsidR="00462F03">
          <w:rPr>
            <w:noProof/>
            <w:webHidden/>
          </w:rPr>
          <w:tab/>
        </w:r>
        <w:r w:rsidR="00462F03">
          <w:rPr>
            <w:noProof/>
            <w:webHidden/>
          </w:rPr>
          <w:fldChar w:fldCharType="begin"/>
        </w:r>
        <w:r w:rsidR="00462F03">
          <w:rPr>
            <w:noProof/>
            <w:webHidden/>
          </w:rPr>
          <w:instrText xml:space="preserve"> PAGEREF _Toc170027837 \h </w:instrText>
        </w:r>
        <w:r w:rsidR="00462F03">
          <w:rPr>
            <w:noProof/>
            <w:webHidden/>
          </w:rPr>
        </w:r>
        <w:r w:rsidR="00462F03">
          <w:rPr>
            <w:noProof/>
            <w:webHidden/>
          </w:rPr>
          <w:fldChar w:fldCharType="separate"/>
        </w:r>
        <w:r w:rsidR="00462F03">
          <w:rPr>
            <w:noProof/>
            <w:webHidden/>
          </w:rPr>
          <w:t>128</w:t>
        </w:r>
        <w:r w:rsidR="00462F03">
          <w:rPr>
            <w:noProof/>
            <w:webHidden/>
          </w:rPr>
          <w:fldChar w:fldCharType="end"/>
        </w:r>
      </w:hyperlink>
    </w:p>
    <w:p w14:paraId="329FBD3E" w14:textId="40524739"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38" w:history="1">
        <w:r w:rsidR="00462F03" w:rsidRPr="00BA62A0">
          <w:rPr>
            <w:rStyle w:val="Hyperlink"/>
            <w:noProof/>
          </w:rPr>
          <w:t>SUBTITLE C. MEDICAID INPATIENT FUND AND DIRECTED PAYMENTS</w:t>
        </w:r>
        <w:r w:rsidR="00462F03">
          <w:rPr>
            <w:noProof/>
            <w:webHidden/>
          </w:rPr>
          <w:tab/>
        </w:r>
        <w:r w:rsidR="00462F03">
          <w:rPr>
            <w:noProof/>
            <w:webHidden/>
          </w:rPr>
          <w:fldChar w:fldCharType="begin"/>
        </w:r>
        <w:r w:rsidR="00462F03">
          <w:rPr>
            <w:noProof/>
            <w:webHidden/>
          </w:rPr>
          <w:instrText xml:space="preserve"> PAGEREF _Toc170027838 \h </w:instrText>
        </w:r>
        <w:r w:rsidR="00462F03">
          <w:rPr>
            <w:noProof/>
            <w:webHidden/>
          </w:rPr>
        </w:r>
        <w:r w:rsidR="00462F03">
          <w:rPr>
            <w:noProof/>
            <w:webHidden/>
          </w:rPr>
          <w:fldChar w:fldCharType="separate"/>
        </w:r>
        <w:r w:rsidR="00462F03">
          <w:rPr>
            <w:noProof/>
            <w:webHidden/>
          </w:rPr>
          <w:t>129</w:t>
        </w:r>
        <w:r w:rsidR="00462F03">
          <w:rPr>
            <w:noProof/>
            <w:webHidden/>
          </w:rPr>
          <w:fldChar w:fldCharType="end"/>
        </w:r>
      </w:hyperlink>
    </w:p>
    <w:p w14:paraId="352BC160" w14:textId="029FD522"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39" w:history="1">
        <w:r w:rsidR="00462F03" w:rsidRPr="00BA62A0">
          <w:rPr>
            <w:rStyle w:val="Hyperlink"/>
            <w:noProof/>
          </w:rPr>
          <w:t>SUBTITLE D. MEDICAID OUTPATIENT FUND AND DIRECTED PAYMENTS</w:t>
        </w:r>
        <w:r w:rsidR="00462F03">
          <w:rPr>
            <w:noProof/>
            <w:webHidden/>
          </w:rPr>
          <w:tab/>
        </w:r>
        <w:r w:rsidR="00462F03">
          <w:rPr>
            <w:noProof/>
            <w:webHidden/>
          </w:rPr>
          <w:fldChar w:fldCharType="begin"/>
        </w:r>
        <w:r w:rsidR="00462F03">
          <w:rPr>
            <w:noProof/>
            <w:webHidden/>
          </w:rPr>
          <w:instrText xml:space="preserve"> PAGEREF _Toc170027839 \h </w:instrText>
        </w:r>
        <w:r w:rsidR="00462F03">
          <w:rPr>
            <w:noProof/>
            <w:webHidden/>
          </w:rPr>
        </w:r>
        <w:r w:rsidR="00462F03">
          <w:rPr>
            <w:noProof/>
            <w:webHidden/>
          </w:rPr>
          <w:fldChar w:fldCharType="separate"/>
        </w:r>
        <w:r w:rsidR="00462F03">
          <w:rPr>
            <w:noProof/>
            <w:webHidden/>
          </w:rPr>
          <w:t>136</w:t>
        </w:r>
        <w:r w:rsidR="00462F03">
          <w:rPr>
            <w:noProof/>
            <w:webHidden/>
          </w:rPr>
          <w:fldChar w:fldCharType="end"/>
        </w:r>
      </w:hyperlink>
    </w:p>
    <w:p w14:paraId="6AA64F26" w14:textId="5A048A01"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40" w:history="1">
        <w:r w:rsidR="00462F03" w:rsidRPr="00BA62A0">
          <w:rPr>
            <w:rStyle w:val="Hyperlink"/>
            <w:noProof/>
          </w:rPr>
          <w:t>SUBTITLE E. MEDICAID HOSPITAL OUTPATIENT SUPPLEMENTAL PAYMENT AND HOSPITAL INPATIENT RATE SUPPLEMENT ADJUSTMENTS</w:t>
        </w:r>
        <w:r w:rsidR="00462F03">
          <w:rPr>
            <w:noProof/>
            <w:webHidden/>
          </w:rPr>
          <w:tab/>
        </w:r>
        <w:r w:rsidR="00462F03">
          <w:rPr>
            <w:noProof/>
            <w:webHidden/>
          </w:rPr>
          <w:fldChar w:fldCharType="begin"/>
        </w:r>
        <w:r w:rsidR="00462F03">
          <w:rPr>
            <w:noProof/>
            <w:webHidden/>
          </w:rPr>
          <w:instrText xml:space="preserve"> PAGEREF _Toc170027840 \h </w:instrText>
        </w:r>
        <w:r w:rsidR="00462F03">
          <w:rPr>
            <w:noProof/>
            <w:webHidden/>
          </w:rPr>
        </w:r>
        <w:r w:rsidR="00462F03">
          <w:rPr>
            <w:noProof/>
            <w:webHidden/>
          </w:rPr>
          <w:fldChar w:fldCharType="separate"/>
        </w:r>
        <w:r w:rsidR="00462F03">
          <w:rPr>
            <w:noProof/>
            <w:webHidden/>
          </w:rPr>
          <w:t>143</w:t>
        </w:r>
        <w:r w:rsidR="00462F03">
          <w:rPr>
            <w:noProof/>
            <w:webHidden/>
          </w:rPr>
          <w:fldChar w:fldCharType="end"/>
        </w:r>
      </w:hyperlink>
    </w:p>
    <w:p w14:paraId="09374564" w14:textId="25219057"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41" w:history="1">
        <w:r w:rsidR="00462F03" w:rsidRPr="00BA62A0">
          <w:rPr>
            <w:rStyle w:val="Hyperlink"/>
            <w:noProof/>
          </w:rPr>
          <w:t>SUBTITLE F. GRANDPARENT AND CLOSE RELATIVE CAREGIVER PROGRAM ELIGIBILITY EXPANSION</w:t>
        </w:r>
        <w:r w:rsidR="00462F03">
          <w:rPr>
            <w:noProof/>
            <w:webHidden/>
          </w:rPr>
          <w:tab/>
        </w:r>
        <w:r w:rsidR="00462F03">
          <w:rPr>
            <w:noProof/>
            <w:webHidden/>
          </w:rPr>
          <w:fldChar w:fldCharType="begin"/>
        </w:r>
        <w:r w:rsidR="00462F03">
          <w:rPr>
            <w:noProof/>
            <w:webHidden/>
          </w:rPr>
          <w:instrText xml:space="preserve"> PAGEREF _Toc170027841 \h </w:instrText>
        </w:r>
        <w:r w:rsidR="00462F03">
          <w:rPr>
            <w:noProof/>
            <w:webHidden/>
          </w:rPr>
        </w:r>
        <w:r w:rsidR="00462F03">
          <w:rPr>
            <w:noProof/>
            <w:webHidden/>
          </w:rPr>
          <w:fldChar w:fldCharType="separate"/>
        </w:r>
        <w:r w:rsidR="00462F03">
          <w:rPr>
            <w:noProof/>
            <w:webHidden/>
          </w:rPr>
          <w:t>146</w:t>
        </w:r>
        <w:r w:rsidR="00462F03">
          <w:rPr>
            <w:noProof/>
            <w:webHidden/>
          </w:rPr>
          <w:fldChar w:fldCharType="end"/>
        </w:r>
      </w:hyperlink>
    </w:p>
    <w:p w14:paraId="286DC5FA" w14:textId="2B262CE4"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42" w:history="1">
        <w:r w:rsidR="00462F03" w:rsidRPr="00BA62A0">
          <w:rPr>
            <w:rStyle w:val="Hyperlink"/>
            <w:rFonts w:eastAsia="Times"/>
            <w:noProof/>
          </w:rPr>
          <w:t>SUBTITLE G. RAPID RE-HOUSING</w:t>
        </w:r>
        <w:r w:rsidR="00462F03">
          <w:rPr>
            <w:noProof/>
            <w:webHidden/>
          </w:rPr>
          <w:tab/>
        </w:r>
        <w:r w:rsidR="00462F03">
          <w:rPr>
            <w:noProof/>
            <w:webHidden/>
          </w:rPr>
          <w:fldChar w:fldCharType="begin"/>
        </w:r>
        <w:r w:rsidR="00462F03">
          <w:rPr>
            <w:noProof/>
            <w:webHidden/>
          </w:rPr>
          <w:instrText xml:space="preserve"> PAGEREF _Toc170027842 \h </w:instrText>
        </w:r>
        <w:r w:rsidR="00462F03">
          <w:rPr>
            <w:noProof/>
            <w:webHidden/>
          </w:rPr>
        </w:r>
        <w:r w:rsidR="00462F03">
          <w:rPr>
            <w:noProof/>
            <w:webHidden/>
          </w:rPr>
          <w:fldChar w:fldCharType="separate"/>
        </w:r>
        <w:r w:rsidR="00462F03">
          <w:rPr>
            <w:noProof/>
            <w:webHidden/>
          </w:rPr>
          <w:t>147</w:t>
        </w:r>
        <w:r w:rsidR="00462F03">
          <w:rPr>
            <w:noProof/>
            <w:webHidden/>
          </w:rPr>
          <w:fldChar w:fldCharType="end"/>
        </w:r>
      </w:hyperlink>
    </w:p>
    <w:p w14:paraId="1650C796" w14:textId="683C1CA8"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43" w:history="1">
        <w:r w:rsidR="00462F03" w:rsidRPr="00BA62A0">
          <w:rPr>
            <w:rStyle w:val="Hyperlink"/>
            <w:noProof/>
          </w:rPr>
          <w:t>SUBTITLE H. HEALTHY DC FUND</w:t>
        </w:r>
        <w:r w:rsidR="00462F03">
          <w:rPr>
            <w:noProof/>
            <w:webHidden/>
          </w:rPr>
          <w:tab/>
        </w:r>
        <w:r w:rsidR="00462F03">
          <w:rPr>
            <w:noProof/>
            <w:webHidden/>
          </w:rPr>
          <w:fldChar w:fldCharType="begin"/>
        </w:r>
        <w:r w:rsidR="00462F03">
          <w:rPr>
            <w:noProof/>
            <w:webHidden/>
          </w:rPr>
          <w:instrText xml:space="preserve"> PAGEREF _Toc170027843 \h </w:instrText>
        </w:r>
        <w:r w:rsidR="00462F03">
          <w:rPr>
            <w:noProof/>
            <w:webHidden/>
          </w:rPr>
        </w:r>
        <w:r w:rsidR="00462F03">
          <w:rPr>
            <w:noProof/>
            <w:webHidden/>
          </w:rPr>
          <w:fldChar w:fldCharType="separate"/>
        </w:r>
        <w:r w:rsidR="00462F03">
          <w:rPr>
            <w:noProof/>
            <w:webHidden/>
          </w:rPr>
          <w:t>151</w:t>
        </w:r>
        <w:r w:rsidR="00462F03">
          <w:rPr>
            <w:noProof/>
            <w:webHidden/>
          </w:rPr>
          <w:fldChar w:fldCharType="end"/>
        </w:r>
      </w:hyperlink>
    </w:p>
    <w:p w14:paraId="34058F13" w14:textId="7ABB5095"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44" w:history="1">
        <w:r w:rsidR="00462F03" w:rsidRPr="00BA62A0">
          <w:rPr>
            <w:rStyle w:val="Hyperlink"/>
            <w:noProof/>
          </w:rPr>
          <w:t>SUBTITLE I. NOT-FOR-PROFIT HOSPITAL CORPORATION SUBSIDY</w:t>
        </w:r>
        <w:r w:rsidR="00462F03">
          <w:rPr>
            <w:noProof/>
            <w:webHidden/>
          </w:rPr>
          <w:tab/>
        </w:r>
        <w:r w:rsidR="00462F03">
          <w:rPr>
            <w:noProof/>
            <w:webHidden/>
          </w:rPr>
          <w:fldChar w:fldCharType="begin"/>
        </w:r>
        <w:r w:rsidR="00462F03">
          <w:rPr>
            <w:noProof/>
            <w:webHidden/>
          </w:rPr>
          <w:instrText xml:space="preserve"> PAGEREF _Toc170027844 \h </w:instrText>
        </w:r>
        <w:r w:rsidR="00462F03">
          <w:rPr>
            <w:noProof/>
            <w:webHidden/>
          </w:rPr>
        </w:r>
        <w:r w:rsidR="00462F03">
          <w:rPr>
            <w:noProof/>
            <w:webHidden/>
          </w:rPr>
          <w:fldChar w:fldCharType="separate"/>
        </w:r>
        <w:r w:rsidR="00462F03">
          <w:rPr>
            <w:noProof/>
            <w:webHidden/>
          </w:rPr>
          <w:t>151</w:t>
        </w:r>
        <w:r w:rsidR="00462F03">
          <w:rPr>
            <w:noProof/>
            <w:webHidden/>
          </w:rPr>
          <w:fldChar w:fldCharType="end"/>
        </w:r>
      </w:hyperlink>
    </w:p>
    <w:p w14:paraId="544E8D9D" w14:textId="0C056D90"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45" w:history="1">
        <w:r w:rsidR="00462F03" w:rsidRPr="00BA62A0">
          <w:rPr>
            <w:rStyle w:val="Hyperlink"/>
            <w:noProof/>
          </w:rPr>
          <w:t>SUBTITLE J. CAREER MOBILITY ACTION PLAN PROGRAM</w:t>
        </w:r>
        <w:r w:rsidR="00462F03">
          <w:rPr>
            <w:noProof/>
            <w:webHidden/>
          </w:rPr>
          <w:tab/>
        </w:r>
        <w:r w:rsidR="00462F03">
          <w:rPr>
            <w:noProof/>
            <w:webHidden/>
          </w:rPr>
          <w:fldChar w:fldCharType="begin"/>
        </w:r>
        <w:r w:rsidR="00462F03">
          <w:rPr>
            <w:noProof/>
            <w:webHidden/>
          </w:rPr>
          <w:instrText xml:space="preserve"> PAGEREF _Toc170027845 \h </w:instrText>
        </w:r>
        <w:r w:rsidR="00462F03">
          <w:rPr>
            <w:noProof/>
            <w:webHidden/>
          </w:rPr>
        </w:r>
        <w:r w:rsidR="00462F03">
          <w:rPr>
            <w:noProof/>
            <w:webHidden/>
          </w:rPr>
          <w:fldChar w:fldCharType="separate"/>
        </w:r>
        <w:r w:rsidR="00462F03">
          <w:rPr>
            <w:noProof/>
            <w:webHidden/>
          </w:rPr>
          <w:t>152</w:t>
        </w:r>
        <w:r w:rsidR="00462F03">
          <w:rPr>
            <w:noProof/>
            <w:webHidden/>
          </w:rPr>
          <w:fldChar w:fldCharType="end"/>
        </w:r>
      </w:hyperlink>
    </w:p>
    <w:p w14:paraId="649BA556" w14:textId="368E2548"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46" w:history="1">
        <w:r w:rsidR="00462F03" w:rsidRPr="00BA62A0">
          <w:rPr>
            <w:rStyle w:val="Hyperlink"/>
            <w:noProof/>
          </w:rPr>
          <w:t>SUBTITLE K. PROBLEM GAMBLING PROGRAM ESTABLISHMENT ACT</w:t>
        </w:r>
        <w:r w:rsidR="00462F03">
          <w:rPr>
            <w:noProof/>
            <w:webHidden/>
          </w:rPr>
          <w:tab/>
        </w:r>
        <w:r w:rsidR="00462F03">
          <w:rPr>
            <w:noProof/>
            <w:webHidden/>
          </w:rPr>
          <w:fldChar w:fldCharType="begin"/>
        </w:r>
        <w:r w:rsidR="00462F03">
          <w:rPr>
            <w:noProof/>
            <w:webHidden/>
          </w:rPr>
          <w:instrText xml:space="preserve"> PAGEREF _Toc170027846 \h </w:instrText>
        </w:r>
        <w:r w:rsidR="00462F03">
          <w:rPr>
            <w:noProof/>
            <w:webHidden/>
          </w:rPr>
        </w:r>
        <w:r w:rsidR="00462F03">
          <w:rPr>
            <w:noProof/>
            <w:webHidden/>
          </w:rPr>
          <w:fldChar w:fldCharType="separate"/>
        </w:r>
        <w:r w:rsidR="00462F03">
          <w:rPr>
            <w:noProof/>
            <w:webHidden/>
          </w:rPr>
          <w:t>153</w:t>
        </w:r>
        <w:r w:rsidR="00462F03">
          <w:rPr>
            <w:noProof/>
            <w:webHidden/>
          </w:rPr>
          <w:fldChar w:fldCharType="end"/>
        </w:r>
      </w:hyperlink>
    </w:p>
    <w:p w14:paraId="4222C443" w14:textId="5D4B7605"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47" w:history="1">
        <w:r w:rsidR="00462F03" w:rsidRPr="00BA62A0">
          <w:rPr>
            <w:rStyle w:val="Hyperlink"/>
            <w:noProof/>
          </w:rPr>
          <w:t>SUBTITLE L. ANIMAL CONTROL</w:t>
        </w:r>
        <w:r w:rsidR="00462F03">
          <w:rPr>
            <w:noProof/>
            <w:webHidden/>
          </w:rPr>
          <w:tab/>
        </w:r>
        <w:r w:rsidR="00462F03">
          <w:rPr>
            <w:noProof/>
            <w:webHidden/>
          </w:rPr>
          <w:fldChar w:fldCharType="begin"/>
        </w:r>
        <w:r w:rsidR="00462F03">
          <w:rPr>
            <w:noProof/>
            <w:webHidden/>
          </w:rPr>
          <w:instrText xml:space="preserve"> PAGEREF _Toc170027847 \h </w:instrText>
        </w:r>
        <w:r w:rsidR="00462F03">
          <w:rPr>
            <w:noProof/>
            <w:webHidden/>
          </w:rPr>
        </w:r>
        <w:r w:rsidR="00462F03">
          <w:rPr>
            <w:noProof/>
            <w:webHidden/>
          </w:rPr>
          <w:fldChar w:fldCharType="separate"/>
        </w:r>
        <w:r w:rsidR="00462F03">
          <w:rPr>
            <w:noProof/>
            <w:webHidden/>
          </w:rPr>
          <w:t>155</w:t>
        </w:r>
        <w:r w:rsidR="00462F03">
          <w:rPr>
            <w:noProof/>
            <w:webHidden/>
          </w:rPr>
          <w:fldChar w:fldCharType="end"/>
        </w:r>
      </w:hyperlink>
    </w:p>
    <w:p w14:paraId="4AD00705" w14:textId="2E6ECC6D"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48" w:history="1">
        <w:r w:rsidR="00462F03" w:rsidRPr="00BA62A0">
          <w:rPr>
            <w:rStyle w:val="Hyperlink"/>
            <w:noProof/>
          </w:rPr>
          <w:t>SUBTITLE M. CHILDCARE FOR PREGNANT AND BIRTHING PARENTS GRANTS</w:t>
        </w:r>
        <w:r w:rsidR="00462F03">
          <w:rPr>
            <w:noProof/>
            <w:webHidden/>
          </w:rPr>
          <w:tab/>
        </w:r>
        <w:r w:rsidR="00462F03">
          <w:rPr>
            <w:noProof/>
            <w:webHidden/>
          </w:rPr>
          <w:fldChar w:fldCharType="begin"/>
        </w:r>
        <w:r w:rsidR="00462F03">
          <w:rPr>
            <w:noProof/>
            <w:webHidden/>
          </w:rPr>
          <w:instrText xml:space="preserve"> PAGEREF _Toc170027848 \h </w:instrText>
        </w:r>
        <w:r w:rsidR="00462F03">
          <w:rPr>
            <w:noProof/>
            <w:webHidden/>
          </w:rPr>
        </w:r>
        <w:r w:rsidR="00462F03">
          <w:rPr>
            <w:noProof/>
            <w:webHidden/>
          </w:rPr>
          <w:fldChar w:fldCharType="separate"/>
        </w:r>
        <w:r w:rsidR="00462F03">
          <w:rPr>
            <w:noProof/>
            <w:webHidden/>
          </w:rPr>
          <w:t>155</w:t>
        </w:r>
        <w:r w:rsidR="00462F03">
          <w:rPr>
            <w:noProof/>
            <w:webHidden/>
          </w:rPr>
          <w:fldChar w:fldCharType="end"/>
        </w:r>
      </w:hyperlink>
    </w:p>
    <w:p w14:paraId="29AA2C00" w14:textId="7058BDE1"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49" w:history="1">
        <w:r w:rsidR="00462F03" w:rsidRPr="00BA62A0">
          <w:rPr>
            <w:rStyle w:val="Hyperlink"/>
            <w:noProof/>
          </w:rPr>
          <w:t>SUBTITLE N. DEPARTMENT OF AGING AND COMMUNITY LIVING GRANT</w:t>
        </w:r>
        <w:r w:rsidR="00462F03">
          <w:rPr>
            <w:noProof/>
            <w:webHidden/>
          </w:rPr>
          <w:tab/>
        </w:r>
        <w:r w:rsidR="00462F03">
          <w:rPr>
            <w:noProof/>
            <w:webHidden/>
          </w:rPr>
          <w:fldChar w:fldCharType="begin"/>
        </w:r>
        <w:r w:rsidR="00462F03">
          <w:rPr>
            <w:noProof/>
            <w:webHidden/>
          </w:rPr>
          <w:instrText xml:space="preserve"> PAGEREF _Toc170027849 \h </w:instrText>
        </w:r>
        <w:r w:rsidR="00462F03">
          <w:rPr>
            <w:noProof/>
            <w:webHidden/>
          </w:rPr>
        </w:r>
        <w:r w:rsidR="00462F03">
          <w:rPr>
            <w:noProof/>
            <w:webHidden/>
          </w:rPr>
          <w:fldChar w:fldCharType="separate"/>
        </w:r>
        <w:r w:rsidR="00462F03">
          <w:rPr>
            <w:noProof/>
            <w:webHidden/>
          </w:rPr>
          <w:t>156</w:t>
        </w:r>
        <w:r w:rsidR="00462F03">
          <w:rPr>
            <w:noProof/>
            <w:webHidden/>
          </w:rPr>
          <w:fldChar w:fldCharType="end"/>
        </w:r>
      </w:hyperlink>
    </w:p>
    <w:p w14:paraId="0066C609" w14:textId="5DC1A722"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50" w:history="1">
        <w:r w:rsidR="00462F03" w:rsidRPr="00BA62A0">
          <w:rPr>
            <w:rStyle w:val="Hyperlink"/>
            <w:noProof/>
          </w:rPr>
          <w:t>SUBTITLE O. GROCERY ACCESS PILOT PROGRAM</w:t>
        </w:r>
        <w:r w:rsidR="00462F03">
          <w:rPr>
            <w:noProof/>
            <w:webHidden/>
          </w:rPr>
          <w:tab/>
        </w:r>
        <w:r w:rsidR="00462F03">
          <w:rPr>
            <w:noProof/>
            <w:webHidden/>
          </w:rPr>
          <w:fldChar w:fldCharType="begin"/>
        </w:r>
        <w:r w:rsidR="00462F03">
          <w:rPr>
            <w:noProof/>
            <w:webHidden/>
          </w:rPr>
          <w:instrText xml:space="preserve"> PAGEREF _Toc170027850 \h </w:instrText>
        </w:r>
        <w:r w:rsidR="00462F03">
          <w:rPr>
            <w:noProof/>
            <w:webHidden/>
          </w:rPr>
        </w:r>
        <w:r w:rsidR="00462F03">
          <w:rPr>
            <w:noProof/>
            <w:webHidden/>
          </w:rPr>
          <w:fldChar w:fldCharType="separate"/>
        </w:r>
        <w:r w:rsidR="00462F03">
          <w:rPr>
            <w:noProof/>
            <w:webHidden/>
          </w:rPr>
          <w:t>157</w:t>
        </w:r>
        <w:r w:rsidR="00462F03">
          <w:rPr>
            <w:noProof/>
            <w:webHidden/>
          </w:rPr>
          <w:fldChar w:fldCharType="end"/>
        </w:r>
      </w:hyperlink>
    </w:p>
    <w:p w14:paraId="01C7E612" w14:textId="6D97E1D1"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51" w:history="1">
        <w:r w:rsidR="00462F03" w:rsidRPr="00BA62A0">
          <w:rPr>
            <w:rStyle w:val="Hyperlink"/>
            <w:noProof/>
          </w:rPr>
          <w:t>SUBTITLE P. MENTAL HEALTH COURT URGENT CARE CLINIC</w:t>
        </w:r>
        <w:r w:rsidR="00462F03">
          <w:rPr>
            <w:noProof/>
            <w:webHidden/>
          </w:rPr>
          <w:tab/>
        </w:r>
        <w:r w:rsidR="00462F03">
          <w:rPr>
            <w:noProof/>
            <w:webHidden/>
          </w:rPr>
          <w:fldChar w:fldCharType="begin"/>
        </w:r>
        <w:r w:rsidR="00462F03">
          <w:rPr>
            <w:noProof/>
            <w:webHidden/>
          </w:rPr>
          <w:instrText xml:space="preserve"> PAGEREF _Toc170027851 \h </w:instrText>
        </w:r>
        <w:r w:rsidR="00462F03">
          <w:rPr>
            <w:noProof/>
            <w:webHidden/>
          </w:rPr>
        </w:r>
        <w:r w:rsidR="00462F03">
          <w:rPr>
            <w:noProof/>
            <w:webHidden/>
          </w:rPr>
          <w:fldChar w:fldCharType="separate"/>
        </w:r>
        <w:r w:rsidR="00462F03">
          <w:rPr>
            <w:noProof/>
            <w:webHidden/>
          </w:rPr>
          <w:t>158</w:t>
        </w:r>
        <w:r w:rsidR="00462F03">
          <w:rPr>
            <w:noProof/>
            <w:webHidden/>
          </w:rPr>
          <w:fldChar w:fldCharType="end"/>
        </w:r>
      </w:hyperlink>
    </w:p>
    <w:p w14:paraId="6CD1E6C0" w14:textId="147B53E7"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52" w:history="1">
        <w:r w:rsidR="00462F03" w:rsidRPr="00BA62A0">
          <w:rPr>
            <w:rStyle w:val="Hyperlink"/>
            <w:noProof/>
          </w:rPr>
          <w:t>SUBTITLE Q. OPIOID ABATEMENT DIRECTED FUNDING</w:t>
        </w:r>
        <w:r w:rsidR="00462F03">
          <w:rPr>
            <w:noProof/>
            <w:webHidden/>
          </w:rPr>
          <w:tab/>
        </w:r>
        <w:r w:rsidR="00462F03">
          <w:rPr>
            <w:noProof/>
            <w:webHidden/>
          </w:rPr>
          <w:fldChar w:fldCharType="begin"/>
        </w:r>
        <w:r w:rsidR="00462F03">
          <w:rPr>
            <w:noProof/>
            <w:webHidden/>
          </w:rPr>
          <w:instrText xml:space="preserve"> PAGEREF _Toc170027852 \h </w:instrText>
        </w:r>
        <w:r w:rsidR="00462F03">
          <w:rPr>
            <w:noProof/>
            <w:webHidden/>
          </w:rPr>
        </w:r>
        <w:r w:rsidR="00462F03">
          <w:rPr>
            <w:noProof/>
            <w:webHidden/>
          </w:rPr>
          <w:fldChar w:fldCharType="separate"/>
        </w:r>
        <w:r w:rsidR="00462F03">
          <w:rPr>
            <w:noProof/>
            <w:webHidden/>
          </w:rPr>
          <w:t>161</w:t>
        </w:r>
        <w:r w:rsidR="00462F03">
          <w:rPr>
            <w:noProof/>
            <w:webHidden/>
          </w:rPr>
          <w:fldChar w:fldCharType="end"/>
        </w:r>
      </w:hyperlink>
    </w:p>
    <w:p w14:paraId="4B8E5464" w14:textId="7E826E78"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53" w:history="1">
        <w:r w:rsidR="00462F03" w:rsidRPr="00BA62A0">
          <w:rPr>
            <w:rStyle w:val="Hyperlink"/>
            <w:noProof/>
          </w:rPr>
          <w:t>SUBTITLE R. PRIOR AUTHORIZATION REFORM AMENDMENT</w:t>
        </w:r>
        <w:r w:rsidR="00462F03">
          <w:rPr>
            <w:noProof/>
            <w:webHidden/>
          </w:rPr>
          <w:tab/>
        </w:r>
        <w:r w:rsidR="00462F03">
          <w:rPr>
            <w:noProof/>
            <w:webHidden/>
          </w:rPr>
          <w:fldChar w:fldCharType="begin"/>
        </w:r>
        <w:r w:rsidR="00462F03">
          <w:rPr>
            <w:noProof/>
            <w:webHidden/>
          </w:rPr>
          <w:instrText xml:space="preserve"> PAGEREF _Toc170027853 \h </w:instrText>
        </w:r>
        <w:r w:rsidR="00462F03">
          <w:rPr>
            <w:noProof/>
            <w:webHidden/>
          </w:rPr>
        </w:r>
        <w:r w:rsidR="00462F03">
          <w:rPr>
            <w:noProof/>
            <w:webHidden/>
          </w:rPr>
          <w:fldChar w:fldCharType="separate"/>
        </w:r>
        <w:r w:rsidR="00462F03">
          <w:rPr>
            <w:noProof/>
            <w:webHidden/>
          </w:rPr>
          <w:t>162</w:t>
        </w:r>
        <w:r w:rsidR="00462F03">
          <w:rPr>
            <w:noProof/>
            <w:webHidden/>
          </w:rPr>
          <w:fldChar w:fldCharType="end"/>
        </w:r>
      </w:hyperlink>
    </w:p>
    <w:p w14:paraId="2E4855AC" w14:textId="3B41B36F"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54" w:history="1">
        <w:r w:rsidR="00462F03" w:rsidRPr="00BA62A0">
          <w:rPr>
            <w:rStyle w:val="Hyperlink"/>
            <w:noProof/>
          </w:rPr>
          <w:t>SUBTITLE S. SCHOOL-BASED BEHAVIORAL HEALTH STUDENT PEER EDUCATOR PILOT</w:t>
        </w:r>
        <w:r w:rsidR="00462F03">
          <w:rPr>
            <w:noProof/>
            <w:webHidden/>
          </w:rPr>
          <w:tab/>
        </w:r>
        <w:r w:rsidR="00462F03">
          <w:rPr>
            <w:noProof/>
            <w:webHidden/>
          </w:rPr>
          <w:fldChar w:fldCharType="begin"/>
        </w:r>
        <w:r w:rsidR="00462F03">
          <w:rPr>
            <w:noProof/>
            <w:webHidden/>
          </w:rPr>
          <w:instrText xml:space="preserve"> PAGEREF _Toc170027854 \h </w:instrText>
        </w:r>
        <w:r w:rsidR="00462F03">
          <w:rPr>
            <w:noProof/>
            <w:webHidden/>
          </w:rPr>
        </w:r>
        <w:r w:rsidR="00462F03">
          <w:rPr>
            <w:noProof/>
            <w:webHidden/>
          </w:rPr>
          <w:fldChar w:fldCharType="separate"/>
        </w:r>
        <w:r w:rsidR="00462F03">
          <w:rPr>
            <w:noProof/>
            <w:webHidden/>
          </w:rPr>
          <w:t>162</w:t>
        </w:r>
        <w:r w:rsidR="00462F03">
          <w:rPr>
            <w:noProof/>
            <w:webHidden/>
          </w:rPr>
          <w:fldChar w:fldCharType="end"/>
        </w:r>
      </w:hyperlink>
    </w:p>
    <w:p w14:paraId="280B7D0E" w14:textId="269E74D3"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55" w:history="1">
        <w:r w:rsidR="00462F03" w:rsidRPr="00BA62A0">
          <w:rPr>
            <w:rStyle w:val="Hyperlink"/>
            <w:noProof/>
          </w:rPr>
          <w:t>SUBTITLE T. SUBSTANCE ABUSE AND BEHAVIORAL HEALTH SERVICES TARGETED OUTREACH GRANTS</w:t>
        </w:r>
        <w:r w:rsidR="00462F03">
          <w:rPr>
            <w:noProof/>
            <w:webHidden/>
          </w:rPr>
          <w:tab/>
        </w:r>
        <w:r w:rsidR="00462F03">
          <w:rPr>
            <w:noProof/>
            <w:webHidden/>
          </w:rPr>
          <w:fldChar w:fldCharType="begin"/>
        </w:r>
        <w:r w:rsidR="00462F03">
          <w:rPr>
            <w:noProof/>
            <w:webHidden/>
          </w:rPr>
          <w:instrText xml:space="preserve"> PAGEREF _Toc170027855 \h </w:instrText>
        </w:r>
        <w:r w:rsidR="00462F03">
          <w:rPr>
            <w:noProof/>
            <w:webHidden/>
          </w:rPr>
        </w:r>
        <w:r w:rsidR="00462F03">
          <w:rPr>
            <w:noProof/>
            <w:webHidden/>
          </w:rPr>
          <w:fldChar w:fldCharType="separate"/>
        </w:r>
        <w:r w:rsidR="00462F03">
          <w:rPr>
            <w:noProof/>
            <w:webHidden/>
          </w:rPr>
          <w:t>163</w:t>
        </w:r>
        <w:r w:rsidR="00462F03">
          <w:rPr>
            <w:noProof/>
            <w:webHidden/>
          </w:rPr>
          <w:fldChar w:fldCharType="end"/>
        </w:r>
      </w:hyperlink>
    </w:p>
    <w:p w14:paraId="5BC94632" w14:textId="4BD13EAB"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56" w:history="1">
        <w:r w:rsidR="00462F03" w:rsidRPr="00BA62A0">
          <w:rPr>
            <w:rStyle w:val="Hyperlink"/>
            <w:noProof/>
          </w:rPr>
          <w:t>SUBTITLE U. SEXUAL HEALTH PEER EDUCATORS GRANT</w:t>
        </w:r>
        <w:r w:rsidR="00462F03">
          <w:rPr>
            <w:noProof/>
            <w:webHidden/>
          </w:rPr>
          <w:tab/>
        </w:r>
        <w:r w:rsidR="00462F03">
          <w:rPr>
            <w:noProof/>
            <w:webHidden/>
          </w:rPr>
          <w:fldChar w:fldCharType="begin"/>
        </w:r>
        <w:r w:rsidR="00462F03">
          <w:rPr>
            <w:noProof/>
            <w:webHidden/>
          </w:rPr>
          <w:instrText xml:space="preserve"> PAGEREF _Toc170027856 \h </w:instrText>
        </w:r>
        <w:r w:rsidR="00462F03">
          <w:rPr>
            <w:noProof/>
            <w:webHidden/>
          </w:rPr>
        </w:r>
        <w:r w:rsidR="00462F03">
          <w:rPr>
            <w:noProof/>
            <w:webHidden/>
          </w:rPr>
          <w:fldChar w:fldCharType="separate"/>
        </w:r>
        <w:r w:rsidR="00462F03">
          <w:rPr>
            <w:noProof/>
            <w:webHidden/>
          </w:rPr>
          <w:t>165</w:t>
        </w:r>
        <w:r w:rsidR="00462F03">
          <w:rPr>
            <w:noProof/>
            <w:webHidden/>
          </w:rPr>
          <w:fldChar w:fldCharType="end"/>
        </w:r>
      </w:hyperlink>
    </w:p>
    <w:p w14:paraId="5396CA46" w14:textId="1E32C83F"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57" w:history="1">
        <w:r w:rsidR="00462F03" w:rsidRPr="00BA62A0">
          <w:rPr>
            <w:rStyle w:val="Hyperlink"/>
            <w:noProof/>
          </w:rPr>
          <w:t>SUBTITLE V. TOBACCO USE CESSATION INITIATIVES</w:t>
        </w:r>
        <w:r w:rsidR="00462F03">
          <w:rPr>
            <w:noProof/>
            <w:webHidden/>
          </w:rPr>
          <w:tab/>
        </w:r>
        <w:r w:rsidR="00462F03">
          <w:rPr>
            <w:noProof/>
            <w:webHidden/>
          </w:rPr>
          <w:fldChar w:fldCharType="begin"/>
        </w:r>
        <w:r w:rsidR="00462F03">
          <w:rPr>
            <w:noProof/>
            <w:webHidden/>
          </w:rPr>
          <w:instrText xml:space="preserve"> PAGEREF _Toc170027857 \h </w:instrText>
        </w:r>
        <w:r w:rsidR="00462F03">
          <w:rPr>
            <w:noProof/>
            <w:webHidden/>
          </w:rPr>
        </w:r>
        <w:r w:rsidR="00462F03">
          <w:rPr>
            <w:noProof/>
            <w:webHidden/>
          </w:rPr>
          <w:fldChar w:fldCharType="separate"/>
        </w:r>
        <w:r w:rsidR="00462F03">
          <w:rPr>
            <w:noProof/>
            <w:webHidden/>
          </w:rPr>
          <w:t>167</w:t>
        </w:r>
        <w:r w:rsidR="00462F03">
          <w:rPr>
            <w:noProof/>
            <w:webHidden/>
          </w:rPr>
          <w:fldChar w:fldCharType="end"/>
        </w:r>
      </w:hyperlink>
    </w:p>
    <w:p w14:paraId="5ADABEAA" w14:textId="339931D7"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58" w:history="1">
        <w:r w:rsidR="00462F03" w:rsidRPr="00BA62A0">
          <w:rPr>
            <w:rStyle w:val="Hyperlink"/>
            <w:rFonts w:eastAsiaTheme="majorEastAsia"/>
            <w:noProof/>
          </w:rPr>
          <w:t>SUBTITLE W. HOME VISITING REIMBURSEMENT ELIGIBILITY</w:t>
        </w:r>
        <w:r w:rsidR="00462F03">
          <w:rPr>
            <w:noProof/>
            <w:webHidden/>
          </w:rPr>
          <w:tab/>
        </w:r>
        <w:r w:rsidR="00462F03">
          <w:rPr>
            <w:noProof/>
            <w:webHidden/>
          </w:rPr>
          <w:fldChar w:fldCharType="begin"/>
        </w:r>
        <w:r w:rsidR="00462F03">
          <w:rPr>
            <w:noProof/>
            <w:webHidden/>
          </w:rPr>
          <w:instrText xml:space="preserve"> PAGEREF _Toc170027858 \h </w:instrText>
        </w:r>
        <w:r w:rsidR="00462F03">
          <w:rPr>
            <w:noProof/>
            <w:webHidden/>
          </w:rPr>
        </w:r>
        <w:r w:rsidR="00462F03">
          <w:rPr>
            <w:noProof/>
            <w:webHidden/>
          </w:rPr>
          <w:fldChar w:fldCharType="separate"/>
        </w:r>
        <w:r w:rsidR="00462F03">
          <w:rPr>
            <w:noProof/>
            <w:webHidden/>
          </w:rPr>
          <w:t>169</w:t>
        </w:r>
        <w:r w:rsidR="00462F03">
          <w:rPr>
            <w:noProof/>
            <w:webHidden/>
          </w:rPr>
          <w:fldChar w:fldCharType="end"/>
        </w:r>
      </w:hyperlink>
    </w:p>
    <w:p w14:paraId="14D1546E" w14:textId="438C3882"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59" w:history="1">
        <w:r w:rsidR="00462F03" w:rsidRPr="00BA62A0">
          <w:rPr>
            <w:rStyle w:val="Hyperlink"/>
            <w:noProof/>
          </w:rPr>
          <w:t>SUBTITLE X. DEPARTMENT OF HUMAN SERVICES GRANT</w:t>
        </w:r>
        <w:r w:rsidR="00462F03">
          <w:rPr>
            <w:noProof/>
            <w:webHidden/>
          </w:rPr>
          <w:tab/>
        </w:r>
        <w:r w:rsidR="00462F03">
          <w:rPr>
            <w:noProof/>
            <w:webHidden/>
          </w:rPr>
          <w:fldChar w:fldCharType="begin"/>
        </w:r>
        <w:r w:rsidR="00462F03">
          <w:rPr>
            <w:noProof/>
            <w:webHidden/>
          </w:rPr>
          <w:instrText xml:space="preserve"> PAGEREF _Toc170027859 \h </w:instrText>
        </w:r>
        <w:r w:rsidR="00462F03">
          <w:rPr>
            <w:noProof/>
            <w:webHidden/>
          </w:rPr>
        </w:r>
        <w:r w:rsidR="00462F03">
          <w:rPr>
            <w:noProof/>
            <w:webHidden/>
          </w:rPr>
          <w:fldChar w:fldCharType="separate"/>
        </w:r>
        <w:r w:rsidR="00462F03">
          <w:rPr>
            <w:noProof/>
            <w:webHidden/>
          </w:rPr>
          <w:t>170</w:t>
        </w:r>
        <w:r w:rsidR="00462F03">
          <w:rPr>
            <w:noProof/>
            <w:webHidden/>
          </w:rPr>
          <w:fldChar w:fldCharType="end"/>
        </w:r>
      </w:hyperlink>
    </w:p>
    <w:p w14:paraId="3DA0BD2E" w14:textId="6322CB5F"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60" w:history="1">
        <w:r w:rsidR="00462F03" w:rsidRPr="00BA62A0">
          <w:rPr>
            <w:rStyle w:val="Hyperlink"/>
            <w:noProof/>
          </w:rPr>
          <w:t>SUBTITLE Y. DC HEALTH GRANT</w:t>
        </w:r>
        <w:r w:rsidR="00462F03">
          <w:rPr>
            <w:noProof/>
            <w:webHidden/>
          </w:rPr>
          <w:tab/>
        </w:r>
        <w:r w:rsidR="00462F03">
          <w:rPr>
            <w:noProof/>
            <w:webHidden/>
          </w:rPr>
          <w:fldChar w:fldCharType="begin"/>
        </w:r>
        <w:r w:rsidR="00462F03">
          <w:rPr>
            <w:noProof/>
            <w:webHidden/>
          </w:rPr>
          <w:instrText xml:space="preserve"> PAGEREF _Toc170027860 \h </w:instrText>
        </w:r>
        <w:r w:rsidR="00462F03">
          <w:rPr>
            <w:noProof/>
            <w:webHidden/>
          </w:rPr>
        </w:r>
        <w:r w:rsidR="00462F03">
          <w:rPr>
            <w:noProof/>
            <w:webHidden/>
          </w:rPr>
          <w:fldChar w:fldCharType="separate"/>
        </w:r>
        <w:r w:rsidR="00462F03">
          <w:rPr>
            <w:noProof/>
            <w:webHidden/>
          </w:rPr>
          <w:t>170</w:t>
        </w:r>
        <w:r w:rsidR="00462F03">
          <w:rPr>
            <w:noProof/>
            <w:webHidden/>
          </w:rPr>
          <w:fldChar w:fldCharType="end"/>
        </w:r>
      </w:hyperlink>
    </w:p>
    <w:p w14:paraId="5A86508C" w14:textId="20C4014A" w:rsidR="00462F03" w:rsidRDefault="00055F35">
      <w:pPr>
        <w:pStyle w:val="TOC1"/>
        <w:tabs>
          <w:tab w:val="right" w:leader="dot" w:pos="9350"/>
        </w:tabs>
        <w:rPr>
          <w:rFonts w:asciiTheme="minorHAnsi" w:eastAsiaTheme="minorEastAsia" w:hAnsiTheme="minorHAnsi" w:cstheme="minorBidi"/>
          <w:b w:val="0"/>
          <w:bCs w:val="0"/>
          <w:noProof/>
          <w:kern w:val="2"/>
          <w14:ligatures w14:val="standardContextual"/>
        </w:rPr>
      </w:pPr>
      <w:hyperlink w:anchor="_Toc170027861" w:history="1">
        <w:r w:rsidR="00462F03" w:rsidRPr="00BA62A0">
          <w:rPr>
            <w:rStyle w:val="Hyperlink"/>
            <w:noProof/>
          </w:rPr>
          <w:t>TITLE VI. OPERATIONS AND INFRASTRUCTURE</w:t>
        </w:r>
        <w:r w:rsidR="00462F03">
          <w:rPr>
            <w:noProof/>
            <w:webHidden/>
          </w:rPr>
          <w:tab/>
        </w:r>
        <w:r w:rsidR="00462F03">
          <w:rPr>
            <w:noProof/>
            <w:webHidden/>
          </w:rPr>
          <w:fldChar w:fldCharType="begin"/>
        </w:r>
        <w:r w:rsidR="00462F03">
          <w:rPr>
            <w:noProof/>
            <w:webHidden/>
          </w:rPr>
          <w:instrText xml:space="preserve"> PAGEREF _Toc170027861 \h </w:instrText>
        </w:r>
        <w:r w:rsidR="00462F03">
          <w:rPr>
            <w:noProof/>
            <w:webHidden/>
          </w:rPr>
        </w:r>
        <w:r w:rsidR="00462F03">
          <w:rPr>
            <w:noProof/>
            <w:webHidden/>
          </w:rPr>
          <w:fldChar w:fldCharType="separate"/>
        </w:r>
        <w:r w:rsidR="00462F03">
          <w:rPr>
            <w:noProof/>
            <w:webHidden/>
          </w:rPr>
          <w:t>171</w:t>
        </w:r>
        <w:r w:rsidR="00462F03">
          <w:rPr>
            <w:noProof/>
            <w:webHidden/>
          </w:rPr>
          <w:fldChar w:fldCharType="end"/>
        </w:r>
      </w:hyperlink>
    </w:p>
    <w:p w14:paraId="6DCCE598" w14:textId="56C364BC"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62" w:history="1">
        <w:r w:rsidR="00462F03" w:rsidRPr="00BA62A0">
          <w:rPr>
            <w:rStyle w:val="Hyperlink"/>
            <w:noProof/>
          </w:rPr>
          <w:t>SUBTITLE A. UNCLAIMED DEPOSITS FOR EXCAVATION WORK IN THE PUBLIC RIGHT OF WAY</w:t>
        </w:r>
        <w:r w:rsidR="00462F03">
          <w:rPr>
            <w:noProof/>
            <w:webHidden/>
          </w:rPr>
          <w:tab/>
        </w:r>
        <w:r w:rsidR="00462F03">
          <w:rPr>
            <w:noProof/>
            <w:webHidden/>
          </w:rPr>
          <w:fldChar w:fldCharType="begin"/>
        </w:r>
        <w:r w:rsidR="00462F03">
          <w:rPr>
            <w:noProof/>
            <w:webHidden/>
          </w:rPr>
          <w:instrText xml:space="preserve"> PAGEREF _Toc170027862 \h </w:instrText>
        </w:r>
        <w:r w:rsidR="00462F03">
          <w:rPr>
            <w:noProof/>
            <w:webHidden/>
          </w:rPr>
        </w:r>
        <w:r w:rsidR="00462F03">
          <w:rPr>
            <w:noProof/>
            <w:webHidden/>
          </w:rPr>
          <w:fldChar w:fldCharType="separate"/>
        </w:r>
        <w:r w:rsidR="00462F03">
          <w:rPr>
            <w:noProof/>
            <w:webHidden/>
          </w:rPr>
          <w:t>171</w:t>
        </w:r>
        <w:r w:rsidR="00462F03">
          <w:rPr>
            <w:noProof/>
            <w:webHidden/>
          </w:rPr>
          <w:fldChar w:fldCharType="end"/>
        </w:r>
      </w:hyperlink>
    </w:p>
    <w:p w14:paraId="6890F725" w14:textId="34052373"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63" w:history="1">
        <w:r w:rsidR="00462F03" w:rsidRPr="00BA62A0">
          <w:rPr>
            <w:rStyle w:val="Hyperlink"/>
            <w:noProof/>
          </w:rPr>
          <w:t>SUBTITLE B. RENEWABLE ENERGY PORTFOLIO STANDARD</w:t>
        </w:r>
        <w:r w:rsidR="00462F03">
          <w:rPr>
            <w:noProof/>
            <w:webHidden/>
          </w:rPr>
          <w:tab/>
        </w:r>
        <w:r w:rsidR="00462F03">
          <w:rPr>
            <w:noProof/>
            <w:webHidden/>
          </w:rPr>
          <w:fldChar w:fldCharType="begin"/>
        </w:r>
        <w:r w:rsidR="00462F03">
          <w:rPr>
            <w:noProof/>
            <w:webHidden/>
          </w:rPr>
          <w:instrText xml:space="preserve"> PAGEREF _Toc170027863 \h </w:instrText>
        </w:r>
        <w:r w:rsidR="00462F03">
          <w:rPr>
            <w:noProof/>
            <w:webHidden/>
          </w:rPr>
        </w:r>
        <w:r w:rsidR="00462F03">
          <w:rPr>
            <w:noProof/>
            <w:webHidden/>
          </w:rPr>
          <w:fldChar w:fldCharType="separate"/>
        </w:r>
        <w:r w:rsidR="00462F03">
          <w:rPr>
            <w:noProof/>
            <w:webHidden/>
          </w:rPr>
          <w:t>172</w:t>
        </w:r>
        <w:r w:rsidR="00462F03">
          <w:rPr>
            <w:noProof/>
            <w:webHidden/>
          </w:rPr>
          <w:fldChar w:fldCharType="end"/>
        </w:r>
      </w:hyperlink>
    </w:p>
    <w:p w14:paraId="1C663B42" w14:textId="19C48043"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64" w:history="1">
        <w:r w:rsidR="00462F03" w:rsidRPr="00BA62A0">
          <w:rPr>
            <w:rStyle w:val="Hyperlink"/>
            <w:noProof/>
          </w:rPr>
          <w:t>SUBTITLE C. VISION ZERO PEDESTRIAN AND BICYCLE SAFETY FUND</w:t>
        </w:r>
        <w:r w:rsidR="00462F03">
          <w:rPr>
            <w:noProof/>
            <w:webHidden/>
          </w:rPr>
          <w:tab/>
        </w:r>
        <w:r w:rsidR="00462F03">
          <w:rPr>
            <w:noProof/>
            <w:webHidden/>
          </w:rPr>
          <w:fldChar w:fldCharType="begin"/>
        </w:r>
        <w:r w:rsidR="00462F03">
          <w:rPr>
            <w:noProof/>
            <w:webHidden/>
          </w:rPr>
          <w:instrText xml:space="preserve"> PAGEREF _Toc170027864 \h </w:instrText>
        </w:r>
        <w:r w:rsidR="00462F03">
          <w:rPr>
            <w:noProof/>
            <w:webHidden/>
          </w:rPr>
        </w:r>
        <w:r w:rsidR="00462F03">
          <w:rPr>
            <w:noProof/>
            <w:webHidden/>
          </w:rPr>
          <w:fldChar w:fldCharType="separate"/>
        </w:r>
        <w:r w:rsidR="00462F03">
          <w:rPr>
            <w:noProof/>
            <w:webHidden/>
          </w:rPr>
          <w:t>173</w:t>
        </w:r>
        <w:r w:rsidR="00462F03">
          <w:rPr>
            <w:noProof/>
            <w:webHidden/>
          </w:rPr>
          <w:fldChar w:fldCharType="end"/>
        </w:r>
      </w:hyperlink>
    </w:p>
    <w:p w14:paraId="18FC0D46" w14:textId="686BA0A4"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65" w:history="1">
        <w:r w:rsidR="00462F03" w:rsidRPr="00BA62A0">
          <w:rPr>
            <w:rStyle w:val="Hyperlink"/>
            <w:noProof/>
          </w:rPr>
          <w:t>SUBTITLE D. WATER POLLUTION CONTROL THIRD-PARTY REVIEW</w:t>
        </w:r>
        <w:r w:rsidR="00462F03">
          <w:rPr>
            <w:noProof/>
            <w:webHidden/>
          </w:rPr>
          <w:tab/>
        </w:r>
        <w:r w:rsidR="00462F03">
          <w:rPr>
            <w:noProof/>
            <w:webHidden/>
          </w:rPr>
          <w:fldChar w:fldCharType="begin"/>
        </w:r>
        <w:r w:rsidR="00462F03">
          <w:rPr>
            <w:noProof/>
            <w:webHidden/>
          </w:rPr>
          <w:instrText xml:space="preserve"> PAGEREF _Toc170027865 \h </w:instrText>
        </w:r>
        <w:r w:rsidR="00462F03">
          <w:rPr>
            <w:noProof/>
            <w:webHidden/>
          </w:rPr>
        </w:r>
        <w:r w:rsidR="00462F03">
          <w:rPr>
            <w:noProof/>
            <w:webHidden/>
          </w:rPr>
          <w:fldChar w:fldCharType="separate"/>
        </w:r>
        <w:r w:rsidR="00462F03">
          <w:rPr>
            <w:noProof/>
            <w:webHidden/>
          </w:rPr>
          <w:t>174</w:t>
        </w:r>
        <w:r w:rsidR="00462F03">
          <w:rPr>
            <w:noProof/>
            <w:webHidden/>
          </w:rPr>
          <w:fldChar w:fldCharType="end"/>
        </w:r>
      </w:hyperlink>
    </w:p>
    <w:p w14:paraId="1895F60C" w14:textId="3F407436"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66" w:history="1">
        <w:r w:rsidR="00462F03" w:rsidRPr="00BA62A0">
          <w:rPr>
            <w:rStyle w:val="Hyperlink"/>
            <w:rFonts w:eastAsia="Times"/>
            <w:noProof/>
          </w:rPr>
          <w:t>SUBTITLE E.</w:t>
        </w:r>
        <w:r w:rsidR="00462F03" w:rsidRPr="00BA62A0">
          <w:rPr>
            <w:rStyle w:val="Hyperlink"/>
            <w:caps/>
            <w:noProof/>
          </w:rPr>
          <w:t xml:space="preserve"> </w:t>
        </w:r>
        <w:r w:rsidR="00462F03" w:rsidRPr="00BA62A0">
          <w:rPr>
            <w:rStyle w:val="Hyperlink"/>
            <w:noProof/>
          </w:rPr>
          <w:t>GREENER GOVERNMENT BUILDINGS</w:t>
        </w:r>
        <w:r w:rsidR="00462F03">
          <w:rPr>
            <w:noProof/>
            <w:webHidden/>
          </w:rPr>
          <w:tab/>
        </w:r>
        <w:r w:rsidR="00462F03">
          <w:rPr>
            <w:noProof/>
            <w:webHidden/>
          </w:rPr>
          <w:fldChar w:fldCharType="begin"/>
        </w:r>
        <w:r w:rsidR="00462F03">
          <w:rPr>
            <w:noProof/>
            <w:webHidden/>
          </w:rPr>
          <w:instrText xml:space="preserve"> PAGEREF _Toc170027866 \h </w:instrText>
        </w:r>
        <w:r w:rsidR="00462F03">
          <w:rPr>
            <w:noProof/>
            <w:webHidden/>
          </w:rPr>
        </w:r>
        <w:r w:rsidR="00462F03">
          <w:rPr>
            <w:noProof/>
            <w:webHidden/>
          </w:rPr>
          <w:fldChar w:fldCharType="separate"/>
        </w:r>
        <w:r w:rsidR="00462F03">
          <w:rPr>
            <w:noProof/>
            <w:webHidden/>
          </w:rPr>
          <w:t>177</w:t>
        </w:r>
        <w:r w:rsidR="00462F03">
          <w:rPr>
            <w:noProof/>
            <w:webHidden/>
          </w:rPr>
          <w:fldChar w:fldCharType="end"/>
        </w:r>
      </w:hyperlink>
    </w:p>
    <w:p w14:paraId="4C0CE600" w14:textId="7E32AE41"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67" w:history="1">
        <w:r w:rsidR="00462F03" w:rsidRPr="00BA62A0">
          <w:rPr>
            <w:rStyle w:val="Hyperlink"/>
            <w:noProof/>
          </w:rPr>
          <w:t>SUBTITLE F. DISTRICT DEPARTMENT OF TRANSPORTATION PROJECTS</w:t>
        </w:r>
        <w:r w:rsidR="00462F03">
          <w:rPr>
            <w:noProof/>
            <w:webHidden/>
          </w:rPr>
          <w:tab/>
        </w:r>
        <w:r w:rsidR="00462F03">
          <w:rPr>
            <w:noProof/>
            <w:webHidden/>
          </w:rPr>
          <w:fldChar w:fldCharType="begin"/>
        </w:r>
        <w:r w:rsidR="00462F03">
          <w:rPr>
            <w:noProof/>
            <w:webHidden/>
          </w:rPr>
          <w:instrText xml:space="preserve"> PAGEREF _Toc170027867 \h </w:instrText>
        </w:r>
        <w:r w:rsidR="00462F03">
          <w:rPr>
            <w:noProof/>
            <w:webHidden/>
          </w:rPr>
        </w:r>
        <w:r w:rsidR="00462F03">
          <w:rPr>
            <w:noProof/>
            <w:webHidden/>
          </w:rPr>
          <w:fldChar w:fldCharType="separate"/>
        </w:r>
        <w:r w:rsidR="00462F03">
          <w:rPr>
            <w:noProof/>
            <w:webHidden/>
          </w:rPr>
          <w:t>177</w:t>
        </w:r>
        <w:r w:rsidR="00462F03">
          <w:rPr>
            <w:noProof/>
            <w:webHidden/>
          </w:rPr>
          <w:fldChar w:fldCharType="end"/>
        </w:r>
      </w:hyperlink>
    </w:p>
    <w:p w14:paraId="25E07E52" w14:textId="3EA7C975"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68" w:history="1">
        <w:r w:rsidR="00462F03" w:rsidRPr="00BA62A0">
          <w:rPr>
            <w:rStyle w:val="Hyperlink"/>
            <w:noProof/>
          </w:rPr>
          <w:t>SUBTITLE G. CLEAN CURBS PILOT PROGRAM</w:t>
        </w:r>
        <w:r w:rsidR="00462F03">
          <w:rPr>
            <w:noProof/>
            <w:webHidden/>
          </w:rPr>
          <w:tab/>
        </w:r>
        <w:r w:rsidR="00462F03">
          <w:rPr>
            <w:noProof/>
            <w:webHidden/>
          </w:rPr>
          <w:fldChar w:fldCharType="begin"/>
        </w:r>
        <w:r w:rsidR="00462F03">
          <w:rPr>
            <w:noProof/>
            <w:webHidden/>
          </w:rPr>
          <w:instrText xml:space="preserve"> PAGEREF _Toc170027868 \h </w:instrText>
        </w:r>
        <w:r w:rsidR="00462F03">
          <w:rPr>
            <w:noProof/>
            <w:webHidden/>
          </w:rPr>
        </w:r>
        <w:r w:rsidR="00462F03">
          <w:rPr>
            <w:noProof/>
            <w:webHidden/>
          </w:rPr>
          <w:fldChar w:fldCharType="separate"/>
        </w:r>
        <w:r w:rsidR="00462F03">
          <w:rPr>
            <w:noProof/>
            <w:webHidden/>
          </w:rPr>
          <w:t>181</w:t>
        </w:r>
        <w:r w:rsidR="00462F03">
          <w:rPr>
            <w:noProof/>
            <w:webHidden/>
          </w:rPr>
          <w:fldChar w:fldCharType="end"/>
        </w:r>
      </w:hyperlink>
    </w:p>
    <w:p w14:paraId="305ACDFB" w14:textId="0137D66A"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69" w:history="1">
        <w:r w:rsidR="00462F03" w:rsidRPr="00BA62A0">
          <w:rPr>
            <w:rStyle w:val="Hyperlink"/>
            <w:noProof/>
          </w:rPr>
          <w:t>SUBTITLE H. MOTOR VEHICLE EXCISE TAX</w:t>
        </w:r>
        <w:r w:rsidR="00462F03">
          <w:rPr>
            <w:noProof/>
            <w:webHidden/>
          </w:rPr>
          <w:tab/>
        </w:r>
        <w:r w:rsidR="00462F03">
          <w:rPr>
            <w:noProof/>
            <w:webHidden/>
          </w:rPr>
          <w:fldChar w:fldCharType="begin"/>
        </w:r>
        <w:r w:rsidR="00462F03">
          <w:rPr>
            <w:noProof/>
            <w:webHidden/>
          </w:rPr>
          <w:instrText xml:space="preserve"> PAGEREF _Toc170027869 \h </w:instrText>
        </w:r>
        <w:r w:rsidR="00462F03">
          <w:rPr>
            <w:noProof/>
            <w:webHidden/>
          </w:rPr>
        </w:r>
        <w:r w:rsidR="00462F03">
          <w:rPr>
            <w:noProof/>
            <w:webHidden/>
          </w:rPr>
          <w:fldChar w:fldCharType="separate"/>
        </w:r>
        <w:r w:rsidR="00462F03">
          <w:rPr>
            <w:noProof/>
            <w:webHidden/>
          </w:rPr>
          <w:t>181</w:t>
        </w:r>
        <w:r w:rsidR="00462F03">
          <w:rPr>
            <w:noProof/>
            <w:webHidden/>
          </w:rPr>
          <w:fldChar w:fldCharType="end"/>
        </w:r>
      </w:hyperlink>
    </w:p>
    <w:p w14:paraId="269CE6E2" w14:textId="37818734"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70" w:history="1">
        <w:r w:rsidR="00462F03" w:rsidRPr="00BA62A0">
          <w:rPr>
            <w:rStyle w:val="Hyperlink"/>
            <w:noProof/>
          </w:rPr>
          <w:t>SUBTITLE I. STRENGTHING TRAFFIC ENFORCEMENT, EDUCATION, AND RESPONSIBILITY CLARIFICATION</w:t>
        </w:r>
        <w:r w:rsidR="00462F03">
          <w:rPr>
            <w:noProof/>
            <w:webHidden/>
          </w:rPr>
          <w:tab/>
        </w:r>
        <w:r w:rsidR="00462F03">
          <w:rPr>
            <w:noProof/>
            <w:webHidden/>
          </w:rPr>
          <w:fldChar w:fldCharType="begin"/>
        </w:r>
        <w:r w:rsidR="00462F03">
          <w:rPr>
            <w:noProof/>
            <w:webHidden/>
          </w:rPr>
          <w:instrText xml:space="preserve"> PAGEREF _Toc170027870 \h </w:instrText>
        </w:r>
        <w:r w:rsidR="00462F03">
          <w:rPr>
            <w:noProof/>
            <w:webHidden/>
          </w:rPr>
        </w:r>
        <w:r w:rsidR="00462F03">
          <w:rPr>
            <w:noProof/>
            <w:webHidden/>
          </w:rPr>
          <w:fldChar w:fldCharType="separate"/>
        </w:r>
        <w:r w:rsidR="00462F03">
          <w:rPr>
            <w:noProof/>
            <w:webHidden/>
          </w:rPr>
          <w:t>182</w:t>
        </w:r>
        <w:r w:rsidR="00462F03">
          <w:rPr>
            <w:noProof/>
            <w:webHidden/>
          </w:rPr>
          <w:fldChar w:fldCharType="end"/>
        </w:r>
      </w:hyperlink>
    </w:p>
    <w:p w14:paraId="6C5237A0" w14:textId="3851285A"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71" w:history="1">
        <w:r w:rsidR="00462F03" w:rsidRPr="00BA62A0">
          <w:rPr>
            <w:rStyle w:val="Hyperlink"/>
            <w:noProof/>
          </w:rPr>
          <w:t>SUBTITLE J. VEHICLE BOOT COST PARITY</w:t>
        </w:r>
        <w:r w:rsidR="00462F03">
          <w:rPr>
            <w:noProof/>
            <w:webHidden/>
          </w:rPr>
          <w:tab/>
        </w:r>
        <w:r w:rsidR="00462F03">
          <w:rPr>
            <w:noProof/>
            <w:webHidden/>
          </w:rPr>
          <w:fldChar w:fldCharType="begin"/>
        </w:r>
        <w:r w:rsidR="00462F03">
          <w:rPr>
            <w:noProof/>
            <w:webHidden/>
          </w:rPr>
          <w:instrText xml:space="preserve"> PAGEREF _Toc170027871 \h </w:instrText>
        </w:r>
        <w:r w:rsidR="00462F03">
          <w:rPr>
            <w:noProof/>
            <w:webHidden/>
          </w:rPr>
        </w:r>
        <w:r w:rsidR="00462F03">
          <w:rPr>
            <w:noProof/>
            <w:webHidden/>
          </w:rPr>
          <w:fldChar w:fldCharType="separate"/>
        </w:r>
        <w:r w:rsidR="00462F03">
          <w:rPr>
            <w:noProof/>
            <w:webHidden/>
          </w:rPr>
          <w:t>198</w:t>
        </w:r>
        <w:r w:rsidR="00462F03">
          <w:rPr>
            <w:noProof/>
            <w:webHidden/>
          </w:rPr>
          <w:fldChar w:fldCharType="end"/>
        </w:r>
      </w:hyperlink>
    </w:p>
    <w:p w14:paraId="292CF8ED" w14:textId="5FA15D8D"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72" w:history="1">
        <w:r w:rsidR="00462F03" w:rsidRPr="00BA62A0">
          <w:rPr>
            <w:rStyle w:val="Hyperlink"/>
            <w:noProof/>
          </w:rPr>
          <w:t>SUBTITLE K. TAXICAB RATE STRUCTURE</w:t>
        </w:r>
        <w:r w:rsidR="00462F03">
          <w:rPr>
            <w:noProof/>
            <w:webHidden/>
          </w:rPr>
          <w:tab/>
        </w:r>
        <w:r w:rsidR="00462F03">
          <w:rPr>
            <w:noProof/>
            <w:webHidden/>
          </w:rPr>
          <w:fldChar w:fldCharType="begin"/>
        </w:r>
        <w:r w:rsidR="00462F03">
          <w:rPr>
            <w:noProof/>
            <w:webHidden/>
          </w:rPr>
          <w:instrText xml:space="preserve"> PAGEREF _Toc170027872 \h </w:instrText>
        </w:r>
        <w:r w:rsidR="00462F03">
          <w:rPr>
            <w:noProof/>
            <w:webHidden/>
          </w:rPr>
        </w:r>
        <w:r w:rsidR="00462F03">
          <w:rPr>
            <w:noProof/>
            <w:webHidden/>
          </w:rPr>
          <w:fldChar w:fldCharType="separate"/>
        </w:r>
        <w:r w:rsidR="00462F03">
          <w:rPr>
            <w:noProof/>
            <w:webHidden/>
          </w:rPr>
          <w:t>198</w:t>
        </w:r>
        <w:r w:rsidR="00462F03">
          <w:rPr>
            <w:noProof/>
            <w:webHidden/>
          </w:rPr>
          <w:fldChar w:fldCharType="end"/>
        </w:r>
      </w:hyperlink>
    </w:p>
    <w:p w14:paraId="3D56630E" w14:textId="62340B07"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73" w:history="1">
        <w:r w:rsidR="00462F03" w:rsidRPr="00BA62A0">
          <w:rPr>
            <w:rStyle w:val="Hyperlink"/>
            <w:rFonts w:eastAsia="Times"/>
            <w:noProof/>
          </w:rPr>
          <w:t>SUBTITLE L. SECURITIES AND BANKING REGULATORY FUND TRANSFER ADJUSTMENT</w:t>
        </w:r>
        <w:r w:rsidR="00462F03">
          <w:rPr>
            <w:noProof/>
            <w:webHidden/>
          </w:rPr>
          <w:tab/>
        </w:r>
        <w:r w:rsidR="00462F03">
          <w:rPr>
            <w:noProof/>
            <w:webHidden/>
          </w:rPr>
          <w:fldChar w:fldCharType="begin"/>
        </w:r>
        <w:r w:rsidR="00462F03">
          <w:rPr>
            <w:noProof/>
            <w:webHidden/>
          </w:rPr>
          <w:instrText xml:space="preserve"> PAGEREF _Toc170027873 \h </w:instrText>
        </w:r>
        <w:r w:rsidR="00462F03">
          <w:rPr>
            <w:noProof/>
            <w:webHidden/>
          </w:rPr>
        </w:r>
        <w:r w:rsidR="00462F03">
          <w:rPr>
            <w:noProof/>
            <w:webHidden/>
          </w:rPr>
          <w:fldChar w:fldCharType="separate"/>
        </w:r>
        <w:r w:rsidR="00462F03">
          <w:rPr>
            <w:noProof/>
            <w:webHidden/>
          </w:rPr>
          <w:t>199</w:t>
        </w:r>
        <w:r w:rsidR="00462F03">
          <w:rPr>
            <w:noProof/>
            <w:webHidden/>
          </w:rPr>
          <w:fldChar w:fldCharType="end"/>
        </w:r>
      </w:hyperlink>
    </w:p>
    <w:p w14:paraId="3622EA73" w14:textId="15683FAA"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74" w:history="1">
        <w:r w:rsidR="00462F03" w:rsidRPr="00BA62A0">
          <w:rPr>
            <w:rStyle w:val="Hyperlink"/>
            <w:noProof/>
          </w:rPr>
          <w:t>SUBTITLE M. DOEE GRANTS</w:t>
        </w:r>
        <w:r w:rsidR="00462F03">
          <w:rPr>
            <w:noProof/>
            <w:webHidden/>
          </w:rPr>
          <w:tab/>
        </w:r>
        <w:r w:rsidR="00462F03">
          <w:rPr>
            <w:noProof/>
            <w:webHidden/>
          </w:rPr>
          <w:fldChar w:fldCharType="begin"/>
        </w:r>
        <w:r w:rsidR="00462F03">
          <w:rPr>
            <w:noProof/>
            <w:webHidden/>
          </w:rPr>
          <w:instrText xml:space="preserve"> PAGEREF _Toc170027874 \h </w:instrText>
        </w:r>
        <w:r w:rsidR="00462F03">
          <w:rPr>
            <w:noProof/>
            <w:webHidden/>
          </w:rPr>
        </w:r>
        <w:r w:rsidR="00462F03">
          <w:rPr>
            <w:noProof/>
            <w:webHidden/>
          </w:rPr>
          <w:fldChar w:fldCharType="separate"/>
        </w:r>
        <w:r w:rsidR="00462F03">
          <w:rPr>
            <w:noProof/>
            <w:webHidden/>
          </w:rPr>
          <w:t>199</w:t>
        </w:r>
        <w:r w:rsidR="00462F03">
          <w:rPr>
            <w:noProof/>
            <w:webHidden/>
          </w:rPr>
          <w:fldChar w:fldCharType="end"/>
        </w:r>
      </w:hyperlink>
    </w:p>
    <w:p w14:paraId="748919DD" w14:textId="3BBDC670"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75" w:history="1">
        <w:r w:rsidR="00462F03" w:rsidRPr="00BA62A0">
          <w:rPr>
            <w:rStyle w:val="Hyperlink"/>
            <w:rFonts w:eastAsia="Times"/>
            <w:noProof/>
          </w:rPr>
          <w:t>SUBTITLE N. SUSTAINABLE ENERGY TRUST FUND UTILIZATION</w:t>
        </w:r>
        <w:r w:rsidR="00462F03">
          <w:rPr>
            <w:noProof/>
            <w:webHidden/>
          </w:rPr>
          <w:tab/>
        </w:r>
        <w:r w:rsidR="00462F03">
          <w:rPr>
            <w:noProof/>
            <w:webHidden/>
          </w:rPr>
          <w:fldChar w:fldCharType="begin"/>
        </w:r>
        <w:r w:rsidR="00462F03">
          <w:rPr>
            <w:noProof/>
            <w:webHidden/>
          </w:rPr>
          <w:instrText xml:space="preserve"> PAGEREF _Toc170027875 \h </w:instrText>
        </w:r>
        <w:r w:rsidR="00462F03">
          <w:rPr>
            <w:noProof/>
            <w:webHidden/>
          </w:rPr>
        </w:r>
        <w:r w:rsidR="00462F03">
          <w:rPr>
            <w:noProof/>
            <w:webHidden/>
          </w:rPr>
          <w:fldChar w:fldCharType="separate"/>
        </w:r>
        <w:r w:rsidR="00462F03">
          <w:rPr>
            <w:noProof/>
            <w:webHidden/>
          </w:rPr>
          <w:t>200</w:t>
        </w:r>
        <w:r w:rsidR="00462F03">
          <w:rPr>
            <w:noProof/>
            <w:webHidden/>
          </w:rPr>
          <w:fldChar w:fldCharType="end"/>
        </w:r>
      </w:hyperlink>
    </w:p>
    <w:p w14:paraId="4AB21631" w14:textId="6F23C6E3"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76" w:history="1">
        <w:r w:rsidR="00462F03" w:rsidRPr="00BA62A0">
          <w:rPr>
            <w:rStyle w:val="Hyperlink"/>
            <w:noProof/>
          </w:rPr>
          <w:t>SUBTITLE O. DISTILLERY FEES ADJUSTMENT</w:t>
        </w:r>
        <w:r w:rsidR="00462F03">
          <w:rPr>
            <w:noProof/>
            <w:webHidden/>
          </w:rPr>
          <w:tab/>
        </w:r>
        <w:r w:rsidR="00462F03">
          <w:rPr>
            <w:noProof/>
            <w:webHidden/>
          </w:rPr>
          <w:fldChar w:fldCharType="begin"/>
        </w:r>
        <w:r w:rsidR="00462F03">
          <w:rPr>
            <w:noProof/>
            <w:webHidden/>
          </w:rPr>
          <w:instrText xml:space="preserve"> PAGEREF _Toc170027876 \h </w:instrText>
        </w:r>
        <w:r w:rsidR="00462F03">
          <w:rPr>
            <w:noProof/>
            <w:webHidden/>
          </w:rPr>
        </w:r>
        <w:r w:rsidR="00462F03">
          <w:rPr>
            <w:noProof/>
            <w:webHidden/>
          </w:rPr>
          <w:fldChar w:fldCharType="separate"/>
        </w:r>
        <w:r w:rsidR="00462F03">
          <w:rPr>
            <w:noProof/>
            <w:webHidden/>
          </w:rPr>
          <w:t>203</w:t>
        </w:r>
        <w:r w:rsidR="00462F03">
          <w:rPr>
            <w:noProof/>
            <w:webHidden/>
          </w:rPr>
          <w:fldChar w:fldCharType="end"/>
        </w:r>
      </w:hyperlink>
    </w:p>
    <w:p w14:paraId="2D0A26A6" w14:textId="75B3B7FA" w:rsidR="00462F03" w:rsidRDefault="00055F35">
      <w:pPr>
        <w:pStyle w:val="TOC1"/>
        <w:tabs>
          <w:tab w:val="right" w:leader="dot" w:pos="9350"/>
        </w:tabs>
        <w:rPr>
          <w:rFonts w:asciiTheme="minorHAnsi" w:eastAsiaTheme="minorEastAsia" w:hAnsiTheme="minorHAnsi" w:cstheme="minorBidi"/>
          <w:b w:val="0"/>
          <w:bCs w:val="0"/>
          <w:noProof/>
          <w:kern w:val="2"/>
          <w14:ligatures w14:val="standardContextual"/>
        </w:rPr>
      </w:pPr>
      <w:hyperlink w:anchor="_Toc170027877" w:history="1">
        <w:r w:rsidR="00462F03" w:rsidRPr="00BA62A0">
          <w:rPr>
            <w:rStyle w:val="Hyperlink"/>
            <w:noProof/>
          </w:rPr>
          <w:t>TITLE VII. FINANCE AND REVENUE</w:t>
        </w:r>
        <w:r w:rsidR="00462F03">
          <w:rPr>
            <w:noProof/>
            <w:webHidden/>
          </w:rPr>
          <w:tab/>
        </w:r>
        <w:r w:rsidR="00462F03">
          <w:rPr>
            <w:noProof/>
            <w:webHidden/>
          </w:rPr>
          <w:fldChar w:fldCharType="begin"/>
        </w:r>
        <w:r w:rsidR="00462F03">
          <w:rPr>
            <w:noProof/>
            <w:webHidden/>
          </w:rPr>
          <w:instrText xml:space="preserve"> PAGEREF _Toc170027877 \h </w:instrText>
        </w:r>
        <w:r w:rsidR="00462F03">
          <w:rPr>
            <w:noProof/>
            <w:webHidden/>
          </w:rPr>
        </w:r>
        <w:r w:rsidR="00462F03">
          <w:rPr>
            <w:noProof/>
            <w:webHidden/>
          </w:rPr>
          <w:fldChar w:fldCharType="separate"/>
        </w:r>
        <w:r w:rsidR="00462F03">
          <w:rPr>
            <w:noProof/>
            <w:webHidden/>
          </w:rPr>
          <w:t>203</w:t>
        </w:r>
        <w:r w:rsidR="00462F03">
          <w:rPr>
            <w:noProof/>
            <w:webHidden/>
          </w:rPr>
          <w:fldChar w:fldCharType="end"/>
        </w:r>
      </w:hyperlink>
    </w:p>
    <w:p w14:paraId="797987C4" w14:textId="01A608FF"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78" w:history="1">
        <w:r w:rsidR="00462F03" w:rsidRPr="00BA62A0">
          <w:rPr>
            <w:rStyle w:val="Hyperlink"/>
            <w:noProof/>
          </w:rPr>
          <w:t>SUBTITLE A. COMBINED REPORTING</w:t>
        </w:r>
        <w:r w:rsidR="00462F03">
          <w:rPr>
            <w:noProof/>
            <w:webHidden/>
          </w:rPr>
          <w:tab/>
        </w:r>
        <w:r w:rsidR="00462F03">
          <w:rPr>
            <w:noProof/>
            <w:webHidden/>
          </w:rPr>
          <w:fldChar w:fldCharType="begin"/>
        </w:r>
        <w:r w:rsidR="00462F03">
          <w:rPr>
            <w:noProof/>
            <w:webHidden/>
          </w:rPr>
          <w:instrText xml:space="preserve"> PAGEREF _Toc170027878 \h </w:instrText>
        </w:r>
        <w:r w:rsidR="00462F03">
          <w:rPr>
            <w:noProof/>
            <w:webHidden/>
          </w:rPr>
        </w:r>
        <w:r w:rsidR="00462F03">
          <w:rPr>
            <w:noProof/>
            <w:webHidden/>
          </w:rPr>
          <w:fldChar w:fldCharType="separate"/>
        </w:r>
        <w:r w:rsidR="00462F03">
          <w:rPr>
            <w:noProof/>
            <w:webHidden/>
          </w:rPr>
          <w:t>203</w:t>
        </w:r>
        <w:r w:rsidR="00462F03">
          <w:rPr>
            <w:noProof/>
            <w:webHidden/>
          </w:rPr>
          <w:fldChar w:fldCharType="end"/>
        </w:r>
      </w:hyperlink>
    </w:p>
    <w:p w14:paraId="465A65C3" w14:textId="60F81ABA"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79" w:history="1">
        <w:r w:rsidR="00462F03" w:rsidRPr="00BA62A0">
          <w:rPr>
            <w:rStyle w:val="Hyperlink"/>
            <w:noProof/>
          </w:rPr>
          <w:t>SUBTITLE B. EXCESS CENTRAL COLLECTION UNIT REVENUE</w:t>
        </w:r>
        <w:r w:rsidR="00462F03">
          <w:rPr>
            <w:noProof/>
            <w:webHidden/>
          </w:rPr>
          <w:tab/>
        </w:r>
        <w:r w:rsidR="00462F03">
          <w:rPr>
            <w:noProof/>
            <w:webHidden/>
          </w:rPr>
          <w:fldChar w:fldCharType="begin"/>
        </w:r>
        <w:r w:rsidR="00462F03">
          <w:rPr>
            <w:noProof/>
            <w:webHidden/>
          </w:rPr>
          <w:instrText xml:space="preserve"> PAGEREF _Toc170027879 \h </w:instrText>
        </w:r>
        <w:r w:rsidR="00462F03">
          <w:rPr>
            <w:noProof/>
            <w:webHidden/>
          </w:rPr>
        </w:r>
        <w:r w:rsidR="00462F03">
          <w:rPr>
            <w:noProof/>
            <w:webHidden/>
          </w:rPr>
          <w:fldChar w:fldCharType="separate"/>
        </w:r>
        <w:r w:rsidR="00462F03">
          <w:rPr>
            <w:noProof/>
            <w:webHidden/>
          </w:rPr>
          <w:t>204</w:t>
        </w:r>
        <w:r w:rsidR="00462F03">
          <w:rPr>
            <w:noProof/>
            <w:webHidden/>
          </w:rPr>
          <w:fldChar w:fldCharType="end"/>
        </w:r>
      </w:hyperlink>
    </w:p>
    <w:p w14:paraId="14FEB18D" w14:textId="1FBCFB19"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80" w:history="1">
        <w:r w:rsidR="00462F03" w:rsidRPr="00BA62A0">
          <w:rPr>
            <w:rStyle w:val="Hyperlink"/>
            <w:noProof/>
          </w:rPr>
          <w:t>SUBTITLE C. DEPOSIT OF DEED RECORDATION AND TRANSFER TAXES</w:t>
        </w:r>
        <w:r w:rsidR="00462F03">
          <w:rPr>
            <w:noProof/>
            <w:webHidden/>
          </w:rPr>
          <w:tab/>
        </w:r>
        <w:r w:rsidR="00462F03">
          <w:rPr>
            <w:noProof/>
            <w:webHidden/>
          </w:rPr>
          <w:fldChar w:fldCharType="begin"/>
        </w:r>
        <w:r w:rsidR="00462F03">
          <w:rPr>
            <w:noProof/>
            <w:webHidden/>
          </w:rPr>
          <w:instrText xml:space="preserve"> PAGEREF _Toc170027880 \h </w:instrText>
        </w:r>
        <w:r w:rsidR="00462F03">
          <w:rPr>
            <w:noProof/>
            <w:webHidden/>
          </w:rPr>
        </w:r>
        <w:r w:rsidR="00462F03">
          <w:rPr>
            <w:noProof/>
            <w:webHidden/>
          </w:rPr>
          <w:fldChar w:fldCharType="separate"/>
        </w:r>
        <w:r w:rsidR="00462F03">
          <w:rPr>
            <w:noProof/>
            <w:webHidden/>
          </w:rPr>
          <w:t>205</w:t>
        </w:r>
        <w:r w:rsidR="00462F03">
          <w:rPr>
            <w:noProof/>
            <w:webHidden/>
          </w:rPr>
          <w:fldChar w:fldCharType="end"/>
        </w:r>
      </w:hyperlink>
    </w:p>
    <w:p w14:paraId="09EE1B2F" w14:textId="38BDC706"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81" w:history="1">
        <w:r w:rsidR="00462F03" w:rsidRPr="00BA62A0">
          <w:rPr>
            <w:rStyle w:val="Hyperlink"/>
            <w:noProof/>
          </w:rPr>
          <w:t>SUBTITLE D. EARNED INCOME TAX CREDIT MATCH LEVEL</w:t>
        </w:r>
        <w:r w:rsidR="00462F03">
          <w:rPr>
            <w:noProof/>
            <w:webHidden/>
          </w:rPr>
          <w:tab/>
        </w:r>
        <w:r w:rsidR="00462F03">
          <w:rPr>
            <w:noProof/>
            <w:webHidden/>
          </w:rPr>
          <w:fldChar w:fldCharType="begin"/>
        </w:r>
        <w:r w:rsidR="00462F03">
          <w:rPr>
            <w:noProof/>
            <w:webHidden/>
          </w:rPr>
          <w:instrText xml:space="preserve"> PAGEREF _Toc170027881 \h </w:instrText>
        </w:r>
        <w:r w:rsidR="00462F03">
          <w:rPr>
            <w:noProof/>
            <w:webHidden/>
          </w:rPr>
        </w:r>
        <w:r w:rsidR="00462F03">
          <w:rPr>
            <w:noProof/>
            <w:webHidden/>
          </w:rPr>
          <w:fldChar w:fldCharType="separate"/>
        </w:r>
        <w:r w:rsidR="00462F03">
          <w:rPr>
            <w:noProof/>
            <w:webHidden/>
          </w:rPr>
          <w:t>206</w:t>
        </w:r>
        <w:r w:rsidR="00462F03">
          <w:rPr>
            <w:noProof/>
            <w:webHidden/>
          </w:rPr>
          <w:fldChar w:fldCharType="end"/>
        </w:r>
      </w:hyperlink>
    </w:p>
    <w:p w14:paraId="0E958CF4" w14:textId="02E7750F"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82" w:history="1">
        <w:r w:rsidR="00462F03" w:rsidRPr="00BA62A0">
          <w:rPr>
            <w:rStyle w:val="Hyperlink"/>
            <w:noProof/>
          </w:rPr>
          <w:t>SUBTITLE E. BABY BONDS</w:t>
        </w:r>
        <w:r w:rsidR="00462F03">
          <w:rPr>
            <w:noProof/>
            <w:webHidden/>
          </w:rPr>
          <w:tab/>
        </w:r>
        <w:r w:rsidR="00462F03">
          <w:rPr>
            <w:noProof/>
            <w:webHidden/>
          </w:rPr>
          <w:fldChar w:fldCharType="begin"/>
        </w:r>
        <w:r w:rsidR="00462F03">
          <w:rPr>
            <w:noProof/>
            <w:webHidden/>
          </w:rPr>
          <w:instrText xml:space="preserve"> PAGEREF _Toc170027882 \h </w:instrText>
        </w:r>
        <w:r w:rsidR="00462F03">
          <w:rPr>
            <w:noProof/>
            <w:webHidden/>
          </w:rPr>
        </w:r>
        <w:r w:rsidR="00462F03">
          <w:rPr>
            <w:noProof/>
            <w:webHidden/>
          </w:rPr>
          <w:fldChar w:fldCharType="separate"/>
        </w:r>
        <w:r w:rsidR="00462F03">
          <w:rPr>
            <w:noProof/>
            <w:webHidden/>
          </w:rPr>
          <w:t>207</w:t>
        </w:r>
        <w:r w:rsidR="00462F03">
          <w:rPr>
            <w:noProof/>
            <w:webHidden/>
          </w:rPr>
          <w:fldChar w:fldCharType="end"/>
        </w:r>
      </w:hyperlink>
    </w:p>
    <w:p w14:paraId="1A4D2CEF" w14:textId="233E8E28"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83" w:history="1">
        <w:r w:rsidR="00462F03" w:rsidRPr="00BA62A0">
          <w:rPr>
            <w:rStyle w:val="Hyperlink"/>
            <w:noProof/>
          </w:rPr>
          <w:t>SUBTITLE F. SALES AND USE TAX</w:t>
        </w:r>
        <w:r w:rsidR="00462F03">
          <w:rPr>
            <w:noProof/>
            <w:webHidden/>
          </w:rPr>
          <w:tab/>
        </w:r>
        <w:r w:rsidR="00462F03">
          <w:rPr>
            <w:noProof/>
            <w:webHidden/>
          </w:rPr>
          <w:fldChar w:fldCharType="begin"/>
        </w:r>
        <w:r w:rsidR="00462F03">
          <w:rPr>
            <w:noProof/>
            <w:webHidden/>
          </w:rPr>
          <w:instrText xml:space="preserve"> PAGEREF _Toc170027883 \h </w:instrText>
        </w:r>
        <w:r w:rsidR="00462F03">
          <w:rPr>
            <w:noProof/>
            <w:webHidden/>
          </w:rPr>
        </w:r>
        <w:r w:rsidR="00462F03">
          <w:rPr>
            <w:noProof/>
            <w:webHidden/>
          </w:rPr>
          <w:fldChar w:fldCharType="separate"/>
        </w:r>
        <w:r w:rsidR="00462F03">
          <w:rPr>
            <w:noProof/>
            <w:webHidden/>
          </w:rPr>
          <w:t>209</w:t>
        </w:r>
        <w:r w:rsidR="00462F03">
          <w:rPr>
            <w:noProof/>
            <w:webHidden/>
          </w:rPr>
          <w:fldChar w:fldCharType="end"/>
        </w:r>
      </w:hyperlink>
    </w:p>
    <w:p w14:paraId="1DC17A75" w14:textId="7E689EEA"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84" w:history="1">
        <w:r w:rsidR="00462F03" w:rsidRPr="00BA62A0">
          <w:rPr>
            <w:rStyle w:val="Hyperlink"/>
            <w:noProof/>
          </w:rPr>
          <w:t>SUBTITLE G. EXCESS DEBT SERVICE APPROPRIATIONS</w:t>
        </w:r>
        <w:r w:rsidR="00462F03">
          <w:rPr>
            <w:noProof/>
            <w:webHidden/>
          </w:rPr>
          <w:tab/>
        </w:r>
        <w:r w:rsidR="00462F03">
          <w:rPr>
            <w:noProof/>
            <w:webHidden/>
          </w:rPr>
          <w:fldChar w:fldCharType="begin"/>
        </w:r>
        <w:r w:rsidR="00462F03">
          <w:rPr>
            <w:noProof/>
            <w:webHidden/>
          </w:rPr>
          <w:instrText xml:space="preserve"> PAGEREF _Toc170027884 \h </w:instrText>
        </w:r>
        <w:r w:rsidR="00462F03">
          <w:rPr>
            <w:noProof/>
            <w:webHidden/>
          </w:rPr>
        </w:r>
        <w:r w:rsidR="00462F03">
          <w:rPr>
            <w:noProof/>
            <w:webHidden/>
          </w:rPr>
          <w:fldChar w:fldCharType="separate"/>
        </w:r>
        <w:r w:rsidR="00462F03">
          <w:rPr>
            <w:noProof/>
            <w:webHidden/>
          </w:rPr>
          <w:t>212</w:t>
        </w:r>
        <w:r w:rsidR="00462F03">
          <w:rPr>
            <w:noProof/>
            <w:webHidden/>
          </w:rPr>
          <w:fldChar w:fldCharType="end"/>
        </w:r>
      </w:hyperlink>
    </w:p>
    <w:p w14:paraId="2283A5BC" w14:textId="55144775"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85" w:history="1">
        <w:r w:rsidR="00462F03" w:rsidRPr="00BA62A0">
          <w:rPr>
            <w:rStyle w:val="Hyperlink"/>
            <w:noProof/>
          </w:rPr>
          <w:t>SUBTITLE H. CAPITAL ARTS BUDGETING</w:t>
        </w:r>
        <w:r w:rsidR="00462F03">
          <w:rPr>
            <w:noProof/>
            <w:webHidden/>
          </w:rPr>
          <w:tab/>
        </w:r>
        <w:r w:rsidR="00462F03">
          <w:rPr>
            <w:noProof/>
            <w:webHidden/>
          </w:rPr>
          <w:fldChar w:fldCharType="begin"/>
        </w:r>
        <w:r w:rsidR="00462F03">
          <w:rPr>
            <w:noProof/>
            <w:webHidden/>
          </w:rPr>
          <w:instrText xml:space="preserve"> PAGEREF _Toc170027885 \h </w:instrText>
        </w:r>
        <w:r w:rsidR="00462F03">
          <w:rPr>
            <w:noProof/>
            <w:webHidden/>
          </w:rPr>
        </w:r>
        <w:r w:rsidR="00462F03">
          <w:rPr>
            <w:noProof/>
            <w:webHidden/>
          </w:rPr>
          <w:fldChar w:fldCharType="separate"/>
        </w:r>
        <w:r w:rsidR="00462F03">
          <w:rPr>
            <w:noProof/>
            <w:webHidden/>
          </w:rPr>
          <w:t>213</w:t>
        </w:r>
        <w:r w:rsidR="00462F03">
          <w:rPr>
            <w:noProof/>
            <w:webHidden/>
          </w:rPr>
          <w:fldChar w:fldCharType="end"/>
        </w:r>
      </w:hyperlink>
    </w:p>
    <w:p w14:paraId="2F79DEDC" w14:textId="22D13639"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86" w:history="1">
        <w:r w:rsidR="00462F03" w:rsidRPr="00BA62A0">
          <w:rPr>
            <w:rStyle w:val="Hyperlink"/>
            <w:noProof/>
          </w:rPr>
          <w:t>SUBTITLE I. HOWARD UNIVERSITY HOSPITAL TAX ABATEMENT</w:t>
        </w:r>
        <w:r w:rsidR="00462F03">
          <w:rPr>
            <w:noProof/>
            <w:webHidden/>
          </w:rPr>
          <w:tab/>
        </w:r>
        <w:r w:rsidR="00462F03">
          <w:rPr>
            <w:noProof/>
            <w:webHidden/>
          </w:rPr>
          <w:fldChar w:fldCharType="begin"/>
        </w:r>
        <w:r w:rsidR="00462F03">
          <w:rPr>
            <w:noProof/>
            <w:webHidden/>
          </w:rPr>
          <w:instrText xml:space="preserve"> PAGEREF _Toc170027886 \h </w:instrText>
        </w:r>
        <w:r w:rsidR="00462F03">
          <w:rPr>
            <w:noProof/>
            <w:webHidden/>
          </w:rPr>
        </w:r>
        <w:r w:rsidR="00462F03">
          <w:rPr>
            <w:noProof/>
            <w:webHidden/>
          </w:rPr>
          <w:fldChar w:fldCharType="separate"/>
        </w:r>
        <w:r w:rsidR="00462F03">
          <w:rPr>
            <w:noProof/>
            <w:webHidden/>
          </w:rPr>
          <w:t>214</w:t>
        </w:r>
        <w:r w:rsidR="00462F03">
          <w:rPr>
            <w:noProof/>
            <w:webHidden/>
          </w:rPr>
          <w:fldChar w:fldCharType="end"/>
        </w:r>
      </w:hyperlink>
    </w:p>
    <w:p w14:paraId="71677549" w14:textId="442577FD"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87" w:history="1">
        <w:r w:rsidR="00462F03" w:rsidRPr="00BA62A0">
          <w:rPr>
            <w:rStyle w:val="Hyperlink"/>
            <w:noProof/>
          </w:rPr>
          <w:t>SUBTITLE J. OPERATING FUNDS IN THE CAPITAL IMPROVEMENTS PLAN</w:t>
        </w:r>
        <w:r w:rsidR="00462F03">
          <w:rPr>
            <w:noProof/>
            <w:webHidden/>
          </w:rPr>
          <w:tab/>
        </w:r>
        <w:r w:rsidR="00462F03">
          <w:rPr>
            <w:noProof/>
            <w:webHidden/>
          </w:rPr>
          <w:fldChar w:fldCharType="begin"/>
        </w:r>
        <w:r w:rsidR="00462F03">
          <w:rPr>
            <w:noProof/>
            <w:webHidden/>
          </w:rPr>
          <w:instrText xml:space="preserve"> PAGEREF _Toc170027887 \h </w:instrText>
        </w:r>
        <w:r w:rsidR="00462F03">
          <w:rPr>
            <w:noProof/>
            <w:webHidden/>
          </w:rPr>
        </w:r>
        <w:r w:rsidR="00462F03">
          <w:rPr>
            <w:noProof/>
            <w:webHidden/>
          </w:rPr>
          <w:fldChar w:fldCharType="separate"/>
        </w:r>
        <w:r w:rsidR="00462F03">
          <w:rPr>
            <w:noProof/>
            <w:webHidden/>
          </w:rPr>
          <w:t>217</w:t>
        </w:r>
        <w:r w:rsidR="00462F03">
          <w:rPr>
            <w:noProof/>
            <w:webHidden/>
          </w:rPr>
          <w:fldChar w:fldCharType="end"/>
        </w:r>
      </w:hyperlink>
    </w:p>
    <w:p w14:paraId="290B69C8" w14:textId="76CF5897"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88" w:history="1">
        <w:r w:rsidR="00462F03" w:rsidRPr="00BA62A0">
          <w:rPr>
            <w:rStyle w:val="Hyperlink"/>
            <w:noProof/>
          </w:rPr>
          <w:t>SUBTITLE K. EXCESS BALLPARK FEE REVENUE</w:t>
        </w:r>
        <w:r w:rsidR="00462F03">
          <w:rPr>
            <w:noProof/>
            <w:webHidden/>
          </w:rPr>
          <w:tab/>
        </w:r>
        <w:r w:rsidR="00462F03">
          <w:rPr>
            <w:noProof/>
            <w:webHidden/>
          </w:rPr>
          <w:fldChar w:fldCharType="begin"/>
        </w:r>
        <w:r w:rsidR="00462F03">
          <w:rPr>
            <w:noProof/>
            <w:webHidden/>
          </w:rPr>
          <w:instrText xml:space="preserve"> PAGEREF _Toc170027888 \h </w:instrText>
        </w:r>
        <w:r w:rsidR="00462F03">
          <w:rPr>
            <w:noProof/>
            <w:webHidden/>
          </w:rPr>
        </w:r>
        <w:r w:rsidR="00462F03">
          <w:rPr>
            <w:noProof/>
            <w:webHidden/>
          </w:rPr>
          <w:fldChar w:fldCharType="separate"/>
        </w:r>
        <w:r w:rsidR="00462F03">
          <w:rPr>
            <w:noProof/>
            <w:webHidden/>
          </w:rPr>
          <w:t>218</w:t>
        </w:r>
        <w:r w:rsidR="00462F03">
          <w:rPr>
            <w:noProof/>
            <w:webHidden/>
          </w:rPr>
          <w:fldChar w:fldCharType="end"/>
        </w:r>
      </w:hyperlink>
    </w:p>
    <w:p w14:paraId="35E5E5AA" w14:textId="7B9E1C35"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89" w:history="1">
        <w:r w:rsidR="00462F03" w:rsidRPr="00BA62A0">
          <w:rPr>
            <w:rStyle w:val="Hyperlink"/>
            <w:noProof/>
          </w:rPr>
          <w:t>SUBTITLE L. RIGHT-OF-WAY FEE, GAS TAX, AND GAS DEPOSITS</w:t>
        </w:r>
        <w:r w:rsidR="00462F03">
          <w:rPr>
            <w:noProof/>
            <w:webHidden/>
          </w:rPr>
          <w:tab/>
        </w:r>
        <w:r w:rsidR="00462F03">
          <w:rPr>
            <w:noProof/>
            <w:webHidden/>
          </w:rPr>
          <w:fldChar w:fldCharType="begin"/>
        </w:r>
        <w:r w:rsidR="00462F03">
          <w:rPr>
            <w:noProof/>
            <w:webHidden/>
          </w:rPr>
          <w:instrText xml:space="preserve"> PAGEREF _Toc170027889 \h </w:instrText>
        </w:r>
        <w:r w:rsidR="00462F03">
          <w:rPr>
            <w:noProof/>
            <w:webHidden/>
          </w:rPr>
        </w:r>
        <w:r w:rsidR="00462F03">
          <w:rPr>
            <w:noProof/>
            <w:webHidden/>
          </w:rPr>
          <w:fldChar w:fldCharType="separate"/>
        </w:r>
        <w:r w:rsidR="00462F03">
          <w:rPr>
            <w:noProof/>
            <w:webHidden/>
          </w:rPr>
          <w:t>219</w:t>
        </w:r>
        <w:r w:rsidR="00462F03">
          <w:rPr>
            <w:noProof/>
            <w:webHidden/>
          </w:rPr>
          <w:fldChar w:fldCharType="end"/>
        </w:r>
      </w:hyperlink>
    </w:p>
    <w:p w14:paraId="4FA87396" w14:textId="3D904019"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90" w:history="1">
        <w:r w:rsidR="00462F03" w:rsidRPr="00BA62A0">
          <w:rPr>
            <w:rStyle w:val="Hyperlink"/>
            <w:noProof/>
          </w:rPr>
          <w:t>SUBTITLE M. NON-LAPSING ACCOUNT REPEALS</w:t>
        </w:r>
        <w:r w:rsidR="00462F03">
          <w:rPr>
            <w:noProof/>
            <w:webHidden/>
          </w:rPr>
          <w:tab/>
        </w:r>
        <w:r w:rsidR="00462F03">
          <w:rPr>
            <w:noProof/>
            <w:webHidden/>
          </w:rPr>
          <w:fldChar w:fldCharType="begin"/>
        </w:r>
        <w:r w:rsidR="00462F03">
          <w:rPr>
            <w:noProof/>
            <w:webHidden/>
          </w:rPr>
          <w:instrText xml:space="preserve"> PAGEREF _Toc170027890 \h </w:instrText>
        </w:r>
        <w:r w:rsidR="00462F03">
          <w:rPr>
            <w:noProof/>
            <w:webHidden/>
          </w:rPr>
        </w:r>
        <w:r w:rsidR="00462F03">
          <w:rPr>
            <w:noProof/>
            <w:webHidden/>
          </w:rPr>
          <w:fldChar w:fldCharType="separate"/>
        </w:r>
        <w:r w:rsidR="00462F03">
          <w:rPr>
            <w:noProof/>
            <w:webHidden/>
          </w:rPr>
          <w:t>221</w:t>
        </w:r>
        <w:r w:rsidR="00462F03">
          <w:rPr>
            <w:noProof/>
            <w:webHidden/>
          </w:rPr>
          <w:fldChar w:fldCharType="end"/>
        </w:r>
      </w:hyperlink>
    </w:p>
    <w:p w14:paraId="0C67309D" w14:textId="569DBBFD"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91" w:history="1">
        <w:r w:rsidR="00462F03" w:rsidRPr="00BA62A0">
          <w:rPr>
            <w:rStyle w:val="Hyperlink"/>
            <w:noProof/>
          </w:rPr>
          <w:t>SUBTITLE N. NON-LAPSING FUND CONVERSIONS</w:t>
        </w:r>
        <w:r w:rsidR="00462F03">
          <w:rPr>
            <w:noProof/>
            <w:webHidden/>
          </w:rPr>
          <w:tab/>
        </w:r>
        <w:r w:rsidR="00462F03">
          <w:rPr>
            <w:noProof/>
            <w:webHidden/>
          </w:rPr>
          <w:fldChar w:fldCharType="begin"/>
        </w:r>
        <w:r w:rsidR="00462F03">
          <w:rPr>
            <w:noProof/>
            <w:webHidden/>
          </w:rPr>
          <w:instrText xml:space="preserve"> PAGEREF _Toc170027891 \h </w:instrText>
        </w:r>
        <w:r w:rsidR="00462F03">
          <w:rPr>
            <w:noProof/>
            <w:webHidden/>
          </w:rPr>
        </w:r>
        <w:r w:rsidR="00462F03">
          <w:rPr>
            <w:noProof/>
            <w:webHidden/>
          </w:rPr>
          <w:fldChar w:fldCharType="separate"/>
        </w:r>
        <w:r w:rsidR="00462F03">
          <w:rPr>
            <w:noProof/>
            <w:webHidden/>
          </w:rPr>
          <w:t>223</w:t>
        </w:r>
        <w:r w:rsidR="00462F03">
          <w:rPr>
            <w:noProof/>
            <w:webHidden/>
          </w:rPr>
          <w:fldChar w:fldCharType="end"/>
        </w:r>
      </w:hyperlink>
    </w:p>
    <w:p w14:paraId="6DC0B8D2" w14:textId="7FD3DDA4"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92" w:history="1">
        <w:r w:rsidR="00462F03" w:rsidRPr="00BA62A0">
          <w:rPr>
            <w:rStyle w:val="Hyperlink"/>
            <w:noProof/>
          </w:rPr>
          <w:t>SUBTITLE O. QHTC MODIFCATION</w:t>
        </w:r>
        <w:r w:rsidR="00462F03">
          <w:rPr>
            <w:noProof/>
            <w:webHidden/>
          </w:rPr>
          <w:tab/>
        </w:r>
        <w:r w:rsidR="00462F03">
          <w:rPr>
            <w:noProof/>
            <w:webHidden/>
          </w:rPr>
          <w:fldChar w:fldCharType="begin"/>
        </w:r>
        <w:r w:rsidR="00462F03">
          <w:rPr>
            <w:noProof/>
            <w:webHidden/>
          </w:rPr>
          <w:instrText xml:space="preserve"> PAGEREF _Toc170027892 \h </w:instrText>
        </w:r>
        <w:r w:rsidR="00462F03">
          <w:rPr>
            <w:noProof/>
            <w:webHidden/>
          </w:rPr>
        </w:r>
        <w:r w:rsidR="00462F03">
          <w:rPr>
            <w:noProof/>
            <w:webHidden/>
          </w:rPr>
          <w:fldChar w:fldCharType="separate"/>
        </w:r>
        <w:r w:rsidR="00462F03">
          <w:rPr>
            <w:noProof/>
            <w:webHidden/>
          </w:rPr>
          <w:t>224</w:t>
        </w:r>
        <w:r w:rsidR="00462F03">
          <w:rPr>
            <w:noProof/>
            <w:webHidden/>
          </w:rPr>
          <w:fldChar w:fldCharType="end"/>
        </w:r>
      </w:hyperlink>
    </w:p>
    <w:p w14:paraId="157F3C90" w14:textId="7C1289BB"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93" w:history="1">
        <w:r w:rsidR="00462F03" w:rsidRPr="00BA62A0">
          <w:rPr>
            <w:rStyle w:val="Hyperlink"/>
            <w:noProof/>
          </w:rPr>
          <w:t>SUBTITLE P. CORPORATE SHORT-TERM STAY HOUSING IN DOWNTOWN</w:t>
        </w:r>
        <w:r w:rsidR="00462F03">
          <w:rPr>
            <w:noProof/>
            <w:webHidden/>
          </w:rPr>
          <w:tab/>
        </w:r>
        <w:r w:rsidR="00462F03">
          <w:rPr>
            <w:noProof/>
            <w:webHidden/>
          </w:rPr>
          <w:fldChar w:fldCharType="begin"/>
        </w:r>
        <w:r w:rsidR="00462F03">
          <w:rPr>
            <w:noProof/>
            <w:webHidden/>
          </w:rPr>
          <w:instrText xml:space="preserve"> PAGEREF _Toc170027893 \h </w:instrText>
        </w:r>
        <w:r w:rsidR="00462F03">
          <w:rPr>
            <w:noProof/>
            <w:webHidden/>
          </w:rPr>
        </w:r>
        <w:r w:rsidR="00462F03">
          <w:rPr>
            <w:noProof/>
            <w:webHidden/>
          </w:rPr>
          <w:fldChar w:fldCharType="separate"/>
        </w:r>
        <w:r w:rsidR="00462F03">
          <w:rPr>
            <w:noProof/>
            <w:webHidden/>
          </w:rPr>
          <w:t>224</w:t>
        </w:r>
        <w:r w:rsidR="00462F03">
          <w:rPr>
            <w:noProof/>
            <w:webHidden/>
          </w:rPr>
          <w:fldChar w:fldCharType="end"/>
        </w:r>
      </w:hyperlink>
    </w:p>
    <w:p w14:paraId="4D4325EC" w14:textId="55503855"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94" w:history="1">
        <w:r w:rsidR="00462F03" w:rsidRPr="00BA62A0">
          <w:rPr>
            <w:rStyle w:val="Hyperlink"/>
            <w:noProof/>
          </w:rPr>
          <w:t>SUBTITLE Q. RULE 736 REPEALS</w:t>
        </w:r>
        <w:r w:rsidR="00462F03">
          <w:rPr>
            <w:noProof/>
            <w:webHidden/>
          </w:rPr>
          <w:tab/>
        </w:r>
        <w:r w:rsidR="00462F03">
          <w:rPr>
            <w:noProof/>
            <w:webHidden/>
          </w:rPr>
          <w:fldChar w:fldCharType="begin"/>
        </w:r>
        <w:r w:rsidR="00462F03">
          <w:rPr>
            <w:noProof/>
            <w:webHidden/>
          </w:rPr>
          <w:instrText xml:space="preserve"> PAGEREF _Toc170027894 \h </w:instrText>
        </w:r>
        <w:r w:rsidR="00462F03">
          <w:rPr>
            <w:noProof/>
            <w:webHidden/>
          </w:rPr>
        </w:r>
        <w:r w:rsidR="00462F03">
          <w:rPr>
            <w:noProof/>
            <w:webHidden/>
          </w:rPr>
          <w:fldChar w:fldCharType="separate"/>
        </w:r>
        <w:r w:rsidR="00462F03">
          <w:rPr>
            <w:noProof/>
            <w:webHidden/>
          </w:rPr>
          <w:t>227</w:t>
        </w:r>
        <w:r w:rsidR="00462F03">
          <w:rPr>
            <w:noProof/>
            <w:webHidden/>
          </w:rPr>
          <w:fldChar w:fldCharType="end"/>
        </w:r>
      </w:hyperlink>
    </w:p>
    <w:p w14:paraId="24129EC3" w14:textId="1C07F507"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95" w:history="1">
        <w:r w:rsidR="00462F03" w:rsidRPr="00BA62A0">
          <w:rPr>
            <w:rStyle w:val="Hyperlink"/>
            <w:noProof/>
          </w:rPr>
          <w:t>SUBTITLE R. SPORTS WAGERING</w:t>
        </w:r>
        <w:r w:rsidR="00462F03">
          <w:rPr>
            <w:noProof/>
            <w:webHidden/>
          </w:rPr>
          <w:tab/>
        </w:r>
        <w:r w:rsidR="00462F03">
          <w:rPr>
            <w:noProof/>
            <w:webHidden/>
          </w:rPr>
          <w:fldChar w:fldCharType="begin"/>
        </w:r>
        <w:r w:rsidR="00462F03">
          <w:rPr>
            <w:noProof/>
            <w:webHidden/>
          </w:rPr>
          <w:instrText xml:space="preserve"> PAGEREF _Toc170027895 \h </w:instrText>
        </w:r>
        <w:r w:rsidR="00462F03">
          <w:rPr>
            <w:noProof/>
            <w:webHidden/>
          </w:rPr>
        </w:r>
        <w:r w:rsidR="00462F03">
          <w:rPr>
            <w:noProof/>
            <w:webHidden/>
          </w:rPr>
          <w:fldChar w:fldCharType="separate"/>
        </w:r>
        <w:r w:rsidR="00462F03">
          <w:rPr>
            <w:noProof/>
            <w:webHidden/>
          </w:rPr>
          <w:t>227</w:t>
        </w:r>
        <w:r w:rsidR="00462F03">
          <w:rPr>
            <w:noProof/>
            <w:webHidden/>
          </w:rPr>
          <w:fldChar w:fldCharType="end"/>
        </w:r>
      </w:hyperlink>
    </w:p>
    <w:p w14:paraId="79615203" w14:textId="29AC0F77"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96" w:history="1">
        <w:r w:rsidR="00462F03" w:rsidRPr="00BA62A0">
          <w:rPr>
            <w:rStyle w:val="Hyperlink"/>
            <w:noProof/>
          </w:rPr>
          <w:t>SUBTITLE S. KAPPA ALPHA PSI INC. REAL PROPERTY TAX EXEMPTION</w:t>
        </w:r>
        <w:r w:rsidR="00462F03">
          <w:rPr>
            <w:noProof/>
            <w:webHidden/>
          </w:rPr>
          <w:tab/>
        </w:r>
        <w:r w:rsidR="00462F03">
          <w:rPr>
            <w:noProof/>
            <w:webHidden/>
          </w:rPr>
          <w:fldChar w:fldCharType="begin"/>
        </w:r>
        <w:r w:rsidR="00462F03">
          <w:rPr>
            <w:noProof/>
            <w:webHidden/>
          </w:rPr>
          <w:instrText xml:space="preserve"> PAGEREF _Toc170027896 \h </w:instrText>
        </w:r>
        <w:r w:rsidR="00462F03">
          <w:rPr>
            <w:noProof/>
            <w:webHidden/>
          </w:rPr>
        </w:r>
        <w:r w:rsidR="00462F03">
          <w:rPr>
            <w:noProof/>
            <w:webHidden/>
          </w:rPr>
          <w:fldChar w:fldCharType="separate"/>
        </w:r>
        <w:r w:rsidR="00462F03">
          <w:rPr>
            <w:noProof/>
            <w:webHidden/>
          </w:rPr>
          <w:t>237</w:t>
        </w:r>
        <w:r w:rsidR="00462F03">
          <w:rPr>
            <w:noProof/>
            <w:webHidden/>
          </w:rPr>
          <w:fldChar w:fldCharType="end"/>
        </w:r>
      </w:hyperlink>
    </w:p>
    <w:p w14:paraId="25943F9E" w14:textId="5E17F0AB"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97" w:history="1">
        <w:r w:rsidR="00462F03" w:rsidRPr="00BA62A0">
          <w:rPr>
            <w:rStyle w:val="Hyperlink"/>
            <w:noProof/>
          </w:rPr>
          <w:t xml:space="preserve">SUBTITLE T. </w:t>
        </w:r>
        <w:r w:rsidR="00462F03" w:rsidRPr="00BA62A0">
          <w:rPr>
            <w:rStyle w:val="Hyperlink"/>
            <w:caps/>
            <w:noProof/>
            <w:snapToGrid w:val="0"/>
          </w:rPr>
          <w:t>Mypheduh Films Property Tax Exemption Extension</w:t>
        </w:r>
        <w:r w:rsidR="00462F03">
          <w:rPr>
            <w:noProof/>
            <w:webHidden/>
          </w:rPr>
          <w:tab/>
        </w:r>
        <w:r w:rsidR="00462F03">
          <w:rPr>
            <w:noProof/>
            <w:webHidden/>
          </w:rPr>
          <w:fldChar w:fldCharType="begin"/>
        </w:r>
        <w:r w:rsidR="00462F03">
          <w:rPr>
            <w:noProof/>
            <w:webHidden/>
          </w:rPr>
          <w:instrText xml:space="preserve"> PAGEREF _Toc170027897 \h </w:instrText>
        </w:r>
        <w:r w:rsidR="00462F03">
          <w:rPr>
            <w:noProof/>
            <w:webHidden/>
          </w:rPr>
        </w:r>
        <w:r w:rsidR="00462F03">
          <w:rPr>
            <w:noProof/>
            <w:webHidden/>
          </w:rPr>
          <w:fldChar w:fldCharType="separate"/>
        </w:r>
        <w:r w:rsidR="00462F03">
          <w:rPr>
            <w:noProof/>
            <w:webHidden/>
          </w:rPr>
          <w:t>238</w:t>
        </w:r>
        <w:r w:rsidR="00462F03">
          <w:rPr>
            <w:noProof/>
            <w:webHidden/>
          </w:rPr>
          <w:fldChar w:fldCharType="end"/>
        </w:r>
      </w:hyperlink>
    </w:p>
    <w:p w14:paraId="4359540F" w14:textId="2D7E9857"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98" w:history="1">
        <w:r w:rsidR="00462F03" w:rsidRPr="00BA62A0">
          <w:rPr>
            <w:rStyle w:val="Hyperlink"/>
            <w:noProof/>
          </w:rPr>
          <w:t>SUBTITLE U. CLEAN HANDS</w:t>
        </w:r>
        <w:r w:rsidR="00462F03">
          <w:rPr>
            <w:noProof/>
            <w:webHidden/>
          </w:rPr>
          <w:tab/>
        </w:r>
        <w:r w:rsidR="00462F03">
          <w:rPr>
            <w:noProof/>
            <w:webHidden/>
          </w:rPr>
          <w:fldChar w:fldCharType="begin"/>
        </w:r>
        <w:r w:rsidR="00462F03">
          <w:rPr>
            <w:noProof/>
            <w:webHidden/>
          </w:rPr>
          <w:instrText xml:space="preserve"> PAGEREF _Toc170027898 \h </w:instrText>
        </w:r>
        <w:r w:rsidR="00462F03">
          <w:rPr>
            <w:noProof/>
            <w:webHidden/>
          </w:rPr>
        </w:r>
        <w:r w:rsidR="00462F03">
          <w:rPr>
            <w:noProof/>
            <w:webHidden/>
          </w:rPr>
          <w:fldChar w:fldCharType="separate"/>
        </w:r>
        <w:r w:rsidR="00462F03">
          <w:rPr>
            <w:noProof/>
            <w:webHidden/>
          </w:rPr>
          <w:t>238</w:t>
        </w:r>
        <w:r w:rsidR="00462F03">
          <w:rPr>
            <w:noProof/>
            <w:webHidden/>
          </w:rPr>
          <w:fldChar w:fldCharType="end"/>
        </w:r>
      </w:hyperlink>
    </w:p>
    <w:p w14:paraId="54FA9E1D" w14:textId="3E6C46F8"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899" w:history="1">
        <w:r w:rsidR="00462F03" w:rsidRPr="00BA62A0">
          <w:rPr>
            <w:rStyle w:val="Hyperlink"/>
            <w:noProof/>
          </w:rPr>
          <w:t xml:space="preserve">SUBTITLE V. INCOME TAX SECURED AND </w:t>
        </w:r>
        <w:r w:rsidR="00462F03" w:rsidRPr="00BA62A0">
          <w:rPr>
            <w:rStyle w:val="Hyperlink"/>
            <w:caps/>
            <w:noProof/>
          </w:rPr>
          <w:t>Municipal Bonds</w:t>
        </w:r>
        <w:r w:rsidR="00462F03">
          <w:rPr>
            <w:noProof/>
            <w:webHidden/>
          </w:rPr>
          <w:tab/>
        </w:r>
        <w:r w:rsidR="00462F03">
          <w:rPr>
            <w:noProof/>
            <w:webHidden/>
          </w:rPr>
          <w:fldChar w:fldCharType="begin"/>
        </w:r>
        <w:r w:rsidR="00462F03">
          <w:rPr>
            <w:noProof/>
            <w:webHidden/>
          </w:rPr>
          <w:instrText xml:space="preserve"> PAGEREF _Toc170027899 \h </w:instrText>
        </w:r>
        <w:r w:rsidR="00462F03">
          <w:rPr>
            <w:noProof/>
            <w:webHidden/>
          </w:rPr>
        </w:r>
        <w:r w:rsidR="00462F03">
          <w:rPr>
            <w:noProof/>
            <w:webHidden/>
          </w:rPr>
          <w:fldChar w:fldCharType="separate"/>
        </w:r>
        <w:r w:rsidR="00462F03">
          <w:rPr>
            <w:noProof/>
            <w:webHidden/>
          </w:rPr>
          <w:t>240</w:t>
        </w:r>
        <w:r w:rsidR="00462F03">
          <w:rPr>
            <w:noProof/>
            <w:webHidden/>
          </w:rPr>
          <w:fldChar w:fldCharType="end"/>
        </w:r>
      </w:hyperlink>
    </w:p>
    <w:p w14:paraId="2D909022" w14:textId="2E3FA8E3"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900" w:history="1">
        <w:r w:rsidR="00462F03" w:rsidRPr="00BA62A0">
          <w:rPr>
            <w:rStyle w:val="Hyperlink"/>
            <w:noProof/>
          </w:rPr>
          <w:t>SUBTITLE W. SMALL RETAILER PROPERTY TAX RELIEF</w:t>
        </w:r>
        <w:r w:rsidR="00462F03">
          <w:rPr>
            <w:noProof/>
            <w:webHidden/>
          </w:rPr>
          <w:tab/>
        </w:r>
        <w:r w:rsidR="00462F03">
          <w:rPr>
            <w:noProof/>
            <w:webHidden/>
          </w:rPr>
          <w:fldChar w:fldCharType="begin"/>
        </w:r>
        <w:r w:rsidR="00462F03">
          <w:rPr>
            <w:noProof/>
            <w:webHidden/>
          </w:rPr>
          <w:instrText xml:space="preserve"> PAGEREF _Toc170027900 \h </w:instrText>
        </w:r>
        <w:r w:rsidR="00462F03">
          <w:rPr>
            <w:noProof/>
            <w:webHidden/>
          </w:rPr>
        </w:r>
        <w:r w:rsidR="00462F03">
          <w:rPr>
            <w:noProof/>
            <w:webHidden/>
          </w:rPr>
          <w:fldChar w:fldCharType="separate"/>
        </w:r>
        <w:r w:rsidR="00462F03">
          <w:rPr>
            <w:noProof/>
            <w:webHidden/>
          </w:rPr>
          <w:t>241</w:t>
        </w:r>
        <w:r w:rsidR="00462F03">
          <w:rPr>
            <w:noProof/>
            <w:webHidden/>
          </w:rPr>
          <w:fldChar w:fldCharType="end"/>
        </w:r>
      </w:hyperlink>
    </w:p>
    <w:p w14:paraId="1DF63AC6" w14:textId="4E6FDEDD"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901" w:history="1">
        <w:r w:rsidR="00462F03" w:rsidRPr="00BA62A0">
          <w:rPr>
            <w:rStyle w:val="Hyperlink"/>
            <w:noProof/>
          </w:rPr>
          <w:t>SUBTITLE X. FISCAL STABILIZATION AND CASH FLOW RESERVES</w:t>
        </w:r>
        <w:r w:rsidR="00462F03">
          <w:rPr>
            <w:noProof/>
            <w:webHidden/>
          </w:rPr>
          <w:tab/>
        </w:r>
        <w:r w:rsidR="00462F03">
          <w:rPr>
            <w:noProof/>
            <w:webHidden/>
          </w:rPr>
          <w:fldChar w:fldCharType="begin"/>
        </w:r>
        <w:r w:rsidR="00462F03">
          <w:rPr>
            <w:noProof/>
            <w:webHidden/>
          </w:rPr>
          <w:instrText xml:space="preserve"> PAGEREF _Toc170027901 \h </w:instrText>
        </w:r>
        <w:r w:rsidR="00462F03">
          <w:rPr>
            <w:noProof/>
            <w:webHidden/>
          </w:rPr>
        </w:r>
        <w:r w:rsidR="00462F03">
          <w:rPr>
            <w:noProof/>
            <w:webHidden/>
          </w:rPr>
          <w:fldChar w:fldCharType="separate"/>
        </w:r>
        <w:r w:rsidR="00462F03">
          <w:rPr>
            <w:noProof/>
            <w:webHidden/>
          </w:rPr>
          <w:t>247</w:t>
        </w:r>
        <w:r w:rsidR="00462F03">
          <w:rPr>
            <w:noProof/>
            <w:webHidden/>
          </w:rPr>
          <w:fldChar w:fldCharType="end"/>
        </w:r>
      </w:hyperlink>
    </w:p>
    <w:p w14:paraId="0A399048" w14:textId="3EC78AB3"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902" w:history="1">
        <w:r w:rsidR="00462F03" w:rsidRPr="00BA62A0">
          <w:rPr>
            <w:rStyle w:val="Hyperlink"/>
            <w:noProof/>
          </w:rPr>
          <w:t>SUBTITLE Y. REAL PROPERTY TAX</w:t>
        </w:r>
        <w:r w:rsidR="00462F03">
          <w:rPr>
            <w:noProof/>
            <w:webHidden/>
          </w:rPr>
          <w:tab/>
        </w:r>
        <w:r w:rsidR="00462F03">
          <w:rPr>
            <w:noProof/>
            <w:webHidden/>
          </w:rPr>
          <w:fldChar w:fldCharType="begin"/>
        </w:r>
        <w:r w:rsidR="00462F03">
          <w:rPr>
            <w:noProof/>
            <w:webHidden/>
          </w:rPr>
          <w:instrText xml:space="preserve"> PAGEREF _Toc170027902 \h </w:instrText>
        </w:r>
        <w:r w:rsidR="00462F03">
          <w:rPr>
            <w:noProof/>
            <w:webHidden/>
          </w:rPr>
        </w:r>
        <w:r w:rsidR="00462F03">
          <w:rPr>
            <w:noProof/>
            <w:webHidden/>
          </w:rPr>
          <w:fldChar w:fldCharType="separate"/>
        </w:r>
        <w:r w:rsidR="00462F03">
          <w:rPr>
            <w:noProof/>
            <w:webHidden/>
          </w:rPr>
          <w:t>250</w:t>
        </w:r>
        <w:r w:rsidR="00462F03">
          <w:rPr>
            <w:noProof/>
            <w:webHidden/>
          </w:rPr>
          <w:fldChar w:fldCharType="end"/>
        </w:r>
      </w:hyperlink>
    </w:p>
    <w:p w14:paraId="5D60BF2B" w14:textId="49019BA7"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903" w:history="1">
        <w:r w:rsidR="00462F03" w:rsidRPr="00BA62A0">
          <w:rPr>
            <w:rStyle w:val="Hyperlink"/>
            <w:noProof/>
          </w:rPr>
          <w:t>SUBTITLE Z. GALA HISPANIC THEATRE TAX REBATE</w:t>
        </w:r>
        <w:r w:rsidR="00462F03">
          <w:rPr>
            <w:noProof/>
            <w:webHidden/>
          </w:rPr>
          <w:tab/>
        </w:r>
        <w:r w:rsidR="00462F03">
          <w:rPr>
            <w:noProof/>
            <w:webHidden/>
          </w:rPr>
          <w:fldChar w:fldCharType="begin"/>
        </w:r>
        <w:r w:rsidR="00462F03">
          <w:rPr>
            <w:noProof/>
            <w:webHidden/>
          </w:rPr>
          <w:instrText xml:space="preserve"> PAGEREF _Toc170027903 \h </w:instrText>
        </w:r>
        <w:r w:rsidR="00462F03">
          <w:rPr>
            <w:noProof/>
            <w:webHidden/>
          </w:rPr>
        </w:r>
        <w:r w:rsidR="00462F03">
          <w:rPr>
            <w:noProof/>
            <w:webHidden/>
          </w:rPr>
          <w:fldChar w:fldCharType="separate"/>
        </w:r>
        <w:r w:rsidR="00462F03">
          <w:rPr>
            <w:noProof/>
            <w:webHidden/>
          </w:rPr>
          <w:t>259</w:t>
        </w:r>
        <w:r w:rsidR="00462F03">
          <w:rPr>
            <w:noProof/>
            <w:webHidden/>
          </w:rPr>
          <w:fldChar w:fldCharType="end"/>
        </w:r>
      </w:hyperlink>
    </w:p>
    <w:p w14:paraId="6392CA7B" w14:textId="0B8A0723"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904" w:history="1">
        <w:r w:rsidR="00462F03" w:rsidRPr="00BA62A0">
          <w:rPr>
            <w:rStyle w:val="Hyperlink"/>
            <w:noProof/>
          </w:rPr>
          <w:t>SUBTITLE AA. CHILD TAX CREDIT</w:t>
        </w:r>
        <w:r w:rsidR="00462F03">
          <w:rPr>
            <w:noProof/>
            <w:webHidden/>
          </w:rPr>
          <w:tab/>
        </w:r>
        <w:r w:rsidR="00462F03">
          <w:rPr>
            <w:noProof/>
            <w:webHidden/>
          </w:rPr>
          <w:fldChar w:fldCharType="begin"/>
        </w:r>
        <w:r w:rsidR="00462F03">
          <w:rPr>
            <w:noProof/>
            <w:webHidden/>
          </w:rPr>
          <w:instrText xml:space="preserve"> PAGEREF _Toc170027904 \h </w:instrText>
        </w:r>
        <w:r w:rsidR="00462F03">
          <w:rPr>
            <w:noProof/>
            <w:webHidden/>
          </w:rPr>
        </w:r>
        <w:r w:rsidR="00462F03">
          <w:rPr>
            <w:noProof/>
            <w:webHidden/>
          </w:rPr>
          <w:fldChar w:fldCharType="separate"/>
        </w:r>
        <w:r w:rsidR="00462F03">
          <w:rPr>
            <w:noProof/>
            <w:webHidden/>
          </w:rPr>
          <w:t>261</w:t>
        </w:r>
        <w:r w:rsidR="00462F03">
          <w:rPr>
            <w:noProof/>
            <w:webHidden/>
          </w:rPr>
          <w:fldChar w:fldCharType="end"/>
        </w:r>
      </w:hyperlink>
    </w:p>
    <w:p w14:paraId="116EC62D" w14:textId="5253E83D"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905" w:history="1">
        <w:r w:rsidR="00462F03" w:rsidRPr="00BA62A0">
          <w:rPr>
            <w:rStyle w:val="Hyperlink"/>
            <w:noProof/>
          </w:rPr>
          <w:t>SUBTITLE BB. STUDIO THEATRE TAX EXEMPTION AMENDMENT</w:t>
        </w:r>
        <w:r w:rsidR="00462F03">
          <w:rPr>
            <w:noProof/>
            <w:webHidden/>
          </w:rPr>
          <w:tab/>
        </w:r>
        <w:r w:rsidR="00462F03">
          <w:rPr>
            <w:noProof/>
            <w:webHidden/>
          </w:rPr>
          <w:fldChar w:fldCharType="begin"/>
        </w:r>
        <w:r w:rsidR="00462F03">
          <w:rPr>
            <w:noProof/>
            <w:webHidden/>
          </w:rPr>
          <w:instrText xml:space="preserve"> PAGEREF _Toc170027905 \h </w:instrText>
        </w:r>
        <w:r w:rsidR="00462F03">
          <w:rPr>
            <w:noProof/>
            <w:webHidden/>
          </w:rPr>
        </w:r>
        <w:r w:rsidR="00462F03">
          <w:rPr>
            <w:noProof/>
            <w:webHidden/>
          </w:rPr>
          <w:fldChar w:fldCharType="separate"/>
        </w:r>
        <w:r w:rsidR="00462F03">
          <w:rPr>
            <w:noProof/>
            <w:webHidden/>
          </w:rPr>
          <w:t>264</w:t>
        </w:r>
        <w:r w:rsidR="00462F03">
          <w:rPr>
            <w:noProof/>
            <w:webHidden/>
          </w:rPr>
          <w:fldChar w:fldCharType="end"/>
        </w:r>
      </w:hyperlink>
    </w:p>
    <w:p w14:paraId="61B558A1" w14:textId="7444D449" w:rsidR="00462F03" w:rsidRDefault="00055F35">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70027906" w:history="1">
        <w:r w:rsidR="00462F03" w:rsidRPr="00BA62A0">
          <w:rPr>
            <w:rStyle w:val="Hyperlink"/>
            <w:noProof/>
          </w:rPr>
          <w:t>SUBTITLE CC. SUBJECT TO APPROPRIATION PROVISIONS</w:t>
        </w:r>
        <w:r w:rsidR="00462F03">
          <w:rPr>
            <w:noProof/>
            <w:webHidden/>
          </w:rPr>
          <w:tab/>
        </w:r>
        <w:r w:rsidR="00462F03">
          <w:rPr>
            <w:noProof/>
            <w:webHidden/>
          </w:rPr>
          <w:fldChar w:fldCharType="begin"/>
        </w:r>
        <w:r w:rsidR="00462F03">
          <w:rPr>
            <w:noProof/>
            <w:webHidden/>
          </w:rPr>
          <w:instrText xml:space="preserve"> PAGEREF _Toc170027906 \h </w:instrText>
        </w:r>
        <w:r w:rsidR="00462F03">
          <w:rPr>
            <w:noProof/>
            <w:webHidden/>
          </w:rPr>
        </w:r>
        <w:r w:rsidR="00462F03">
          <w:rPr>
            <w:noProof/>
            <w:webHidden/>
          </w:rPr>
          <w:fldChar w:fldCharType="separate"/>
        </w:r>
        <w:r w:rsidR="00462F03">
          <w:rPr>
            <w:noProof/>
            <w:webHidden/>
          </w:rPr>
          <w:t>265</w:t>
        </w:r>
        <w:r w:rsidR="00462F03">
          <w:rPr>
            <w:noProof/>
            <w:webHidden/>
          </w:rPr>
          <w:fldChar w:fldCharType="end"/>
        </w:r>
      </w:hyperlink>
    </w:p>
    <w:p w14:paraId="0515FFBE" w14:textId="0DDFF0D8" w:rsidR="00462F03" w:rsidRDefault="00055F35">
      <w:pPr>
        <w:pStyle w:val="TOC1"/>
        <w:tabs>
          <w:tab w:val="right" w:leader="dot" w:pos="9350"/>
        </w:tabs>
        <w:rPr>
          <w:rFonts w:asciiTheme="minorHAnsi" w:eastAsiaTheme="minorEastAsia" w:hAnsiTheme="minorHAnsi" w:cstheme="minorBidi"/>
          <w:b w:val="0"/>
          <w:bCs w:val="0"/>
          <w:noProof/>
          <w:kern w:val="2"/>
          <w14:ligatures w14:val="standardContextual"/>
        </w:rPr>
      </w:pPr>
      <w:hyperlink w:anchor="_Toc170027907" w:history="1">
        <w:r w:rsidR="00462F03" w:rsidRPr="00BA62A0">
          <w:rPr>
            <w:rStyle w:val="Hyperlink"/>
            <w:noProof/>
          </w:rPr>
          <w:t>TITLE VIII. TECHNICAL AMENDMENTS</w:t>
        </w:r>
        <w:r w:rsidR="00462F03">
          <w:rPr>
            <w:noProof/>
            <w:webHidden/>
          </w:rPr>
          <w:tab/>
        </w:r>
        <w:r w:rsidR="00462F03">
          <w:rPr>
            <w:noProof/>
            <w:webHidden/>
          </w:rPr>
          <w:fldChar w:fldCharType="begin"/>
        </w:r>
        <w:r w:rsidR="00462F03">
          <w:rPr>
            <w:noProof/>
            <w:webHidden/>
          </w:rPr>
          <w:instrText xml:space="preserve"> PAGEREF _Toc170027907 \h </w:instrText>
        </w:r>
        <w:r w:rsidR="00462F03">
          <w:rPr>
            <w:noProof/>
            <w:webHidden/>
          </w:rPr>
        </w:r>
        <w:r w:rsidR="00462F03">
          <w:rPr>
            <w:noProof/>
            <w:webHidden/>
          </w:rPr>
          <w:fldChar w:fldCharType="separate"/>
        </w:r>
        <w:r w:rsidR="00462F03">
          <w:rPr>
            <w:noProof/>
            <w:webHidden/>
          </w:rPr>
          <w:t>267</w:t>
        </w:r>
        <w:r w:rsidR="00462F03">
          <w:rPr>
            <w:noProof/>
            <w:webHidden/>
          </w:rPr>
          <w:fldChar w:fldCharType="end"/>
        </w:r>
      </w:hyperlink>
    </w:p>
    <w:p w14:paraId="3800DB0A" w14:textId="0ADA12CC" w:rsidR="00462F03" w:rsidRDefault="00055F35">
      <w:pPr>
        <w:pStyle w:val="TOC1"/>
        <w:tabs>
          <w:tab w:val="right" w:leader="dot" w:pos="9350"/>
        </w:tabs>
        <w:rPr>
          <w:rFonts w:asciiTheme="minorHAnsi" w:eastAsiaTheme="minorEastAsia" w:hAnsiTheme="minorHAnsi" w:cstheme="minorBidi"/>
          <w:b w:val="0"/>
          <w:bCs w:val="0"/>
          <w:noProof/>
          <w:kern w:val="2"/>
          <w14:ligatures w14:val="standardContextual"/>
        </w:rPr>
      </w:pPr>
      <w:hyperlink w:anchor="_Toc170027908" w:history="1">
        <w:r w:rsidR="00462F03" w:rsidRPr="00BA62A0">
          <w:rPr>
            <w:rStyle w:val="Hyperlink"/>
            <w:noProof/>
          </w:rPr>
          <w:t>TITLE IX. APPLICABILITY; FISCAL IMPACT; EFFECTIVE DATE</w:t>
        </w:r>
        <w:r w:rsidR="00462F03">
          <w:rPr>
            <w:noProof/>
            <w:webHidden/>
          </w:rPr>
          <w:tab/>
        </w:r>
        <w:r w:rsidR="00462F03">
          <w:rPr>
            <w:noProof/>
            <w:webHidden/>
          </w:rPr>
          <w:fldChar w:fldCharType="begin"/>
        </w:r>
        <w:r w:rsidR="00462F03">
          <w:rPr>
            <w:noProof/>
            <w:webHidden/>
          </w:rPr>
          <w:instrText xml:space="preserve"> PAGEREF _Toc170027908 \h </w:instrText>
        </w:r>
        <w:r w:rsidR="00462F03">
          <w:rPr>
            <w:noProof/>
            <w:webHidden/>
          </w:rPr>
        </w:r>
        <w:r w:rsidR="00462F03">
          <w:rPr>
            <w:noProof/>
            <w:webHidden/>
          </w:rPr>
          <w:fldChar w:fldCharType="separate"/>
        </w:r>
        <w:r w:rsidR="00462F03">
          <w:rPr>
            <w:noProof/>
            <w:webHidden/>
          </w:rPr>
          <w:t>271</w:t>
        </w:r>
        <w:r w:rsidR="00462F03">
          <w:rPr>
            <w:noProof/>
            <w:webHidden/>
          </w:rPr>
          <w:fldChar w:fldCharType="end"/>
        </w:r>
      </w:hyperlink>
    </w:p>
    <w:p w14:paraId="7BC3E5AA" w14:textId="13DFDF42" w:rsidR="00EE615D" w:rsidRPr="004A5B71" w:rsidRDefault="00167DD3" w:rsidP="00EE615D">
      <w:pPr>
        <w:spacing w:line="480" w:lineRule="auto"/>
        <w:rPr>
          <w:rFonts w:eastAsia="Times New Roman"/>
          <w:szCs w:val="24"/>
        </w:rPr>
      </w:pPr>
      <w:r w:rsidRPr="004A5B71">
        <w:rPr>
          <w:rFonts w:eastAsia="Times New Roman"/>
          <w:szCs w:val="24"/>
        </w:rPr>
        <w:fldChar w:fldCharType="end"/>
      </w:r>
      <w:r w:rsidR="00AC1D57" w:rsidRPr="004A5B71">
        <w:rPr>
          <w:rFonts w:eastAsia="Times New Roman"/>
          <w:szCs w:val="24"/>
        </w:rPr>
        <w:tab/>
      </w:r>
      <w:r w:rsidR="001F5F7C" w:rsidRPr="004A5B71">
        <w:rPr>
          <w:rFonts w:eastAsia="Times New Roman"/>
          <w:szCs w:val="24"/>
        </w:rPr>
        <w:t>BE IT ENACTED BY THE COUNCIL OF THE DISTRICT OF COLUMBIA, That this</w:t>
      </w:r>
      <w:r w:rsidR="000B2EAB" w:rsidRPr="004A5B71">
        <w:rPr>
          <w:rFonts w:eastAsia="Times New Roman"/>
          <w:szCs w:val="24"/>
        </w:rPr>
        <w:t xml:space="preserve"> </w:t>
      </w:r>
      <w:r w:rsidR="001F5F7C" w:rsidRPr="004A5B71">
        <w:rPr>
          <w:rFonts w:eastAsia="Times New Roman"/>
          <w:szCs w:val="24"/>
        </w:rPr>
        <w:t xml:space="preserve">act may be cited as the “Fiscal Year </w:t>
      </w:r>
      <w:r w:rsidR="00773565" w:rsidRPr="004A5B71">
        <w:rPr>
          <w:rFonts w:eastAsia="Times New Roman"/>
          <w:szCs w:val="24"/>
        </w:rPr>
        <w:t>202</w:t>
      </w:r>
      <w:r w:rsidR="00317A3D" w:rsidRPr="004A5B71">
        <w:rPr>
          <w:rFonts w:eastAsia="Times New Roman"/>
          <w:szCs w:val="24"/>
        </w:rPr>
        <w:t>5</w:t>
      </w:r>
      <w:r w:rsidR="001F5F7C" w:rsidRPr="004A5B71">
        <w:rPr>
          <w:rFonts w:eastAsia="Times New Roman"/>
          <w:szCs w:val="24"/>
        </w:rPr>
        <w:t xml:space="preserve"> Budget Support </w:t>
      </w:r>
      <w:r w:rsidR="00BD2580">
        <w:rPr>
          <w:rFonts w:eastAsia="Times New Roman"/>
          <w:szCs w:val="24"/>
        </w:rPr>
        <w:t xml:space="preserve">Emergency </w:t>
      </w:r>
      <w:r w:rsidR="001F5F7C" w:rsidRPr="004A5B71">
        <w:rPr>
          <w:rFonts w:eastAsia="Times New Roman"/>
          <w:szCs w:val="24"/>
        </w:rPr>
        <w:t>Act of 20</w:t>
      </w:r>
      <w:r w:rsidR="00E11CE9" w:rsidRPr="004A5B71">
        <w:rPr>
          <w:rFonts w:eastAsia="Times New Roman"/>
          <w:szCs w:val="24"/>
        </w:rPr>
        <w:t>2</w:t>
      </w:r>
      <w:r w:rsidR="00317A3D" w:rsidRPr="004A5B71">
        <w:rPr>
          <w:rFonts w:eastAsia="Times New Roman"/>
          <w:szCs w:val="24"/>
        </w:rPr>
        <w:t>4</w:t>
      </w:r>
      <w:r w:rsidR="001F5F7C" w:rsidRPr="004A5B71">
        <w:rPr>
          <w:rFonts w:eastAsia="Times New Roman"/>
          <w:szCs w:val="24"/>
        </w:rPr>
        <w:t>”.</w:t>
      </w:r>
    </w:p>
    <w:p w14:paraId="199AF08E" w14:textId="02937659" w:rsidR="003B110C" w:rsidRPr="004A5B71" w:rsidRDefault="003B110C" w:rsidP="00EE615D">
      <w:pPr>
        <w:pStyle w:val="Heading1"/>
      </w:pPr>
      <w:bookmarkStart w:id="1" w:name="_Toc127978404"/>
      <w:bookmarkStart w:id="2" w:name="_Toc129164133"/>
      <w:bookmarkStart w:id="3" w:name="_Toc129704345"/>
      <w:bookmarkStart w:id="4" w:name="_Toc129859004"/>
      <w:bookmarkStart w:id="5" w:name="_Toc159345780"/>
      <w:bookmarkStart w:id="6" w:name="_Toc159595820"/>
      <w:bookmarkStart w:id="7" w:name="_Toc160198135"/>
      <w:bookmarkStart w:id="8" w:name="_Toc160810026"/>
      <w:bookmarkStart w:id="9" w:name="_Toc161243123"/>
      <w:bookmarkStart w:id="10" w:name="_Toc170027766"/>
      <w:bookmarkStart w:id="11" w:name="_Hlk130210420"/>
      <w:r w:rsidRPr="004A5B71">
        <w:t>TITLE I. GOVERNMENT DIRECTION AND SUPPORT</w:t>
      </w:r>
      <w:bookmarkEnd w:id="1"/>
      <w:bookmarkEnd w:id="2"/>
      <w:bookmarkEnd w:id="3"/>
      <w:bookmarkEnd w:id="4"/>
      <w:bookmarkEnd w:id="5"/>
      <w:bookmarkEnd w:id="6"/>
      <w:bookmarkEnd w:id="7"/>
      <w:bookmarkEnd w:id="8"/>
      <w:bookmarkEnd w:id="9"/>
      <w:bookmarkEnd w:id="10"/>
    </w:p>
    <w:p w14:paraId="04C4392A" w14:textId="06853DAE" w:rsidR="008C2E4B" w:rsidRPr="004A5B71" w:rsidRDefault="008C2E4B" w:rsidP="00EE615D">
      <w:pPr>
        <w:pStyle w:val="Heading2"/>
        <w:rPr>
          <w:szCs w:val="24"/>
        </w:rPr>
      </w:pPr>
      <w:bookmarkStart w:id="12" w:name="_Toc159345781"/>
      <w:bookmarkStart w:id="13" w:name="_Toc159595821"/>
      <w:bookmarkStart w:id="14" w:name="_Toc160198136"/>
      <w:bookmarkStart w:id="15" w:name="_Toc160810027"/>
      <w:bookmarkStart w:id="16" w:name="_Toc161243124"/>
      <w:bookmarkStart w:id="17" w:name="_Toc170027767"/>
      <w:bookmarkStart w:id="18" w:name="_Toc127978405"/>
      <w:bookmarkStart w:id="19" w:name="_Toc129164134"/>
      <w:bookmarkStart w:id="20" w:name="_Toc129704346"/>
      <w:bookmarkStart w:id="21" w:name="_Toc129859005"/>
      <w:bookmarkStart w:id="22" w:name="_Hlk124947181"/>
      <w:r w:rsidRPr="004A5B71">
        <w:rPr>
          <w:szCs w:val="24"/>
        </w:rPr>
        <w:t xml:space="preserve">SUBTITLE A. OFFICE OF THE INSPECTOR GENERAL LAW ENFORCEMENT </w:t>
      </w:r>
      <w:r w:rsidR="00E951ED" w:rsidRPr="004A5B71">
        <w:rPr>
          <w:szCs w:val="24"/>
        </w:rPr>
        <w:t>AUTHORITY</w:t>
      </w:r>
      <w:bookmarkEnd w:id="12"/>
      <w:bookmarkEnd w:id="13"/>
      <w:bookmarkEnd w:id="14"/>
      <w:bookmarkEnd w:id="15"/>
      <w:bookmarkEnd w:id="16"/>
      <w:bookmarkEnd w:id="17"/>
    </w:p>
    <w:p w14:paraId="43D606F6" w14:textId="0DDE08A7" w:rsidR="008C2E4B" w:rsidRPr="004A5B71" w:rsidRDefault="008C2E4B" w:rsidP="00EE615D">
      <w:pPr>
        <w:spacing w:line="480" w:lineRule="auto"/>
        <w:rPr>
          <w:szCs w:val="24"/>
        </w:rPr>
      </w:pPr>
      <w:r w:rsidRPr="004A5B71">
        <w:rPr>
          <w:szCs w:val="24"/>
        </w:rPr>
        <w:tab/>
        <w:t xml:space="preserve">Sec. </w:t>
      </w:r>
      <w:r w:rsidR="00E951ED" w:rsidRPr="004A5B71">
        <w:rPr>
          <w:szCs w:val="24"/>
        </w:rPr>
        <w:t>10</w:t>
      </w:r>
      <w:r w:rsidR="003601B0" w:rsidRPr="004A5B71">
        <w:rPr>
          <w:szCs w:val="24"/>
        </w:rPr>
        <w:t>0</w:t>
      </w:r>
      <w:r w:rsidRPr="004A5B71">
        <w:rPr>
          <w:szCs w:val="24"/>
        </w:rPr>
        <w:t>1. Short title.</w:t>
      </w:r>
    </w:p>
    <w:p w14:paraId="57B7CAD5" w14:textId="0C417ED3" w:rsidR="00CD290E" w:rsidRPr="004A5B71" w:rsidRDefault="008C2E4B" w:rsidP="00EE615D">
      <w:pPr>
        <w:spacing w:line="480" w:lineRule="auto"/>
        <w:rPr>
          <w:szCs w:val="24"/>
        </w:rPr>
      </w:pPr>
      <w:r w:rsidRPr="004A5B71">
        <w:rPr>
          <w:szCs w:val="24"/>
        </w:rPr>
        <w:tab/>
        <w:t xml:space="preserve">This subtitle may be </w:t>
      </w:r>
      <w:r w:rsidR="00DB120C" w:rsidRPr="004A5B71">
        <w:rPr>
          <w:szCs w:val="24"/>
        </w:rPr>
        <w:t>c</w:t>
      </w:r>
      <w:r w:rsidRPr="004A5B71">
        <w:rPr>
          <w:szCs w:val="24"/>
        </w:rPr>
        <w:t xml:space="preserve">ited as the “Office of the Inspector General </w:t>
      </w:r>
      <w:r w:rsidR="00DB120C" w:rsidRPr="004A5B71">
        <w:rPr>
          <w:szCs w:val="24"/>
        </w:rPr>
        <w:t>Law Enforcement Authority</w:t>
      </w:r>
      <w:r w:rsidRPr="004A5B71">
        <w:rPr>
          <w:szCs w:val="24"/>
        </w:rPr>
        <w:t xml:space="preserve"> </w:t>
      </w:r>
      <w:r w:rsidR="00305AB6">
        <w:rPr>
          <w:rFonts w:eastAsia="Times New Roman"/>
          <w:szCs w:val="24"/>
        </w:rPr>
        <w:t>Emergency</w:t>
      </w:r>
      <w:r w:rsidR="00305AB6" w:rsidRPr="004A5B71">
        <w:rPr>
          <w:szCs w:val="24"/>
        </w:rPr>
        <w:t xml:space="preserve"> </w:t>
      </w:r>
      <w:r w:rsidRPr="004A5B71">
        <w:rPr>
          <w:szCs w:val="24"/>
        </w:rPr>
        <w:t>Amendment Act of 202</w:t>
      </w:r>
      <w:r w:rsidR="00DB120C" w:rsidRPr="004A5B71">
        <w:rPr>
          <w:szCs w:val="24"/>
        </w:rPr>
        <w:t>4</w:t>
      </w:r>
      <w:r w:rsidRPr="004A5B71">
        <w:rPr>
          <w:szCs w:val="24"/>
        </w:rPr>
        <w:t xml:space="preserve">”. </w:t>
      </w:r>
    </w:p>
    <w:p w14:paraId="42E09AE7" w14:textId="71757D79" w:rsidR="00CD290E" w:rsidRPr="004A5B71" w:rsidRDefault="008C2E4B" w:rsidP="00EE615D">
      <w:pPr>
        <w:spacing w:line="480" w:lineRule="auto"/>
        <w:rPr>
          <w:szCs w:val="24"/>
        </w:rPr>
      </w:pPr>
      <w:r w:rsidRPr="004A5B71">
        <w:rPr>
          <w:szCs w:val="24"/>
        </w:rPr>
        <w:tab/>
        <w:t xml:space="preserve">Sec. </w:t>
      </w:r>
      <w:r w:rsidR="00E951ED" w:rsidRPr="004A5B71">
        <w:rPr>
          <w:szCs w:val="24"/>
        </w:rPr>
        <w:t>10</w:t>
      </w:r>
      <w:r w:rsidR="003601B0" w:rsidRPr="004A5B71">
        <w:rPr>
          <w:szCs w:val="24"/>
        </w:rPr>
        <w:t>0</w:t>
      </w:r>
      <w:r w:rsidR="00E951ED" w:rsidRPr="004A5B71">
        <w:rPr>
          <w:szCs w:val="24"/>
        </w:rPr>
        <w:t>2</w:t>
      </w:r>
      <w:r w:rsidRPr="004A5B71">
        <w:rPr>
          <w:szCs w:val="24"/>
        </w:rPr>
        <w:t>.</w:t>
      </w:r>
      <w:r w:rsidR="00DE007F" w:rsidRPr="004A5B71">
        <w:rPr>
          <w:szCs w:val="24"/>
        </w:rPr>
        <w:t xml:space="preserve"> Section 23-501(2) of the District of Columbia Official Code is amended by striking the phrase “; or the Fire Marshal” and inserting the phrase “employees of the Office of </w:t>
      </w:r>
      <w:r w:rsidR="00DE007F" w:rsidRPr="004A5B71">
        <w:rPr>
          <w:szCs w:val="24"/>
        </w:rPr>
        <w:lastRenderedPageBreak/>
        <w:t xml:space="preserve">the Inspector General charged with conducting an investigation of an alleged felony and consistent with the authority granted </w:t>
      </w:r>
      <w:bookmarkStart w:id="23" w:name="_Hlk166159525"/>
      <w:r w:rsidR="00DE007F" w:rsidRPr="004A5B71">
        <w:rPr>
          <w:szCs w:val="24"/>
        </w:rPr>
        <w:t>under § 1-301.115a(f-1)</w:t>
      </w:r>
      <w:bookmarkEnd w:id="23"/>
      <w:r w:rsidR="00DE007F" w:rsidRPr="004A5B71">
        <w:rPr>
          <w:szCs w:val="24"/>
        </w:rPr>
        <w:t>; or the Fire Marshal” in its place.</w:t>
      </w:r>
    </w:p>
    <w:p w14:paraId="680B2883" w14:textId="5C100B06" w:rsidR="002111D6" w:rsidRPr="004A5B71" w:rsidRDefault="000554EF" w:rsidP="00EE615D">
      <w:pPr>
        <w:pStyle w:val="Heading2"/>
        <w:rPr>
          <w:szCs w:val="24"/>
        </w:rPr>
      </w:pPr>
      <w:bookmarkStart w:id="24" w:name="_Toc159345782"/>
      <w:bookmarkStart w:id="25" w:name="_Toc159595822"/>
      <w:bookmarkStart w:id="26" w:name="_Toc160198137"/>
      <w:bookmarkStart w:id="27" w:name="_Toc160810028"/>
      <w:bookmarkStart w:id="28" w:name="_Toc161243125"/>
      <w:bookmarkStart w:id="29" w:name="_Toc170027768"/>
      <w:r w:rsidRPr="004A5B71">
        <w:rPr>
          <w:szCs w:val="24"/>
        </w:rPr>
        <w:t xml:space="preserve">SUBTITLE </w:t>
      </w:r>
      <w:r w:rsidR="003E5799" w:rsidRPr="004A5B71">
        <w:rPr>
          <w:szCs w:val="24"/>
        </w:rPr>
        <w:t>B</w:t>
      </w:r>
      <w:r w:rsidRPr="004A5B71">
        <w:rPr>
          <w:szCs w:val="24"/>
        </w:rPr>
        <w:t xml:space="preserve">. </w:t>
      </w:r>
      <w:bookmarkEnd w:id="18"/>
      <w:bookmarkEnd w:id="19"/>
      <w:bookmarkEnd w:id="20"/>
      <w:bookmarkEnd w:id="21"/>
      <w:r w:rsidR="009535BA" w:rsidRPr="004A5B71">
        <w:rPr>
          <w:szCs w:val="24"/>
        </w:rPr>
        <w:t xml:space="preserve">PUBLIC SECTOR WORKERS’ COMPENSATION ACROSS-THE-BOARD </w:t>
      </w:r>
      <w:r w:rsidR="00CB5E41" w:rsidRPr="004A5B71">
        <w:rPr>
          <w:szCs w:val="24"/>
        </w:rPr>
        <w:t>INCREASE STANDARD</w:t>
      </w:r>
      <w:bookmarkEnd w:id="24"/>
      <w:bookmarkEnd w:id="25"/>
      <w:bookmarkEnd w:id="26"/>
      <w:bookmarkEnd w:id="27"/>
      <w:bookmarkEnd w:id="28"/>
      <w:bookmarkEnd w:id="29"/>
    </w:p>
    <w:p w14:paraId="5474BB27" w14:textId="7CE3AC2A" w:rsidR="009535BA" w:rsidRPr="004A5B71" w:rsidRDefault="00AB1D1D" w:rsidP="00EE615D">
      <w:pPr>
        <w:spacing w:line="480" w:lineRule="auto"/>
        <w:rPr>
          <w:szCs w:val="24"/>
        </w:rPr>
      </w:pPr>
      <w:r w:rsidRPr="004A5B71">
        <w:rPr>
          <w:szCs w:val="24"/>
        </w:rPr>
        <w:tab/>
      </w:r>
      <w:r w:rsidR="009535BA" w:rsidRPr="004A5B71">
        <w:rPr>
          <w:szCs w:val="24"/>
        </w:rPr>
        <w:t xml:space="preserve">Sec. </w:t>
      </w:r>
      <w:r w:rsidR="00CB5E41" w:rsidRPr="004A5B71">
        <w:rPr>
          <w:szCs w:val="24"/>
        </w:rPr>
        <w:t>1</w:t>
      </w:r>
      <w:r w:rsidR="003601B0" w:rsidRPr="004A5B71">
        <w:rPr>
          <w:szCs w:val="24"/>
        </w:rPr>
        <w:t>0</w:t>
      </w:r>
      <w:r w:rsidR="003E5799" w:rsidRPr="004A5B71">
        <w:rPr>
          <w:szCs w:val="24"/>
        </w:rPr>
        <w:t>1</w:t>
      </w:r>
      <w:r w:rsidR="00CB5E41" w:rsidRPr="004A5B71">
        <w:rPr>
          <w:szCs w:val="24"/>
        </w:rPr>
        <w:t>1</w:t>
      </w:r>
      <w:r w:rsidR="009535BA" w:rsidRPr="004A5B71">
        <w:rPr>
          <w:szCs w:val="24"/>
        </w:rPr>
        <w:t>. Short title.</w:t>
      </w:r>
    </w:p>
    <w:p w14:paraId="3F6F3924" w14:textId="5F74B6FC" w:rsidR="00CD290E" w:rsidRPr="004A5B71" w:rsidRDefault="009535BA" w:rsidP="00EE615D">
      <w:pPr>
        <w:spacing w:line="480" w:lineRule="auto"/>
        <w:rPr>
          <w:szCs w:val="24"/>
        </w:rPr>
      </w:pPr>
      <w:r w:rsidRPr="004A5B71">
        <w:rPr>
          <w:szCs w:val="24"/>
        </w:rPr>
        <w:tab/>
        <w:t xml:space="preserve">This subtitle may be cited as the </w:t>
      </w:r>
      <w:r w:rsidR="00807DE7" w:rsidRPr="004A5B71">
        <w:rPr>
          <w:szCs w:val="24"/>
        </w:rPr>
        <w:t>“</w:t>
      </w:r>
      <w:r w:rsidRPr="004A5B71">
        <w:rPr>
          <w:szCs w:val="24"/>
        </w:rPr>
        <w:t xml:space="preserve">Public Sector Workers’ Compensation Across-the-Board </w:t>
      </w:r>
      <w:r w:rsidR="00CB5E41" w:rsidRPr="004A5B71">
        <w:rPr>
          <w:szCs w:val="24"/>
        </w:rPr>
        <w:t xml:space="preserve">Increase </w:t>
      </w:r>
      <w:r w:rsidRPr="004A5B71">
        <w:rPr>
          <w:szCs w:val="24"/>
        </w:rPr>
        <w:t xml:space="preserve">Clarification </w:t>
      </w:r>
      <w:r w:rsidR="00305AB6">
        <w:rPr>
          <w:rFonts w:eastAsia="Times New Roman"/>
          <w:szCs w:val="24"/>
        </w:rPr>
        <w:t>Emergency</w:t>
      </w:r>
      <w:r w:rsidR="00305AB6" w:rsidRPr="004A5B71">
        <w:rPr>
          <w:szCs w:val="24"/>
        </w:rPr>
        <w:t xml:space="preserve"> </w:t>
      </w:r>
      <w:r w:rsidR="00CB5E41" w:rsidRPr="004A5B71">
        <w:rPr>
          <w:szCs w:val="24"/>
        </w:rPr>
        <w:t xml:space="preserve">Amendment </w:t>
      </w:r>
      <w:r w:rsidRPr="004A5B71">
        <w:rPr>
          <w:szCs w:val="24"/>
        </w:rPr>
        <w:t>Act of 2024”</w:t>
      </w:r>
      <w:r w:rsidR="00CB5E41" w:rsidRPr="004A5B71">
        <w:rPr>
          <w:szCs w:val="24"/>
        </w:rPr>
        <w:t>.</w:t>
      </w:r>
    </w:p>
    <w:p w14:paraId="102C98B6" w14:textId="7EDB7FCF" w:rsidR="00CD290E" w:rsidRPr="004A5B71" w:rsidRDefault="009535BA" w:rsidP="00EE615D">
      <w:pPr>
        <w:spacing w:line="480" w:lineRule="auto"/>
        <w:rPr>
          <w:szCs w:val="24"/>
        </w:rPr>
      </w:pPr>
      <w:r w:rsidRPr="004A5B71">
        <w:rPr>
          <w:szCs w:val="24"/>
        </w:rPr>
        <w:tab/>
        <w:t xml:space="preserve">Sec. </w:t>
      </w:r>
      <w:r w:rsidR="00CB5E41" w:rsidRPr="004A5B71">
        <w:rPr>
          <w:szCs w:val="24"/>
        </w:rPr>
        <w:t>1</w:t>
      </w:r>
      <w:r w:rsidR="003601B0" w:rsidRPr="004A5B71">
        <w:rPr>
          <w:szCs w:val="24"/>
        </w:rPr>
        <w:t>0</w:t>
      </w:r>
      <w:r w:rsidR="003E5799" w:rsidRPr="004A5B71">
        <w:rPr>
          <w:szCs w:val="24"/>
        </w:rPr>
        <w:t>1</w:t>
      </w:r>
      <w:r w:rsidR="00CB5E41" w:rsidRPr="004A5B71">
        <w:rPr>
          <w:szCs w:val="24"/>
        </w:rPr>
        <w:t>2</w:t>
      </w:r>
      <w:r w:rsidRPr="004A5B71">
        <w:rPr>
          <w:szCs w:val="24"/>
        </w:rPr>
        <w:t xml:space="preserve">. </w:t>
      </w:r>
      <w:r w:rsidR="00244141" w:rsidRPr="004A5B71">
        <w:rPr>
          <w:szCs w:val="24"/>
        </w:rPr>
        <w:t>Section 2341(b) of the District of Columbia Government Comprehensive Merit Personnel Act of 1978, effective March 3, 1979 (D.C. Law 2-139; D.C. Official Code § 1-623.41(b)), is amended by striking the phrase “a claimant’s service or specific pay schedule.” and inserting the phrase “the Career Service salary schedule.” in its place.</w:t>
      </w:r>
    </w:p>
    <w:p w14:paraId="0DD1D103" w14:textId="46108D80" w:rsidR="009535BA" w:rsidRPr="004A5B71" w:rsidRDefault="009535BA" w:rsidP="00EE615D">
      <w:pPr>
        <w:pStyle w:val="Heading2"/>
        <w:rPr>
          <w:szCs w:val="24"/>
        </w:rPr>
      </w:pPr>
      <w:bookmarkStart w:id="30" w:name="_Toc159345783"/>
      <w:bookmarkStart w:id="31" w:name="_Toc159595823"/>
      <w:bookmarkStart w:id="32" w:name="_Toc160198138"/>
      <w:bookmarkStart w:id="33" w:name="_Toc160810029"/>
      <w:bookmarkStart w:id="34" w:name="_Toc161243126"/>
      <w:bookmarkStart w:id="35" w:name="_Toc170027769"/>
      <w:r w:rsidRPr="004A5B71">
        <w:rPr>
          <w:szCs w:val="24"/>
        </w:rPr>
        <w:t xml:space="preserve">SUBTITLE </w:t>
      </w:r>
      <w:r w:rsidR="003E5799" w:rsidRPr="004A5B71">
        <w:rPr>
          <w:szCs w:val="24"/>
        </w:rPr>
        <w:t>C</w:t>
      </w:r>
      <w:r w:rsidRPr="004A5B71">
        <w:rPr>
          <w:szCs w:val="24"/>
        </w:rPr>
        <w:t>. MEDICAL CAPTIVE CLAIMS RESERVE</w:t>
      </w:r>
      <w:bookmarkEnd w:id="30"/>
      <w:bookmarkEnd w:id="31"/>
      <w:bookmarkEnd w:id="32"/>
      <w:bookmarkEnd w:id="33"/>
      <w:bookmarkEnd w:id="34"/>
      <w:bookmarkEnd w:id="35"/>
    </w:p>
    <w:p w14:paraId="43B05C2D" w14:textId="0E553210" w:rsidR="009535BA" w:rsidRPr="004A5B71" w:rsidRDefault="009535BA" w:rsidP="00EE615D">
      <w:pPr>
        <w:spacing w:line="480" w:lineRule="auto"/>
        <w:rPr>
          <w:szCs w:val="24"/>
        </w:rPr>
      </w:pPr>
      <w:r w:rsidRPr="004A5B71">
        <w:rPr>
          <w:szCs w:val="24"/>
        </w:rPr>
        <w:tab/>
        <w:t xml:space="preserve">Sec. </w:t>
      </w:r>
      <w:r w:rsidR="00CB5E41" w:rsidRPr="004A5B71">
        <w:rPr>
          <w:szCs w:val="24"/>
        </w:rPr>
        <w:t>1</w:t>
      </w:r>
      <w:r w:rsidR="003601B0" w:rsidRPr="004A5B71">
        <w:rPr>
          <w:szCs w:val="24"/>
        </w:rPr>
        <w:t>0</w:t>
      </w:r>
      <w:r w:rsidR="003E5799" w:rsidRPr="004A5B71">
        <w:rPr>
          <w:szCs w:val="24"/>
        </w:rPr>
        <w:t>2</w:t>
      </w:r>
      <w:r w:rsidR="00CB5E41" w:rsidRPr="004A5B71">
        <w:rPr>
          <w:szCs w:val="24"/>
        </w:rPr>
        <w:t>1</w:t>
      </w:r>
      <w:r w:rsidRPr="004A5B71">
        <w:rPr>
          <w:szCs w:val="24"/>
        </w:rPr>
        <w:t>. Short title.</w:t>
      </w:r>
    </w:p>
    <w:p w14:paraId="156C3914" w14:textId="32E9E851" w:rsidR="00CD290E" w:rsidRPr="004A5B71" w:rsidRDefault="009535BA" w:rsidP="00EE615D">
      <w:pPr>
        <w:spacing w:line="480" w:lineRule="auto"/>
        <w:rPr>
          <w:szCs w:val="24"/>
        </w:rPr>
      </w:pPr>
      <w:r w:rsidRPr="004A5B71">
        <w:rPr>
          <w:szCs w:val="24"/>
        </w:rPr>
        <w:tab/>
        <w:t xml:space="preserve">This subtitle may be cited as the “Captive Insurance Agency </w:t>
      </w:r>
      <w:r w:rsidR="00305AB6">
        <w:rPr>
          <w:rFonts w:eastAsia="Times New Roman"/>
          <w:szCs w:val="24"/>
        </w:rPr>
        <w:t>Emergency</w:t>
      </w:r>
      <w:r w:rsidR="00305AB6" w:rsidRPr="004A5B71">
        <w:rPr>
          <w:szCs w:val="24"/>
        </w:rPr>
        <w:t xml:space="preserve"> </w:t>
      </w:r>
      <w:r w:rsidRPr="004A5B71">
        <w:rPr>
          <w:szCs w:val="24"/>
        </w:rPr>
        <w:t>Amendment Act of 202</w:t>
      </w:r>
      <w:r w:rsidR="00CB5E41" w:rsidRPr="004A5B71">
        <w:rPr>
          <w:szCs w:val="24"/>
        </w:rPr>
        <w:t>4</w:t>
      </w:r>
      <w:r w:rsidRPr="004A5B71">
        <w:rPr>
          <w:szCs w:val="24"/>
        </w:rPr>
        <w:t>”.</w:t>
      </w:r>
    </w:p>
    <w:p w14:paraId="0A5BA989" w14:textId="79EEF6A7" w:rsidR="00CD290E" w:rsidRPr="004A5B71" w:rsidRDefault="009535BA" w:rsidP="00EE615D">
      <w:pPr>
        <w:spacing w:line="480" w:lineRule="auto"/>
        <w:rPr>
          <w:szCs w:val="24"/>
        </w:rPr>
      </w:pPr>
      <w:r w:rsidRPr="004A5B71">
        <w:rPr>
          <w:szCs w:val="24"/>
        </w:rPr>
        <w:tab/>
        <w:t xml:space="preserve">Sec. </w:t>
      </w:r>
      <w:r w:rsidR="00CB5E41" w:rsidRPr="004A5B71">
        <w:rPr>
          <w:szCs w:val="24"/>
        </w:rPr>
        <w:t>1</w:t>
      </w:r>
      <w:r w:rsidR="003601B0" w:rsidRPr="004A5B71">
        <w:rPr>
          <w:szCs w:val="24"/>
        </w:rPr>
        <w:t>0</w:t>
      </w:r>
      <w:r w:rsidR="003E5799" w:rsidRPr="004A5B71">
        <w:rPr>
          <w:szCs w:val="24"/>
        </w:rPr>
        <w:t>2</w:t>
      </w:r>
      <w:r w:rsidR="00CB5E41" w:rsidRPr="004A5B71">
        <w:rPr>
          <w:szCs w:val="24"/>
        </w:rPr>
        <w:t>2</w:t>
      </w:r>
      <w:r w:rsidRPr="004A5B71">
        <w:rPr>
          <w:szCs w:val="24"/>
        </w:rPr>
        <w:t xml:space="preserve">. </w:t>
      </w:r>
      <w:r w:rsidR="00CB5E41" w:rsidRPr="004A5B71">
        <w:rPr>
          <w:szCs w:val="24"/>
        </w:rPr>
        <w:t>Section 11(c) of t</w:t>
      </w:r>
      <w:r w:rsidRPr="004A5B71">
        <w:rPr>
          <w:szCs w:val="24"/>
        </w:rPr>
        <w:t xml:space="preserve">he </w:t>
      </w:r>
      <w:r w:rsidR="00082346" w:rsidRPr="004A5B71">
        <w:rPr>
          <w:szCs w:val="24"/>
        </w:rPr>
        <w:t xml:space="preserve">District of Columbia Medical Liability </w:t>
      </w:r>
      <w:r w:rsidRPr="004A5B71">
        <w:rPr>
          <w:szCs w:val="24"/>
        </w:rPr>
        <w:t>Captive Insurance Agency Establishment Act of 2008, effective July 18, 2008 (D.C. Law 17-196; D.C. Official Code § 1-307.</w:t>
      </w:r>
      <w:r w:rsidR="00CB5E41" w:rsidRPr="004A5B71">
        <w:rPr>
          <w:szCs w:val="24"/>
        </w:rPr>
        <w:t>90(c)</w:t>
      </w:r>
      <w:r w:rsidRPr="004A5B71">
        <w:rPr>
          <w:szCs w:val="24"/>
        </w:rPr>
        <w:t>)</w:t>
      </w:r>
      <w:r w:rsidR="003601B0" w:rsidRPr="004A5B71">
        <w:rPr>
          <w:szCs w:val="24"/>
        </w:rPr>
        <w:t>,</w:t>
      </w:r>
      <w:r w:rsidRPr="004A5B71">
        <w:rPr>
          <w:szCs w:val="24"/>
        </w:rPr>
        <w:t xml:space="preserve"> is amended by </w:t>
      </w:r>
      <w:r w:rsidR="00CB5E41" w:rsidRPr="004A5B71">
        <w:rPr>
          <w:szCs w:val="24"/>
        </w:rPr>
        <w:t xml:space="preserve">striking </w:t>
      </w:r>
      <w:r w:rsidRPr="004A5B71">
        <w:rPr>
          <w:szCs w:val="24"/>
        </w:rPr>
        <w:t>the phrase “Captive Trust Fund” and inserting the phrase “Medical Captive Insurance Claims Reserve Fund”</w:t>
      </w:r>
      <w:bookmarkStart w:id="36" w:name="_Hlk129355146"/>
      <w:r w:rsidR="00CB5E41" w:rsidRPr="004A5B71">
        <w:rPr>
          <w:szCs w:val="24"/>
        </w:rPr>
        <w:t xml:space="preserve"> in its place</w:t>
      </w:r>
      <w:r w:rsidRPr="004A5B71">
        <w:rPr>
          <w:szCs w:val="24"/>
        </w:rPr>
        <w:t>.</w:t>
      </w:r>
    </w:p>
    <w:p w14:paraId="22B5C248" w14:textId="77777777" w:rsidR="00890E58" w:rsidRPr="004A5B71" w:rsidRDefault="00890E58" w:rsidP="00EE615D">
      <w:pPr>
        <w:pStyle w:val="Heading2"/>
        <w:rPr>
          <w:szCs w:val="24"/>
        </w:rPr>
      </w:pPr>
      <w:bookmarkStart w:id="37" w:name="_Toc170027770"/>
      <w:bookmarkStart w:id="38" w:name="_Hlk158797751"/>
      <w:r w:rsidRPr="004A5B71">
        <w:rPr>
          <w:szCs w:val="24"/>
        </w:rPr>
        <w:t>SUBTITLE D. OPEN MEETINGS ACT ENFORCEMENT</w:t>
      </w:r>
      <w:bookmarkEnd w:id="37"/>
    </w:p>
    <w:p w14:paraId="31EB19F3" w14:textId="77777777" w:rsidR="00890E58" w:rsidRPr="004A5B71" w:rsidRDefault="00890E58" w:rsidP="00EE615D">
      <w:pPr>
        <w:spacing w:line="480" w:lineRule="auto"/>
        <w:ind w:firstLine="720"/>
        <w:contextualSpacing/>
        <w:rPr>
          <w:snapToGrid w:val="0"/>
          <w:szCs w:val="24"/>
        </w:rPr>
      </w:pPr>
      <w:r w:rsidRPr="004A5B71">
        <w:rPr>
          <w:snapToGrid w:val="0"/>
          <w:szCs w:val="24"/>
        </w:rPr>
        <w:t>Sec. 1031. Short title.</w:t>
      </w:r>
    </w:p>
    <w:p w14:paraId="1722A7AC" w14:textId="3FF7A697" w:rsidR="00CD290E" w:rsidRPr="004A5B71" w:rsidRDefault="00890E58" w:rsidP="00EE615D">
      <w:pPr>
        <w:spacing w:line="480" w:lineRule="auto"/>
        <w:contextualSpacing/>
        <w:rPr>
          <w:snapToGrid w:val="0"/>
          <w:szCs w:val="24"/>
        </w:rPr>
      </w:pPr>
      <w:r w:rsidRPr="004A5B71">
        <w:rPr>
          <w:snapToGrid w:val="0"/>
          <w:szCs w:val="24"/>
        </w:rPr>
        <w:lastRenderedPageBreak/>
        <w:tab/>
        <w:t xml:space="preserve">This subtitle may be cited as the “Open Meetings Enforcement </w:t>
      </w:r>
      <w:r w:rsidR="00305AB6">
        <w:rPr>
          <w:rFonts w:eastAsia="Times New Roman"/>
          <w:szCs w:val="24"/>
        </w:rPr>
        <w:t>Emergency</w:t>
      </w:r>
      <w:r w:rsidR="00305AB6" w:rsidRPr="004A5B71">
        <w:rPr>
          <w:snapToGrid w:val="0"/>
          <w:szCs w:val="24"/>
        </w:rPr>
        <w:t xml:space="preserve"> </w:t>
      </w:r>
      <w:r w:rsidRPr="004A5B71">
        <w:rPr>
          <w:snapToGrid w:val="0"/>
          <w:szCs w:val="24"/>
        </w:rPr>
        <w:t>Amendment Act of 2024”.</w:t>
      </w:r>
    </w:p>
    <w:p w14:paraId="7A481EA1" w14:textId="009DBA02" w:rsidR="00890E58" w:rsidRPr="004A5B71" w:rsidRDefault="00890E58" w:rsidP="00F36267">
      <w:pPr>
        <w:spacing w:line="480" w:lineRule="auto"/>
        <w:contextualSpacing/>
        <w:rPr>
          <w:snapToGrid w:val="0"/>
          <w:szCs w:val="24"/>
        </w:rPr>
      </w:pPr>
      <w:r w:rsidRPr="004A5B71">
        <w:rPr>
          <w:snapToGrid w:val="0"/>
          <w:szCs w:val="24"/>
        </w:rPr>
        <w:tab/>
        <w:t>Sec. 1032. Section 409</w:t>
      </w:r>
      <w:r w:rsidR="003B102C">
        <w:rPr>
          <w:snapToGrid w:val="0"/>
          <w:szCs w:val="24"/>
        </w:rPr>
        <w:t>(e)</w:t>
      </w:r>
      <w:r w:rsidRPr="004A5B71">
        <w:rPr>
          <w:snapToGrid w:val="0"/>
          <w:szCs w:val="24"/>
        </w:rPr>
        <w:t xml:space="preserve"> of the </w:t>
      </w:r>
      <w:r w:rsidR="003B102C">
        <w:rPr>
          <w:snapToGrid w:val="0"/>
          <w:szCs w:val="24"/>
        </w:rPr>
        <w:t xml:space="preserve">Open Meetings </w:t>
      </w:r>
      <w:r w:rsidRPr="004A5B71">
        <w:rPr>
          <w:snapToGrid w:val="0"/>
          <w:szCs w:val="24"/>
        </w:rPr>
        <w:t>Act, effective March 31, 2011 (D.C. Law 18-350; D.C. Official Code § 2-579</w:t>
      </w:r>
      <w:r w:rsidR="00F36267">
        <w:rPr>
          <w:snapToGrid w:val="0"/>
          <w:szCs w:val="24"/>
        </w:rPr>
        <w:t>(e)</w:t>
      </w:r>
      <w:r w:rsidRPr="004A5B71">
        <w:rPr>
          <w:snapToGrid w:val="0"/>
          <w:szCs w:val="24"/>
        </w:rPr>
        <w:t>), is amended by striking the figure “$250” and inserting the figure “$500” in its place.</w:t>
      </w:r>
    </w:p>
    <w:p w14:paraId="73D171DF" w14:textId="05E532BC" w:rsidR="00F3008E" w:rsidRPr="004A5B71" w:rsidRDefault="00F3008E" w:rsidP="00A26DC1">
      <w:pPr>
        <w:pStyle w:val="Heading2"/>
      </w:pPr>
      <w:bookmarkStart w:id="39" w:name="_Toc170027771"/>
      <w:bookmarkStart w:id="40" w:name="_Toc127978406"/>
      <w:bookmarkStart w:id="41" w:name="_Toc129164135"/>
      <w:bookmarkStart w:id="42" w:name="_Toc129704347"/>
      <w:bookmarkStart w:id="43" w:name="_Toc129859007"/>
      <w:bookmarkStart w:id="44" w:name="_Toc159345785"/>
      <w:bookmarkStart w:id="45" w:name="_Toc159595825"/>
      <w:bookmarkStart w:id="46" w:name="_Toc160198140"/>
      <w:bookmarkStart w:id="47" w:name="_Toc160810031"/>
      <w:bookmarkStart w:id="48" w:name="_Toc161243128"/>
      <w:bookmarkEnd w:id="11"/>
      <w:bookmarkEnd w:id="22"/>
      <w:bookmarkEnd w:id="36"/>
      <w:bookmarkEnd w:id="38"/>
      <w:r w:rsidRPr="004A5B71">
        <w:t>SUBTITLE E. LOBBYING FEES AND PENALTIES</w:t>
      </w:r>
      <w:bookmarkEnd w:id="39"/>
    </w:p>
    <w:p w14:paraId="450A5E97" w14:textId="77777777" w:rsidR="00F3008E" w:rsidRPr="004A5B71" w:rsidRDefault="00F3008E" w:rsidP="00EE615D">
      <w:pPr>
        <w:spacing w:line="480" w:lineRule="auto"/>
        <w:ind w:right="720" w:firstLine="720"/>
        <w:contextualSpacing/>
        <w:rPr>
          <w:szCs w:val="24"/>
        </w:rPr>
      </w:pPr>
      <w:r w:rsidRPr="004A5B71">
        <w:rPr>
          <w:snapToGrid w:val="0"/>
          <w:szCs w:val="24"/>
        </w:rPr>
        <w:t>Sec. 1041. Short title.</w:t>
      </w:r>
    </w:p>
    <w:p w14:paraId="5815E9F2" w14:textId="609E86D2" w:rsidR="00CD290E" w:rsidRPr="004A5B71" w:rsidRDefault="00F3008E" w:rsidP="00EE615D">
      <w:pPr>
        <w:spacing w:line="480" w:lineRule="auto"/>
        <w:ind w:firstLine="720"/>
        <w:contextualSpacing/>
        <w:rPr>
          <w:snapToGrid w:val="0"/>
          <w:szCs w:val="24"/>
        </w:rPr>
      </w:pPr>
      <w:r w:rsidRPr="004A5B71">
        <w:rPr>
          <w:snapToGrid w:val="0"/>
          <w:szCs w:val="24"/>
        </w:rPr>
        <w:t>This subtitle may be cited as the “</w:t>
      </w:r>
      <w:r w:rsidRPr="004A5B71">
        <w:rPr>
          <w:szCs w:val="24"/>
        </w:rPr>
        <w:t>Lobbying Fees and Penalties Reform</w:t>
      </w:r>
      <w:r w:rsidRPr="004A5B71">
        <w:rPr>
          <w:spacing w:val="-3"/>
          <w:szCs w:val="24"/>
        </w:rPr>
        <w:t xml:space="preserve"> </w:t>
      </w:r>
      <w:r w:rsidR="009D57AC">
        <w:rPr>
          <w:rFonts w:eastAsia="Times New Roman"/>
          <w:szCs w:val="24"/>
        </w:rPr>
        <w:t>Emergency</w:t>
      </w:r>
      <w:r w:rsidR="009D57AC" w:rsidRPr="004A5B71">
        <w:rPr>
          <w:szCs w:val="24"/>
        </w:rPr>
        <w:t xml:space="preserve"> </w:t>
      </w:r>
      <w:r w:rsidRPr="004A5B71">
        <w:rPr>
          <w:szCs w:val="24"/>
        </w:rPr>
        <w:t>Amendment</w:t>
      </w:r>
      <w:r w:rsidRPr="004A5B71">
        <w:rPr>
          <w:spacing w:val="-3"/>
          <w:szCs w:val="24"/>
        </w:rPr>
        <w:t xml:space="preserve"> </w:t>
      </w:r>
      <w:r w:rsidRPr="004A5B71">
        <w:rPr>
          <w:szCs w:val="24"/>
        </w:rPr>
        <w:t>Act</w:t>
      </w:r>
      <w:r w:rsidRPr="004A5B71">
        <w:rPr>
          <w:spacing w:val="-3"/>
          <w:szCs w:val="24"/>
        </w:rPr>
        <w:t xml:space="preserve"> </w:t>
      </w:r>
      <w:r w:rsidRPr="004A5B71">
        <w:rPr>
          <w:szCs w:val="24"/>
        </w:rPr>
        <w:t>of</w:t>
      </w:r>
      <w:r w:rsidRPr="004A5B71">
        <w:rPr>
          <w:spacing w:val="-3"/>
          <w:szCs w:val="24"/>
        </w:rPr>
        <w:t xml:space="preserve"> </w:t>
      </w:r>
      <w:r w:rsidRPr="004A5B71">
        <w:rPr>
          <w:szCs w:val="24"/>
        </w:rPr>
        <w:t>2024</w:t>
      </w:r>
      <w:r w:rsidRPr="004A5B71">
        <w:rPr>
          <w:snapToGrid w:val="0"/>
          <w:szCs w:val="24"/>
        </w:rPr>
        <w:t>”.</w:t>
      </w:r>
    </w:p>
    <w:p w14:paraId="37C7F452" w14:textId="77777777" w:rsidR="00F3008E" w:rsidRPr="004A5B71" w:rsidRDefault="00F3008E" w:rsidP="00EE615D">
      <w:pPr>
        <w:widowControl w:val="0"/>
        <w:autoSpaceDE w:val="0"/>
        <w:autoSpaceDN w:val="0"/>
        <w:spacing w:line="480" w:lineRule="auto"/>
        <w:rPr>
          <w:rFonts w:eastAsia="Times New Roman"/>
          <w:szCs w:val="24"/>
        </w:rPr>
      </w:pPr>
      <w:r w:rsidRPr="004A5B71">
        <w:rPr>
          <w:rFonts w:eastAsia="Times New Roman"/>
          <w:szCs w:val="24"/>
        </w:rPr>
        <w:tab/>
        <w:t xml:space="preserve">Sec. </w:t>
      </w:r>
      <w:r w:rsidRPr="004A5B71">
        <w:rPr>
          <w:rFonts w:eastAsia="Times New Roman"/>
          <w:snapToGrid w:val="0"/>
          <w:szCs w:val="24"/>
        </w:rPr>
        <w:t>1042</w:t>
      </w:r>
      <w:r w:rsidRPr="004A5B71">
        <w:rPr>
          <w:rFonts w:eastAsia="Times New Roman"/>
          <w:szCs w:val="24"/>
        </w:rPr>
        <w:t>. The</w:t>
      </w:r>
      <w:r w:rsidRPr="004A5B71">
        <w:rPr>
          <w:rFonts w:eastAsia="Times New Roman"/>
          <w:spacing w:val="-1"/>
          <w:szCs w:val="24"/>
        </w:rPr>
        <w:t xml:space="preserve"> Board of Ethics and Government Accountability Establishment and Comprehensive Ethics Reform Amendment Act of 2011, </w:t>
      </w:r>
      <w:r w:rsidRPr="004A5B71">
        <w:rPr>
          <w:rFonts w:eastAsia="Times New Roman"/>
          <w:szCs w:val="24"/>
        </w:rPr>
        <w:t>effective</w:t>
      </w:r>
      <w:r w:rsidRPr="004A5B71">
        <w:rPr>
          <w:rFonts w:eastAsia="Times New Roman"/>
          <w:spacing w:val="-1"/>
          <w:szCs w:val="24"/>
        </w:rPr>
        <w:t xml:space="preserve"> </w:t>
      </w:r>
      <w:r w:rsidRPr="004A5B71">
        <w:rPr>
          <w:rFonts w:eastAsia="Times New Roman"/>
          <w:szCs w:val="24"/>
        </w:rPr>
        <w:t>April 27,</w:t>
      </w:r>
      <w:r w:rsidRPr="004A5B71">
        <w:rPr>
          <w:rFonts w:eastAsia="Times New Roman"/>
          <w:spacing w:val="-1"/>
          <w:szCs w:val="24"/>
        </w:rPr>
        <w:t xml:space="preserve"> </w:t>
      </w:r>
      <w:r w:rsidRPr="004A5B71">
        <w:rPr>
          <w:rFonts w:eastAsia="Times New Roman"/>
          <w:szCs w:val="24"/>
        </w:rPr>
        <w:t>2012 (D.C. Law 19-124; D.C. Official Code</w:t>
      </w:r>
      <w:r w:rsidRPr="004A5B71">
        <w:rPr>
          <w:rFonts w:eastAsia="Times New Roman"/>
          <w:spacing w:val="-1"/>
          <w:szCs w:val="24"/>
        </w:rPr>
        <w:t xml:space="preserve"> </w:t>
      </w:r>
      <w:r w:rsidRPr="004A5B71">
        <w:rPr>
          <w:rFonts w:eastAsia="Times New Roman"/>
          <w:szCs w:val="24"/>
        </w:rPr>
        <w:t xml:space="preserve">§ 1-1161.01 </w:t>
      </w:r>
      <w:r w:rsidRPr="004A5B71">
        <w:rPr>
          <w:rFonts w:eastAsia="Times New Roman"/>
          <w:i/>
          <w:iCs/>
          <w:szCs w:val="24"/>
        </w:rPr>
        <w:t>et seq.</w:t>
      </w:r>
      <w:r w:rsidRPr="004A5B71">
        <w:rPr>
          <w:rFonts w:eastAsia="Times New Roman"/>
          <w:szCs w:val="24"/>
        </w:rPr>
        <w:t>), is</w:t>
      </w:r>
      <w:r w:rsidRPr="004A5B71">
        <w:rPr>
          <w:rFonts w:eastAsia="Times New Roman"/>
          <w:spacing w:val="-1"/>
          <w:szCs w:val="24"/>
        </w:rPr>
        <w:t xml:space="preserve"> </w:t>
      </w:r>
      <w:r w:rsidRPr="004A5B71">
        <w:rPr>
          <w:rFonts w:eastAsia="Times New Roman"/>
          <w:szCs w:val="24"/>
        </w:rPr>
        <w:t>amended as</w:t>
      </w:r>
      <w:r w:rsidRPr="004A5B71">
        <w:rPr>
          <w:rFonts w:eastAsia="Times New Roman"/>
          <w:spacing w:val="-1"/>
          <w:szCs w:val="24"/>
        </w:rPr>
        <w:t xml:space="preserve"> </w:t>
      </w:r>
      <w:r w:rsidRPr="004A5B71">
        <w:rPr>
          <w:rFonts w:eastAsia="Times New Roman"/>
          <w:spacing w:val="-2"/>
          <w:szCs w:val="24"/>
        </w:rPr>
        <w:t>follows:</w:t>
      </w:r>
    </w:p>
    <w:p w14:paraId="0CF4D139" w14:textId="77777777" w:rsidR="00F3008E" w:rsidRPr="004A5B71" w:rsidRDefault="00F3008E" w:rsidP="00EE615D">
      <w:pPr>
        <w:spacing w:line="480" w:lineRule="auto"/>
        <w:contextualSpacing/>
        <w:rPr>
          <w:szCs w:val="24"/>
        </w:rPr>
      </w:pPr>
      <w:r w:rsidRPr="004A5B71">
        <w:rPr>
          <w:szCs w:val="24"/>
        </w:rPr>
        <w:tab/>
        <w:t>(a) Section 227(b) (D.C. Official Code § 1-1162.27(b)) is amended as follows:</w:t>
      </w:r>
    </w:p>
    <w:p w14:paraId="270B2C9C" w14:textId="77777777" w:rsidR="00F3008E" w:rsidRPr="004A5B71" w:rsidRDefault="00F3008E" w:rsidP="00EE615D">
      <w:pPr>
        <w:spacing w:line="480" w:lineRule="auto"/>
        <w:contextualSpacing/>
        <w:rPr>
          <w:szCs w:val="24"/>
        </w:rPr>
      </w:pPr>
      <w:r w:rsidRPr="004A5B71">
        <w:rPr>
          <w:szCs w:val="24"/>
        </w:rPr>
        <w:tab/>
      </w:r>
      <w:r w:rsidRPr="004A5B71">
        <w:rPr>
          <w:szCs w:val="24"/>
        </w:rPr>
        <w:tab/>
        <w:t xml:space="preserve">(1) Paragraph (1) is amended by striking the figure “$250” and inserting the figure “$350” in its place. </w:t>
      </w:r>
    </w:p>
    <w:p w14:paraId="72BB1949" w14:textId="77777777" w:rsidR="00F3008E" w:rsidRPr="004A5B71" w:rsidRDefault="00F3008E" w:rsidP="00EE615D">
      <w:pPr>
        <w:spacing w:line="480" w:lineRule="auto"/>
        <w:contextualSpacing/>
        <w:rPr>
          <w:szCs w:val="24"/>
        </w:rPr>
      </w:pPr>
      <w:r w:rsidRPr="004A5B71">
        <w:rPr>
          <w:szCs w:val="24"/>
        </w:rPr>
        <w:tab/>
      </w:r>
      <w:r w:rsidRPr="004A5B71">
        <w:rPr>
          <w:szCs w:val="24"/>
        </w:rPr>
        <w:tab/>
        <w:t>(2) Paragraph (2) is amended by striking the figure “$50” and inserting the figure “$100” in its place.</w:t>
      </w:r>
    </w:p>
    <w:p w14:paraId="779722F8" w14:textId="33100A21" w:rsidR="00DD5060" w:rsidRPr="004A5B71" w:rsidRDefault="00F3008E" w:rsidP="00EE615D">
      <w:pPr>
        <w:spacing w:line="480" w:lineRule="auto"/>
        <w:contextualSpacing/>
        <w:rPr>
          <w:szCs w:val="24"/>
        </w:rPr>
      </w:pPr>
      <w:r w:rsidRPr="004A5B71">
        <w:rPr>
          <w:szCs w:val="24"/>
        </w:rPr>
        <w:tab/>
        <w:t>(b) Section 232(c) (D.C. Official Code § 1-1162.32(c)) is</w:t>
      </w:r>
      <w:r w:rsidRPr="004A5B71">
        <w:rPr>
          <w:spacing w:val="-1"/>
          <w:szCs w:val="24"/>
        </w:rPr>
        <w:t xml:space="preserve"> </w:t>
      </w:r>
      <w:r w:rsidRPr="004A5B71">
        <w:rPr>
          <w:szCs w:val="24"/>
        </w:rPr>
        <w:t>amended by striking the phrase “$10 per day up to 30 days” and inserting the phrase “$100 per day up to 60 days” in its place.</w:t>
      </w:r>
    </w:p>
    <w:p w14:paraId="63A5F565" w14:textId="7AA79D74" w:rsidR="0001559F" w:rsidRPr="004A5B71" w:rsidRDefault="0001559F" w:rsidP="00EE615D">
      <w:pPr>
        <w:spacing w:line="480" w:lineRule="auto"/>
        <w:ind w:firstLine="720"/>
        <w:rPr>
          <w:b/>
          <w:bCs/>
          <w:color w:val="000000"/>
          <w:szCs w:val="24"/>
          <w:shd w:val="clear" w:color="auto" w:fill="FFFFFF"/>
        </w:rPr>
      </w:pPr>
      <w:bookmarkStart w:id="49" w:name="_Toc170027772"/>
      <w:r w:rsidRPr="004A5B71">
        <w:rPr>
          <w:rStyle w:val="Heading2Char"/>
          <w:rFonts w:eastAsia="Calibri"/>
          <w:szCs w:val="24"/>
        </w:rPr>
        <w:t>SUBTITLE F. TERMINATION OF GRANT AGREEMENTS</w:t>
      </w:r>
      <w:bookmarkEnd w:id="49"/>
    </w:p>
    <w:p w14:paraId="70C3FE21" w14:textId="77777777" w:rsidR="0001559F" w:rsidRPr="004A5B71" w:rsidRDefault="0001559F" w:rsidP="00EE615D">
      <w:pPr>
        <w:spacing w:line="480" w:lineRule="auto"/>
        <w:ind w:firstLine="720"/>
        <w:rPr>
          <w:color w:val="000000"/>
          <w:szCs w:val="24"/>
          <w:shd w:val="clear" w:color="auto" w:fill="FFFFFF"/>
        </w:rPr>
      </w:pPr>
      <w:r w:rsidRPr="004A5B71">
        <w:rPr>
          <w:color w:val="000000"/>
          <w:szCs w:val="24"/>
          <w:shd w:val="clear" w:color="auto" w:fill="FFFFFF"/>
        </w:rPr>
        <w:t>Sec. 1051. Short title.</w:t>
      </w:r>
    </w:p>
    <w:p w14:paraId="7AEC6412" w14:textId="74EC3F98" w:rsidR="00DD5060" w:rsidRPr="004A5B71" w:rsidRDefault="0001559F" w:rsidP="00EE615D">
      <w:pPr>
        <w:spacing w:line="480" w:lineRule="auto"/>
        <w:rPr>
          <w:color w:val="000000"/>
          <w:szCs w:val="24"/>
          <w:shd w:val="clear" w:color="auto" w:fill="FFFFFF"/>
        </w:rPr>
      </w:pPr>
      <w:r w:rsidRPr="004A5B71">
        <w:rPr>
          <w:color w:val="000000"/>
          <w:szCs w:val="24"/>
          <w:shd w:val="clear" w:color="auto" w:fill="FFFFFF"/>
        </w:rPr>
        <w:lastRenderedPageBreak/>
        <w:tab/>
        <w:t xml:space="preserve">This subtitle may cited as the “Procedure for the Termination of Grant Agreements </w:t>
      </w:r>
      <w:r w:rsidR="009D57AC">
        <w:rPr>
          <w:rFonts w:eastAsia="Times New Roman"/>
          <w:szCs w:val="24"/>
        </w:rPr>
        <w:t>Emergency</w:t>
      </w:r>
      <w:r w:rsidR="009D57AC" w:rsidRPr="004A5B71">
        <w:rPr>
          <w:color w:val="000000"/>
          <w:szCs w:val="24"/>
          <w:shd w:val="clear" w:color="auto" w:fill="FFFFFF"/>
        </w:rPr>
        <w:t xml:space="preserve"> </w:t>
      </w:r>
      <w:r w:rsidRPr="004A5B71">
        <w:rPr>
          <w:color w:val="000000"/>
          <w:szCs w:val="24"/>
          <w:shd w:val="clear" w:color="auto" w:fill="FFFFFF"/>
        </w:rPr>
        <w:t>Amendment Act of 2024”.</w:t>
      </w:r>
    </w:p>
    <w:p w14:paraId="548F53EE" w14:textId="77777777" w:rsidR="0001559F" w:rsidRPr="004A5B71" w:rsidRDefault="0001559F" w:rsidP="00EE615D">
      <w:pPr>
        <w:spacing w:line="480" w:lineRule="auto"/>
        <w:rPr>
          <w:szCs w:val="24"/>
        </w:rPr>
      </w:pPr>
      <w:r w:rsidRPr="004A5B71">
        <w:rPr>
          <w:szCs w:val="24"/>
        </w:rPr>
        <w:tab/>
        <w:t xml:space="preserve">Sec. 1052. The Grant Administration Act of 2013, effective December 24, 2013 (D.C. Law 20-61; D.C. Official Code § 1-328.11 </w:t>
      </w:r>
      <w:r w:rsidRPr="004A5B71">
        <w:rPr>
          <w:i/>
          <w:iCs/>
          <w:szCs w:val="24"/>
        </w:rPr>
        <w:t>et seq</w:t>
      </w:r>
      <w:r w:rsidRPr="004A5B71">
        <w:rPr>
          <w:szCs w:val="24"/>
        </w:rPr>
        <w:t>.), is amended as follows:</w:t>
      </w:r>
    </w:p>
    <w:p w14:paraId="1993B09F" w14:textId="77777777" w:rsidR="0001559F" w:rsidRPr="004A5B71" w:rsidRDefault="0001559F" w:rsidP="00EE615D">
      <w:pPr>
        <w:spacing w:line="480" w:lineRule="auto"/>
        <w:rPr>
          <w:szCs w:val="24"/>
        </w:rPr>
      </w:pPr>
      <w:r w:rsidRPr="004A5B71">
        <w:rPr>
          <w:szCs w:val="24"/>
        </w:rPr>
        <w:tab/>
        <w:t>(a) Section 1092 (D.C. Official Code § 1-328.11) is amended as follows:</w:t>
      </w:r>
    </w:p>
    <w:p w14:paraId="51EB9176" w14:textId="77777777" w:rsidR="0001559F" w:rsidRPr="004A5B71" w:rsidRDefault="0001559F" w:rsidP="00EE615D">
      <w:pPr>
        <w:spacing w:line="480" w:lineRule="auto"/>
        <w:rPr>
          <w:szCs w:val="24"/>
        </w:rPr>
      </w:pPr>
      <w:r w:rsidRPr="004A5B71">
        <w:rPr>
          <w:szCs w:val="24"/>
        </w:rPr>
        <w:tab/>
      </w:r>
      <w:r w:rsidRPr="004A5B71">
        <w:rPr>
          <w:szCs w:val="24"/>
        </w:rPr>
        <w:tab/>
        <w:t>(1) A new paragraph (5A) is added to read as follows:</w:t>
      </w:r>
    </w:p>
    <w:p w14:paraId="55384391" w14:textId="7D70CFBC" w:rsidR="0001559F" w:rsidRPr="004A5B71" w:rsidRDefault="0001559F" w:rsidP="00EE615D">
      <w:pPr>
        <w:spacing w:line="480" w:lineRule="auto"/>
        <w:rPr>
          <w:szCs w:val="24"/>
        </w:rPr>
      </w:pPr>
      <w:r w:rsidRPr="004A5B71">
        <w:rPr>
          <w:szCs w:val="24"/>
        </w:rPr>
        <w:tab/>
      </w:r>
      <w:r w:rsidRPr="004A5B71">
        <w:rPr>
          <w:szCs w:val="24"/>
        </w:rPr>
        <w:tab/>
        <w:t xml:space="preserve">“(5A) “Grant agreement” means a legal instrument for the transfer of funds from the </w:t>
      </w:r>
      <w:r w:rsidR="00A34CF4">
        <w:rPr>
          <w:szCs w:val="24"/>
        </w:rPr>
        <w:t>grantor</w:t>
      </w:r>
      <w:r w:rsidR="00A34CF4" w:rsidRPr="004A5B71">
        <w:rPr>
          <w:szCs w:val="24"/>
        </w:rPr>
        <w:t xml:space="preserve"> </w:t>
      </w:r>
      <w:r w:rsidRPr="004A5B71">
        <w:rPr>
          <w:szCs w:val="24"/>
        </w:rPr>
        <w:t>to the grantee that sets forth the terms and conditions of the award.</w:t>
      </w:r>
    </w:p>
    <w:p w14:paraId="6A84FA80" w14:textId="77777777" w:rsidR="0001559F" w:rsidRPr="004A5B71" w:rsidRDefault="0001559F" w:rsidP="00EE615D">
      <w:pPr>
        <w:spacing w:line="480" w:lineRule="auto"/>
        <w:rPr>
          <w:szCs w:val="24"/>
        </w:rPr>
      </w:pPr>
      <w:r w:rsidRPr="004A5B71">
        <w:rPr>
          <w:szCs w:val="24"/>
        </w:rPr>
        <w:tab/>
      </w:r>
      <w:r w:rsidRPr="004A5B71">
        <w:rPr>
          <w:szCs w:val="24"/>
        </w:rPr>
        <w:tab/>
        <w:t>(2) A new paragraph (13) is added to read as follows:</w:t>
      </w:r>
    </w:p>
    <w:p w14:paraId="0A8ADEC3" w14:textId="77777777" w:rsidR="0001559F" w:rsidRPr="004A5B71" w:rsidRDefault="0001559F" w:rsidP="00EE615D">
      <w:pPr>
        <w:spacing w:line="480" w:lineRule="auto"/>
        <w:rPr>
          <w:szCs w:val="24"/>
        </w:rPr>
      </w:pPr>
      <w:r w:rsidRPr="004A5B71">
        <w:rPr>
          <w:szCs w:val="24"/>
        </w:rPr>
        <w:tab/>
      </w:r>
      <w:r w:rsidRPr="004A5B71">
        <w:rPr>
          <w:szCs w:val="24"/>
        </w:rPr>
        <w:tab/>
        <w:t>“(13) “Terminate” or “termination” means the cancellation of awarding agency sponsorship, in whole or in part, at any time prior to the date of completion.”.</w:t>
      </w:r>
    </w:p>
    <w:p w14:paraId="0C90A5A7" w14:textId="77777777" w:rsidR="0001559F" w:rsidRPr="004A5B71" w:rsidRDefault="0001559F" w:rsidP="00EE615D">
      <w:pPr>
        <w:spacing w:line="480" w:lineRule="auto"/>
        <w:rPr>
          <w:szCs w:val="24"/>
        </w:rPr>
      </w:pPr>
      <w:r w:rsidRPr="004A5B71">
        <w:rPr>
          <w:szCs w:val="24"/>
        </w:rPr>
        <w:tab/>
        <w:t>(b) A new section 1096a is added to read as follows:</w:t>
      </w:r>
    </w:p>
    <w:p w14:paraId="242F9DBC" w14:textId="77777777" w:rsidR="0001559F" w:rsidRPr="004A5B71" w:rsidRDefault="0001559F" w:rsidP="00EE615D">
      <w:pPr>
        <w:spacing w:line="480" w:lineRule="auto"/>
        <w:rPr>
          <w:szCs w:val="24"/>
        </w:rPr>
      </w:pPr>
      <w:r w:rsidRPr="004A5B71">
        <w:rPr>
          <w:szCs w:val="24"/>
        </w:rPr>
        <w:tab/>
        <w:t>“Sec. 1096a. Termination of a grant agreement.</w:t>
      </w:r>
    </w:p>
    <w:p w14:paraId="51C2F343" w14:textId="3D3F24D2" w:rsidR="0001559F" w:rsidRPr="004A5B71" w:rsidRDefault="0001559F" w:rsidP="00EE615D">
      <w:pPr>
        <w:spacing w:line="480" w:lineRule="auto"/>
        <w:rPr>
          <w:szCs w:val="24"/>
        </w:rPr>
      </w:pPr>
      <w:r w:rsidRPr="004A5B71">
        <w:rPr>
          <w:szCs w:val="24"/>
        </w:rPr>
        <w:tab/>
        <w:t xml:space="preserve">“(a) A grant agreement for a grant awarded on a competitive basis pursuant to section 1094(a) </w:t>
      </w:r>
      <w:r w:rsidR="006A1C0F">
        <w:rPr>
          <w:szCs w:val="24"/>
        </w:rPr>
        <w:t>may</w:t>
      </w:r>
      <w:r w:rsidR="006A1C0F" w:rsidRPr="004A5B71">
        <w:rPr>
          <w:szCs w:val="24"/>
        </w:rPr>
        <w:t xml:space="preserve"> </w:t>
      </w:r>
      <w:r w:rsidRPr="004A5B71">
        <w:rPr>
          <w:szCs w:val="24"/>
        </w:rPr>
        <w:t>be terminated</w:t>
      </w:r>
      <w:r w:rsidR="004D4077">
        <w:rPr>
          <w:szCs w:val="24"/>
        </w:rPr>
        <w:t>, in whole or in part, before the end of the grant agreement, only if</w:t>
      </w:r>
      <w:r w:rsidRPr="004A5B71">
        <w:rPr>
          <w:szCs w:val="24"/>
        </w:rPr>
        <w:t>:</w:t>
      </w:r>
    </w:p>
    <w:p w14:paraId="3EFB337F" w14:textId="094FAD23" w:rsidR="0001559F" w:rsidRPr="004A5B71" w:rsidRDefault="0001559F" w:rsidP="00EE615D">
      <w:pPr>
        <w:spacing w:line="480" w:lineRule="auto"/>
        <w:rPr>
          <w:szCs w:val="24"/>
        </w:rPr>
      </w:pPr>
      <w:r w:rsidRPr="004A5B71">
        <w:rPr>
          <w:szCs w:val="24"/>
        </w:rPr>
        <w:tab/>
      </w:r>
      <w:r w:rsidRPr="004A5B71">
        <w:rPr>
          <w:szCs w:val="24"/>
        </w:rPr>
        <w:tab/>
        <w:t xml:space="preserve">“(1) The grantee fails to comply with the </w:t>
      </w:r>
      <w:r w:rsidR="004D4077">
        <w:rPr>
          <w:szCs w:val="24"/>
        </w:rPr>
        <w:t xml:space="preserve">terms or </w:t>
      </w:r>
      <w:r w:rsidRPr="004A5B71">
        <w:rPr>
          <w:szCs w:val="24"/>
        </w:rPr>
        <w:t>conditions of the grant agreement or applicable laws; or</w:t>
      </w:r>
    </w:p>
    <w:p w14:paraId="45F36707" w14:textId="77777777" w:rsidR="0001559F" w:rsidRPr="004A5B71" w:rsidRDefault="0001559F" w:rsidP="00EE615D">
      <w:pPr>
        <w:spacing w:line="480" w:lineRule="auto"/>
        <w:rPr>
          <w:szCs w:val="24"/>
        </w:rPr>
      </w:pPr>
      <w:r w:rsidRPr="004A5B71">
        <w:rPr>
          <w:szCs w:val="24"/>
        </w:rPr>
        <w:tab/>
      </w:r>
      <w:r w:rsidRPr="004A5B71">
        <w:rPr>
          <w:szCs w:val="24"/>
        </w:rPr>
        <w:tab/>
        <w:t xml:space="preserve">“(2) The grantor and the grantee mutually determine that the continuation of the grant agreement would not produce beneficial results commensurate with the further expenditure of funds. </w:t>
      </w:r>
    </w:p>
    <w:p w14:paraId="25C453DB" w14:textId="6AB9FA88" w:rsidR="0001559F" w:rsidRPr="004A5B71" w:rsidRDefault="0001559F" w:rsidP="00EE615D">
      <w:pPr>
        <w:spacing w:line="480" w:lineRule="auto"/>
        <w:rPr>
          <w:szCs w:val="24"/>
        </w:rPr>
      </w:pPr>
      <w:r w:rsidRPr="004A5B71">
        <w:rPr>
          <w:szCs w:val="24"/>
        </w:rPr>
        <w:lastRenderedPageBreak/>
        <w:tab/>
        <w:t xml:space="preserve">“(b)(1) A grantor who </w:t>
      </w:r>
      <w:r w:rsidR="008357BF">
        <w:rPr>
          <w:szCs w:val="24"/>
        </w:rPr>
        <w:t xml:space="preserve">intends to </w:t>
      </w:r>
      <w:r w:rsidRPr="004A5B71">
        <w:rPr>
          <w:szCs w:val="24"/>
        </w:rPr>
        <w:t xml:space="preserve">terminate a grant agreement under subsection (a)(1) of this section shall notify the grantee in writing of the </w:t>
      </w:r>
      <w:r w:rsidR="0021335D">
        <w:rPr>
          <w:szCs w:val="24"/>
        </w:rPr>
        <w:t>grantor’s intent to terminate the grant agreement and the reasons therefor</w:t>
      </w:r>
      <w:r w:rsidRPr="004A5B71">
        <w:rPr>
          <w:szCs w:val="24"/>
        </w:rPr>
        <w:t xml:space="preserve">. The notice </w:t>
      </w:r>
      <w:r w:rsidR="0021335D">
        <w:rPr>
          <w:szCs w:val="24"/>
        </w:rPr>
        <w:t xml:space="preserve">shall </w:t>
      </w:r>
      <w:r w:rsidRPr="004A5B71">
        <w:rPr>
          <w:szCs w:val="24"/>
        </w:rPr>
        <w:t>be delivered</w:t>
      </w:r>
      <w:r w:rsidR="0021335D">
        <w:rPr>
          <w:szCs w:val="24"/>
        </w:rPr>
        <w:t xml:space="preserve"> by hand, </w:t>
      </w:r>
      <w:r w:rsidRPr="004A5B71">
        <w:rPr>
          <w:szCs w:val="24"/>
        </w:rPr>
        <w:t xml:space="preserve">certified mail, </w:t>
      </w:r>
      <w:r w:rsidR="0021335D">
        <w:rPr>
          <w:szCs w:val="24"/>
        </w:rPr>
        <w:t xml:space="preserve">courier, delivery service, </w:t>
      </w:r>
      <w:r w:rsidRPr="004A5B71">
        <w:rPr>
          <w:szCs w:val="24"/>
        </w:rPr>
        <w:t xml:space="preserve">or electronic mail and shall request the grantee to show cause </w:t>
      </w:r>
      <w:r w:rsidR="0021335D">
        <w:rPr>
          <w:szCs w:val="24"/>
        </w:rPr>
        <w:t xml:space="preserve">in writing </w:t>
      </w:r>
      <w:r w:rsidRPr="004A5B71">
        <w:rPr>
          <w:szCs w:val="24"/>
        </w:rPr>
        <w:t xml:space="preserve">why the grant should not be terminated. </w:t>
      </w:r>
    </w:p>
    <w:p w14:paraId="1C3F904F" w14:textId="77777777" w:rsidR="002B30B1" w:rsidRDefault="0001559F" w:rsidP="00EE615D">
      <w:pPr>
        <w:spacing w:line="480" w:lineRule="auto"/>
        <w:rPr>
          <w:szCs w:val="24"/>
        </w:rPr>
      </w:pPr>
      <w:r w:rsidRPr="004A5B71">
        <w:rPr>
          <w:szCs w:val="24"/>
        </w:rPr>
        <w:tab/>
      </w:r>
      <w:r w:rsidRPr="004A5B71">
        <w:rPr>
          <w:szCs w:val="24"/>
        </w:rPr>
        <w:tab/>
        <w:t>“(2)(A) The show cause notice issued pursuant to paragraph (1) of this subsection shall</w:t>
      </w:r>
      <w:r w:rsidR="002B30B1">
        <w:rPr>
          <w:szCs w:val="24"/>
        </w:rPr>
        <w:t>:</w:t>
      </w:r>
      <w:r w:rsidRPr="004A5B71">
        <w:rPr>
          <w:szCs w:val="24"/>
        </w:rPr>
        <w:t xml:space="preserve"> </w:t>
      </w:r>
    </w:p>
    <w:p w14:paraId="284610CF" w14:textId="03524C8C" w:rsidR="00FE2F36" w:rsidRDefault="00FE2F36" w:rsidP="00FE2F36">
      <w:pPr>
        <w:spacing w:line="480" w:lineRule="auto"/>
        <w:ind w:left="2160" w:firstLine="720"/>
        <w:rPr>
          <w:szCs w:val="24"/>
        </w:rPr>
      </w:pPr>
      <w:r>
        <w:rPr>
          <w:szCs w:val="24"/>
        </w:rPr>
        <w:t xml:space="preserve">“(i) State the reasons for the proposed </w:t>
      </w:r>
      <w:r w:rsidR="00295525">
        <w:rPr>
          <w:szCs w:val="24"/>
        </w:rPr>
        <w:t>termination;</w:t>
      </w:r>
    </w:p>
    <w:p w14:paraId="2B3BC9D6" w14:textId="77777777" w:rsidR="00295525" w:rsidRDefault="00FE2F36" w:rsidP="00295525">
      <w:pPr>
        <w:spacing w:line="480" w:lineRule="auto"/>
        <w:ind w:left="2160" w:firstLine="720"/>
        <w:rPr>
          <w:szCs w:val="24"/>
        </w:rPr>
      </w:pPr>
      <w:r>
        <w:rPr>
          <w:szCs w:val="24"/>
        </w:rPr>
        <w:t xml:space="preserve">“(ii) </w:t>
      </w:r>
      <w:r w:rsidR="00295525">
        <w:rPr>
          <w:szCs w:val="24"/>
        </w:rPr>
        <w:t>State the effective date of the termination; and</w:t>
      </w:r>
      <w:r w:rsidR="00295525" w:rsidRPr="00B25C34">
        <w:rPr>
          <w:szCs w:val="24"/>
        </w:rPr>
        <w:t xml:space="preserve"> </w:t>
      </w:r>
    </w:p>
    <w:p w14:paraId="77D1CA01" w14:textId="7BCD181B" w:rsidR="0001559F" w:rsidRDefault="00295525" w:rsidP="00295525">
      <w:pPr>
        <w:spacing w:line="480" w:lineRule="auto"/>
        <w:ind w:firstLine="2880"/>
        <w:rPr>
          <w:szCs w:val="24"/>
        </w:rPr>
      </w:pPr>
      <w:r>
        <w:rPr>
          <w:szCs w:val="24"/>
        </w:rPr>
        <w:t xml:space="preserve">“(iii) Provide </w:t>
      </w:r>
      <w:r w:rsidR="0001559F" w:rsidRPr="004A5B71">
        <w:rPr>
          <w:szCs w:val="24"/>
        </w:rPr>
        <w:t>the grantee 10 business days after the receipt of the notice to respond, including by presenting in writing any facts bearing on the case.</w:t>
      </w:r>
    </w:p>
    <w:p w14:paraId="5BDCAA70" w14:textId="70713CC4" w:rsidR="003B32B2" w:rsidRPr="004A5B71" w:rsidRDefault="003B32B2" w:rsidP="003B32B2">
      <w:pPr>
        <w:spacing w:line="480" w:lineRule="auto"/>
        <w:rPr>
          <w:szCs w:val="24"/>
        </w:rPr>
      </w:pPr>
      <w:r>
        <w:rPr>
          <w:szCs w:val="24"/>
        </w:rPr>
        <w:tab/>
      </w:r>
      <w:r>
        <w:rPr>
          <w:szCs w:val="24"/>
        </w:rPr>
        <w:tab/>
      </w:r>
      <w:r>
        <w:rPr>
          <w:szCs w:val="24"/>
        </w:rPr>
        <w:tab/>
        <w:t xml:space="preserve">“(B) To refute any allegation of non-compliance described in the show cause notice, the </w:t>
      </w:r>
      <w:r w:rsidR="00B15700">
        <w:rPr>
          <w:szCs w:val="24"/>
        </w:rPr>
        <w:t>g</w:t>
      </w:r>
      <w:r>
        <w:rPr>
          <w:szCs w:val="24"/>
        </w:rPr>
        <w:t xml:space="preserve">rantee must substantiate that the determination of non-compliance is founded on a substantial factual error. </w:t>
      </w:r>
      <w:r w:rsidRPr="00AB3550">
        <w:rPr>
          <w:szCs w:val="24"/>
        </w:rPr>
        <w:t>An allegation of noncompliance cannot be refuted by defense of honest mistake, good intention, or ignorance of the requirement(s)</w:t>
      </w:r>
      <w:r>
        <w:rPr>
          <w:szCs w:val="24"/>
        </w:rPr>
        <w:t>.</w:t>
      </w:r>
    </w:p>
    <w:p w14:paraId="463F7336" w14:textId="0D4604F3" w:rsidR="0001559F" w:rsidRPr="004A5B71" w:rsidRDefault="0001559F" w:rsidP="00EE615D">
      <w:pPr>
        <w:spacing w:line="480" w:lineRule="auto"/>
        <w:rPr>
          <w:szCs w:val="24"/>
        </w:rPr>
      </w:pPr>
      <w:r w:rsidRPr="004A5B71">
        <w:rPr>
          <w:szCs w:val="24"/>
        </w:rPr>
        <w:tab/>
      </w:r>
      <w:r w:rsidRPr="004A5B71">
        <w:rPr>
          <w:szCs w:val="24"/>
        </w:rPr>
        <w:tab/>
      </w:r>
      <w:r w:rsidRPr="004A5B71">
        <w:rPr>
          <w:szCs w:val="24"/>
        </w:rPr>
        <w:tab/>
        <w:t>“(</w:t>
      </w:r>
      <w:r w:rsidR="00C56B5D">
        <w:rPr>
          <w:szCs w:val="24"/>
        </w:rPr>
        <w:t>C</w:t>
      </w:r>
      <w:r w:rsidRPr="004A5B71">
        <w:rPr>
          <w:szCs w:val="24"/>
        </w:rPr>
        <w:t xml:space="preserve">) A grantor shall provide a </w:t>
      </w:r>
      <w:r w:rsidR="00B15700">
        <w:rPr>
          <w:szCs w:val="24"/>
        </w:rPr>
        <w:t xml:space="preserve">reply </w:t>
      </w:r>
      <w:r w:rsidRPr="004A5B71">
        <w:rPr>
          <w:szCs w:val="24"/>
        </w:rPr>
        <w:t xml:space="preserve">to a grantee’s </w:t>
      </w:r>
      <w:r w:rsidR="00B15700">
        <w:rPr>
          <w:szCs w:val="24"/>
        </w:rPr>
        <w:t>response</w:t>
      </w:r>
      <w:r w:rsidR="00B15700" w:rsidRPr="004A5B71">
        <w:rPr>
          <w:szCs w:val="24"/>
        </w:rPr>
        <w:t xml:space="preserve"> </w:t>
      </w:r>
      <w:r w:rsidRPr="004A5B71">
        <w:rPr>
          <w:szCs w:val="24"/>
        </w:rPr>
        <w:t xml:space="preserve">made pursuant to subparagraph (A) of this paragraph within 15 business days </w:t>
      </w:r>
      <w:r w:rsidR="00B15700">
        <w:rPr>
          <w:szCs w:val="24"/>
        </w:rPr>
        <w:t>after receiving the grantee’s response</w:t>
      </w:r>
      <w:r w:rsidRPr="004A5B71">
        <w:rPr>
          <w:szCs w:val="24"/>
        </w:rPr>
        <w:t xml:space="preserve">. The </w:t>
      </w:r>
      <w:r w:rsidR="00B15700">
        <w:rPr>
          <w:szCs w:val="24"/>
        </w:rPr>
        <w:t xml:space="preserve">grantor’s reply </w:t>
      </w:r>
      <w:r w:rsidRPr="004A5B71">
        <w:rPr>
          <w:szCs w:val="24"/>
        </w:rPr>
        <w:t xml:space="preserve">shall include the grantor’s reason for agreeing or disagreeing with the facts </w:t>
      </w:r>
      <w:r w:rsidR="0066149A">
        <w:rPr>
          <w:szCs w:val="24"/>
        </w:rPr>
        <w:t xml:space="preserve">and arguments </w:t>
      </w:r>
      <w:r w:rsidRPr="004A5B71">
        <w:rPr>
          <w:szCs w:val="24"/>
        </w:rPr>
        <w:t>presented by the grantee</w:t>
      </w:r>
      <w:r w:rsidR="0042705E" w:rsidRPr="0042705E">
        <w:rPr>
          <w:szCs w:val="24"/>
        </w:rPr>
        <w:t xml:space="preserve"> </w:t>
      </w:r>
      <w:r w:rsidR="0042705E">
        <w:rPr>
          <w:szCs w:val="24"/>
        </w:rPr>
        <w:t>and shall set forth the grantor’s decision whether to terminate the grant agreement as described in the notice required by paragraph (1) of this subsection or to revoke such notice</w:t>
      </w:r>
      <w:r w:rsidRPr="004A5B71">
        <w:rPr>
          <w:szCs w:val="24"/>
        </w:rPr>
        <w:t>.</w:t>
      </w:r>
    </w:p>
    <w:p w14:paraId="0B33B95C" w14:textId="77777777" w:rsidR="0001559F" w:rsidRPr="004A5B71" w:rsidRDefault="0001559F" w:rsidP="00EE615D">
      <w:pPr>
        <w:spacing w:line="480" w:lineRule="auto"/>
        <w:ind w:firstLine="720"/>
        <w:rPr>
          <w:szCs w:val="24"/>
        </w:rPr>
      </w:pPr>
      <w:r w:rsidRPr="004A5B71">
        <w:rPr>
          <w:szCs w:val="24"/>
        </w:rPr>
        <w:lastRenderedPageBreak/>
        <w:t>“(c) Termination under subsection (a)(2) of this section may be initiated:</w:t>
      </w:r>
    </w:p>
    <w:p w14:paraId="5A5AB09F" w14:textId="77777777" w:rsidR="0001559F" w:rsidRPr="004A5B71" w:rsidRDefault="0001559F" w:rsidP="00EE615D">
      <w:pPr>
        <w:spacing w:line="480" w:lineRule="auto"/>
        <w:rPr>
          <w:szCs w:val="24"/>
        </w:rPr>
      </w:pPr>
      <w:r w:rsidRPr="004A5B71">
        <w:rPr>
          <w:szCs w:val="24"/>
        </w:rPr>
        <w:tab/>
      </w:r>
      <w:r w:rsidRPr="004A5B71">
        <w:rPr>
          <w:szCs w:val="24"/>
        </w:rPr>
        <w:tab/>
        <w:t>“(1) By the grantor with the written consent of the grantee, in which case the two parties shall agree upon the termination, and in the case of partial termination, the portion to be terminated; or</w:t>
      </w:r>
    </w:p>
    <w:p w14:paraId="630086EE" w14:textId="2AD0796C" w:rsidR="00DD5060" w:rsidRPr="004A5B71" w:rsidRDefault="0001559F" w:rsidP="00EE615D">
      <w:pPr>
        <w:spacing w:line="480" w:lineRule="auto"/>
        <w:rPr>
          <w:szCs w:val="24"/>
        </w:rPr>
      </w:pPr>
      <w:r w:rsidRPr="004A5B71">
        <w:rPr>
          <w:szCs w:val="24"/>
        </w:rPr>
        <w:tab/>
      </w:r>
      <w:r w:rsidRPr="004A5B71">
        <w:rPr>
          <w:szCs w:val="24"/>
        </w:rPr>
        <w:tab/>
        <w:t>“(2) By the grantee upon written request to the grantor setting forth the reasons for such termination, effective date, and</w:t>
      </w:r>
      <w:r w:rsidR="0042705E">
        <w:rPr>
          <w:szCs w:val="24"/>
        </w:rPr>
        <w:t>,</w:t>
      </w:r>
      <w:r w:rsidRPr="004A5B71">
        <w:rPr>
          <w:szCs w:val="24"/>
        </w:rPr>
        <w:t xml:space="preserve"> in the case of partial termination, the portion to be terminated; provided, that the grantor must provide written consent to the grantee’s request to terminate the grant agreement.”.</w:t>
      </w:r>
    </w:p>
    <w:p w14:paraId="3C0B053D" w14:textId="77777777" w:rsidR="0015645F" w:rsidRPr="004A5B71" w:rsidRDefault="0015645F" w:rsidP="00EE615D">
      <w:pPr>
        <w:pStyle w:val="Heading2"/>
        <w:rPr>
          <w:szCs w:val="24"/>
        </w:rPr>
      </w:pPr>
      <w:bookmarkStart w:id="50" w:name="_Toc170027773"/>
      <w:r w:rsidRPr="004A5B71">
        <w:rPr>
          <w:szCs w:val="24"/>
        </w:rPr>
        <w:t>SUBTITLE G. OFFICE FOR THE DEAF, DEAFBLIND, AND HARD OF HEARING MANDATE EXPANSION</w:t>
      </w:r>
      <w:bookmarkEnd w:id="50"/>
    </w:p>
    <w:p w14:paraId="0DD4BBE5" w14:textId="77777777" w:rsidR="0015645F" w:rsidRPr="004A5B71" w:rsidRDefault="0015645F" w:rsidP="00EE615D">
      <w:pPr>
        <w:spacing w:line="480" w:lineRule="auto"/>
        <w:ind w:firstLine="720"/>
        <w:rPr>
          <w:rFonts w:eastAsia="Times New Roman"/>
          <w:color w:val="000000"/>
          <w:szCs w:val="24"/>
        </w:rPr>
      </w:pPr>
      <w:r w:rsidRPr="004A5B71">
        <w:rPr>
          <w:snapToGrid w:val="0"/>
          <w:szCs w:val="24"/>
        </w:rPr>
        <w:t>Sec. 1061. </w:t>
      </w:r>
      <w:r w:rsidRPr="004A5B71">
        <w:rPr>
          <w:rFonts w:eastAsia="Times New Roman"/>
          <w:color w:val="000000"/>
          <w:szCs w:val="24"/>
        </w:rPr>
        <w:t>Short title.</w:t>
      </w:r>
    </w:p>
    <w:p w14:paraId="164D5993" w14:textId="7EF113A6" w:rsidR="00DD5060" w:rsidRPr="004A5B71" w:rsidRDefault="0015645F" w:rsidP="00EE615D">
      <w:pPr>
        <w:spacing w:line="480" w:lineRule="auto"/>
        <w:ind w:firstLine="720"/>
        <w:rPr>
          <w:rFonts w:eastAsia="Times New Roman"/>
          <w:color w:val="000000"/>
          <w:szCs w:val="24"/>
        </w:rPr>
      </w:pPr>
      <w:r w:rsidRPr="004A5B71">
        <w:rPr>
          <w:rFonts w:eastAsia="Times New Roman"/>
          <w:color w:val="000000"/>
          <w:szCs w:val="24"/>
        </w:rPr>
        <w:t xml:space="preserve">This subtitle may be cited as the “Office for the Deaf, Deafblind, and Hard of Hearing </w:t>
      </w:r>
      <w:r w:rsidR="009D57AC">
        <w:rPr>
          <w:rFonts w:eastAsia="Times New Roman"/>
          <w:szCs w:val="24"/>
        </w:rPr>
        <w:t>Emergency</w:t>
      </w:r>
      <w:r w:rsidR="009D57AC" w:rsidRPr="004A5B71">
        <w:rPr>
          <w:rFonts w:eastAsia="Times New Roman"/>
          <w:color w:val="000000"/>
          <w:szCs w:val="24"/>
        </w:rPr>
        <w:t xml:space="preserve"> </w:t>
      </w:r>
      <w:r w:rsidRPr="004A5B71">
        <w:rPr>
          <w:rFonts w:eastAsia="Times New Roman"/>
          <w:color w:val="000000"/>
          <w:szCs w:val="24"/>
        </w:rPr>
        <w:t>Amendment Act of 2024”.</w:t>
      </w:r>
    </w:p>
    <w:p w14:paraId="679A99C1" w14:textId="77777777" w:rsidR="0015645F" w:rsidRPr="004A5B71" w:rsidRDefault="0015645F" w:rsidP="00EE615D">
      <w:pPr>
        <w:shd w:val="clear" w:color="auto" w:fill="FFFFFF"/>
        <w:spacing w:line="480" w:lineRule="auto"/>
        <w:ind w:firstLine="720"/>
        <w:rPr>
          <w:rFonts w:eastAsia="Times New Roman"/>
          <w:color w:val="000000"/>
          <w:szCs w:val="24"/>
        </w:rPr>
      </w:pPr>
      <w:r w:rsidRPr="004A5B71">
        <w:rPr>
          <w:snapToGrid w:val="0"/>
          <w:szCs w:val="24"/>
        </w:rPr>
        <w:t xml:space="preserve">Sec. 1062. </w:t>
      </w:r>
      <w:r w:rsidRPr="004A5B71">
        <w:rPr>
          <w:rFonts w:eastAsia="Times New Roman"/>
          <w:color w:val="000000"/>
          <w:szCs w:val="24"/>
        </w:rPr>
        <w:t>Section 4a(e) of the Disability Rights Protection Act of 2006, effective December 8, 2020 (D.C. Law 23-152; D.C. Official Code § 2-1431.03a(e)), is amended as follows:</w:t>
      </w:r>
    </w:p>
    <w:p w14:paraId="310962E5" w14:textId="77777777" w:rsidR="0015645F" w:rsidRPr="004A5B71" w:rsidRDefault="0015645F" w:rsidP="00EE615D">
      <w:pPr>
        <w:shd w:val="clear" w:color="auto" w:fill="FFFFFF"/>
        <w:spacing w:line="480" w:lineRule="auto"/>
        <w:ind w:firstLine="720"/>
        <w:rPr>
          <w:rFonts w:eastAsia="Times New Roman"/>
          <w:szCs w:val="24"/>
        </w:rPr>
      </w:pPr>
      <w:r w:rsidRPr="004A5B71">
        <w:rPr>
          <w:rFonts w:eastAsia="Times New Roman"/>
          <w:szCs w:val="24"/>
        </w:rPr>
        <w:t>(a) Paragraph (9) is amended by striking the phrase “Assist agencies” and inserting the phrase “Assist agencies and the Council” in its place.</w:t>
      </w:r>
    </w:p>
    <w:p w14:paraId="5023C69A" w14:textId="77777777" w:rsidR="0015645F" w:rsidRPr="004A5B71" w:rsidRDefault="0015645F" w:rsidP="00EE615D">
      <w:pPr>
        <w:shd w:val="clear" w:color="auto" w:fill="FFFFFF"/>
        <w:spacing w:line="480" w:lineRule="auto"/>
        <w:ind w:firstLine="720"/>
        <w:rPr>
          <w:rFonts w:eastAsia="Times New Roman"/>
          <w:szCs w:val="24"/>
        </w:rPr>
      </w:pPr>
      <w:r w:rsidRPr="004A5B71">
        <w:rPr>
          <w:rFonts w:eastAsia="Times New Roman"/>
          <w:szCs w:val="24"/>
        </w:rPr>
        <w:t>(b) Paragraph (13)(C) is amended by striking the phrase “; and” and inserting a semicolon in its place.</w:t>
      </w:r>
    </w:p>
    <w:p w14:paraId="0786F2DE" w14:textId="77777777" w:rsidR="0015645F" w:rsidRPr="004A5B71" w:rsidRDefault="0015645F" w:rsidP="00EE615D">
      <w:pPr>
        <w:shd w:val="clear" w:color="auto" w:fill="FFFFFF"/>
        <w:spacing w:line="480" w:lineRule="auto"/>
        <w:ind w:firstLine="720"/>
        <w:rPr>
          <w:rFonts w:eastAsia="Times New Roman"/>
          <w:szCs w:val="24"/>
        </w:rPr>
      </w:pPr>
      <w:r w:rsidRPr="004A5B71">
        <w:rPr>
          <w:rFonts w:eastAsia="Times New Roman"/>
          <w:szCs w:val="24"/>
        </w:rPr>
        <w:t>(c) A new paragraph (13A) is added to read as follows:</w:t>
      </w:r>
    </w:p>
    <w:p w14:paraId="40E0F1B0" w14:textId="660A3571" w:rsidR="00DD5060" w:rsidRPr="004A5B71" w:rsidRDefault="0015645F" w:rsidP="00EE615D">
      <w:pPr>
        <w:shd w:val="clear" w:color="auto" w:fill="FFFFFF"/>
        <w:spacing w:line="480" w:lineRule="auto"/>
        <w:ind w:firstLine="1440"/>
        <w:rPr>
          <w:color w:val="000000"/>
          <w:szCs w:val="24"/>
        </w:rPr>
      </w:pPr>
      <w:r w:rsidRPr="004A5B71">
        <w:rPr>
          <w:rFonts w:eastAsia="Times New Roman"/>
          <w:szCs w:val="24"/>
        </w:rPr>
        <w:lastRenderedPageBreak/>
        <w:t xml:space="preserve">“(13A) </w:t>
      </w:r>
      <w:r w:rsidRPr="004A5B71">
        <w:rPr>
          <w:color w:val="000000"/>
          <w:szCs w:val="24"/>
        </w:rPr>
        <w:t>Process and fulfill requests for interpreter services made to the Council by a member of the public; provided, that the Council shall have exclusive control over the administration of Council hearings and meetings and that ODDHH enters into a memorandum of understanding with the Council to implement this paragraph; and”.</w:t>
      </w:r>
    </w:p>
    <w:p w14:paraId="07DCB736" w14:textId="77777777" w:rsidR="00E526AD" w:rsidRPr="004A5B71" w:rsidRDefault="00E526AD" w:rsidP="00EE615D">
      <w:pPr>
        <w:pStyle w:val="Heading2"/>
        <w:rPr>
          <w:szCs w:val="24"/>
        </w:rPr>
      </w:pPr>
      <w:bookmarkStart w:id="51" w:name="_Toc170027774"/>
      <w:r w:rsidRPr="004A5B71">
        <w:rPr>
          <w:szCs w:val="24"/>
        </w:rPr>
        <w:t>SUBTITLE H. DEPARTMENT OF GENERAL SERVICES PROCESS IMPROVEMENTS.</w:t>
      </w:r>
      <w:bookmarkEnd w:id="51"/>
    </w:p>
    <w:p w14:paraId="396D5873" w14:textId="77777777" w:rsidR="00E526AD" w:rsidRPr="004A5B71" w:rsidRDefault="00E526AD" w:rsidP="00EE615D">
      <w:pPr>
        <w:spacing w:line="480" w:lineRule="auto"/>
        <w:ind w:right="720"/>
        <w:rPr>
          <w:szCs w:val="24"/>
        </w:rPr>
      </w:pPr>
      <w:r w:rsidRPr="004A5B71">
        <w:rPr>
          <w:snapToGrid w:val="0"/>
          <w:szCs w:val="24"/>
        </w:rPr>
        <w:tab/>
        <w:t>Sec. 1071. Short title.</w:t>
      </w:r>
    </w:p>
    <w:p w14:paraId="7DA5865D" w14:textId="2BFAE326" w:rsidR="00DD5060" w:rsidRPr="004A5B71" w:rsidRDefault="00E526AD" w:rsidP="00EE615D">
      <w:pPr>
        <w:spacing w:line="480" w:lineRule="auto"/>
        <w:rPr>
          <w:snapToGrid w:val="0"/>
          <w:szCs w:val="24"/>
        </w:rPr>
      </w:pPr>
      <w:r w:rsidRPr="004A5B71">
        <w:rPr>
          <w:snapToGrid w:val="0"/>
          <w:szCs w:val="24"/>
        </w:rPr>
        <w:tab/>
        <w:t xml:space="preserve">This subtitle may be cited as the “Department of General Services Process Improvements </w:t>
      </w:r>
      <w:r w:rsidR="009D57AC">
        <w:rPr>
          <w:rFonts w:eastAsia="Times New Roman"/>
          <w:szCs w:val="24"/>
        </w:rPr>
        <w:t>Emergency</w:t>
      </w:r>
      <w:r w:rsidR="009D57AC" w:rsidRPr="004A5B71">
        <w:rPr>
          <w:snapToGrid w:val="0"/>
          <w:szCs w:val="24"/>
        </w:rPr>
        <w:t xml:space="preserve"> </w:t>
      </w:r>
      <w:r w:rsidRPr="004A5B71">
        <w:rPr>
          <w:snapToGrid w:val="0"/>
          <w:szCs w:val="24"/>
        </w:rPr>
        <w:t>Amendment Act of 2024”.</w:t>
      </w:r>
    </w:p>
    <w:p w14:paraId="66ABA4EE" w14:textId="77777777" w:rsidR="00E526AD" w:rsidRPr="004A5B71" w:rsidRDefault="00E526AD" w:rsidP="00EE615D">
      <w:pPr>
        <w:tabs>
          <w:tab w:val="left" w:pos="720"/>
          <w:tab w:val="left" w:pos="990"/>
        </w:tabs>
        <w:spacing w:line="480" w:lineRule="auto"/>
        <w:ind w:firstLine="720"/>
        <w:rPr>
          <w:szCs w:val="24"/>
        </w:rPr>
      </w:pPr>
      <w:r w:rsidRPr="004A5B71">
        <w:rPr>
          <w:szCs w:val="24"/>
        </w:rPr>
        <w:t xml:space="preserve">Sec. 1072. The Department of General Services Establishment Act of 2011, effective September 14, 2011 (D.C. Law 19-21; D.C. Official Code § 10-551.01 </w:t>
      </w:r>
      <w:r w:rsidRPr="004A5B71">
        <w:rPr>
          <w:i/>
          <w:iCs/>
          <w:szCs w:val="24"/>
        </w:rPr>
        <w:t>et seq.</w:t>
      </w:r>
      <w:r w:rsidRPr="004A5B71">
        <w:rPr>
          <w:szCs w:val="24"/>
        </w:rPr>
        <w:t>), is amended as follows:</w:t>
      </w:r>
    </w:p>
    <w:p w14:paraId="61E31BBF" w14:textId="77777777" w:rsidR="00E526AD" w:rsidRPr="004A5B71" w:rsidRDefault="00E526AD" w:rsidP="00EE615D">
      <w:pPr>
        <w:spacing w:line="480" w:lineRule="auto"/>
        <w:ind w:firstLine="720"/>
        <w:rPr>
          <w:szCs w:val="24"/>
        </w:rPr>
      </w:pPr>
      <w:r w:rsidRPr="004A5B71">
        <w:rPr>
          <w:szCs w:val="24"/>
        </w:rPr>
        <w:t>(a) Section 1028e (D.C. Official Code § 10-551.07e) is amended as follows:</w:t>
      </w:r>
    </w:p>
    <w:p w14:paraId="60AC4DB2" w14:textId="77777777" w:rsidR="00E526AD" w:rsidRPr="004A5B71" w:rsidRDefault="00E526AD" w:rsidP="00EE615D">
      <w:pPr>
        <w:tabs>
          <w:tab w:val="left" w:pos="990"/>
        </w:tabs>
        <w:spacing w:line="480" w:lineRule="auto"/>
        <w:ind w:firstLine="1440"/>
        <w:rPr>
          <w:szCs w:val="24"/>
        </w:rPr>
      </w:pPr>
      <w:r w:rsidRPr="004A5B71">
        <w:rPr>
          <w:szCs w:val="24"/>
        </w:rPr>
        <w:t>(1) Subsection (a) is amended to read as follows:</w:t>
      </w:r>
    </w:p>
    <w:p w14:paraId="4D2D814D" w14:textId="523889BC" w:rsidR="00E526AD" w:rsidRPr="004A5B71" w:rsidRDefault="00E526AD" w:rsidP="00EE615D">
      <w:pPr>
        <w:tabs>
          <w:tab w:val="left" w:pos="990"/>
        </w:tabs>
        <w:spacing w:line="480" w:lineRule="auto"/>
        <w:ind w:firstLine="720"/>
        <w:rPr>
          <w:szCs w:val="24"/>
        </w:rPr>
      </w:pPr>
      <w:r w:rsidRPr="004A5B71">
        <w:rPr>
          <w:szCs w:val="24"/>
        </w:rPr>
        <w:t xml:space="preserve">“(a) Beginning no later than </w:t>
      </w:r>
      <w:r w:rsidR="009243EA">
        <w:rPr>
          <w:szCs w:val="24"/>
        </w:rPr>
        <w:t>December 31, 2025</w:t>
      </w:r>
      <w:r w:rsidRPr="004A5B71">
        <w:rPr>
          <w:szCs w:val="24"/>
        </w:rPr>
        <w:t>, the Department shall publish a dashboard referencing all open facility maintenance work orders for client agencies not exempted by subsection (e)(2) of this section, updated daily (except Saturdays, Sundays, and legal public holidays) to reflect changes in work order status and newly opened work orders. The information published on the dashboard shall be available for download.”.</w:t>
      </w:r>
    </w:p>
    <w:p w14:paraId="65C6466E" w14:textId="77777777" w:rsidR="00E526AD" w:rsidRPr="004A5B71" w:rsidRDefault="00E526AD" w:rsidP="00EE615D">
      <w:pPr>
        <w:tabs>
          <w:tab w:val="left" w:pos="990"/>
        </w:tabs>
        <w:spacing w:line="480" w:lineRule="auto"/>
        <w:ind w:firstLine="1440"/>
        <w:rPr>
          <w:szCs w:val="24"/>
        </w:rPr>
      </w:pPr>
      <w:r w:rsidRPr="004A5B71">
        <w:rPr>
          <w:szCs w:val="24"/>
        </w:rPr>
        <w:t xml:space="preserve">(2) Subsections (b) and (c) are repealed. </w:t>
      </w:r>
    </w:p>
    <w:p w14:paraId="0288D38A" w14:textId="77777777" w:rsidR="00E526AD" w:rsidRPr="004A5B71" w:rsidRDefault="00E526AD" w:rsidP="00EE615D">
      <w:pPr>
        <w:tabs>
          <w:tab w:val="left" w:pos="990"/>
        </w:tabs>
        <w:spacing w:line="480" w:lineRule="auto"/>
        <w:ind w:firstLine="1440"/>
        <w:rPr>
          <w:szCs w:val="24"/>
        </w:rPr>
      </w:pPr>
      <w:r w:rsidRPr="004A5B71">
        <w:rPr>
          <w:szCs w:val="24"/>
        </w:rPr>
        <w:t>(3) Subsection (d) is amended to read as follows:</w:t>
      </w:r>
    </w:p>
    <w:p w14:paraId="562805FC" w14:textId="77777777" w:rsidR="00E526AD" w:rsidRPr="004A5B71" w:rsidRDefault="00E526AD" w:rsidP="00EE615D">
      <w:pPr>
        <w:spacing w:line="480" w:lineRule="auto"/>
        <w:rPr>
          <w:szCs w:val="24"/>
        </w:rPr>
      </w:pPr>
      <w:r w:rsidRPr="004A5B71">
        <w:rPr>
          <w:szCs w:val="24"/>
        </w:rPr>
        <w:lastRenderedPageBreak/>
        <w:tab/>
        <w:t xml:space="preserve">“(d) For purposes of this section, the term: </w:t>
      </w:r>
    </w:p>
    <w:p w14:paraId="587A7EDF" w14:textId="77777777" w:rsidR="00E526AD" w:rsidRPr="004A5B71" w:rsidRDefault="00E526AD" w:rsidP="00EE615D">
      <w:pPr>
        <w:spacing w:line="480" w:lineRule="auto"/>
        <w:ind w:firstLine="1440"/>
        <w:rPr>
          <w:szCs w:val="24"/>
        </w:rPr>
      </w:pPr>
      <w:r w:rsidRPr="004A5B71">
        <w:rPr>
          <w:szCs w:val="24"/>
        </w:rPr>
        <w:t>“(1) “Client agency” means a District agency for which the Department provides facility maintenance services, including the District of Columbia Public Schools and the Department of Parks and Recreation.</w:t>
      </w:r>
    </w:p>
    <w:p w14:paraId="6E62182F" w14:textId="77777777" w:rsidR="00E526AD" w:rsidRPr="004A5B71" w:rsidRDefault="00E526AD" w:rsidP="00EE615D">
      <w:pPr>
        <w:spacing w:line="480" w:lineRule="auto"/>
        <w:ind w:firstLine="1080"/>
        <w:rPr>
          <w:szCs w:val="24"/>
        </w:rPr>
      </w:pPr>
      <w:r w:rsidRPr="004A5B71">
        <w:rPr>
          <w:szCs w:val="24"/>
        </w:rPr>
        <w:tab/>
        <w:t>“(2) “Dashboard” means a publicly accessible online data interface that shares information on all facility maintenance work orders submitted to the Department, including at least the following information for each work order:</w:t>
      </w:r>
    </w:p>
    <w:p w14:paraId="4446C7D9" w14:textId="77777777" w:rsidR="00E526AD" w:rsidRPr="004A5B71" w:rsidRDefault="00E526AD" w:rsidP="00EE615D">
      <w:pPr>
        <w:spacing w:line="480" w:lineRule="auto"/>
        <w:rPr>
          <w:szCs w:val="24"/>
        </w:rPr>
      </w:pPr>
      <w:r w:rsidRPr="004A5B71">
        <w:rPr>
          <w:szCs w:val="24"/>
        </w:rPr>
        <w:tab/>
      </w:r>
      <w:r w:rsidRPr="004A5B71">
        <w:rPr>
          <w:szCs w:val="24"/>
        </w:rPr>
        <w:tab/>
      </w:r>
      <w:r w:rsidRPr="004A5B71">
        <w:rPr>
          <w:szCs w:val="24"/>
        </w:rPr>
        <w:tab/>
        <w:t>“(A) The facility impacted;</w:t>
      </w:r>
    </w:p>
    <w:p w14:paraId="6A6DA493" w14:textId="77777777" w:rsidR="00E526AD" w:rsidRPr="004A5B71" w:rsidRDefault="00E526AD" w:rsidP="00EE615D">
      <w:pPr>
        <w:spacing w:line="480" w:lineRule="auto"/>
        <w:ind w:left="1440" w:firstLine="720"/>
        <w:rPr>
          <w:szCs w:val="24"/>
        </w:rPr>
      </w:pPr>
      <w:r w:rsidRPr="004A5B71">
        <w:rPr>
          <w:szCs w:val="24"/>
        </w:rPr>
        <w:t>“(B) The location of the issue;</w:t>
      </w:r>
    </w:p>
    <w:p w14:paraId="0B4F85F4" w14:textId="77777777" w:rsidR="00E526AD" w:rsidRPr="004A5B71" w:rsidRDefault="00E526AD" w:rsidP="00EE615D">
      <w:pPr>
        <w:tabs>
          <w:tab w:val="left" w:pos="990"/>
        </w:tabs>
        <w:spacing w:line="480" w:lineRule="auto"/>
        <w:rPr>
          <w:szCs w:val="24"/>
        </w:rPr>
      </w:pPr>
      <w:r w:rsidRPr="004A5B71">
        <w:rPr>
          <w:szCs w:val="24"/>
        </w:rPr>
        <w:tab/>
      </w:r>
      <w:r w:rsidRPr="004A5B71">
        <w:rPr>
          <w:szCs w:val="24"/>
        </w:rPr>
        <w:tab/>
      </w:r>
      <w:r w:rsidRPr="004A5B71">
        <w:rPr>
          <w:szCs w:val="24"/>
        </w:rPr>
        <w:tab/>
        <w:t>“(C) A description of the type of issue;</w:t>
      </w:r>
    </w:p>
    <w:p w14:paraId="04D2A05C" w14:textId="77777777" w:rsidR="00E526AD" w:rsidRPr="004A5B71" w:rsidRDefault="00E526AD" w:rsidP="00EE615D">
      <w:pPr>
        <w:spacing w:line="480" w:lineRule="auto"/>
        <w:ind w:firstLine="2160"/>
        <w:rPr>
          <w:szCs w:val="24"/>
        </w:rPr>
      </w:pPr>
      <w:r w:rsidRPr="004A5B71">
        <w:rPr>
          <w:szCs w:val="24"/>
        </w:rPr>
        <w:t>“(D) The date the work order was requested;</w:t>
      </w:r>
    </w:p>
    <w:p w14:paraId="1F5E9E2C" w14:textId="77777777" w:rsidR="00E526AD" w:rsidRPr="004A5B71" w:rsidRDefault="00E526AD" w:rsidP="00EE615D">
      <w:pPr>
        <w:tabs>
          <w:tab w:val="left" w:pos="990"/>
        </w:tabs>
        <w:spacing w:line="480" w:lineRule="auto"/>
        <w:rPr>
          <w:szCs w:val="24"/>
        </w:rPr>
      </w:pPr>
      <w:r w:rsidRPr="004A5B71">
        <w:rPr>
          <w:szCs w:val="24"/>
        </w:rPr>
        <w:tab/>
      </w:r>
      <w:r w:rsidRPr="004A5B71">
        <w:rPr>
          <w:szCs w:val="24"/>
        </w:rPr>
        <w:tab/>
      </w:r>
      <w:r w:rsidRPr="004A5B71">
        <w:rPr>
          <w:szCs w:val="24"/>
        </w:rPr>
        <w:tab/>
        <w:t>“(E) The work order number;</w:t>
      </w:r>
    </w:p>
    <w:p w14:paraId="0BE6D308" w14:textId="77777777" w:rsidR="00E526AD" w:rsidRPr="004A5B71" w:rsidRDefault="00E526AD" w:rsidP="00EE615D">
      <w:pPr>
        <w:spacing w:line="480" w:lineRule="auto"/>
        <w:ind w:firstLine="2160"/>
        <w:rPr>
          <w:szCs w:val="24"/>
        </w:rPr>
      </w:pPr>
      <w:r w:rsidRPr="004A5B71">
        <w:rPr>
          <w:szCs w:val="24"/>
        </w:rPr>
        <w:t>“(F) Any prioritization level that the Department or client agency has assigned;</w:t>
      </w:r>
    </w:p>
    <w:p w14:paraId="313A939A" w14:textId="77777777" w:rsidR="00E526AD" w:rsidRPr="004A5B71" w:rsidRDefault="00E526AD" w:rsidP="00EE615D">
      <w:pPr>
        <w:tabs>
          <w:tab w:val="left" w:pos="990"/>
        </w:tabs>
        <w:spacing w:line="480" w:lineRule="auto"/>
        <w:rPr>
          <w:szCs w:val="24"/>
        </w:rPr>
      </w:pPr>
      <w:r w:rsidRPr="004A5B71">
        <w:rPr>
          <w:szCs w:val="24"/>
        </w:rPr>
        <w:tab/>
      </w:r>
      <w:r w:rsidRPr="004A5B71">
        <w:rPr>
          <w:szCs w:val="24"/>
        </w:rPr>
        <w:tab/>
      </w:r>
      <w:r w:rsidRPr="004A5B71">
        <w:rPr>
          <w:szCs w:val="24"/>
        </w:rPr>
        <w:tab/>
        <w:t>“(G) The status of the work order; and</w:t>
      </w:r>
    </w:p>
    <w:p w14:paraId="2F3D4F8A" w14:textId="77777777" w:rsidR="00E526AD" w:rsidRPr="004A5B71" w:rsidRDefault="00E526AD" w:rsidP="00EE615D">
      <w:pPr>
        <w:spacing w:line="480" w:lineRule="auto"/>
        <w:ind w:left="1440" w:firstLine="720"/>
        <w:rPr>
          <w:szCs w:val="24"/>
        </w:rPr>
      </w:pPr>
      <w:r w:rsidRPr="004A5B71">
        <w:rPr>
          <w:szCs w:val="24"/>
        </w:rPr>
        <w:t>“(H) If the work order remains open, an estimated completion date.</w:t>
      </w:r>
    </w:p>
    <w:p w14:paraId="5E213DBE" w14:textId="77777777" w:rsidR="00E526AD" w:rsidRPr="004A5B71" w:rsidRDefault="00E526AD" w:rsidP="00EE615D">
      <w:pPr>
        <w:tabs>
          <w:tab w:val="left" w:pos="990"/>
        </w:tabs>
        <w:spacing w:line="480" w:lineRule="auto"/>
        <w:ind w:firstLine="1440"/>
        <w:rPr>
          <w:szCs w:val="24"/>
        </w:rPr>
      </w:pPr>
      <w:r w:rsidRPr="004A5B71">
        <w:rPr>
          <w:szCs w:val="24"/>
        </w:rPr>
        <w:t>“(3) “HVAC Watch List” means the Department’s tracking system for identifying District of Columbia Public Schools facilities with disruptions in their heating, ventilation, and air-conditioning system.”.</w:t>
      </w:r>
    </w:p>
    <w:p w14:paraId="3C4A8F58" w14:textId="77777777" w:rsidR="00E526AD" w:rsidRPr="004A5B71" w:rsidRDefault="00E526AD" w:rsidP="00EE615D">
      <w:pPr>
        <w:tabs>
          <w:tab w:val="left" w:pos="990"/>
        </w:tabs>
        <w:spacing w:line="480" w:lineRule="auto"/>
        <w:ind w:firstLine="1440"/>
        <w:rPr>
          <w:szCs w:val="24"/>
        </w:rPr>
      </w:pPr>
      <w:r w:rsidRPr="004A5B71">
        <w:rPr>
          <w:szCs w:val="24"/>
        </w:rPr>
        <w:t>(4) A new subsection (d-1) is added to read as follows:</w:t>
      </w:r>
    </w:p>
    <w:p w14:paraId="1369FD56" w14:textId="5E08D89F" w:rsidR="00E526AD" w:rsidRPr="004A5B71" w:rsidRDefault="00E526AD" w:rsidP="00EE615D">
      <w:pPr>
        <w:tabs>
          <w:tab w:val="left" w:pos="990"/>
        </w:tabs>
        <w:spacing w:line="480" w:lineRule="auto"/>
        <w:ind w:firstLine="720"/>
        <w:rPr>
          <w:szCs w:val="24"/>
        </w:rPr>
      </w:pPr>
      <w:r w:rsidRPr="004A5B71">
        <w:rPr>
          <w:szCs w:val="24"/>
        </w:rPr>
        <w:lastRenderedPageBreak/>
        <w:t xml:space="preserve">“(d-1) Beginning no later than </w:t>
      </w:r>
      <w:r w:rsidR="00576073">
        <w:rPr>
          <w:szCs w:val="24"/>
        </w:rPr>
        <w:t>December 31, 2025</w:t>
      </w:r>
      <w:r w:rsidRPr="004A5B71">
        <w:rPr>
          <w:szCs w:val="24"/>
        </w:rPr>
        <w:t>, the Department shall publish analytics on its overall performance during the most recently completed and current fiscal year, including:</w:t>
      </w:r>
    </w:p>
    <w:p w14:paraId="642881F7" w14:textId="77777777" w:rsidR="00E526AD" w:rsidRPr="004A5B71" w:rsidRDefault="00E526AD" w:rsidP="00EE615D">
      <w:pPr>
        <w:tabs>
          <w:tab w:val="left" w:pos="990"/>
        </w:tabs>
        <w:spacing w:line="480" w:lineRule="auto"/>
        <w:rPr>
          <w:szCs w:val="24"/>
        </w:rPr>
      </w:pPr>
      <w:r w:rsidRPr="004A5B71">
        <w:rPr>
          <w:szCs w:val="24"/>
        </w:rPr>
        <w:tab/>
      </w:r>
      <w:r w:rsidRPr="004A5B71">
        <w:rPr>
          <w:szCs w:val="24"/>
        </w:rPr>
        <w:tab/>
        <w:t xml:space="preserve">“(1) The number of approved work orders per client agency; </w:t>
      </w:r>
    </w:p>
    <w:p w14:paraId="010EC3A4" w14:textId="77777777" w:rsidR="00E526AD" w:rsidRPr="004A5B71" w:rsidRDefault="00E526AD" w:rsidP="00EE615D">
      <w:pPr>
        <w:tabs>
          <w:tab w:val="left" w:pos="990"/>
        </w:tabs>
        <w:spacing w:line="480" w:lineRule="auto"/>
        <w:rPr>
          <w:szCs w:val="24"/>
        </w:rPr>
      </w:pPr>
      <w:r w:rsidRPr="004A5B71">
        <w:rPr>
          <w:szCs w:val="24"/>
        </w:rPr>
        <w:tab/>
      </w:r>
      <w:r w:rsidRPr="004A5B71">
        <w:rPr>
          <w:szCs w:val="24"/>
        </w:rPr>
        <w:tab/>
        <w:t>“(2) The percentage of work orders at each priority level completed on time;</w:t>
      </w:r>
    </w:p>
    <w:p w14:paraId="2E741510" w14:textId="77777777" w:rsidR="00E526AD" w:rsidRPr="004A5B71" w:rsidRDefault="00E526AD" w:rsidP="00EE615D">
      <w:pPr>
        <w:tabs>
          <w:tab w:val="left" w:pos="990"/>
        </w:tabs>
        <w:spacing w:line="480" w:lineRule="auto"/>
        <w:rPr>
          <w:szCs w:val="24"/>
        </w:rPr>
      </w:pPr>
      <w:r w:rsidRPr="004A5B71">
        <w:rPr>
          <w:szCs w:val="24"/>
        </w:rPr>
        <w:tab/>
      </w:r>
      <w:r w:rsidRPr="004A5B71">
        <w:rPr>
          <w:szCs w:val="24"/>
        </w:rPr>
        <w:tab/>
        <w:t xml:space="preserve">“(3) The average number of days to complete work orders for each client agency; </w:t>
      </w:r>
    </w:p>
    <w:p w14:paraId="3658E047" w14:textId="77777777" w:rsidR="00E526AD" w:rsidRPr="004A5B71" w:rsidRDefault="00E526AD" w:rsidP="00EE615D">
      <w:pPr>
        <w:tabs>
          <w:tab w:val="left" w:pos="990"/>
        </w:tabs>
        <w:spacing w:line="480" w:lineRule="auto"/>
        <w:rPr>
          <w:szCs w:val="24"/>
        </w:rPr>
      </w:pPr>
      <w:r w:rsidRPr="004A5B71">
        <w:rPr>
          <w:szCs w:val="24"/>
        </w:rPr>
        <w:tab/>
      </w:r>
      <w:r w:rsidRPr="004A5B71">
        <w:rPr>
          <w:szCs w:val="24"/>
        </w:rPr>
        <w:tab/>
        <w:t>“(4) The number of preventative maintenance tasks completed for each client agency;</w:t>
      </w:r>
    </w:p>
    <w:p w14:paraId="0AA0E47E" w14:textId="77777777" w:rsidR="00E526AD" w:rsidRPr="004A5B71" w:rsidRDefault="00E526AD" w:rsidP="00EE615D">
      <w:pPr>
        <w:tabs>
          <w:tab w:val="left" w:pos="990"/>
        </w:tabs>
        <w:spacing w:line="480" w:lineRule="auto"/>
        <w:ind w:firstLine="1440"/>
        <w:rPr>
          <w:szCs w:val="24"/>
        </w:rPr>
      </w:pPr>
      <w:r w:rsidRPr="004A5B71">
        <w:rPr>
          <w:szCs w:val="24"/>
        </w:rPr>
        <w:t>“(5) The number of District of Columbia Public Schools facilities on each tier of the Department’s HVAC Watch List updated at least weekly; and</w:t>
      </w:r>
    </w:p>
    <w:p w14:paraId="596A65BA" w14:textId="77777777" w:rsidR="00E526AD" w:rsidRPr="004A5B71" w:rsidRDefault="00E526AD" w:rsidP="00EE615D">
      <w:pPr>
        <w:tabs>
          <w:tab w:val="left" w:pos="990"/>
        </w:tabs>
        <w:spacing w:line="480" w:lineRule="auto"/>
        <w:ind w:firstLine="1440"/>
        <w:rPr>
          <w:szCs w:val="24"/>
        </w:rPr>
      </w:pPr>
      <w:r w:rsidRPr="004A5B71">
        <w:rPr>
          <w:szCs w:val="24"/>
        </w:rPr>
        <w:t>“(6) Any other analytics the Department deems appropriate for publication.”.</w:t>
      </w:r>
    </w:p>
    <w:p w14:paraId="61CD7400" w14:textId="77777777" w:rsidR="00E526AD" w:rsidRPr="004A5B71" w:rsidRDefault="00E526AD" w:rsidP="00EE615D">
      <w:pPr>
        <w:tabs>
          <w:tab w:val="left" w:pos="990"/>
        </w:tabs>
        <w:spacing w:line="480" w:lineRule="auto"/>
        <w:ind w:firstLine="1440"/>
        <w:rPr>
          <w:szCs w:val="24"/>
        </w:rPr>
      </w:pPr>
      <w:r w:rsidRPr="004A5B71">
        <w:rPr>
          <w:szCs w:val="24"/>
        </w:rPr>
        <w:t>(5) Subsection (e) is amended as follows:</w:t>
      </w:r>
    </w:p>
    <w:p w14:paraId="21E7FF44" w14:textId="77777777" w:rsidR="00E526AD" w:rsidRPr="004A5B71" w:rsidRDefault="00E526AD" w:rsidP="00EE615D">
      <w:pPr>
        <w:spacing w:line="480" w:lineRule="auto"/>
        <w:ind w:firstLine="2160"/>
        <w:rPr>
          <w:szCs w:val="24"/>
        </w:rPr>
      </w:pPr>
      <w:r w:rsidRPr="004A5B71">
        <w:rPr>
          <w:szCs w:val="24"/>
        </w:rPr>
        <w:t>(A) Paragraph (2) is amended to read as follows:</w:t>
      </w:r>
    </w:p>
    <w:p w14:paraId="5C389052" w14:textId="77777777" w:rsidR="00E526AD" w:rsidRPr="004A5B71" w:rsidRDefault="00E526AD" w:rsidP="00EE615D">
      <w:pPr>
        <w:tabs>
          <w:tab w:val="left" w:pos="990"/>
        </w:tabs>
        <w:spacing w:line="480" w:lineRule="auto"/>
        <w:ind w:firstLine="1440"/>
        <w:rPr>
          <w:szCs w:val="24"/>
        </w:rPr>
      </w:pPr>
      <w:r w:rsidRPr="004A5B71">
        <w:rPr>
          <w:szCs w:val="24"/>
        </w:rPr>
        <w:t>“(2) The Department shall withhold work order data regarding any deficiency identified under paragraph (1) of this subsection, including security vulnerabilities at any client agency facility, from disclosure pursuant to subsection (a) of this section.”.</w:t>
      </w:r>
    </w:p>
    <w:p w14:paraId="0105719C" w14:textId="77777777" w:rsidR="00E526AD" w:rsidRPr="004A5B71" w:rsidRDefault="00E526AD" w:rsidP="00EE615D">
      <w:pPr>
        <w:spacing w:line="480" w:lineRule="auto"/>
        <w:ind w:firstLine="2160"/>
        <w:rPr>
          <w:szCs w:val="24"/>
        </w:rPr>
      </w:pPr>
      <w:r w:rsidRPr="004A5B71">
        <w:rPr>
          <w:szCs w:val="24"/>
        </w:rPr>
        <w:t xml:space="preserve">(B) Paragraph (3)(A) is amended by striking the period and inserting the phrase “. The Department shall also provide read-only access to its computerized maintenance management system to the chairperson.” in its place. </w:t>
      </w:r>
    </w:p>
    <w:p w14:paraId="48E41CA7" w14:textId="77777777" w:rsidR="00E526AD" w:rsidRPr="004A5B71" w:rsidRDefault="00E526AD" w:rsidP="00EE615D">
      <w:pPr>
        <w:tabs>
          <w:tab w:val="left" w:pos="990"/>
        </w:tabs>
        <w:spacing w:line="480" w:lineRule="auto"/>
        <w:ind w:firstLine="1440"/>
        <w:rPr>
          <w:szCs w:val="24"/>
        </w:rPr>
      </w:pPr>
      <w:r w:rsidRPr="004A5B71">
        <w:rPr>
          <w:szCs w:val="24"/>
        </w:rPr>
        <w:t>(6) A new subsection (f) is added to read as follows:</w:t>
      </w:r>
    </w:p>
    <w:p w14:paraId="722C083C" w14:textId="77777777" w:rsidR="00E526AD" w:rsidRPr="004A5B71" w:rsidRDefault="00E526AD" w:rsidP="00EE615D">
      <w:pPr>
        <w:tabs>
          <w:tab w:val="left" w:pos="990"/>
        </w:tabs>
        <w:spacing w:line="480" w:lineRule="auto"/>
        <w:ind w:firstLine="720"/>
        <w:rPr>
          <w:szCs w:val="24"/>
        </w:rPr>
      </w:pPr>
      <w:r w:rsidRPr="004A5B71">
        <w:rPr>
          <w:szCs w:val="24"/>
        </w:rPr>
        <w:lastRenderedPageBreak/>
        <w:t>“(f) The Department shall ensure that at least one client agency employee working full time at each facility has access to its computerized maintenance management system to enter and manage that facility’s work orders.”.</w:t>
      </w:r>
    </w:p>
    <w:p w14:paraId="1E44DBBD" w14:textId="77777777" w:rsidR="00E526AD" w:rsidRPr="004A5B71" w:rsidRDefault="00E526AD" w:rsidP="00EE615D">
      <w:pPr>
        <w:tabs>
          <w:tab w:val="left" w:pos="990"/>
        </w:tabs>
        <w:spacing w:line="480" w:lineRule="auto"/>
        <w:ind w:firstLine="720"/>
        <w:rPr>
          <w:szCs w:val="24"/>
        </w:rPr>
      </w:pPr>
      <w:r w:rsidRPr="004A5B71">
        <w:rPr>
          <w:szCs w:val="24"/>
        </w:rPr>
        <w:t>(b) Section 1028f (D.C. Official Code § 10-551.07f) is amended by adding a new subsection (c) to read as follows:</w:t>
      </w:r>
    </w:p>
    <w:p w14:paraId="52AE918A" w14:textId="77777777" w:rsidR="00E526AD" w:rsidRPr="004A5B71" w:rsidRDefault="00E526AD" w:rsidP="00EE615D">
      <w:pPr>
        <w:tabs>
          <w:tab w:val="left" w:pos="990"/>
        </w:tabs>
        <w:spacing w:line="480" w:lineRule="auto"/>
        <w:rPr>
          <w:szCs w:val="24"/>
        </w:rPr>
      </w:pPr>
      <w:r w:rsidRPr="004A5B71">
        <w:rPr>
          <w:szCs w:val="24"/>
        </w:rPr>
        <w:tab/>
        <w:t xml:space="preserve">“(c) The Department shall assign work order requests to repair interior doors to instructional and regularly used administrative spaces in DCPS facilities as “high priority” work orders in CMMS.”.  </w:t>
      </w:r>
    </w:p>
    <w:p w14:paraId="0E123799" w14:textId="77777777" w:rsidR="00E526AD" w:rsidRPr="004A5B71" w:rsidRDefault="00E526AD" w:rsidP="00EE615D">
      <w:pPr>
        <w:spacing w:line="480" w:lineRule="auto"/>
        <w:ind w:firstLine="720"/>
        <w:rPr>
          <w:szCs w:val="24"/>
        </w:rPr>
      </w:pPr>
      <w:r w:rsidRPr="004A5B71">
        <w:rPr>
          <w:szCs w:val="24"/>
        </w:rPr>
        <w:t>(c) New sections 1028g and 1028h are added to read as follows:</w:t>
      </w:r>
    </w:p>
    <w:p w14:paraId="6BEBA19A" w14:textId="77777777" w:rsidR="00E526AD" w:rsidRPr="004A5B71" w:rsidRDefault="00E526AD" w:rsidP="00EE615D">
      <w:pPr>
        <w:tabs>
          <w:tab w:val="left" w:pos="990"/>
        </w:tabs>
        <w:spacing w:line="480" w:lineRule="auto"/>
        <w:ind w:firstLine="720"/>
        <w:rPr>
          <w:szCs w:val="24"/>
        </w:rPr>
      </w:pPr>
      <w:r w:rsidRPr="004A5B71">
        <w:rPr>
          <w:szCs w:val="24"/>
        </w:rPr>
        <w:t xml:space="preserve">“Sec.1028g. Annual school readiness checklist. </w:t>
      </w:r>
    </w:p>
    <w:p w14:paraId="49A3738D" w14:textId="77777777" w:rsidR="00E526AD" w:rsidRPr="004A5B71" w:rsidRDefault="00E526AD" w:rsidP="00EE615D">
      <w:pPr>
        <w:tabs>
          <w:tab w:val="left" w:pos="990"/>
        </w:tabs>
        <w:spacing w:line="480" w:lineRule="auto"/>
        <w:ind w:firstLine="720"/>
        <w:rPr>
          <w:szCs w:val="24"/>
        </w:rPr>
      </w:pPr>
      <w:r w:rsidRPr="004A5B71">
        <w:rPr>
          <w:szCs w:val="24"/>
        </w:rPr>
        <w:t xml:space="preserve">“(a) Beginning no later than October 1, 2024, and each year thereafter, the Department shall publish the results of the annual checklist, including all school-level responses and a summary data table, sent to all DCPS school principals to assess the Department’s summer readiness efforts and to plan for future maintenance needs. </w:t>
      </w:r>
    </w:p>
    <w:p w14:paraId="1E94C390" w14:textId="77777777" w:rsidR="00E526AD" w:rsidRPr="004A5B71" w:rsidRDefault="00E526AD" w:rsidP="00EE615D">
      <w:pPr>
        <w:tabs>
          <w:tab w:val="left" w:pos="990"/>
        </w:tabs>
        <w:spacing w:line="480" w:lineRule="auto"/>
        <w:ind w:firstLine="720"/>
        <w:rPr>
          <w:szCs w:val="24"/>
        </w:rPr>
      </w:pPr>
      <w:r w:rsidRPr="004A5B71">
        <w:rPr>
          <w:szCs w:val="24"/>
        </w:rPr>
        <w:t>“(b) The checklist shall include:</w:t>
      </w:r>
    </w:p>
    <w:p w14:paraId="4C1F2EE6" w14:textId="77777777" w:rsidR="00E526AD" w:rsidRPr="004A5B71" w:rsidRDefault="00E526AD" w:rsidP="00EE615D">
      <w:pPr>
        <w:tabs>
          <w:tab w:val="left" w:pos="990"/>
        </w:tabs>
        <w:spacing w:line="480" w:lineRule="auto"/>
        <w:rPr>
          <w:szCs w:val="24"/>
        </w:rPr>
      </w:pPr>
      <w:r w:rsidRPr="004A5B71">
        <w:rPr>
          <w:szCs w:val="24"/>
        </w:rPr>
        <w:tab/>
      </w:r>
      <w:r w:rsidRPr="004A5B71">
        <w:rPr>
          <w:szCs w:val="24"/>
        </w:rPr>
        <w:tab/>
        <w:t>“(1) The name of the DCPS facility;</w:t>
      </w:r>
    </w:p>
    <w:p w14:paraId="6357013F" w14:textId="77777777" w:rsidR="00E526AD" w:rsidRPr="004A5B71" w:rsidRDefault="00E526AD" w:rsidP="00EE615D">
      <w:pPr>
        <w:tabs>
          <w:tab w:val="left" w:pos="990"/>
        </w:tabs>
        <w:spacing w:line="480" w:lineRule="auto"/>
        <w:rPr>
          <w:szCs w:val="24"/>
        </w:rPr>
      </w:pPr>
      <w:r w:rsidRPr="004A5B71">
        <w:rPr>
          <w:szCs w:val="24"/>
        </w:rPr>
        <w:tab/>
      </w:r>
      <w:r w:rsidRPr="004A5B71">
        <w:rPr>
          <w:szCs w:val="24"/>
        </w:rPr>
        <w:tab/>
        <w:t>“(2) The date on which the checklist is being completed; and</w:t>
      </w:r>
    </w:p>
    <w:p w14:paraId="1BD7C9F8" w14:textId="77777777" w:rsidR="00E526AD" w:rsidRPr="004A5B71" w:rsidRDefault="00E526AD" w:rsidP="00EE615D">
      <w:pPr>
        <w:tabs>
          <w:tab w:val="left" w:pos="990"/>
        </w:tabs>
        <w:spacing w:line="480" w:lineRule="auto"/>
        <w:rPr>
          <w:szCs w:val="24"/>
        </w:rPr>
      </w:pPr>
      <w:r w:rsidRPr="004A5B71">
        <w:rPr>
          <w:szCs w:val="24"/>
        </w:rPr>
        <w:tab/>
      </w:r>
      <w:r w:rsidRPr="004A5B71">
        <w:rPr>
          <w:szCs w:val="24"/>
        </w:rPr>
        <w:tab/>
        <w:t xml:space="preserve">“(3) An opportunity to provide feedback on the operational readiness of the DCPS facility including, its HVAC system, plumbing, electrical, environment, and compliance with federal and District disability rights laws. </w:t>
      </w:r>
    </w:p>
    <w:p w14:paraId="406C0124" w14:textId="77777777" w:rsidR="00E526AD" w:rsidRPr="004A5B71" w:rsidRDefault="00E526AD" w:rsidP="00EE615D">
      <w:pPr>
        <w:tabs>
          <w:tab w:val="left" w:pos="990"/>
        </w:tabs>
        <w:spacing w:line="480" w:lineRule="auto"/>
        <w:ind w:firstLine="720"/>
        <w:rPr>
          <w:szCs w:val="24"/>
        </w:rPr>
      </w:pPr>
      <w:r w:rsidRPr="004A5B71">
        <w:rPr>
          <w:szCs w:val="24"/>
        </w:rPr>
        <w:lastRenderedPageBreak/>
        <w:t>“(c) For purposes of this section, the term “DCPS” means the District of Columbia Public Schools.”.</w:t>
      </w:r>
    </w:p>
    <w:p w14:paraId="0A7497F3" w14:textId="77777777" w:rsidR="00E526AD" w:rsidRPr="004A5B71" w:rsidRDefault="00E526AD" w:rsidP="00EE615D">
      <w:pPr>
        <w:tabs>
          <w:tab w:val="left" w:pos="990"/>
        </w:tabs>
        <w:spacing w:line="480" w:lineRule="auto"/>
        <w:ind w:firstLine="720"/>
        <w:rPr>
          <w:szCs w:val="24"/>
        </w:rPr>
      </w:pPr>
      <w:r w:rsidRPr="004A5B71">
        <w:rPr>
          <w:szCs w:val="24"/>
        </w:rPr>
        <w:t>“Sec. 1028h. Annual maintenance plan.</w:t>
      </w:r>
    </w:p>
    <w:p w14:paraId="35F5FEE6" w14:textId="77777777" w:rsidR="00E526AD" w:rsidRPr="004A5B71" w:rsidRDefault="00E526AD" w:rsidP="00EE615D">
      <w:pPr>
        <w:tabs>
          <w:tab w:val="left" w:pos="990"/>
        </w:tabs>
        <w:spacing w:line="480" w:lineRule="auto"/>
        <w:ind w:firstLine="720"/>
        <w:rPr>
          <w:szCs w:val="24"/>
        </w:rPr>
      </w:pPr>
      <w:r w:rsidRPr="004A5B71">
        <w:rPr>
          <w:szCs w:val="24"/>
        </w:rPr>
        <w:t xml:space="preserve">“(a) Beginning no later than March 31, 2025, and each year thereafter, the Department shall publish on its website a maintenance plan, which shall include: </w:t>
      </w:r>
    </w:p>
    <w:p w14:paraId="39408B2E" w14:textId="705456AC" w:rsidR="00E526AD" w:rsidRPr="004A5B71" w:rsidRDefault="00E526AD" w:rsidP="00EE615D">
      <w:pPr>
        <w:tabs>
          <w:tab w:val="left" w:pos="990"/>
        </w:tabs>
        <w:spacing w:line="480" w:lineRule="auto"/>
        <w:ind w:firstLine="1440"/>
        <w:rPr>
          <w:szCs w:val="24"/>
        </w:rPr>
      </w:pPr>
      <w:r w:rsidRPr="004A5B71">
        <w:rPr>
          <w:szCs w:val="24"/>
        </w:rPr>
        <w:t xml:space="preserve">“(1) The mission, goals, and key performance indicators of the plan for reactive maintenance, routine maintenance, and preventative maintenance </w:t>
      </w:r>
      <w:r w:rsidR="00D82680">
        <w:rPr>
          <w:szCs w:val="24"/>
        </w:rPr>
        <w:t xml:space="preserve">for </w:t>
      </w:r>
      <w:r w:rsidRPr="004A5B71">
        <w:rPr>
          <w:szCs w:val="24"/>
        </w:rPr>
        <w:t xml:space="preserve">each client agency; </w:t>
      </w:r>
    </w:p>
    <w:p w14:paraId="7C284471" w14:textId="77777777" w:rsidR="00E526AD" w:rsidRPr="004A5B71" w:rsidRDefault="00E526AD" w:rsidP="00EE615D">
      <w:pPr>
        <w:tabs>
          <w:tab w:val="left" w:pos="990"/>
        </w:tabs>
        <w:spacing w:line="480" w:lineRule="auto"/>
        <w:ind w:firstLine="1440"/>
        <w:rPr>
          <w:szCs w:val="24"/>
        </w:rPr>
      </w:pPr>
      <w:r w:rsidRPr="004A5B71">
        <w:rPr>
          <w:szCs w:val="24"/>
        </w:rPr>
        <w:t xml:space="preserve">“(2) Criteria for how the plan will prioritize among facilities and client agencies; </w:t>
      </w:r>
    </w:p>
    <w:p w14:paraId="2FD68FFF" w14:textId="77777777" w:rsidR="00E526AD" w:rsidRPr="004A5B71" w:rsidRDefault="00E526AD" w:rsidP="00EE615D">
      <w:pPr>
        <w:tabs>
          <w:tab w:val="left" w:pos="990"/>
        </w:tabs>
        <w:spacing w:line="480" w:lineRule="auto"/>
        <w:ind w:firstLine="1440"/>
        <w:rPr>
          <w:szCs w:val="24"/>
        </w:rPr>
      </w:pPr>
      <w:r w:rsidRPr="004A5B71">
        <w:rPr>
          <w:szCs w:val="24"/>
        </w:rPr>
        <w:t xml:space="preserve">“(3) A list of facilities and client agencies included in its current maintenance program; </w:t>
      </w:r>
    </w:p>
    <w:p w14:paraId="555F07AC" w14:textId="77777777" w:rsidR="00E526AD" w:rsidRPr="004A5B71" w:rsidRDefault="00E526AD" w:rsidP="00EE615D">
      <w:pPr>
        <w:tabs>
          <w:tab w:val="left" w:pos="990"/>
        </w:tabs>
        <w:spacing w:line="480" w:lineRule="auto"/>
        <w:ind w:firstLine="1440"/>
        <w:rPr>
          <w:szCs w:val="24"/>
        </w:rPr>
      </w:pPr>
      <w:r w:rsidRPr="004A5B71">
        <w:rPr>
          <w:szCs w:val="24"/>
        </w:rPr>
        <w:t>“(4) A schedule for when routine and preventative maintenance should occur by client agency facility;</w:t>
      </w:r>
    </w:p>
    <w:p w14:paraId="39B629C0" w14:textId="77777777" w:rsidR="00E526AD" w:rsidRPr="004A5B71" w:rsidRDefault="00E526AD" w:rsidP="00EE615D">
      <w:pPr>
        <w:tabs>
          <w:tab w:val="left" w:pos="990"/>
        </w:tabs>
        <w:spacing w:line="480" w:lineRule="auto"/>
        <w:ind w:firstLine="1440"/>
        <w:rPr>
          <w:szCs w:val="24"/>
        </w:rPr>
      </w:pPr>
      <w:r w:rsidRPr="004A5B71">
        <w:rPr>
          <w:szCs w:val="24"/>
        </w:rPr>
        <w:t>“(5) A description of how reactive maintenance will be prioritized between client agencies, and by facility within each client agency, including the results of the school readiness checklist created under section 1028g;</w:t>
      </w:r>
    </w:p>
    <w:p w14:paraId="1C6C838B" w14:textId="77777777" w:rsidR="00E526AD" w:rsidRPr="004A5B71" w:rsidRDefault="00E526AD" w:rsidP="00EE615D">
      <w:pPr>
        <w:tabs>
          <w:tab w:val="left" w:pos="990"/>
        </w:tabs>
        <w:spacing w:line="480" w:lineRule="auto"/>
        <w:ind w:firstLine="1440"/>
        <w:rPr>
          <w:szCs w:val="24"/>
        </w:rPr>
      </w:pPr>
      <w:r w:rsidRPr="004A5B71">
        <w:rPr>
          <w:szCs w:val="24"/>
        </w:rPr>
        <w:t>“(6) A copy of checklists associated with each routine and preventative maintenance task;</w:t>
      </w:r>
    </w:p>
    <w:p w14:paraId="09FF2857" w14:textId="27880B59" w:rsidR="00E526AD" w:rsidRPr="004A5B71" w:rsidRDefault="00E526AD" w:rsidP="00EE615D">
      <w:pPr>
        <w:tabs>
          <w:tab w:val="left" w:pos="990"/>
        </w:tabs>
        <w:spacing w:line="480" w:lineRule="auto"/>
        <w:ind w:firstLine="1440"/>
        <w:rPr>
          <w:szCs w:val="24"/>
        </w:rPr>
      </w:pPr>
      <w:r w:rsidRPr="004A5B71">
        <w:rPr>
          <w:szCs w:val="24"/>
        </w:rPr>
        <w:t>“(7) A description of how routine and preventative maintenance tasks are documented in the Department’s Computerized Maintenance Management System</w:t>
      </w:r>
      <w:r w:rsidRPr="004A5B71" w:rsidDel="00C00762">
        <w:rPr>
          <w:szCs w:val="24"/>
        </w:rPr>
        <w:t xml:space="preserve"> </w:t>
      </w:r>
      <w:r w:rsidR="00B5278C">
        <w:rPr>
          <w:szCs w:val="24"/>
        </w:rPr>
        <w:t xml:space="preserve">(“CMMS”) </w:t>
      </w:r>
      <w:r w:rsidRPr="004A5B71">
        <w:rPr>
          <w:szCs w:val="24"/>
        </w:rPr>
        <w:t>including which tasks are automatically created;</w:t>
      </w:r>
    </w:p>
    <w:p w14:paraId="1CBB57F7" w14:textId="77777777" w:rsidR="00E526AD" w:rsidRPr="004A5B71" w:rsidRDefault="00E526AD" w:rsidP="00EE615D">
      <w:pPr>
        <w:tabs>
          <w:tab w:val="left" w:pos="990"/>
        </w:tabs>
        <w:spacing w:line="480" w:lineRule="auto"/>
        <w:ind w:firstLine="1440"/>
        <w:rPr>
          <w:szCs w:val="24"/>
        </w:rPr>
      </w:pPr>
      <w:r w:rsidRPr="004A5B71">
        <w:rPr>
          <w:szCs w:val="24"/>
        </w:rPr>
        <w:lastRenderedPageBreak/>
        <w:t>“(8) An explanation for which preventative, reactive, and routine maintenance tasks are completed using Department staff and which are completed using outside vendors; and</w:t>
      </w:r>
    </w:p>
    <w:p w14:paraId="5A2A67B6" w14:textId="77777777" w:rsidR="00E526AD" w:rsidRPr="004A5B71" w:rsidRDefault="00E526AD" w:rsidP="00EE615D">
      <w:pPr>
        <w:tabs>
          <w:tab w:val="left" w:pos="990"/>
        </w:tabs>
        <w:spacing w:line="480" w:lineRule="auto"/>
        <w:ind w:firstLine="1440"/>
        <w:rPr>
          <w:szCs w:val="24"/>
        </w:rPr>
      </w:pPr>
      <w:r w:rsidRPr="004A5B71">
        <w:rPr>
          <w:szCs w:val="24"/>
        </w:rPr>
        <w:t>“(9) An annual cost estimate for achieving the goals of the maintenance plan.</w:t>
      </w:r>
    </w:p>
    <w:p w14:paraId="27D987D0" w14:textId="77777777" w:rsidR="00E526AD" w:rsidRPr="004A5B71" w:rsidRDefault="00E526AD" w:rsidP="00EE615D">
      <w:pPr>
        <w:spacing w:line="480" w:lineRule="auto"/>
        <w:ind w:firstLine="720"/>
        <w:rPr>
          <w:szCs w:val="24"/>
        </w:rPr>
      </w:pPr>
      <w:r w:rsidRPr="004A5B71">
        <w:rPr>
          <w:szCs w:val="24"/>
        </w:rPr>
        <w:t xml:space="preserve">“(b) For purposes of this section, the term: </w:t>
      </w:r>
    </w:p>
    <w:p w14:paraId="5F3BF01B" w14:textId="77777777" w:rsidR="00E526AD" w:rsidRPr="004A5B71" w:rsidRDefault="00E526AD" w:rsidP="00EE615D">
      <w:pPr>
        <w:spacing w:line="480" w:lineRule="auto"/>
        <w:ind w:firstLine="1440"/>
        <w:rPr>
          <w:szCs w:val="24"/>
        </w:rPr>
      </w:pPr>
      <w:r w:rsidRPr="004A5B71">
        <w:rPr>
          <w:szCs w:val="24"/>
        </w:rPr>
        <w:t xml:space="preserve">“(1) “Client agency” means a District agency for which the Department provides facility maintenance services, including the District of Columbia Public Schools and the Department of Parks and Recreation. </w:t>
      </w:r>
    </w:p>
    <w:p w14:paraId="197728D5" w14:textId="77777777" w:rsidR="00E526AD" w:rsidRPr="004A5B71" w:rsidRDefault="00E526AD" w:rsidP="00EE615D">
      <w:pPr>
        <w:spacing w:line="480" w:lineRule="auto"/>
        <w:ind w:firstLine="1440"/>
        <w:rPr>
          <w:szCs w:val="24"/>
        </w:rPr>
      </w:pPr>
      <w:r w:rsidRPr="004A5B71">
        <w:rPr>
          <w:szCs w:val="24"/>
        </w:rPr>
        <w:t>“(2) “Preventative maintenance” means proactive inspection, testing, maintenance, calibration, commissioning, or training activity meant to prolong the useful life of a building system.</w:t>
      </w:r>
    </w:p>
    <w:p w14:paraId="0B6631DF" w14:textId="77777777" w:rsidR="00E526AD" w:rsidRPr="004A5B71" w:rsidRDefault="00E526AD" w:rsidP="00EE615D">
      <w:pPr>
        <w:spacing w:line="480" w:lineRule="auto"/>
        <w:ind w:firstLine="1440"/>
        <w:rPr>
          <w:szCs w:val="24"/>
        </w:rPr>
      </w:pPr>
      <w:r w:rsidRPr="004A5B71">
        <w:rPr>
          <w:szCs w:val="24"/>
        </w:rPr>
        <w:t>“(3) “Reactive maintenance” means an unscheduled service or repair activity for buildings or grounds that is requested through the CMMS work order process and is required to ensure the health, safety, comfort, appropriate use, and efficiency of the client agency’s buildings and grounds.</w:t>
      </w:r>
    </w:p>
    <w:p w14:paraId="41C88236" w14:textId="3C73A042" w:rsidR="00DD5060" w:rsidRPr="004A5B71" w:rsidRDefault="00E526AD" w:rsidP="00EE615D">
      <w:pPr>
        <w:spacing w:line="480" w:lineRule="auto"/>
        <w:ind w:firstLine="1440"/>
        <w:rPr>
          <w:szCs w:val="24"/>
        </w:rPr>
      </w:pPr>
      <w:r w:rsidRPr="004A5B71">
        <w:rPr>
          <w:szCs w:val="24"/>
        </w:rPr>
        <w:t>“(4) “Routine maintenance” means a service activity for buildings or grounds that is required on a regular basis to ensure reliable, efficient, and appropriate use of the building and grounds.”.</w:t>
      </w:r>
    </w:p>
    <w:p w14:paraId="7139A90F" w14:textId="77777777" w:rsidR="001512F0" w:rsidRPr="004A5B71" w:rsidRDefault="001512F0" w:rsidP="00EE615D">
      <w:pPr>
        <w:spacing w:line="480" w:lineRule="auto"/>
        <w:ind w:right="720" w:firstLine="720"/>
        <w:rPr>
          <w:szCs w:val="24"/>
        </w:rPr>
      </w:pPr>
      <w:bookmarkStart w:id="52" w:name="_Toc170027775"/>
      <w:r w:rsidRPr="004A5B71">
        <w:rPr>
          <w:rStyle w:val="Heading2Char"/>
          <w:rFonts w:eastAsia="Calibri"/>
          <w:szCs w:val="24"/>
        </w:rPr>
        <w:t>SUBTITLE I. OFFICE OF THE ATTORNEY GENERAL LITIGATION SUPPORT FUND</w:t>
      </w:r>
      <w:bookmarkEnd w:id="52"/>
      <w:r w:rsidRPr="004A5B71">
        <w:rPr>
          <w:b/>
          <w:bCs/>
          <w:szCs w:val="24"/>
        </w:rPr>
        <w:br/>
      </w:r>
      <w:r w:rsidRPr="004A5B71">
        <w:rPr>
          <w:b/>
          <w:bCs/>
          <w:szCs w:val="24"/>
        </w:rPr>
        <w:tab/>
      </w:r>
      <w:r w:rsidRPr="004A5B71">
        <w:rPr>
          <w:snapToGrid w:val="0"/>
          <w:szCs w:val="24"/>
        </w:rPr>
        <w:t>Sec. 1081. Short title.</w:t>
      </w:r>
    </w:p>
    <w:p w14:paraId="36A6A549" w14:textId="64A5EBE0" w:rsidR="00DD5060" w:rsidRPr="004A5B71" w:rsidRDefault="001512F0" w:rsidP="00EE615D">
      <w:pPr>
        <w:spacing w:line="480" w:lineRule="auto"/>
        <w:rPr>
          <w:snapToGrid w:val="0"/>
          <w:szCs w:val="24"/>
        </w:rPr>
      </w:pPr>
      <w:r w:rsidRPr="004A5B71">
        <w:rPr>
          <w:snapToGrid w:val="0"/>
          <w:szCs w:val="24"/>
        </w:rPr>
        <w:lastRenderedPageBreak/>
        <w:tab/>
        <w:t xml:space="preserve">This subtitle may be cited as the “Litigation Support Fund </w:t>
      </w:r>
      <w:r w:rsidR="009D57AC">
        <w:rPr>
          <w:rFonts w:eastAsia="Times New Roman"/>
          <w:szCs w:val="24"/>
        </w:rPr>
        <w:t>Emergency</w:t>
      </w:r>
      <w:r w:rsidR="009D57AC" w:rsidRPr="004A5B71">
        <w:rPr>
          <w:snapToGrid w:val="0"/>
          <w:szCs w:val="24"/>
        </w:rPr>
        <w:t xml:space="preserve"> </w:t>
      </w:r>
      <w:r w:rsidRPr="004A5B71">
        <w:rPr>
          <w:snapToGrid w:val="0"/>
          <w:szCs w:val="24"/>
        </w:rPr>
        <w:t>Amendment Act of 2024”.</w:t>
      </w:r>
    </w:p>
    <w:p w14:paraId="3FE6C581" w14:textId="77777777" w:rsidR="001512F0" w:rsidRPr="004A5B71" w:rsidRDefault="001512F0" w:rsidP="00EE615D">
      <w:pPr>
        <w:spacing w:line="480" w:lineRule="auto"/>
        <w:rPr>
          <w:szCs w:val="24"/>
        </w:rPr>
      </w:pPr>
      <w:r w:rsidRPr="004A5B71">
        <w:rPr>
          <w:szCs w:val="24"/>
        </w:rPr>
        <w:tab/>
        <w:t xml:space="preserve">Sec. </w:t>
      </w:r>
      <w:r w:rsidRPr="004A5B71">
        <w:rPr>
          <w:snapToGrid w:val="0"/>
          <w:szCs w:val="24"/>
        </w:rPr>
        <w:t>1082</w:t>
      </w:r>
      <w:r w:rsidRPr="004A5B71">
        <w:rPr>
          <w:szCs w:val="24"/>
        </w:rPr>
        <w:t>. Section 106b of the Attorney General for the District of Columbia Clarification and Elected Term Amendment Act of 2010, effective October 22, 2015 (D.C. Law 21-36; D.C. Official Code § 1-301.86b), is amended as follows:</w:t>
      </w:r>
    </w:p>
    <w:p w14:paraId="1333C014" w14:textId="77777777" w:rsidR="001512F0" w:rsidRPr="004A5B71" w:rsidRDefault="001512F0" w:rsidP="00EE615D">
      <w:pPr>
        <w:spacing w:line="480" w:lineRule="auto"/>
        <w:rPr>
          <w:szCs w:val="24"/>
        </w:rPr>
      </w:pPr>
      <w:r w:rsidRPr="004A5B71">
        <w:rPr>
          <w:szCs w:val="24"/>
        </w:rPr>
        <w:tab/>
        <w:t>(a) Subsection (c)(2) is amended to read as follows:</w:t>
      </w:r>
    </w:p>
    <w:p w14:paraId="435C8D6A" w14:textId="77777777" w:rsidR="001512F0" w:rsidRPr="004A5B71" w:rsidRDefault="001512F0" w:rsidP="00EE615D">
      <w:pPr>
        <w:pStyle w:val="text-indent-2"/>
        <w:spacing w:before="0" w:beforeAutospacing="0" w:after="0" w:afterAutospacing="0" w:line="480" w:lineRule="auto"/>
        <w:ind w:firstLine="1440"/>
      </w:pPr>
      <w:r w:rsidRPr="004A5B71">
        <w:t xml:space="preserve">“(2) </w:t>
      </w:r>
      <w:r w:rsidRPr="004A5B71">
        <w:rPr>
          <w:color w:val="000000"/>
        </w:rPr>
        <w:t>Beginning in Fiscal Year 2024, up to $9.7 million deposited into the Fund each fiscal year may be used for the purposes of crime reduction, violence interruption, and other public safety initiatives.”.</w:t>
      </w:r>
      <w:r w:rsidRPr="004A5B71">
        <w:tab/>
      </w:r>
    </w:p>
    <w:p w14:paraId="50AA06A8" w14:textId="77777777" w:rsidR="001512F0" w:rsidRPr="004A5B71" w:rsidRDefault="001512F0" w:rsidP="00EE615D">
      <w:pPr>
        <w:pStyle w:val="text-indent-2"/>
        <w:spacing w:before="0" w:beforeAutospacing="0" w:after="0" w:afterAutospacing="0" w:line="480" w:lineRule="auto"/>
      </w:pPr>
      <w:r w:rsidRPr="004A5B71">
        <w:tab/>
        <w:t>(b) Subsection (d)(3)(A) is amended to read as follows:</w:t>
      </w:r>
    </w:p>
    <w:p w14:paraId="25CE2B22" w14:textId="5634A9B1" w:rsidR="001512F0" w:rsidRPr="004A5B71" w:rsidRDefault="001512F0" w:rsidP="00EE615D">
      <w:pPr>
        <w:pStyle w:val="text-indent-2"/>
        <w:spacing w:before="0" w:beforeAutospacing="0" w:after="0" w:afterAutospacing="0" w:line="480" w:lineRule="auto"/>
        <w:ind w:firstLine="2160"/>
      </w:pPr>
      <w:r w:rsidRPr="004A5B71">
        <w:t>“(A) At the end of each fiscal year, any funds in excess of $</w:t>
      </w:r>
      <w:r w:rsidR="00243F6C" w:rsidRPr="004A5B71">
        <w:t>2</w:t>
      </w:r>
      <w:r w:rsidR="00243F6C">
        <w:t>3.5</w:t>
      </w:r>
      <w:r w:rsidR="00243F6C" w:rsidRPr="004A5B71">
        <w:t xml:space="preserve"> </w:t>
      </w:r>
      <w:r w:rsidRPr="004A5B71">
        <w:t xml:space="preserve">million shall revert to the unrestricted fund balance of the General Fund of the District of Columbia.”. </w:t>
      </w:r>
    </w:p>
    <w:p w14:paraId="7159717E" w14:textId="77844A55" w:rsidR="001512F0" w:rsidRPr="004A5B71" w:rsidRDefault="001512F0" w:rsidP="00EE615D">
      <w:pPr>
        <w:pStyle w:val="text-indent-2"/>
        <w:spacing w:before="0" w:beforeAutospacing="0" w:after="0" w:afterAutospacing="0" w:line="480" w:lineRule="auto"/>
      </w:pPr>
      <w:r w:rsidRPr="004A5B71">
        <w:t xml:space="preserve">            (c) </w:t>
      </w:r>
      <w:r w:rsidR="00930A5C">
        <w:t>N</w:t>
      </w:r>
      <w:r w:rsidRPr="004A5B71">
        <w:t>ew subsection</w:t>
      </w:r>
      <w:r w:rsidR="00930A5C">
        <w:t>s</w:t>
      </w:r>
      <w:r w:rsidRPr="004A5B71">
        <w:t xml:space="preserve"> (g) </w:t>
      </w:r>
      <w:r w:rsidR="00930A5C">
        <w:t xml:space="preserve">and (h) are </w:t>
      </w:r>
      <w:r w:rsidRPr="004A5B71">
        <w:t>added to read as follows:</w:t>
      </w:r>
    </w:p>
    <w:p w14:paraId="60CCE79C" w14:textId="75D9D1F3" w:rsidR="00D71E11" w:rsidRDefault="001512F0" w:rsidP="00EE615D">
      <w:pPr>
        <w:pStyle w:val="text-indent-2"/>
        <w:spacing w:before="0" w:beforeAutospacing="0" w:after="0" w:afterAutospacing="0" w:line="480" w:lineRule="auto"/>
        <w:ind w:firstLine="720"/>
      </w:pPr>
      <w:r w:rsidRPr="004A5B71">
        <w:t xml:space="preserve">“(g) </w:t>
      </w:r>
      <w:r w:rsidR="00D71E11" w:rsidRPr="002555B4">
        <w:t xml:space="preserve">Notwithstanding any other provision of </w:t>
      </w:r>
      <w:r w:rsidR="00D71E11">
        <w:t xml:space="preserve">law, $25,000,000 of the amount received by the District in Fiscal Year 2024 in settlement of </w:t>
      </w:r>
      <w:r w:rsidR="00D71E11" w:rsidRPr="000D52B5">
        <w:rPr>
          <w:i/>
          <w:iCs/>
        </w:rPr>
        <w:t xml:space="preserve">District of Columbia </w:t>
      </w:r>
      <w:r w:rsidR="00D71E11">
        <w:rPr>
          <w:i/>
          <w:iCs/>
        </w:rPr>
        <w:t>v</w:t>
      </w:r>
      <w:r w:rsidR="00D71E11" w:rsidRPr="000D52B5">
        <w:rPr>
          <w:i/>
          <w:iCs/>
        </w:rPr>
        <w:t>. Michael J Saylor and Micro</w:t>
      </w:r>
      <w:r w:rsidR="00D71E11">
        <w:rPr>
          <w:i/>
          <w:iCs/>
        </w:rPr>
        <w:t>S</w:t>
      </w:r>
      <w:r w:rsidR="00D71E11" w:rsidRPr="000D52B5">
        <w:rPr>
          <w:i/>
          <w:iCs/>
        </w:rPr>
        <w:t>trategy, Inc.</w:t>
      </w:r>
      <w:r w:rsidR="00D71E11">
        <w:t>, Superior Court of the District of Columbia Case No. 2021 CA 001319 B, and deposited into the Fund pursuant to subsection (b)(1) of this section shall be recorded as local fund revenue and shall be made available as set forth in the Fiscal Year 2025 Budget and Financial Plan.</w:t>
      </w:r>
    </w:p>
    <w:p w14:paraId="0F63ED2E" w14:textId="6DF6C994" w:rsidR="001512F0" w:rsidRPr="004A5B71" w:rsidRDefault="00D71E11" w:rsidP="00EE615D">
      <w:pPr>
        <w:pStyle w:val="text-indent-2"/>
        <w:spacing w:before="0" w:beforeAutospacing="0" w:after="0" w:afterAutospacing="0" w:line="480" w:lineRule="auto"/>
        <w:ind w:firstLine="720"/>
      </w:pPr>
      <w:r>
        <w:t xml:space="preserve">“(h) </w:t>
      </w:r>
      <w:r w:rsidR="001512F0" w:rsidRPr="004A5B71">
        <w:t>Notwithstanding any other provision of law, beginning in Fiscal Year 2025, the amounts received</w:t>
      </w:r>
      <w:r w:rsidR="00C97D32">
        <w:t>, less attorneys’ fees,</w:t>
      </w:r>
      <w:r w:rsidR="001512F0" w:rsidRPr="004A5B71">
        <w:t xml:space="preserve"> by the District in settlement of </w:t>
      </w:r>
      <w:r w:rsidR="001512F0" w:rsidRPr="004A5B71">
        <w:rPr>
          <w:i/>
          <w:iCs/>
        </w:rPr>
        <w:t xml:space="preserve">District of Columbia v. </w:t>
      </w:r>
      <w:r w:rsidR="001512F0" w:rsidRPr="004A5B71">
        <w:rPr>
          <w:i/>
          <w:iCs/>
        </w:rPr>
        <w:lastRenderedPageBreak/>
        <w:t>JUUL Labs Inc.</w:t>
      </w:r>
      <w:r w:rsidR="001512F0" w:rsidRPr="004A5B71">
        <w:t xml:space="preserve">, Superior Court of the District of Columbia Case No. 2019 CA 007795 B, </w:t>
      </w:r>
      <w:r w:rsidR="00C7528B">
        <w:t xml:space="preserve">and </w:t>
      </w:r>
      <w:r w:rsidR="001512F0" w:rsidRPr="004A5B71">
        <w:t xml:space="preserve">deposited into the Fund </w:t>
      </w:r>
      <w:r w:rsidR="00AE0516">
        <w:t>pursuant to subsection (b)(1) of this section shall be</w:t>
      </w:r>
      <w:r w:rsidR="00AE0516" w:rsidRPr="004A5B71">
        <w:t xml:space="preserve"> </w:t>
      </w:r>
      <w:r w:rsidR="001512F0" w:rsidRPr="004A5B71">
        <w:t>allocated as follows:</w:t>
      </w:r>
    </w:p>
    <w:p w14:paraId="078EC1AD" w14:textId="77777777" w:rsidR="001512F0" w:rsidRPr="004A5B71" w:rsidRDefault="001512F0" w:rsidP="00EE615D">
      <w:pPr>
        <w:spacing w:line="480" w:lineRule="auto"/>
        <w:ind w:firstLine="720"/>
        <w:rPr>
          <w:szCs w:val="24"/>
        </w:rPr>
      </w:pPr>
      <w:r w:rsidRPr="004A5B71">
        <w:rPr>
          <w:szCs w:val="24"/>
        </w:rPr>
        <w:tab/>
        <w:t xml:space="preserve">“(1) 50% shall be used for the authorized purposes of the Fund, pursuant to subsection (c) of this section; and </w:t>
      </w:r>
    </w:p>
    <w:p w14:paraId="1360BC44" w14:textId="3B27450E" w:rsidR="00DD5060" w:rsidRPr="004A5B71" w:rsidRDefault="001512F0" w:rsidP="00EE615D">
      <w:pPr>
        <w:pStyle w:val="text-indent-2"/>
        <w:spacing w:before="0" w:beforeAutospacing="0" w:after="0" w:afterAutospacing="0" w:line="480" w:lineRule="auto"/>
      </w:pPr>
      <w:r w:rsidRPr="004A5B71">
        <w:t xml:space="preserve">                        “(2) 50% shall be transferred to the Tobacco Use Cessation Fund, established by the Tobacco Cessation Initiatives Amendment Act of 2024, as approved by the Committee of the Whole on May 29, 2024 (Committee print of Bill 25-784), to be used for the authorized purposes of that fund.”.</w:t>
      </w:r>
      <w:r w:rsidRPr="004A5B71">
        <w:tab/>
      </w:r>
    </w:p>
    <w:p w14:paraId="3350AFCF" w14:textId="2E191B36" w:rsidR="00870824" w:rsidRPr="004A5B71" w:rsidRDefault="00870824" w:rsidP="00EE615D">
      <w:pPr>
        <w:pStyle w:val="Heading1"/>
        <w:tabs>
          <w:tab w:val="clear" w:pos="8221"/>
        </w:tabs>
        <w:ind w:firstLine="720"/>
      </w:pPr>
      <w:bookmarkStart w:id="53" w:name="_Toc170027776"/>
      <w:r w:rsidRPr="004A5B71">
        <w:t>SUBTITLE J. LGBTQ AFFAIRS OFFICE</w:t>
      </w:r>
      <w:bookmarkEnd w:id="53"/>
      <w:r w:rsidRPr="004A5B71">
        <w:t xml:space="preserve"> </w:t>
      </w:r>
    </w:p>
    <w:p w14:paraId="397557F7" w14:textId="77777777" w:rsidR="00870824" w:rsidRPr="004A5B71" w:rsidRDefault="00870824" w:rsidP="00EE615D">
      <w:pPr>
        <w:spacing w:line="480" w:lineRule="auto"/>
        <w:ind w:firstLine="720"/>
        <w:rPr>
          <w:szCs w:val="24"/>
        </w:rPr>
      </w:pPr>
      <w:r w:rsidRPr="004A5B71">
        <w:rPr>
          <w:snapToGrid w:val="0"/>
          <w:szCs w:val="24"/>
        </w:rPr>
        <w:t>Sec. 1091. Short title.</w:t>
      </w:r>
    </w:p>
    <w:p w14:paraId="65658560" w14:textId="0FD8580C" w:rsidR="00DD5060" w:rsidRPr="004A5B71" w:rsidRDefault="00870824" w:rsidP="00EE615D">
      <w:pPr>
        <w:spacing w:line="480" w:lineRule="auto"/>
        <w:rPr>
          <w:szCs w:val="24"/>
        </w:rPr>
      </w:pPr>
      <w:r w:rsidRPr="004A5B71">
        <w:rPr>
          <w:snapToGrid w:val="0"/>
          <w:szCs w:val="24"/>
        </w:rPr>
        <w:tab/>
      </w:r>
      <w:r w:rsidRPr="004A5B71">
        <w:rPr>
          <w:szCs w:val="24"/>
        </w:rPr>
        <w:t xml:space="preserve">This subtitle may be cited as the “LGBTQ Affairs Budget Transparency </w:t>
      </w:r>
      <w:r w:rsidR="009D57AC">
        <w:rPr>
          <w:rFonts w:eastAsia="Times New Roman"/>
          <w:szCs w:val="24"/>
        </w:rPr>
        <w:t>Emergency</w:t>
      </w:r>
      <w:r w:rsidR="009D57AC" w:rsidRPr="004A5B71">
        <w:rPr>
          <w:szCs w:val="24"/>
        </w:rPr>
        <w:t xml:space="preserve"> </w:t>
      </w:r>
      <w:r w:rsidRPr="004A5B71">
        <w:rPr>
          <w:szCs w:val="24"/>
        </w:rPr>
        <w:t>Amendment Act of 2024”.</w:t>
      </w:r>
    </w:p>
    <w:p w14:paraId="07FA86C7" w14:textId="77777777" w:rsidR="00870824" w:rsidRPr="004A5B71" w:rsidRDefault="00870824" w:rsidP="00EE615D">
      <w:pPr>
        <w:spacing w:line="480" w:lineRule="auto"/>
        <w:ind w:firstLine="720"/>
        <w:rPr>
          <w:szCs w:val="24"/>
        </w:rPr>
      </w:pPr>
      <w:r w:rsidRPr="004A5B71">
        <w:rPr>
          <w:szCs w:val="24"/>
        </w:rPr>
        <w:t xml:space="preserve">Sec. 1092. The Office of Gay, Lesbian, Bisexual and Transgender Affairs Act of 2005, effective April 4, 2006 (D.C. Law 16-89, D.C. Official Code § 2-1381 </w:t>
      </w:r>
      <w:r w:rsidRPr="004A5B71">
        <w:rPr>
          <w:i/>
          <w:iCs/>
          <w:szCs w:val="24"/>
        </w:rPr>
        <w:t>et seq</w:t>
      </w:r>
      <w:r w:rsidRPr="004A5B71">
        <w:rPr>
          <w:szCs w:val="24"/>
        </w:rPr>
        <w:t>.), is amended as follows:</w:t>
      </w:r>
    </w:p>
    <w:p w14:paraId="31113F3C" w14:textId="77777777" w:rsidR="00870824" w:rsidRPr="004A5B71" w:rsidRDefault="00870824" w:rsidP="00EE615D">
      <w:pPr>
        <w:spacing w:line="480" w:lineRule="auto"/>
        <w:rPr>
          <w:szCs w:val="24"/>
        </w:rPr>
      </w:pPr>
      <w:r w:rsidRPr="004A5B71">
        <w:rPr>
          <w:szCs w:val="24"/>
        </w:rPr>
        <w:tab/>
        <w:t>(a) Section 3 (D.C. Official Code § 2-1382) is amended to read as follows:</w:t>
      </w:r>
    </w:p>
    <w:p w14:paraId="7DB3AA73" w14:textId="77777777" w:rsidR="00870824" w:rsidRPr="004A5B71" w:rsidRDefault="00870824" w:rsidP="00EE615D">
      <w:pPr>
        <w:spacing w:line="480" w:lineRule="auto"/>
        <w:rPr>
          <w:szCs w:val="24"/>
        </w:rPr>
      </w:pPr>
      <w:r w:rsidRPr="004A5B71">
        <w:rPr>
          <w:szCs w:val="24"/>
        </w:rPr>
        <w:tab/>
        <w:t>“Sec. 3. Establishment of the Office of Lesbian, Gay, Bisexual, Transgender, and Questioning Affairs; Advisory Committee.</w:t>
      </w:r>
    </w:p>
    <w:p w14:paraId="709EECD2" w14:textId="77777777" w:rsidR="00870824" w:rsidRPr="004A5B71" w:rsidRDefault="00870824" w:rsidP="00EE615D">
      <w:pPr>
        <w:spacing w:line="480" w:lineRule="auto"/>
        <w:rPr>
          <w:szCs w:val="24"/>
        </w:rPr>
      </w:pPr>
      <w:r w:rsidRPr="004A5B71">
        <w:rPr>
          <w:szCs w:val="24"/>
        </w:rPr>
        <w:tab/>
        <w:t xml:space="preserve">“(a) There is established the Office of Lesbian, Gay, Bisexual, Transgender, and Questioning Affairs (“Office”). </w:t>
      </w:r>
    </w:p>
    <w:p w14:paraId="1BF015A0" w14:textId="77777777" w:rsidR="00870824" w:rsidRPr="004A5B71" w:rsidRDefault="00870824" w:rsidP="00EE615D">
      <w:pPr>
        <w:spacing w:line="480" w:lineRule="auto"/>
        <w:rPr>
          <w:szCs w:val="24"/>
        </w:rPr>
      </w:pPr>
      <w:r w:rsidRPr="004A5B71">
        <w:rPr>
          <w:szCs w:val="24"/>
        </w:rPr>
        <w:lastRenderedPageBreak/>
        <w:tab/>
        <w:t>“(b) The Mayor shall appoint a Director of the Office with the advice and consent of the Council, pursuant to section 2(a) of the Confirmation Act of 1978, effective March 3, 1979 (D.C. Law 2-142; D.C. Official Code § 1-523.01(a)), and shall fix the compensation of the Director pursuant to Title X-A of the District of Columbia Government Comprehensive Merit Personnel Act of 1978, effective March 3, 1979 (D.C. Law 2-139; D.C. Official Code § 1-610.51 </w:t>
      </w:r>
      <w:r w:rsidRPr="004A5B71">
        <w:rPr>
          <w:i/>
          <w:szCs w:val="24"/>
        </w:rPr>
        <w:t>et seq.</w:t>
      </w:r>
      <w:r w:rsidRPr="004A5B71">
        <w:rPr>
          <w:szCs w:val="24"/>
        </w:rPr>
        <w:t>); provided, that this subsection shall not apply to a Director of the Office appointed by the Mayor prior to the effective date of the LGBTQ Affairs Budget Transparency Amendment Act of 2024, as approved by the Committee of the Whole on May 29, 2024 (Committee print of Bill 25-784).</w:t>
      </w:r>
    </w:p>
    <w:p w14:paraId="647A4CCD" w14:textId="77777777" w:rsidR="00870824" w:rsidRPr="004A5B71" w:rsidRDefault="00870824" w:rsidP="00EE615D">
      <w:pPr>
        <w:spacing w:line="480" w:lineRule="auto"/>
        <w:rPr>
          <w:color w:val="000000"/>
          <w:szCs w:val="24"/>
          <w:shd w:val="clear" w:color="auto" w:fill="FFFFFF"/>
        </w:rPr>
      </w:pPr>
      <w:r w:rsidRPr="004A5B71">
        <w:rPr>
          <w:szCs w:val="24"/>
        </w:rPr>
        <w:tab/>
        <w:t>“(c) The Director is authorized to hire staff in the Career Service, consistent with budgetary authorization, as he or she deems necessary to perform the functions of the Office. The Director may engage qualified volunteers in accordance with District law.</w:t>
      </w:r>
    </w:p>
    <w:p w14:paraId="42E13EB9" w14:textId="77777777" w:rsidR="00870824" w:rsidRPr="004A5B71" w:rsidRDefault="00870824" w:rsidP="00EE615D">
      <w:pPr>
        <w:spacing w:line="480" w:lineRule="auto"/>
        <w:rPr>
          <w:szCs w:val="24"/>
        </w:rPr>
      </w:pPr>
      <w:r w:rsidRPr="004A5B71">
        <w:rPr>
          <w:szCs w:val="24"/>
        </w:rPr>
        <w:tab/>
        <w:t>“(d) The Director shall have authority to delegate to other employees of the Office any of the Director’s duties and powers.</w:t>
      </w:r>
    </w:p>
    <w:p w14:paraId="56300869" w14:textId="77777777" w:rsidR="00870824" w:rsidRPr="004A5B71" w:rsidRDefault="00870824" w:rsidP="00EE615D">
      <w:pPr>
        <w:spacing w:line="480" w:lineRule="auto"/>
        <w:rPr>
          <w:szCs w:val="24"/>
        </w:rPr>
      </w:pPr>
      <w:r w:rsidRPr="004A5B71">
        <w:rPr>
          <w:szCs w:val="24"/>
        </w:rPr>
        <w:tab/>
        <w:t xml:space="preserve">“(e) The Mayor shall establish an Advisory Committee, consisting of not more than 25 public members who shall be representative of the diversity of people and ideas within the lesbian, gay, bisexual, transgender, and questioning community. The Advisory Committee shall include, at a minimum, representation from the lesbian, gay, bisexual, transgender, and questioning community organizations representing health, social service, religious, and human rights issues, and its members shall be representative of the diversity in the community with regard to socioeconomic status, religion, race, ethnicity, gender identification, age, and families. The Advisory Committee shall advise the Director and the Mayor on issues relating to the </w:t>
      </w:r>
      <w:r w:rsidRPr="004A5B71">
        <w:rPr>
          <w:szCs w:val="24"/>
        </w:rPr>
        <w:lastRenderedPageBreak/>
        <w:t>lesbian, gay, bisexual, transgender, and questioning community and on issues relating to the mission of the Office.</w:t>
      </w:r>
    </w:p>
    <w:p w14:paraId="0BBF8FBF" w14:textId="77777777" w:rsidR="00870824" w:rsidRPr="004A5B71" w:rsidRDefault="00870824" w:rsidP="00EE615D">
      <w:pPr>
        <w:spacing w:line="480" w:lineRule="auto"/>
        <w:rPr>
          <w:szCs w:val="24"/>
        </w:rPr>
      </w:pPr>
      <w:r w:rsidRPr="004A5B71">
        <w:rPr>
          <w:szCs w:val="24"/>
        </w:rPr>
        <w:tab/>
        <w:t>“(f) Nothing in this section shall prevent the Mayor from utilizing existing resources of the Executive Office of the Mayor to provide central administrative support to the Office, including use of office space and equipment, procurement, human resources, and agency fiscal operations.”.</w:t>
      </w:r>
    </w:p>
    <w:p w14:paraId="4EFA3F91" w14:textId="77777777" w:rsidR="00870824" w:rsidRPr="004A5B71" w:rsidRDefault="00870824" w:rsidP="00EE615D">
      <w:pPr>
        <w:spacing w:line="480" w:lineRule="auto"/>
        <w:rPr>
          <w:szCs w:val="24"/>
        </w:rPr>
      </w:pPr>
      <w:r w:rsidRPr="004A5B71">
        <w:rPr>
          <w:szCs w:val="24"/>
        </w:rPr>
        <w:tab/>
        <w:t xml:space="preserve">(b) Section 4 (D.C. Official Code § 2-1383) is amended as follows: </w:t>
      </w:r>
    </w:p>
    <w:p w14:paraId="71658BD1" w14:textId="77777777" w:rsidR="00870824" w:rsidRPr="004A5B71" w:rsidRDefault="00870824" w:rsidP="00EE615D">
      <w:pPr>
        <w:spacing w:line="480" w:lineRule="auto"/>
        <w:rPr>
          <w:szCs w:val="24"/>
        </w:rPr>
      </w:pPr>
      <w:r w:rsidRPr="004A5B71">
        <w:rPr>
          <w:szCs w:val="24"/>
        </w:rPr>
        <w:tab/>
      </w:r>
      <w:r w:rsidRPr="004A5B71">
        <w:rPr>
          <w:szCs w:val="24"/>
        </w:rPr>
        <w:tab/>
        <w:t xml:space="preserve">(1) The section heading is amended to read as follows: </w:t>
      </w:r>
    </w:p>
    <w:p w14:paraId="5FB1D193" w14:textId="77777777" w:rsidR="00870824" w:rsidRPr="004A5B71" w:rsidRDefault="00870824" w:rsidP="00EE615D">
      <w:pPr>
        <w:spacing w:line="480" w:lineRule="auto"/>
        <w:rPr>
          <w:szCs w:val="24"/>
        </w:rPr>
      </w:pPr>
      <w:r w:rsidRPr="004A5B71">
        <w:rPr>
          <w:szCs w:val="24"/>
        </w:rPr>
        <w:tab/>
        <w:t>“Sec. 4. Powers and duties of the Office.”.</w:t>
      </w:r>
    </w:p>
    <w:p w14:paraId="43C1EFF6" w14:textId="77777777" w:rsidR="00870824" w:rsidRPr="004A5B71" w:rsidRDefault="00870824" w:rsidP="00EE615D">
      <w:pPr>
        <w:spacing w:line="480" w:lineRule="auto"/>
        <w:rPr>
          <w:szCs w:val="24"/>
        </w:rPr>
      </w:pPr>
      <w:r w:rsidRPr="004A5B71">
        <w:rPr>
          <w:szCs w:val="24"/>
        </w:rPr>
        <w:tab/>
      </w:r>
      <w:r w:rsidRPr="004A5B71">
        <w:rPr>
          <w:szCs w:val="24"/>
        </w:rPr>
        <w:tab/>
        <w:t xml:space="preserve">(2) Subsection (a) is repealed. </w:t>
      </w:r>
    </w:p>
    <w:p w14:paraId="021F7801" w14:textId="77777777" w:rsidR="00870824" w:rsidRPr="004A5B71" w:rsidRDefault="00870824" w:rsidP="00EE615D">
      <w:pPr>
        <w:spacing w:line="480" w:lineRule="auto"/>
        <w:rPr>
          <w:szCs w:val="24"/>
        </w:rPr>
      </w:pPr>
      <w:r w:rsidRPr="004A5B71">
        <w:rPr>
          <w:szCs w:val="24"/>
        </w:rPr>
        <w:tab/>
      </w:r>
      <w:r w:rsidRPr="004A5B71">
        <w:rPr>
          <w:szCs w:val="24"/>
        </w:rPr>
        <w:tab/>
        <w:t xml:space="preserve">(3) Subsection (b) is amended as follows: </w:t>
      </w:r>
    </w:p>
    <w:p w14:paraId="0C4B645B" w14:textId="77777777" w:rsidR="00870824" w:rsidRPr="004A5B71" w:rsidRDefault="00870824" w:rsidP="00EE615D">
      <w:pPr>
        <w:spacing w:line="480" w:lineRule="auto"/>
        <w:rPr>
          <w:szCs w:val="24"/>
        </w:rPr>
      </w:pPr>
      <w:r w:rsidRPr="004A5B71">
        <w:rPr>
          <w:szCs w:val="24"/>
        </w:rPr>
        <w:tab/>
      </w:r>
      <w:r w:rsidRPr="004A5B71">
        <w:rPr>
          <w:szCs w:val="24"/>
        </w:rPr>
        <w:tab/>
      </w:r>
      <w:r w:rsidRPr="004A5B71">
        <w:rPr>
          <w:szCs w:val="24"/>
        </w:rPr>
        <w:tab/>
        <w:t>(A) The lead in language is amended by striking the word “Director” and inserting the word “Office” in its place.</w:t>
      </w:r>
    </w:p>
    <w:p w14:paraId="4355AE0F" w14:textId="77777777" w:rsidR="00870824" w:rsidRPr="004A5B71" w:rsidRDefault="00870824" w:rsidP="00EE615D">
      <w:pPr>
        <w:spacing w:line="480" w:lineRule="auto"/>
        <w:rPr>
          <w:szCs w:val="24"/>
        </w:rPr>
      </w:pPr>
      <w:r w:rsidRPr="004A5B71">
        <w:rPr>
          <w:szCs w:val="24"/>
        </w:rPr>
        <w:tab/>
      </w:r>
      <w:r w:rsidRPr="004A5B71">
        <w:rPr>
          <w:szCs w:val="24"/>
        </w:rPr>
        <w:tab/>
      </w:r>
      <w:r w:rsidRPr="004A5B71">
        <w:rPr>
          <w:szCs w:val="24"/>
        </w:rPr>
        <w:tab/>
        <w:t xml:space="preserve">(B) A new paragraph (11A) is added to read as follows: </w:t>
      </w:r>
    </w:p>
    <w:p w14:paraId="1EA3350B" w14:textId="49034C5B" w:rsidR="00870824" w:rsidRDefault="00870824" w:rsidP="00EE615D">
      <w:pPr>
        <w:pStyle w:val="text-indent-2"/>
        <w:spacing w:before="0" w:beforeAutospacing="0" w:after="0" w:afterAutospacing="0" w:line="480" w:lineRule="auto"/>
      </w:pPr>
      <w:r w:rsidRPr="004A5B71">
        <w:tab/>
      </w:r>
      <w:r w:rsidRPr="004A5B71">
        <w:tab/>
        <w:t>“(11A) Coordinate grantmaking activities to support WorldPride 2025, pursuant to section 2092 of the WorldPride Grants Administration Act of 2024, as approved by the Committee of the Whole on May 29, 2024 (Committee print of Bill 25-784);”.</w:t>
      </w:r>
      <w:r w:rsidRPr="004A5B71">
        <w:tab/>
      </w:r>
    </w:p>
    <w:p w14:paraId="4490D6A0" w14:textId="77777777" w:rsidR="00D26C35" w:rsidRPr="004A5B71" w:rsidRDefault="00D26C35" w:rsidP="00EE615D">
      <w:pPr>
        <w:pStyle w:val="Heading2"/>
        <w:rPr>
          <w:szCs w:val="24"/>
        </w:rPr>
      </w:pPr>
      <w:bookmarkStart w:id="54" w:name="_Toc165928232"/>
      <w:bookmarkStart w:id="55" w:name="_Toc170027777"/>
      <w:r w:rsidRPr="004A5B71">
        <w:rPr>
          <w:szCs w:val="24"/>
        </w:rPr>
        <w:t>SUBTITLE K. ADVISORY NEIGHBORHOOD COMMISSIONS FUNDING FLEXIBILITY</w:t>
      </w:r>
      <w:bookmarkEnd w:id="54"/>
      <w:bookmarkEnd w:id="55"/>
    </w:p>
    <w:p w14:paraId="0386800F" w14:textId="77777777" w:rsidR="00D26C35" w:rsidRPr="004A5B71" w:rsidRDefault="00D26C35" w:rsidP="00EE615D">
      <w:pPr>
        <w:spacing w:line="480" w:lineRule="auto"/>
        <w:ind w:right="720"/>
        <w:contextualSpacing/>
        <w:rPr>
          <w:szCs w:val="24"/>
        </w:rPr>
      </w:pPr>
      <w:r w:rsidRPr="004A5B71">
        <w:rPr>
          <w:snapToGrid w:val="0"/>
          <w:szCs w:val="24"/>
        </w:rPr>
        <w:tab/>
        <w:t>Sec. 1101. Short title.</w:t>
      </w:r>
    </w:p>
    <w:p w14:paraId="1D03D3EB" w14:textId="5424206F" w:rsidR="00DD5060" w:rsidRPr="004A5B71" w:rsidRDefault="00D26C35" w:rsidP="00EE615D">
      <w:pPr>
        <w:spacing w:line="480" w:lineRule="auto"/>
        <w:contextualSpacing/>
        <w:rPr>
          <w:snapToGrid w:val="0"/>
          <w:szCs w:val="24"/>
        </w:rPr>
      </w:pPr>
      <w:r w:rsidRPr="004A5B71">
        <w:rPr>
          <w:snapToGrid w:val="0"/>
          <w:szCs w:val="24"/>
        </w:rPr>
        <w:lastRenderedPageBreak/>
        <w:tab/>
        <w:t xml:space="preserve">This subtitle may be cited as the “Advisory Neighborhood Commissions Funding Flexibility </w:t>
      </w:r>
      <w:r w:rsidR="009D57AC">
        <w:rPr>
          <w:rFonts w:eastAsia="Times New Roman"/>
          <w:szCs w:val="24"/>
        </w:rPr>
        <w:t>Emergency</w:t>
      </w:r>
      <w:r w:rsidR="009D57AC" w:rsidRPr="004A5B71">
        <w:rPr>
          <w:snapToGrid w:val="0"/>
          <w:szCs w:val="24"/>
        </w:rPr>
        <w:t xml:space="preserve"> </w:t>
      </w:r>
      <w:r w:rsidRPr="004A5B71">
        <w:rPr>
          <w:snapToGrid w:val="0"/>
          <w:szCs w:val="24"/>
        </w:rPr>
        <w:t>Amendment Act of 2024”.</w:t>
      </w:r>
    </w:p>
    <w:p w14:paraId="3ACCA6F1" w14:textId="06B89A52" w:rsidR="00D26C35" w:rsidRPr="004A5B71" w:rsidRDefault="00DD5060" w:rsidP="00EE615D">
      <w:pPr>
        <w:shd w:val="clear" w:color="auto" w:fill="FFFFFF"/>
        <w:spacing w:line="480" w:lineRule="auto"/>
        <w:contextualSpacing/>
        <w:rPr>
          <w:color w:val="000000"/>
          <w:szCs w:val="24"/>
        </w:rPr>
      </w:pPr>
      <w:r>
        <w:rPr>
          <w:color w:val="000000"/>
          <w:szCs w:val="24"/>
        </w:rPr>
        <w:tab/>
      </w:r>
      <w:r w:rsidR="00D26C35" w:rsidRPr="004A5B71">
        <w:rPr>
          <w:color w:val="000000"/>
          <w:szCs w:val="24"/>
        </w:rPr>
        <w:t xml:space="preserve">Sec. 1102. The Advisory Neighborhood Commissions Act of 1975, effective October 10, 1975 (D.C. Law 1-21; </w:t>
      </w:r>
      <w:bookmarkStart w:id="56" w:name="_Hlk164094923"/>
      <w:r w:rsidR="00D26C35" w:rsidRPr="004A5B71">
        <w:rPr>
          <w:color w:val="000000"/>
          <w:szCs w:val="24"/>
        </w:rPr>
        <w:t>D.C. Official Code § 1-309.</w:t>
      </w:r>
      <w:bookmarkEnd w:id="56"/>
      <w:r w:rsidR="00D26C35" w:rsidRPr="004A5B71">
        <w:rPr>
          <w:color w:val="000000"/>
          <w:szCs w:val="24"/>
        </w:rPr>
        <w:t xml:space="preserve">01 </w:t>
      </w:r>
      <w:r w:rsidR="00D26C35" w:rsidRPr="004A5B71">
        <w:rPr>
          <w:i/>
          <w:iCs/>
          <w:color w:val="000000"/>
          <w:szCs w:val="24"/>
        </w:rPr>
        <w:t>et seq</w:t>
      </w:r>
      <w:r w:rsidR="00D26C35" w:rsidRPr="004A5B71">
        <w:rPr>
          <w:color w:val="000000"/>
          <w:szCs w:val="24"/>
        </w:rPr>
        <w:t>.), is amended as follows:</w:t>
      </w:r>
    </w:p>
    <w:p w14:paraId="582D2CF6" w14:textId="77777777" w:rsidR="00D26C35" w:rsidRPr="004A5B71" w:rsidRDefault="00D26C35" w:rsidP="00EE615D">
      <w:pPr>
        <w:shd w:val="clear" w:color="auto" w:fill="FFFFFF"/>
        <w:spacing w:line="480" w:lineRule="auto"/>
        <w:contextualSpacing/>
        <w:rPr>
          <w:color w:val="000000"/>
          <w:szCs w:val="24"/>
        </w:rPr>
      </w:pPr>
      <w:r w:rsidRPr="004A5B71">
        <w:rPr>
          <w:color w:val="000000"/>
          <w:szCs w:val="24"/>
        </w:rPr>
        <w:t>(a) Section 14(b) (D.C. Official Code § 1-309.11(b)) is amended as follows:</w:t>
      </w:r>
    </w:p>
    <w:p w14:paraId="5822C929" w14:textId="0D591CF3" w:rsidR="00D26C35" w:rsidRPr="004A5B71" w:rsidRDefault="00D26C35" w:rsidP="00EE615D">
      <w:pPr>
        <w:shd w:val="clear" w:color="auto" w:fill="FFFFFF"/>
        <w:spacing w:line="480" w:lineRule="auto"/>
        <w:contextualSpacing/>
        <w:rPr>
          <w:color w:val="000000"/>
          <w:szCs w:val="24"/>
        </w:rPr>
      </w:pPr>
      <w:r w:rsidRPr="004A5B71">
        <w:rPr>
          <w:color w:val="000000"/>
          <w:szCs w:val="24"/>
        </w:rPr>
        <w:tab/>
      </w:r>
      <w:r w:rsidR="00DD5060">
        <w:rPr>
          <w:color w:val="000000"/>
          <w:szCs w:val="24"/>
        </w:rPr>
        <w:tab/>
      </w:r>
      <w:r w:rsidRPr="004A5B71">
        <w:rPr>
          <w:color w:val="000000"/>
          <w:szCs w:val="24"/>
        </w:rPr>
        <w:t>(1) Paragraph (1A) is repealed.</w:t>
      </w:r>
    </w:p>
    <w:p w14:paraId="498C0408" w14:textId="1D23A07B" w:rsidR="00D26C35" w:rsidRPr="004A5B71" w:rsidRDefault="00D26C35" w:rsidP="00EE615D">
      <w:pPr>
        <w:shd w:val="clear" w:color="auto" w:fill="FFFFFF"/>
        <w:spacing w:line="480" w:lineRule="auto"/>
        <w:contextualSpacing/>
        <w:rPr>
          <w:color w:val="000000"/>
          <w:szCs w:val="24"/>
        </w:rPr>
      </w:pPr>
      <w:r w:rsidRPr="004A5B71">
        <w:rPr>
          <w:color w:val="000000"/>
          <w:szCs w:val="24"/>
        </w:rPr>
        <w:tab/>
      </w:r>
      <w:r w:rsidR="00DD5060">
        <w:rPr>
          <w:color w:val="000000"/>
          <w:szCs w:val="24"/>
        </w:rPr>
        <w:tab/>
      </w:r>
      <w:r w:rsidR="00DD5060">
        <w:rPr>
          <w:color w:val="000000"/>
          <w:szCs w:val="24"/>
        </w:rPr>
        <w:tab/>
      </w:r>
      <w:r w:rsidRPr="004A5B71">
        <w:rPr>
          <w:color w:val="000000"/>
          <w:szCs w:val="24"/>
        </w:rPr>
        <w:t>(2) A new paragraph (1C) is added to read as follows:</w:t>
      </w:r>
    </w:p>
    <w:p w14:paraId="1B839474" w14:textId="54F16C72" w:rsidR="00D26C35" w:rsidRPr="004A5B71" w:rsidRDefault="00D26C35" w:rsidP="00EE615D">
      <w:pPr>
        <w:shd w:val="clear" w:color="auto" w:fill="FFFFFF"/>
        <w:spacing w:line="480" w:lineRule="auto"/>
        <w:contextualSpacing/>
        <w:rPr>
          <w:color w:val="000000"/>
          <w:szCs w:val="24"/>
        </w:rPr>
      </w:pPr>
      <w:r w:rsidRPr="004A5B71">
        <w:rPr>
          <w:color w:val="000000"/>
          <w:szCs w:val="24"/>
        </w:rPr>
        <w:tab/>
      </w:r>
      <w:r w:rsidR="00DD5060">
        <w:rPr>
          <w:color w:val="000000"/>
          <w:szCs w:val="24"/>
        </w:rPr>
        <w:tab/>
      </w:r>
      <w:r w:rsidRPr="004A5B71">
        <w:rPr>
          <w:color w:val="000000"/>
          <w:szCs w:val="24"/>
        </w:rPr>
        <w:t>“(1C) Notwithstanding any other provision of law, an Advisory Neighborhood Commissioner may call a meeting, be counted for determination of a quorum, remotely participate, and vote on matters before the Commission without being physically present if the Commissioner participates through teleconference or other digital means identified by the Commission for this purpose.”.</w:t>
      </w:r>
    </w:p>
    <w:p w14:paraId="21E2EF0C" w14:textId="77777777" w:rsidR="00D26C35" w:rsidRPr="004A5B71" w:rsidRDefault="00D26C35" w:rsidP="00EE615D">
      <w:pPr>
        <w:shd w:val="clear" w:color="auto" w:fill="FFFFFF"/>
        <w:spacing w:line="480" w:lineRule="auto"/>
        <w:contextualSpacing/>
        <w:rPr>
          <w:color w:val="000000"/>
          <w:szCs w:val="24"/>
        </w:rPr>
      </w:pPr>
      <w:r w:rsidRPr="004A5B71">
        <w:rPr>
          <w:color w:val="000000"/>
          <w:szCs w:val="24"/>
        </w:rPr>
        <w:t>(b) Section 16 (D.C. Official Code § 1-309.13) is amended as follows:</w:t>
      </w:r>
    </w:p>
    <w:p w14:paraId="19F96F16" w14:textId="77777777" w:rsidR="00D26C35" w:rsidRPr="004A5B71" w:rsidRDefault="00D26C35" w:rsidP="00EE615D">
      <w:pPr>
        <w:numPr>
          <w:ilvl w:val="0"/>
          <w:numId w:val="9"/>
        </w:numPr>
        <w:shd w:val="clear" w:color="auto" w:fill="FFFFFF"/>
        <w:tabs>
          <w:tab w:val="left" w:pos="1080"/>
        </w:tabs>
        <w:spacing w:line="480" w:lineRule="auto"/>
        <w:contextualSpacing/>
        <w:rPr>
          <w:color w:val="000000"/>
          <w:szCs w:val="24"/>
        </w:rPr>
      </w:pPr>
      <w:r w:rsidRPr="004A5B71">
        <w:rPr>
          <w:color w:val="000000"/>
          <w:szCs w:val="24"/>
        </w:rPr>
        <w:t xml:space="preserve">A </w:t>
      </w:r>
      <w:r w:rsidRPr="004A5B71">
        <w:rPr>
          <w:szCs w:val="24"/>
        </w:rPr>
        <w:t>new subsection (b-2) is added to read as follows:</w:t>
      </w:r>
    </w:p>
    <w:p w14:paraId="11275CA9" w14:textId="164594B9" w:rsidR="00D26C35" w:rsidRPr="004A5B71" w:rsidRDefault="00DD5060" w:rsidP="00EE615D">
      <w:pPr>
        <w:shd w:val="clear" w:color="auto" w:fill="FFFFFF"/>
        <w:spacing w:line="480" w:lineRule="auto"/>
        <w:contextualSpacing/>
        <w:rPr>
          <w:szCs w:val="24"/>
        </w:rPr>
      </w:pPr>
      <w:r>
        <w:rPr>
          <w:szCs w:val="24"/>
        </w:rPr>
        <w:tab/>
      </w:r>
      <w:r w:rsidR="00D26C35" w:rsidRPr="004A5B71">
        <w:rPr>
          <w:szCs w:val="24"/>
        </w:rPr>
        <w:t>“(b-2)(1) Each Commission may expend funds by Electronic Funds Transfer (“EFT”), including through Automated Clearing House (“ACH”) payments.</w:t>
      </w:r>
    </w:p>
    <w:p w14:paraId="2E1A85AE" w14:textId="77777777" w:rsidR="00D26C35" w:rsidRPr="004A5B71" w:rsidRDefault="00D26C35" w:rsidP="00EE615D">
      <w:pPr>
        <w:shd w:val="clear" w:color="auto" w:fill="FFFFFF"/>
        <w:spacing w:line="480" w:lineRule="auto"/>
        <w:ind w:firstLine="1440"/>
        <w:contextualSpacing/>
        <w:rPr>
          <w:szCs w:val="24"/>
        </w:rPr>
      </w:pPr>
      <w:r w:rsidRPr="004A5B71">
        <w:rPr>
          <w:szCs w:val="24"/>
        </w:rPr>
        <w:t>“(2) Each Commission expending funds by EFT or ACH payments shall do so pursuant to a procedure determined by the OANC that limits monthly EFT or ACH expenditures relative to the Commission's quarterly allotment.</w:t>
      </w:r>
    </w:p>
    <w:p w14:paraId="4A872639" w14:textId="77777777" w:rsidR="00D26C35" w:rsidRPr="004A5B71" w:rsidRDefault="00D26C35" w:rsidP="00EE615D">
      <w:pPr>
        <w:shd w:val="clear" w:color="auto" w:fill="FFFFFF"/>
        <w:spacing w:line="480" w:lineRule="auto"/>
        <w:ind w:firstLine="1440"/>
        <w:contextualSpacing/>
        <w:rPr>
          <w:szCs w:val="24"/>
        </w:rPr>
      </w:pPr>
      <w:r w:rsidRPr="004A5B71">
        <w:rPr>
          <w:szCs w:val="24"/>
        </w:rPr>
        <w:t>“(3) Numbers assigned to EFT or ACH payments shall not be considered check numbers for purposes of subsection (f)(2)(A)(iii) of this section.”.</w:t>
      </w:r>
    </w:p>
    <w:p w14:paraId="3DD23385" w14:textId="77777777" w:rsidR="00D26C35" w:rsidRPr="004A5B71" w:rsidRDefault="00D26C35" w:rsidP="00EE615D">
      <w:pPr>
        <w:shd w:val="clear" w:color="auto" w:fill="FFFFFF"/>
        <w:spacing w:line="480" w:lineRule="auto"/>
        <w:ind w:firstLine="1440"/>
        <w:contextualSpacing/>
        <w:rPr>
          <w:color w:val="000000"/>
          <w:szCs w:val="24"/>
        </w:rPr>
      </w:pPr>
      <w:r w:rsidRPr="004A5B71">
        <w:rPr>
          <w:szCs w:val="24"/>
        </w:rPr>
        <w:lastRenderedPageBreak/>
        <w:t>(2) Subsection (c)</w:t>
      </w:r>
      <w:r w:rsidRPr="004A5B71">
        <w:rPr>
          <w:color w:val="000000"/>
          <w:szCs w:val="24"/>
        </w:rPr>
        <w:t xml:space="preserve"> is amended to read as follows:</w:t>
      </w:r>
    </w:p>
    <w:p w14:paraId="440F54DA" w14:textId="232DFFB0" w:rsidR="00D26C35" w:rsidRPr="004A5B71" w:rsidRDefault="00DD5060" w:rsidP="00EE615D">
      <w:pPr>
        <w:shd w:val="clear" w:color="auto" w:fill="FFFFFF"/>
        <w:spacing w:line="480" w:lineRule="auto"/>
        <w:contextualSpacing/>
        <w:rPr>
          <w:szCs w:val="24"/>
        </w:rPr>
      </w:pPr>
      <w:r>
        <w:rPr>
          <w:color w:val="000000"/>
          <w:szCs w:val="24"/>
        </w:rPr>
        <w:tab/>
      </w:r>
      <w:r w:rsidR="00D26C35" w:rsidRPr="004A5B71">
        <w:rPr>
          <w:color w:val="000000"/>
          <w:szCs w:val="24"/>
        </w:rPr>
        <w:t>“(c) The treasurer of each Commission shall file with the OANC, within 30 days of assuming the office of treasurer or within 30 days of any change in the requested information, on a form provided by the OANC, a statement that includes the treasurer’s name, home and business address and telephone number, the location of books and records of the Commission, and the name and location of any depository of the Commission’s funds, including account numbers. The bylaws adopted by each Commission shall include a provision for filling in a timely manner a vacancy in the office of treasurer from among the remaining Commissioners. No expenditure shall be made by a Commission during a vacancy in the office of treasurer.”.</w:t>
      </w:r>
    </w:p>
    <w:p w14:paraId="1B36F960" w14:textId="13B3BB60" w:rsidR="00D26C35" w:rsidRPr="004A5B71" w:rsidRDefault="00DD5060" w:rsidP="00EE615D">
      <w:pPr>
        <w:shd w:val="clear" w:color="auto" w:fill="FFFFFF"/>
        <w:spacing w:line="480" w:lineRule="auto"/>
        <w:ind w:left="720"/>
        <w:contextualSpacing/>
        <w:rPr>
          <w:color w:val="000000"/>
          <w:szCs w:val="24"/>
        </w:rPr>
      </w:pPr>
      <w:r>
        <w:rPr>
          <w:color w:val="000000"/>
          <w:szCs w:val="24"/>
        </w:rPr>
        <w:tab/>
      </w:r>
      <w:r w:rsidR="00D26C35" w:rsidRPr="004A5B71">
        <w:rPr>
          <w:color w:val="000000"/>
          <w:szCs w:val="24"/>
        </w:rPr>
        <w:t>(3) Subsection (f) is amended as follows:</w:t>
      </w:r>
    </w:p>
    <w:p w14:paraId="2709AAF9" w14:textId="77777777" w:rsidR="00D26C35" w:rsidRPr="004A5B71" w:rsidRDefault="00D26C35" w:rsidP="00EE615D">
      <w:pPr>
        <w:shd w:val="clear" w:color="auto" w:fill="FFFFFF"/>
        <w:tabs>
          <w:tab w:val="left" w:pos="720"/>
          <w:tab w:val="left" w:pos="1080"/>
        </w:tabs>
        <w:spacing w:line="480" w:lineRule="auto"/>
        <w:contextualSpacing/>
        <w:rPr>
          <w:color w:val="000000"/>
          <w:szCs w:val="24"/>
        </w:rPr>
      </w:pPr>
      <w:r w:rsidRPr="004A5B71">
        <w:rPr>
          <w:color w:val="000000"/>
          <w:szCs w:val="24"/>
        </w:rPr>
        <w:tab/>
      </w:r>
      <w:r w:rsidRPr="004A5B71">
        <w:rPr>
          <w:color w:val="000000"/>
          <w:szCs w:val="24"/>
        </w:rPr>
        <w:tab/>
      </w:r>
      <w:r w:rsidRPr="004A5B71">
        <w:rPr>
          <w:color w:val="000000"/>
          <w:szCs w:val="24"/>
        </w:rPr>
        <w:tab/>
      </w:r>
      <w:r w:rsidRPr="004A5B71">
        <w:rPr>
          <w:color w:val="000000"/>
          <w:szCs w:val="24"/>
        </w:rPr>
        <w:tab/>
        <w:t>(A) Paragraph (2A) is amended as follows:</w:t>
      </w:r>
    </w:p>
    <w:p w14:paraId="38F0D6CB" w14:textId="77777777" w:rsidR="00D26C35" w:rsidRPr="004A5B71" w:rsidRDefault="00D26C35" w:rsidP="00EE615D">
      <w:pPr>
        <w:shd w:val="clear" w:color="auto" w:fill="FFFFFF"/>
        <w:tabs>
          <w:tab w:val="left" w:pos="720"/>
          <w:tab w:val="left" w:pos="1080"/>
        </w:tabs>
        <w:spacing w:line="480" w:lineRule="auto"/>
        <w:contextualSpacing/>
        <w:rPr>
          <w:color w:val="000000"/>
          <w:szCs w:val="24"/>
        </w:rPr>
      </w:pPr>
      <w:r w:rsidRPr="004A5B71">
        <w:rPr>
          <w:color w:val="000000"/>
          <w:szCs w:val="24"/>
        </w:rPr>
        <w:tab/>
      </w:r>
      <w:r w:rsidRPr="004A5B71">
        <w:rPr>
          <w:color w:val="000000"/>
          <w:szCs w:val="24"/>
        </w:rPr>
        <w:tab/>
      </w:r>
      <w:r w:rsidRPr="004A5B71">
        <w:rPr>
          <w:color w:val="000000"/>
          <w:szCs w:val="24"/>
        </w:rPr>
        <w:tab/>
      </w:r>
      <w:r w:rsidRPr="004A5B71">
        <w:rPr>
          <w:color w:val="000000"/>
          <w:szCs w:val="24"/>
        </w:rPr>
        <w:tab/>
      </w:r>
      <w:r w:rsidRPr="004A5B71">
        <w:rPr>
          <w:color w:val="000000"/>
          <w:szCs w:val="24"/>
        </w:rPr>
        <w:tab/>
        <w:t>(i) Subparagraph (A) is amended as follows:</w:t>
      </w:r>
    </w:p>
    <w:p w14:paraId="0A6CF667" w14:textId="77777777" w:rsidR="00D26C35" w:rsidRPr="004A5B71" w:rsidRDefault="00D26C35" w:rsidP="00EE615D">
      <w:pPr>
        <w:shd w:val="clear" w:color="auto" w:fill="FFFFFF"/>
        <w:tabs>
          <w:tab w:val="left" w:pos="720"/>
          <w:tab w:val="left" w:pos="1080"/>
        </w:tabs>
        <w:spacing w:line="480" w:lineRule="auto"/>
        <w:contextualSpacing/>
        <w:rPr>
          <w:color w:val="000000"/>
          <w:szCs w:val="24"/>
        </w:rPr>
      </w:pPr>
      <w:r w:rsidRPr="004A5B71">
        <w:rPr>
          <w:color w:val="000000"/>
          <w:szCs w:val="24"/>
        </w:rPr>
        <w:tab/>
      </w:r>
      <w:r w:rsidRPr="004A5B71">
        <w:rPr>
          <w:color w:val="000000"/>
          <w:szCs w:val="24"/>
        </w:rPr>
        <w:tab/>
      </w:r>
      <w:r w:rsidRPr="004A5B71">
        <w:rPr>
          <w:color w:val="000000"/>
          <w:szCs w:val="24"/>
        </w:rPr>
        <w:tab/>
      </w:r>
      <w:r w:rsidRPr="004A5B71">
        <w:rPr>
          <w:color w:val="000000"/>
          <w:szCs w:val="24"/>
        </w:rPr>
        <w:tab/>
      </w:r>
      <w:r w:rsidRPr="004A5B71">
        <w:rPr>
          <w:color w:val="000000"/>
          <w:szCs w:val="24"/>
        </w:rPr>
        <w:tab/>
      </w:r>
      <w:r w:rsidRPr="004A5B71">
        <w:rPr>
          <w:color w:val="000000"/>
          <w:szCs w:val="24"/>
        </w:rPr>
        <w:tab/>
        <w:t>(I) The lead-in language is amended by striking the phrase “by debit card” and inserting the phrase “by debit card or ACH” in its place.</w:t>
      </w:r>
    </w:p>
    <w:p w14:paraId="113579EE" w14:textId="77777777" w:rsidR="00D26C35" w:rsidRPr="004A5B71" w:rsidRDefault="00D26C35" w:rsidP="00EE615D">
      <w:pPr>
        <w:shd w:val="clear" w:color="auto" w:fill="FFFFFF"/>
        <w:spacing w:line="480" w:lineRule="auto"/>
        <w:ind w:firstLine="3600"/>
        <w:contextualSpacing/>
        <w:rPr>
          <w:color w:val="000000"/>
          <w:szCs w:val="24"/>
        </w:rPr>
      </w:pPr>
      <w:r w:rsidRPr="004A5B71">
        <w:rPr>
          <w:color w:val="000000"/>
          <w:szCs w:val="24"/>
        </w:rPr>
        <w:t>(II) Sub-subparagraph (ii) is amended by striking the phrase “officers of the Commission” and inserting the phrase “officers of the Commission on a form provided by the OANC” in its place.</w:t>
      </w:r>
    </w:p>
    <w:p w14:paraId="4B934EE4" w14:textId="77777777" w:rsidR="00D26C35" w:rsidRPr="004A5B71" w:rsidRDefault="00D26C35" w:rsidP="00EE615D">
      <w:pPr>
        <w:shd w:val="clear" w:color="auto" w:fill="FFFFFF"/>
        <w:spacing w:line="480" w:lineRule="auto"/>
        <w:ind w:left="2160"/>
        <w:contextualSpacing/>
        <w:rPr>
          <w:color w:val="000000"/>
          <w:szCs w:val="24"/>
        </w:rPr>
      </w:pPr>
      <w:r w:rsidRPr="004A5B71">
        <w:rPr>
          <w:color w:val="000000"/>
          <w:szCs w:val="24"/>
        </w:rPr>
        <w:t>(ii) A new subparagraph (C) is added to read as follows:</w:t>
      </w:r>
    </w:p>
    <w:p w14:paraId="6D4659D7" w14:textId="77777777" w:rsidR="00D26C35" w:rsidRPr="004A5B71" w:rsidRDefault="00D26C35" w:rsidP="00EE615D">
      <w:pPr>
        <w:shd w:val="clear" w:color="auto" w:fill="FFFFFF"/>
        <w:spacing w:line="480" w:lineRule="auto"/>
        <w:ind w:firstLine="2160"/>
        <w:contextualSpacing/>
        <w:rPr>
          <w:color w:val="000000"/>
          <w:szCs w:val="24"/>
        </w:rPr>
      </w:pPr>
      <w:r w:rsidRPr="004A5B71">
        <w:rPr>
          <w:color w:val="000000"/>
          <w:szCs w:val="24"/>
        </w:rPr>
        <w:t>“(C) A record or signature by an officer of a Commission who has authority to sign on behalf of the Commission may be in electronic form.”.</w:t>
      </w:r>
    </w:p>
    <w:p w14:paraId="3EF18537" w14:textId="77777777" w:rsidR="00D26C35" w:rsidRPr="004A5B71" w:rsidRDefault="00D26C35" w:rsidP="00EE615D">
      <w:pPr>
        <w:shd w:val="clear" w:color="auto" w:fill="FFFFFF"/>
        <w:spacing w:line="480" w:lineRule="auto"/>
        <w:ind w:firstLine="2160"/>
        <w:contextualSpacing/>
        <w:rPr>
          <w:color w:val="000000"/>
          <w:szCs w:val="24"/>
        </w:rPr>
      </w:pPr>
      <w:r w:rsidRPr="004A5B71">
        <w:rPr>
          <w:color w:val="000000"/>
          <w:szCs w:val="24"/>
        </w:rPr>
        <w:t>(B) A new paragraph (2B) is added to read as follows:</w:t>
      </w:r>
    </w:p>
    <w:p w14:paraId="52906F6A" w14:textId="77777777" w:rsidR="00D26C35" w:rsidRPr="004A5B71" w:rsidRDefault="00D26C35" w:rsidP="00EE615D">
      <w:pPr>
        <w:shd w:val="clear" w:color="auto" w:fill="FFFFFF"/>
        <w:spacing w:line="480" w:lineRule="auto"/>
        <w:ind w:firstLine="1440"/>
        <w:contextualSpacing/>
        <w:rPr>
          <w:color w:val="000000"/>
          <w:szCs w:val="24"/>
        </w:rPr>
      </w:pPr>
      <w:r w:rsidRPr="004A5B71">
        <w:rPr>
          <w:color w:val="000000"/>
          <w:szCs w:val="24"/>
        </w:rPr>
        <w:lastRenderedPageBreak/>
        <w:t>“(2B) Upon the request of a Commission, an individual serving as treasurer of that Commission may be granted a waiver by the OANC of a requirement of paragraph (2) or (2A) of this subsection; provided, that:</w:t>
      </w:r>
    </w:p>
    <w:p w14:paraId="0A0F0695" w14:textId="77777777" w:rsidR="00D26C35" w:rsidRPr="004A5B71" w:rsidRDefault="00D26C35" w:rsidP="00EE615D">
      <w:pPr>
        <w:shd w:val="clear" w:color="auto" w:fill="FFFFFF"/>
        <w:spacing w:line="480" w:lineRule="auto"/>
        <w:ind w:firstLine="2160"/>
        <w:contextualSpacing/>
        <w:rPr>
          <w:color w:val="000000"/>
          <w:szCs w:val="24"/>
        </w:rPr>
      </w:pPr>
      <w:r w:rsidRPr="004A5B71">
        <w:rPr>
          <w:color w:val="000000"/>
          <w:szCs w:val="24"/>
        </w:rPr>
        <w:t>“(A) The treasurer has not previously been granted a waiver pursuant to this paragraph while serving as treasurer of a Commission;</w:t>
      </w:r>
    </w:p>
    <w:p w14:paraId="7D7C4A22" w14:textId="77777777" w:rsidR="00D26C35" w:rsidRPr="004A5B71" w:rsidRDefault="00D26C35" w:rsidP="00EE615D">
      <w:pPr>
        <w:shd w:val="clear" w:color="auto" w:fill="FFFFFF"/>
        <w:spacing w:line="480" w:lineRule="auto"/>
        <w:ind w:firstLine="2160"/>
        <w:contextualSpacing/>
        <w:rPr>
          <w:color w:val="000000"/>
          <w:szCs w:val="24"/>
        </w:rPr>
      </w:pPr>
      <w:r w:rsidRPr="004A5B71">
        <w:rPr>
          <w:color w:val="000000"/>
          <w:szCs w:val="24"/>
        </w:rPr>
        <w:t>“(B) The OANC has reviewed the financial reports of the Commission and no evidence of fraud or abuse is uncovered;</w:t>
      </w:r>
    </w:p>
    <w:p w14:paraId="2434E98C" w14:textId="77777777" w:rsidR="00D26C35" w:rsidRPr="004A5B71" w:rsidRDefault="00D26C35" w:rsidP="00EE615D">
      <w:pPr>
        <w:shd w:val="clear" w:color="auto" w:fill="FFFFFF"/>
        <w:spacing w:line="480" w:lineRule="auto"/>
        <w:ind w:firstLine="2160"/>
        <w:contextualSpacing/>
        <w:rPr>
          <w:color w:val="000000"/>
          <w:szCs w:val="24"/>
        </w:rPr>
      </w:pPr>
      <w:r w:rsidRPr="004A5B71">
        <w:rPr>
          <w:color w:val="000000"/>
          <w:szCs w:val="24"/>
        </w:rPr>
        <w:t xml:space="preserve">“(C) The relevant expenditure was approved in the annual budget or meeting minutes of the Commission; </w:t>
      </w:r>
    </w:p>
    <w:p w14:paraId="1CF0689E" w14:textId="77777777" w:rsidR="00D26C35" w:rsidRPr="004A5B71" w:rsidRDefault="00D26C35" w:rsidP="00EE615D">
      <w:pPr>
        <w:shd w:val="clear" w:color="auto" w:fill="FFFFFF"/>
        <w:spacing w:line="480" w:lineRule="auto"/>
        <w:ind w:firstLine="2160"/>
        <w:contextualSpacing/>
        <w:rPr>
          <w:color w:val="000000"/>
          <w:szCs w:val="24"/>
        </w:rPr>
      </w:pPr>
      <w:r w:rsidRPr="004A5B71">
        <w:rPr>
          <w:color w:val="000000"/>
          <w:szCs w:val="24"/>
        </w:rPr>
        <w:t>“(D) Training is provided to the treasurer of the Commission receiving the waiver on areas of noncompliance; and</w:t>
      </w:r>
    </w:p>
    <w:p w14:paraId="4DEA372F" w14:textId="77777777" w:rsidR="00D26C35" w:rsidRPr="004A5B71" w:rsidRDefault="00D26C35" w:rsidP="00EE615D">
      <w:pPr>
        <w:shd w:val="clear" w:color="auto" w:fill="FFFFFF"/>
        <w:spacing w:line="480" w:lineRule="auto"/>
        <w:ind w:firstLine="2160"/>
        <w:contextualSpacing/>
        <w:rPr>
          <w:color w:val="000000"/>
          <w:szCs w:val="24"/>
        </w:rPr>
      </w:pPr>
      <w:r w:rsidRPr="004A5B71">
        <w:rPr>
          <w:color w:val="000000"/>
          <w:szCs w:val="24"/>
        </w:rPr>
        <w:t>“(E) The OANC provides a written notice of its determination to the Commission and the Office of the District of Columbia Auditor within 10 business days of the waiver.”.</w:t>
      </w:r>
    </w:p>
    <w:p w14:paraId="2D53F259" w14:textId="77777777" w:rsidR="00D26C35" w:rsidRPr="004A5B71" w:rsidRDefault="00D26C35" w:rsidP="00EE615D">
      <w:pPr>
        <w:shd w:val="clear" w:color="auto" w:fill="FFFFFF"/>
        <w:spacing w:line="480" w:lineRule="auto"/>
        <w:contextualSpacing/>
        <w:rPr>
          <w:color w:val="000000"/>
          <w:szCs w:val="24"/>
        </w:rPr>
      </w:pPr>
      <w:r w:rsidRPr="004A5B71">
        <w:rPr>
          <w:color w:val="000000"/>
          <w:szCs w:val="24"/>
        </w:rPr>
        <w:tab/>
      </w:r>
      <w:r w:rsidRPr="004A5B71">
        <w:rPr>
          <w:color w:val="000000"/>
          <w:szCs w:val="24"/>
        </w:rPr>
        <w:tab/>
        <w:t>(4) Subsection (l)(1) is amended by striking the phrase “shall be a purpose that benefits the community as a whole” and inserting the phrase “shall be a purpose that includes a significant benefit for the community” in its place.</w:t>
      </w:r>
    </w:p>
    <w:p w14:paraId="088505DF" w14:textId="77777777" w:rsidR="00D26C35" w:rsidRPr="004A5B71" w:rsidRDefault="00D26C35" w:rsidP="00EE615D">
      <w:pPr>
        <w:shd w:val="clear" w:color="auto" w:fill="FFFFFF"/>
        <w:spacing w:line="480" w:lineRule="auto"/>
        <w:ind w:firstLine="1440"/>
        <w:contextualSpacing/>
        <w:rPr>
          <w:color w:val="000000"/>
          <w:szCs w:val="24"/>
        </w:rPr>
      </w:pPr>
      <w:r w:rsidRPr="004A5B71">
        <w:rPr>
          <w:color w:val="000000"/>
          <w:szCs w:val="24"/>
        </w:rPr>
        <w:t xml:space="preserve">(5) Subsection (m)(2)(C) is amended by striking the phrase “The total cost” and inserting the phrase “An expected budget for the total cost” in its place. </w:t>
      </w:r>
    </w:p>
    <w:p w14:paraId="723EDEB3" w14:textId="77777777" w:rsidR="00D26C35" w:rsidRPr="004A5B71" w:rsidRDefault="00D26C35" w:rsidP="00EE615D">
      <w:pPr>
        <w:shd w:val="clear" w:color="auto" w:fill="FFFFFF"/>
        <w:tabs>
          <w:tab w:val="left" w:pos="720"/>
          <w:tab w:val="left" w:pos="1800"/>
        </w:tabs>
        <w:spacing w:line="480" w:lineRule="auto"/>
        <w:contextualSpacing/>
        <w:rPr>
          <w:color w:val="000000"/>
          <w:szCs w:val="24"/>
        </w:rPr>
      </w:pPr>
      <w:r w:rsidRPr="004A5B71">
        <w:rPr>
          <w:color w:val="000000"/>
          <w:szCs w:val="24"/>
        </w:rPr>
        <w:tab/>
        <w:t xml:space="preserve">(c) </w:t>
      </w:r>
      <w:r w:rsidRPr="004A5B71">
        <w:rPr>
          <w:szCs w:val="24"/>
        </w:rPr>
        <w:t>Section 17 (</w:t>
      </w:r>
      <w:r w:rsidRPr="004A5B71">
        <w:rPr>
          <w:color w:val="000000"/>
          <w:szCs w:val="24"/>
        </w:rPr>
        <w:t>D.C. Official Code § 1-309.14) is amended as follows:</w:t>
      </w:r>
    </w:p>
    <w:p w14:paraId="70F27D0C" w14:textId="77777777" w:rsidR="00D26C35" w:rsidRPr="004A5B71" w:rsidRDefault="00D26C35" w:rsidP="00EE615D">
      <w:pPr>
        <w:shd w:val="clear" w:color="auto" w:fill="FFFFFF"/>
        <w:spacing w:line="480" w:lineRule="auto"/>
        <w:contextualSpacing/>
        <w:rPr>
          <w:color w:val="000000"/>
          <w:szCs w:val="24"/>
        </w:rPr>
      </w:pPr>
      <w:r w:rsidRPr="004A5B71">
        <w:rPr>
          <w:color w:val="000000"/>
          <w:szCs w:val="24"/>
        </w:rPr>
        <w:lastRenderedPageBreak/>
        <w:tab/>
      </w:r>
      <w:r w:rsidRPr="004A5B71">
        <w:rPr>
          <w:color w:val="000000"/>
          <w:szCs w:val="24"/>
        </w:rPr>
        <w:tab/>
        <w:t>(1) Subsection (b) is amended by striking the phrase “determined by the Trustees” and inserting the phrase “determined by the Trustees; except, that no new security fund applications will be accepted after November 15, 2024”.</w:t>
      </w:r>
    </w:p>
    <w:p w14:paraId="21B437A9" w14:textId="77777777" w:rsidR="00D26C35" w:rsidRPr="004A5B71" w:rsidRDefault="00D26C35" w:rsidP="00EE615D">
      <w:pPr>
        <w:shd w:val="clear" w:color="auto" w:fill="FFFFFF"/>
        <w:spacing w:line="480" w:lineRule="auto"/>
        <w:ind w:left="720"/>
        <w:contextualSpacing/>
        <w:rPr>
          <w:color w:val="000000"/>
          <w:szCs w:val="24"/>
        </w:rPr>
      </w:pPr>
      <w:r w:rsidRPr="004A5B71">
        <w:rPr>
          <w:color w:val="000000"/>
          <w:szCs w:val="24"/>
        </w:rPr>
        <w:t>(2) New subsections (g) and (h) are added to read as follows:</w:t>
      </w:r>
    </w:p>
    <w:p w14:paraId="19C82371" w14:textId="77777777" w:rsidR="00D26C35" w:rsidRPr="004A5B71" w:rsidRDefault="00D26C35" w:rsidP="00EE615D">
      <w:pPr>
        <w:shd w:val="clear" w:color="auto" w:fill="FFFFFF"/>
        <w:tabs>
          <w:tab w:val="left" w:pos="720"/>
          <w:tab w:val="left" w:pos="1800"/>
        </w:tabs>
        <w:spacing w:line="480" w:lineRule="auto"/>
        <w:contextualSpacing/>
        <w:rPr>
          <w:color w:val="000000"/>
          <w:szCs w:val="24"/>
        </w:rPr>
      </w:pPr>
      <w:r w:rsidRPr="004A5B71">
        <w:rPr>
          <w:color w:val="000000"/>
          <w:szCs w:val="24"/>
        </w:rPr>
        <w:tab/>
        <w:t>“(g)(1) By January 15, 2025, any remaining balance held in the Fund shall be withdrawn by the Trustees and transferred to the District’s General Fund.</w:t>
      </w:r>
    </w:p>
    <w:p w14:paraId="2E045FBF" w14:textId="77777777" w:rsidR="00D26C35" w:rsidRPr="004A5B71" w:rsidRDefault="00D26C35" w:rsidP="00EE615D">
      <w:pPr>
        <w:shd w:val="clear" w:color="auto" w:fill="FFFFFF"/>
        <w:spacing w:line="480" w:lineRule="auto"/>
        <w:contextualSpacing/>
        <w:rPr>
          <w:color w:val="000000"/>
          <w:szCs w:val="24"/>
        </w:rPr>
      </w:pPr>
      <w:r w:rsidRPr="004A5B71">
        <w:rPr>
          <w:color w:val="000000"/>
          <w:szCs w:val="24"/>
        </w:rPr>
        <w:tab/>
      </w:r>
      <w:r w:rsidRPr="004A5B71">
        <w:rPr>
          <w:color w:val="000000"/>
          <w:szCs w:val="24"/>
        </w:rPr>
        <w:tab/>
        <w:t>“(2) After the transfer required by paragraph (1) of this subsection has occurred, the Board of Trustees established by subsection (a) of this section shall be dissolved and its remaining authority under this section shall transfer to the OANC subject to paragraph (3) of this subsection.</w:t>
      </w:r>
    </w:p>
    <w:p w14:paraId="78D9F6FA" w14:textId="77777777" w:rsidR="00D26C35" w:rsidRPr="004A5B71" w:rsidRDefault="00D26C35" w:rsidP="00EE615D">
      <w:pPr>
        <w:shd w:val="clear" w:color="auto" w:fill="FFFFFF"/>
        <w:spacing w:line="480" w:lineRule="auto"/>
        <w:contextualSpacing/>
        <w:rPr>
          <w:color w:val="000000"/>
          <w:szCs w:val="24"/>
        </w:rPr>
      </w:pPr>
      <w:r w:rsidRPr="004A5B71">
        <w:rPr>
          <w:color w:val="000000"/>
          <w:szCs w:val="24"/>
        </w:rPr>
        <w:tab/>
      </w:r>
      <w:r w:rsidRPr="004A5B71">
        <w:rPr>
          <w:color w:val="000000"/>
          <w:szCs w:val="24"/>
        </w:rPr>
        <w:tab/>
        <w:t>“(3) Subject to available funding, the OANC may provide reimbursement to a Commission participating in the Fund prior to January 1, 2025, for losses incurred due to unauthorized expenditures or loss of funds not resulting from an expenditure authorized by a vote of the Commission; provided, that the Commission requesting reimbursement submit a written application form to OANC prior to December 31, 2025.</w:t>
      </w:r>
    </w:p>
    <w:p w14:paraId="7C1E6D9B" w14:textId="7BA92020" w:rsidR="00DD5060" w:rsidRPr="004A5B71" w:rsidRDefault="00D26C35" w:rsidP="00EE615D">
      <w:pPr>
        <w:shd w:val="clear" w:color="auto" w:fill="FFFFFF"/>
        <w:spacing w:line="480" w:lineRule="auto"/>
        <w:contextualSpacing/>
        <w:rPr>
          <w:color w:val="000000"/>
          <w:szCs w:val="24"/>
        </w:rPr>
      </w:pPr>
      <w:r w:rsidRPr="004A5B71">
        <w:rPr>
          <w:color w:val="000000"/>
          <w:szCs w:val="24"/>
        </w:rPr>
        <w:tab/>
        <w:t>“(h) This section shall expire on December 31, 2025.”.</w:t>
      </w:r>
    </w:p>
    <w:p w14:paraId="52377411" w14:textId="77777777" w:rsidR="00D26C35" w:rsidRPr="004A5B71" w:rsidRDefault="00D26C35" w:rsidP="00EE615D">
      <w:pPr>
        <w:spacing w:line="480" w:lineRule="auto"/>
        <w:ind w:firstLine="720"/>
        <w:rPr>
          <w:szCs w:val="24"/>
        </w:rPr>
      </w:pPr>
      <w:r w:rsidRPr="004A5B71">
        <w:rPr>
          <w:szCs w:val="24"/>
        </w:rPr>
        <w:t>Sec. 1103. Applicability.</w:t>
      </w:r>
    </w:p>
    <w:p w14:paraId="29AD48AA" w14:textId="71FF585C" w:rsidR="00DD5060" w:rsidRPr="004A5B71" w:rsidRDefault="00D26C35" w:rsidP="00EE615D">
      <w:pPr>
        <w:spacing w:line="480" w:lineRule="auto"/>
        <w:ind w:firstLine="720"/>
        <w:rPr>
          <w:szCs w:val="24"/>
        </w:rPr>
      </w:pPr>
      <w:r w:rsidRPr="004A5B71">
        <w:rPr>
          <w:szCs w:val="24"/>
        </w:rPr>
        <w:t>This subtitle shall apply as of the effective date of the Fiscal Year 2024 Revised Local Budget Adjustment Emergency Act of 2024, as introduced on April 3, 2024 (Bill 25-787).</w:t>
      </w:r>
    </w:p>
    <w:p w14:paraId="6831F9C9" w14:textId="57E991DC" w:rsidR="008D10E1" w:rsidRPr="004A5B71" w:rsidRDefault="008D10E1" w:rsidP="00EE615D">
      <w:pPr>
        <w:spacing w:line="480" w:lineRule="auto"/>
        <w:ind w:firstLine="720"/>
        <w:rPr>
          <w:b/>
          <w:bCs/>
          <w:szCs w:val="24"/>
        </w:rPr>
      </w:pPr>
      <w:bookmarkStart w:id="57" w:name="_Toc170027778"/>
      <w:r w:rsidRPr="004A5B71">
        <w:rPr>
          <w:rStyle w:val="Heading2Char"/>
          <w:rFonts w:eastAsia="Calibri"/>
          <w:szCs w:val="24"/>
        </w:rPr>
        <w:t>SUBTITLE L. FALSE CLAIMS ACT CLARIFICATION</w:t>
      </w:r>
      <w:bookmarkEnd w:id="57"/>
    </w:p>
    <w:p w14:paraId="60487DE4" w14:textId="77777777" w:rsidR="008D10E1" w:rsidRPr="004A5B71" w:rsidRDefault="008D10E1" w:rsidP="00EE615D">
      <w:pPr>
        <w:spacing w:line="480" w:lineRule="auto"/>
        <w:rPr>
          <w:szCs w:val="24"/>
        </w:rPr>
      </w:pPr>
      <w:r w:rsidRPr="004A5B71">
        <w:rPr>
          <w:szCs w:val="24"/>
        </w:rPr>
        <w:tab/>
        <w:t>Sec. 1111. Short title.</w:t>
      </w:r>
    </w:p>
    <w:p w14:paraId="05BD059A" w14:textId="0A51EB59" w:rsidR="00DD5060" w:rsidRPr="004A5B71" w:rsidRDefault="008D10E1" w:rsidP="00EE615D">
      <w:pPr>
        <w:spacing w:line="480" w:lineRule="auto"/>
        <w:rPr>
          <w:szCs w:val="24"/>
        </w:rPr>
      </w:pPr>
      <w:r w:rsidRPr="004A5B71">
        <w:rPr>
          <w:szCs w:val="24"/>
        </w:rPr>
        <w:lastRenderedPageBreak/>
        <w:tab/>
        <w:t xml:space="preserve">This subtitle may be cited as the “False Claims Clarification </w:t>
      </w:r>
      <w:r w:rsidR="009D57AC">
        <w:rPr>
          <w:rFonts w:eastAsia="Times New Roman"/>
          <w:szCs w:val="24"/>
        </w:rPr>
        <w:t>Emergency</w:t>
      </w:r>
      <w:r w:rsidR="009D57AC" w:rsidRPr="004A5B71">
        <w:rPr>
          <w:szCs w:val="24"/>
        </w:rPr>
        <w:t xml:space="preserve"> </w:t>
      </w:r>
      <w:r w:rsidRPr="004A5B71">
        <w:rPr>
          <w:szCs w:val="24"/>
        </w:rPr>
        <w:t>Amendment Act of 2024”.</w:t>
      </w:r>
    </w:p>
    <w:p w14:paraId="59CEBF35" w14:textId="77777777" w:rsidR="008D10E1" w:rsidRPr="004A5B71" w:rsidRDefault="008D10E1" w:rsidP="00EE615D">
      <w:pPr>
        <w:spacing w:line="480" w:lineRule="auto"/>
        <w:rPr>
          <w:szCs w:val="24"/>
        </w:rPr>
      </w:pPr>
      <w:r w:rsidRPr="004A5B71">
        <w:rPr>
          <w:szCs w:val="24"/>
        </w:rPr>
        <w:tab/>
        <w:t>Sec. 1112. Section 814 of the District of Columbia Procurement Practices Act of 1985, effective May 8, 1998 (D.C. Law 12-104; D.C. Official Code § 2-381.02), is amended as follows:</w:t>
      </w:r>
    </w:p>
    <w:p w14:paraId="6B8A4C49" w14:textId="77777777" w:rsidR="008D10E1" w:rsidRPr="004A5B71" w:rsidRDefault="008D10E1" w:rsidP="00EE615D">
      <w:pPr>
        <w:spacing w:line="480" w:lineRule="auto"/>
        <w:rPr>
          <w:szCs w:val="24"/>
        </w:rPr>
      </w:pPr>
      <w:r w:rsidRPr="004A5B71">
        <w:rPr>
          <w:szCs w:val="24"/>
        </w:rPr>
        <w:tab/>
        <w:t>(a) Subsection (d)(1) is amended as follows:</w:t>
      </w:r>
    </w:p>
    <w:p w14:paraId="339D8C46" w14:textId="77777777" w:rsidR="008D10E1" w:rsidRPr="004A5B71" w:rsidRDefault="008D10E1" w:rsidP="00EE615D">
      <w:pPr>
        <w:spacing w:line="480" w:lineRule="auto"/>
        <w:rPr>
          <w:szCs w:val="24"/>
        </w:rPr>
      </w:pPr>
      <w:r w:rsidRPr="004A5B71">
        <w:rPr>
          <w:szCs w:val="24"/>
        </w:rPr>
        <w:tab/>
      </w:r>
      <w:r w:rsidRPr="004A5B71">
        <w:rPr>
          <w:szCs w:val="24"/>
        </w:rPr>
        <w:tab/>
        <w:t>(1) Subparagraph (A) is amended to read as follows:</w:t>
      </w:r>
    </w:p>
    <w:p w14:paraId="3E1B27BB" w14:textId="77777777" w:rsidR="008D10E1" w:rsidRPr="004A5B71" w:rsidRDefault="008D10E1" w:rsidP="00EE615D">
      <w:pPr>
        <w:spacing w:line="480" w:lineRule="auto"/>
        <w:rPr>
          <w:szCs w:val="24"/>
        </w:rPr>
      </w:pPr>
      <w:r w:rsidRPr="004A5B71">
        <w:rPr>
          <w:szCs w:val="24"/>
        </w:rPr>
        <w:tab/>
      </w:r>
      <w:r w:rsidRPr="004A5B71">
        <w:rPr>
          <w:szCs w:val="24"/>
        </w:rPr>
        <w:tab/>
        <w:t>“(1)(A) The claim, record, or statement was made or a cause of action under this section otherwise accrued on or after January 1, 2015; and.”.</w:t>
      </w:r>
    </w:p>
    <w:p w14:paraId="32D003A8" w14:textId="77777777" w:rsidR="008D10E1" w:rsidRPr="004A5B71" w:rsidRDefault="008D10E1" w:rsidP="00EE615D">
      <w:pPr>
        <w:spacing w:line="480" w:lineRule="auto"/>
        <w:rPr>
          <w:szCs w:val="24"/>
        </w:rPr>
      </w:pPr>
      <w:r w:rsidRPr="004A5B71">
        <w:rPr>
          <w:szCs w:val="24"/>
        </w:rPr>
        <w:tab/>
      </w:r>
      <w:r w:rsidRPr="004A5B71">
        <w:rPr>
          <w:szCs w:val="24"/>
        </w:rPr>
        <w:tab/>
        <w:t>(2) Subparagraph (B) is amended by striking the phrase “equals $1 million” and inserting the phrase “equals or exceeds $1 million” in its place.</w:t>
      </w:r>
    </w:p>
    <w:p w14:paraId="71290BE3" w14:textId="77777777" w:rsidR="008D10E1" w:rsidRPr="004A5B71" w:rsidRDefault="008D10E1" w:rsidP="00EE615D">
      <w:pPr>
        <w:spacing w:line="480" w:lineRule="auto"/>
        <w:rPr>
          <w:szCs w:val="24"/>
        </w:rPr>
      </w:pPr>
      <w:r w:rsidRPr="004A5B71">
        <w:rPr>
          <w:szCs w:val="24"/>
        </w:rPr>
        <w:tab/>
        <w:t>(b) A new subsection (e) is added to read as follows:</w:t>
      </w:r>
    </w:p>
    <w:p w14:paraId="40AC091A" w14:textId="4B6C8DD9" w:rsidR="00DD5060" w:rsidRPr="004A5B71" w:rsidRDefault="008D10E1" w:rsidP="00EE615D">
      <w:pPr>
        <w:spacing w:line="480" w:lineRule="auto"/>
        <w:rPr>
          <w:szCs w:val="24"/>
        </w:rPr>
      </w:pPr>
      <w:r w:rsidRPr="004A5B71">
        <w:rPr>
          <w:szCs w:val="24"/>
        </w:rPr>
        <w:tab/>
        <w:t xml:space="preserve">“(e) For purposes of subsection (d) of this section, making a “claim, record, or statement” includes undertaking any of the acts listed in subsection (a) of this section, including when a person, on or after January 1, 2015, knowingly conceals or knowingly and improperly avoids or decreases an obligation to pay or transmit money or property to the District.”. </w:t>
      </w:r>
    </w:p>
    <w:p w14:paraId="4407F94A" w14:textId="592CDF9C" w:rsidR="003B1908" w:rsidRPr="004A5B71" w:rsidRDefault="003B1908" w:rsidP="00EE615D">
      <w:pPr>
        <w:pStyle w:val="Heading2"/>
        <w:rPr>
          <w:szCs w:val="24"/>
        </w:rPr>
      </w:pPr>
      <w:bookmarkStart w:id="58" w:name="_Toc170027779"/>
      <w:r w:rsidRPr="004A5B71">
        <w:rPr>
          <w:szCs w:val="24"/>
        </w:rPr>
        <w:t>SUBTITLE M. VPART GRANT</w:t>
      </w:r>
      <w:bookmarkEnd w:id="58"/>
    </w:p>
    <w:p w14:paraId="00F3588A" w14:textId="77777777" w:rsidR="003B1908" w:rsidRPr="004A5B71" w:rsidRDefault="003B1908" w:rsidP="00EE615D">
      <w:pPr>
        <w:spacing w:line="480" w:lineRule="auto"/>
        <w:ind w:right="720"/>
        <w:rPr>
          <w:szCs w:val="24"/>
        </w:rPr>
      </w:pPr>
      <w:r w:rsidRPr="004A5B71">
        <w:rPr>
          <w:snapToGrid w:val="0"/>
          <w:szCs w:val="24"/>
        </w:rPr>
        <w:tab/>
        <w:t>Sec. 1121. Short title.</w:t>
      </w:r>
    </w:p>
    <w:p w14:paraId="3DA75E06" w14:textId="6840AAF1" w:rsidR="00DD5060" w:rsidRPr="004A5B71" w:rsidRDefault="003B1908" w:rsidP="00EE615D">
      <w:pPr>
        <w:spacing w:line="480" w:lineRule="auto"/>
        <w:rPr>
          <w:snapToGrid w:val="0"/>
          <w:szCs w:val="24"/>
        </w:rPr>
      </w:pPr>
      <w:r w:rsidRPr="004A5B71">
        <w:rPr>
          <w:snapToGrid w:val="0"/>
          <w:szCs w:val="24"/>
        </w:rPr>
        <w:tab/>
        <w:t xml:space="preserve">This subtitle may be cited as the “VPART Grant </w:t>
      </w:r>
      <w:r w:rsidR="009D57AC">
        <w:rPr>
          <w:rFonts w:eastAsia="Times New Roman"/>
          <w:szCs w:val="24"/>
        </w:rPr>
        <w:t>Emergency</w:t>
      </w:r>
      <w:r w:rsidR="009D57AC" w:rsidRPr="004A5B71">
        <w:rPr>
          <w:snapToGrid w:val="0"/>
          <w:szCs w:val="24"/>
        </w:rPr>
        <w:t xml:space="preserve"> </w:t>
      </w:r>
      <w:r w:rsidRPr="004A5B71">
        <w:rPr>
          <w:snapToGrid w:val="0"/>
          <w:szCs w:val="24"/>
        </w:rPr>
        <w:t>Act of 2024”.</w:t>
      </w:r>
    </w:p>
    <w:p w14:paraId="78A7335E" w14:textId="77777777" w:rsidR="003B1908" w:rsidRPr="004A5B71" w:rsidRDefault="003B1908" w:rsidP="00EE615D">
      <w:pPr>
        <w:spacing w:line="480" w:lineRule="auto"/>
        <w:ind w:firstLine="720"/>
        <w:rPr>
          <w:szCs w:val="24"/>
        </w:rPr>
      </w:pPr>
      <w:r w:rsidRPr="004A5B71">
        <w:rPr>
          <w:szCs w:val="24"/>
        </w:rPr>
        <w:t xml:space="preserve">Sec. </w:t>
      </w:r>
      <w:r w:rsidRPr="004A5B71">
        <w:rPr>
          <w:snapToGrid w:val="0"/>
          <w:szCs w:val="24"/>
        </w:rPr>
        <w:t>1122</w:t>
      </w:r>
      <w:r w:rsidRPr="004A5B71">
        <w:rPr>
          <w:szCs w:val="24"/>
        </w:rPr>
        <w:t>. Notwithstanding the Grant Administration Act of 2013, effective December</w:t>
      </w:r>
    </w:p>
    <w:p w14:paraId="1C8A60DD" w14:textId="13521737" w:rsidR="00DD5060" w:rsidRDefault="003B1908" w:rsidP="00EE615D">
      <w:pPr>
        <w:spacing w:line="480" w:lineRule="auto"/>
        <w:rPr>
          <w:szCs w:val="24"/>
        </w:rPr>
      </w:pPr>
      <w:r w:rsidRPr="004A5B71">
        <w:rPr>
          <w:szCs w:val="24"/>
        </w:rPr>
        <w:lastRenderedPageBreak/>
        <w:t xml:space="preserve">24, 2013 (D.C. Law 20-61; D.C. Official Code § 1-328.11 </w:t>
      </w:r>
      <w:r w:rsidRPr="004A5B71">
        <w:rPr>
          <w:i/>
          <w:iCs/>
          <w:szCs w:val="24"/>
        </w:rPr>
        <w:t>et seq</w:t>
      </w:r>
      <w:r w:rsidRPr="004A5B71">
        <w:rPr>
          <w:szCs w:val="24"/>
        </w:rPr>
        <w:t xml:space="preserve">.), in Fiscal Year 2025, the Office of Gay, Lesbian, Bisexual and Transgender Affairs shall issue a grant of $250,000 to a community-based organization to support the Violence Prevention and Response Team (“VPART”), including coordinating and leading VPART meetings and providing services to support the District’s response to hate crimes, including cultural competency training for relevant agency staff and other service providers.   </w:t>
      </w:r>
    </w:p>
    <w:p w14:paraId="4F24C93D" w14:textId="4EED66CE" w:rsidR="00A94608" w:rsidRPr="00A94608" w:rsidRDefault="00A94608" w:rsidP="00A94608">
      <w:pPr>
        <w:pStyle w:val="Heading2"/>
        <w:rPr>
          <w:szCs w:val="24"/>
        </w:rPr>
      </w:pPr>
      <w:bookmarkStart w:id="59" w:name="_Toc79417331"/>
      <w:bookmarkStart w:id="60" w:name="_Toc170027780"/>
      <w:r w:rsidRPr="00A94608">
        <w:rPr>
          <w:szCs w:val="24"/>
        </w:rPr>
        <w:t xml:space="preserve">SUBTITLE </w:t>
      </w:r>
      <w:r w:rsidR="0059254B">
        <w:rPr>
          <w:szCs w:val="24"/>
        </w:rPr>
        <w:t>N</w:t>
      </w:r>
      <w:r w:rsidRPr="00A94608">
        <w:rPr>
          <w:szCs w:val="24"/>
        </w:rPr>
        <w:t xml:space="preserve">. </w:t>
      </w:r>
      <w:r w:rsidRPr="00A94608">
        <w:t>CHIEF FINANCIAL OFFICER AUTHORITY</w:t>
      </w:r>
      <w:bookmarkEnd w:id="59"/>
      <w:bookmarkEnd w:id="60"/>
    </w:p>
    <w:p w14:paraId="51490193" w14:textId="6C5086BA" w:rsidR="00A94608" w:rsidRPr="00A94608" w:rsidRDefault="00A94608" w:rsidP="00A94608">
      <w:pPr>
        <w:spacing w:line="480" w:lineRule="auto"/>
        <w:ind w:firstLine="720"/>
        <w:rPr>
          <w:rFonts w:eastAsia="Times New Roman"/>
          <w:szCs w:val="24"/>
        </w:rPr>
      </w:pPr>
      <w:r w:rsidRPr="00A94608">
        <w:rPr>
          <w:rFonts w:eastAsia="Times New Roman"/>
          <w:szCs w:val="24"/>
        </w:rPr>
        <w:t>Sec. 11</w:t>
      </w:r>
      <w:r w:rsidR="0059254B">
        <w:rPr>
          <w:rFonts w:eastAsia="Times New Roman"/>
          <w:szCs w:val="24"/>
        </w:rPr>
        <w:t>3</w:t>
      </w:r>
      <w:r w:rsidRPr="00A94608">
        <w:rPr>
          <w:rFonts w:eastAsia="Times New Roman"/>
          <w:szCs w:val="24"/>
        </w:rPr>
        <w:t>1. Short title.</w:t>
      </w:r>
    </w:p>
    <w:p w14:paraId="78CE4B20" w14:textId="38E5C4A1" w:rsidR="00A94608" w:rsidRPr="00A94608" w:rsidRDefault="00A94608" w:rsidP="00A94608">
      <w:pPr>
        <w:spacing w:line="480" w:lineRule="auto"/>
        <w:ind w:firstLine="720"/>
        <w:rPr>
          <w:rFonts w:eastAsia="Times New Roman"/>
          <w:szCs w:val="24"/>
        </w:rPr>
      </w:pPr>
      <w:r w:rsidRPr="00A94608">
        <w:rPr>
          <w:rFonts w:eastAsia="Times New Roman"/>
          <w:szCs w:val="24"/>
        </w:rPr>
        <w:t xml:space="preserve">This subtitle may be cited as the “Chief Financial Officer Authority to Budget New Agencies </w:t>
      </w:r>
      <w:r w:rsidR="009D57AC">
        <w:rPr>
          <w:rFonts w:eastAsia="Times New Roman"/>
          <w:szCs w:val="24"/>
        </w:rPr>
        <w:t>Emergency</w:t>
      </w:r>
      <w:r w:rsidR="009D57AC" w:rsidRPr="00A94608">
        <w:rPr>
          <w:rFonts w:eastAsia="Times New Roman"/>
          <w:szCs w:val="24"/>
        </w:rPr>
        <w:t xml:space="preserve"> </w:t>
      </w:r>
      <w:r w:rsidRPr="00A94608">
        <w:rPr>
          <w:rFonts w:eastAsia="Times New Roman"/>
          <w:szCs w:val="24"/>
        </w:rPr>
        <w:t>Act of 2024”.</w:t>
      </w:r>
    </w:p>
    <w:p w14:paraId="1D250BF4" w14:textId="1A46452A" w:rsidR="00A94608" w:rsidRPr="00A94608" w:rsidRDefault="00A94608" w:rsidP="00A94608">
      <w:pPr>
        <w:spacing w:line="480" w:lineRule="auto"/>
        <w:ind w:firstLine="720"/>
        <w:rPr>
          <w:rFonts w:eastAsia="Times New Roman"/>
          <w:szCs w:val="24"/>
        </w:rPr>
      </w:pPr>
      <w:r w:rsidRPr="00A94608">
        <w:rPr>
          <w:rFonts w:eastAsia="Times New Roman"/>
          <w:szCs w:val="24"/>
        </w:rPr>
        <w:t>Sec. 11</w:t>
      </w:r>
      <w:r w:rsidR="0059254B">
        <w:rPr>
          <w:rFonts w:eastAsia="Times New Roman"/>
          <w:szCs w:val="24"/>
        </w:rPr>
        <w:t>3</w:t>
      </w:r>
      <w:r w:rsidRPr="00A94608">
        <w:rPr>
          <w:rFonts w:eastAsia="Times New Roman"/>
          <w:szCs w:val="24"/>
        </w:rPr>
        <w:t xml:space="preserve">2. The Chief Financial Officer shall, for the purpose of establishing a budget structure for a new agency within the financial system for Fiscal Year 2025: </w:t>
      </w:r>
    </w:p>
    <w:p w14:paraId="314856E6" w14:textId="77777777" w:rsidR="00A94608" w:rsidRPr="00A94608" w:rsidRDefault="00A94608" w:rsidP="00A94608">
      <w:pPr>
        <w:spacing w:line="480" w:lineRule="auto"/>
        <w:ind w:firstLine="720"/>
        <w:rPr>
          <w:rFonts w:eastAsia="Times New Roman"/>
          <w:szCs w:val="24"/>
        </w:rPr>
      </w:pPr>
      <w:r w:rsidRPr="00A94608">
        <w:rPr>
          <w:rFonts w:eastAsia="Times New Roman"/>
          <w:szCs w:val="24"/>
        </w:rPr>
        <w:t xml:space="preserve">(a) Create a new agency in the financial system, as necessary; and </w:t>
      </w:r>
    </w:p>
    <w:p w14:paraId="3F3A856E" w14:textId="77777777" w:rsidR="00A94608" w:rsidRDefault="00A94608" w:rsidP="00A94608">
      <w:pPr>
        <w:spacing w:line="480" w:lineRule="auto"/>
        <w:ind w:firstLine="720"/>
        <w:rPr>
          <w:rFonts w:eastAsia="Times New Roman"/>
          <w:szCs w:val="24"/>
        </w:rPr>
      </w:pPr>
      <w:r w:rsidRPr="00A94608">
        <w:rPr>
          <w:rFonts w:eastAsia="Times New Roman"/>
          <w:szCs w:val="24"/>
        </w:rPr>
        <w:t xml:space="preserve">(b) Reallocate funds budgeted in the Non-Departmental Account as necessary to implement the Reparations Foundation Fund and Task Force Establishment Act of 2023, as introduced on February 24, 2023 (Bill 25-152), following its effective date. </w:t>
      </w:r>
    </w:p>
    <w:p w14:paraId="537FA683" w14:textId="77777777" w:rsidR="00381EBF" w:rsidRPr="007749CE" w:rsidRDefault="00381EBF" w:rsidP="00381EBF">
      <w:pPr>
        <w:pStyle w:val="Heading2"/>
      </w:pPr>
      <w:bookmarkStart w:id="61" w:name="_Toc170027781"/>
      <w:r w:rsidRPr="007749CE">
        <w:t xml:space="preserve">SUBTITLE </w:t>
      </w:r>
      <w:r>
        <w:t>O</w:t>
      </w:r>
      <w:r w:rsidRPr="007749CE">
        <w:t xml:space="preserve">. </w:t>
      </w:r>
      <w:r>
        <w:t>RECEPTION AND REPRESENTATION AUTHORIZATION</w:t>
      </w:r>
      <w:bookmarkEnd w:id="61"/>
    </w:p>
    <w:p w14:paraId="6323C29C" w14:textId="77777777" w:rsidR="00381EBF" w:rsidRPr="00463417" w:rsidRDefault="00381EBF" w:rsidP="00381EBF">
      <w:pPr>
        <w:shd w:val="clear" w:color="auto" w:fill="FFFFFF"/>
        <w:spacing w:line="480" w:lineRule="auto"/>
        <w:ind w:firstLine="720"/>
        <w:rPr>
          <w:rFonts w:eastAsia="Times New Roman"/>
          <w:color w:val="000000"/>
          <w:szCs w:val="24"/>
        </w:rPr>
      </w:pPr>
      <w:r w:rsidRPr="00463417">
        <w:rPr>
          <w:rFonts w:eastAsia="Times New Roman"/>
          <w:color w:val="000000"/>
          <w:szCs w:val="24"/>
        </w:rPr>
        <w:t>Sec. 1</w:t>
      </w:r>
      <w:r>
        <w:rPr>
          <w:rFonts w:eastAsia="Times New Roman"/>
          <w:color w:val="000000"/>
          <w:szCs w:val="24"/>
        </w:rPr>
        <w:t>141</w:t>
      </w:r>
      <w:r w:rsidRPr="00463417">
        <w:rPr>
          <w:rFonts w:eastAsia="Times New Roman"/>
          <w:color w:val="000000"/>
          <w:szCs w:val="24"/>
        </w:rPr>
        <w:t>. Short title.</w:t>
      </w:r>
    </w:p>
    <w:p w14:paraId="6DEDBE66" w14:textId="09C2F94F" w:rsidR="00381EBF" w:rsidRPr="00463417" w:rsidRDefault="00381EBF" w:rsidP="00381EBF">
      <w:pPr>
        <w:shd w:val="clear" w:color="auto" w:fill="FFFFFF"/>
        <w:spacing w:line="480" w:lineRule="auto"/>
        <w:ind w:firstLine="720"/>
        <w:rPr>
          <w:rFonts w:eastAsia="Times New Roman"/>
          <w:color w:val="000000"/>
          <w:szCs w:val="24"/>
        </w:rPr>
      </w:pPr>
      <w:r w:rsidRPr="00463417">
        <w:rPr>
          <w:rFonts w:eastAsia="Times New Roman"/>
          <w:color w:val="000000"/>
          <w:szCs w:val="24"/>
        </w:rPr>
        <w:t xml:space="preserve">This subtitle may be cited as the </w:t>
      </w:r>
      <w:r w:rsidRPr="007749CE">
        <w:rPr>
          <w:rFonts w:eastAsia="Times New Roman"/>
          <w:color w:val="000000"/>
          <w:szCs w:val="24"/>
        </w:rPr>
        <w:t>“</w:t>
      </w:r>
      <w:r>
        <w:rPr>
          <w:rFonts w:eastAsia="Times New Roman"/>
          <w:color w:val="000000"/>
          <w:szCs w:val="24"/>
        </w:rPr>
        <w:t xml:space="preserve">Reception and Representation Authorization </w:t>
      </w:r>
      <w:r w:rsidR="009D57AC">
        <w:rPr>
          <w:rFonts w:eastAsia="Times New Roman"/>
          <w:szCs w:val="24"/>
        </w:rPr>
        <w:t>Emergency</w:t>
      </w:r>
      <w:r w:rsidR="009D57AC" w:rsidRPr="00463417">
        <w:rPr>
          <w:rFonts w:eastAsia="Times New Roman"/>
          <w:color w:val="000000"/>
          <w:szCs w:val="24"/>
        </w:rPr>
        <w:t xml:space="preserve"> </w:t>
      </w:r>
      <w:r w:rsidRPr="00463417">
        <w:rPr>
          <w:rFonts w:eastAsia="Times New Roman"/>
          <w:color w:val="000000"/>
          <w:szCs w:val="24"/>
        </w:rPr>
        <w:t xml:space="preserve">Amendment Act of </w:t>
      </w:r>
      <w:r w:rsidRPr="007749CE">
        <w:rPr>
          <w:rFonts w:eastAsia="Times New Roman"/>
          <w:color w:val="000000"/>
          <w:szCs w:val="24"/>
        </w:rPr>
        <w:t>2024”.</w:t>
      </w:r>
    </w:p>
    <w:p w14:paraId="54AE4631" w14:textId="77777777" w:rsidR="00381EBF" w:rsidRPr="007749CE" w:rsidRDefault="00381EBF" w:rsidP="00381EBF">
      <w:pPr>
        <w:shd w:val="clear" w:color="auto" w:fill="FFFFFF"/>
        <w:spacing w:line="480" w:lineRule="auto"/>
        <w:ind w:firstLine="720"/>
        <w:rPr>
          <w:rFonts w:eastAsia="Times New Roman"/>
          <w:color w:val="000000"/>
          <w:szCs w:val="24"/>
        </w:rPr>
      </w:pPr>
      <w:r w:rsidRPr="00463417">
        <w:rPr>
          <w:rFonts w:eastAsia="Times New Roman"/>
          <w:color w:val="000000"/>
          <w:szCs w:val="24"/>
        </w:rPr>
        <w:lastRenderedPageBreak/>
        <w:t xml:space="preserve">Sec. </w:t>
      </w:r>
      <w:r>
        <w:rPr>
          <w:rFonts w:eastAsia="Times New Roman"/>
          <w:color w:val="000000"/>
          <w:szCs w:val="24"/>
        </w:rPr>
        <w:t>1142</w:t>
      </w:r>
      <w:r w:rsidRPr="00463417">
        <w:rPr>
          <w:rFonts w:eastAsia="Times New Roman"/>
          <w:color w:val="000000"/>
          <w:szCs w:val="24"/>
        </w:rPr>
        <w:t>. </w:t>
      </w:r>
      <w:r w:rsidRPr="007749CE">
        <w:rPr>
          <w:rFonts w:eastAsia="Times New Roman"/>
          <w:color w:val="000000"/>
          <w:szCs w:val="24"/>
        </w:rPr>
        <w:t>Section 1 of An Act To authorize funds for ceremonies in the District of Columbia, approved July 11, 1947 (61 Stat. 314</w:t>
      </w:r>
      <w:r>
        <w:rPr>
          <w:rFonts w:eastAsia="Times New Roman"/>
          <w:color w:val="000000"/>
          <w:szCs w:val="24"/>
        </w:rPr>
        <w:t>;</w:t>
      </w:r>
      <w:r w:rsidRPr="007749CE">
        <w:rPr>
          <w:rFonts w:eastAsia="Times New Roman"/>
          <w:color w:val="000000"/>
          <w:szCs w:val="24"/>
        </w:rPr>
        <w:t xml:space="preserve"> D.C. Official Code § 1-333.09), is amended as follows:</w:t>
      </w:r>
    </w:p>
    <w:p w14:paraId="3CC79872" w14:textId="77777777" w:rsidR="00381EBF" w:rsidRDefault="00381EBF" w:rsidP="00381EBF">
      <w:pPr>
        <w:shd w:val="clear" w:color="auto" w:fill="FFFFFF"/>
        <w:spacing w:line="480" w:lineRule="auto"/>
        <w:ind w:firstLine="720"/>
        <w:rPr>
          <w:rFonts w:eastAsia="Times New Roman"/>
          <w:color w:val="000000"/>
          <w:szCs w:val="24"/>
        </w:rPr>
      </w:pPr>
      <w:r w:rsidRPr="007749CE">
        <w:rPr>
          <w:rFonts w:eastAsia="Times New Roman"/>
          <w:color w:val="000000"/>
          <w:szCs w:val="24"/>
        </w:rPr>
        <w:t xml:space="preserve">(a) Subsection (a) is amended by striking the </w:t>
      </w:r>
      <w:r>
        <w:rPr>
          <w:rFonts w:eastAsia="Times New Roman"/>
          <w:color w:val="000000"/>
          <w:szCs w:val="24"/>
        </w:rPr>
        <w:t>figure</w:t>
      </w:r>
      <w:r w:rsidRPr="007749CE">
        <w:rPr>
          <w:rFonts w:eastAsia="Times New Roman"/>
          <w:color w:val="000000"/>
          <w:szCs w:val="24"/>
        </w:rPr>
        <w:t xml:space="preserve"> “$100,000” and inserting the </w:t>
      </w:r>
      <w:r>
        <w:rPr>
          <w:rFonts w:eastAsia="Times New Roman"/>
          <w:color w:val="000000"/>
          <w:szCs w:val="24"/>
        </w:rPr>
        <w:t>figure</w:t>
      </w:r>
      <w:r w:rsidRPr="007749CE">
        <w:rPr>
          <w:rFonts w:eastAsia="Times New Roman"/>
          <w:color w:val="000000"/>
          <w:szCs w:val="24"/>
        </w:rPr>
        <w:t xml:space="preserve"> “$150,000” in its place.</w:t>
      </w:r>
    </w:p>
    <w:p w14:paraId="503034AA" w14:textId="77777777" w:rsidR="00381EBF" w:rsidRDefault="00381EBF" w:rsidP="00381EBF">
      <w:pPr>
        <w:shd w:val="clear" w:color="auto" w:fill="FFFFFF"/>
        <w:spacing w:line="480" w:lineRule="auto"/>
        <w:ind w:firstLine="720"/>
        <w:rPr>
          <w:rFonts w:eastAsia="Times New Roman"/>
          <w:color w:val="000000"/>
          <w:szCs w:val="24"/>
        </w:rPr>
      </w:pPr>
      <w:r>
        <w:rPr>
          <w:rFonts w:eastAsia="Times New Roman"/>
          <w:color w:val="000000"/>
          <w:szCs w:val="24"/>
        </w:rPr>
        <w:t xml:space="preserve">(b) Subsection (b) is amended by striking </w:t>
      </w:r>
      <w:r w:rsidRPr="007749CE">
        <w:rPr>
          <w:rFonts w:eastAsia="Times New Roman"/>
          <w:color w:val="000000"/>
          <w:szCs w:val="24"/>
        </w:rPr>
        <w:t xml:space="preserve">the </w:t>
      </w:r>
      <w:r>
        <w:rPr>
          <w:rFonts w:eastAsia="Times New Roman"/>
          <w:color w:val="000000"/>
          <w:szCs w:val="24"/>
        </w:rPr>
        <w:t xml:space="preserve">figure </w:t>
      </w:r>
      <w:r w:rsidRPr="007749CE">
        <w:rPr>
          <w:rFonts w:eastAsia="Times New Roman"/>
          <w:color w:val="000000"/>
          <w:szCs w:val="24"/>
        </w:rPr>
        <w:t xml:space="preserve">“$100,000” and inserting the </w:t>
      </w:r>
      <w:r>
        <w:rPr>
          <w:rFonts w:eastAsia="Times New Roman"/>
          <w:color w:val="000000"/>
          <w:szCs w:val="24"/>
        </w:rPr>
        <w:t>figure</w:t>
      </w:r>
      <w:r w:rsidRPr="007749CE">
        <w:rPr>
          <w:rFonts w:eastAsia="Times New Roman"/>
          <w:color w:val="000000"/>
          <w:szCs w:val="24"/>
        </w:rPr>
        <w:t xml:space="preserve"> “$150,000” in its place.</w:t>
      </w:r>
    </w:p>
    <w:p w14:paraId="1E3131B7" w14:textId="77777777" w:rsidR="008C0926" w:rsidRDefault="008C0926" w:rsidP="008C0926">
      <w:pPr>
        <w:pStyle w:val="Heading2"/>
      </w:pPr>
      <w:bookmarkStart w:id="62" w:name="_Toc170027782"/>
      <w:r w:rsidRPr="0775A5B8">
        <w:t xml:space="preserve">SUBTITLE </w:t>
      </w:r>
      <w:r>
        <w:t>P</w:t>
      </w:r>
      <w:r w:rsidRPr="0775A5B8">
        <w:t>. RESIDENCY WAIVERS FOR DISTRIC IT WORKERS</w:t>
      </w:r>
      <w:bookmarkEnd w:id="62"/>
      <w:r w:rsidRPr="0775A5B8">
        <w:t xml:space="preserve"> </w:t>
      </w:r>
    </w:p>
    <w:p w14:paraId="604CF127" w14:textId="77777777" w:rsidR="008C0926" w:rsidRDefault="008C0926" w:rsidP="008C0926">
      <w:pPr>
        <w:spacing w:line="480" w:lineRule="auto"/>
        <w:ind w:firstLine="720"/>
        <w:rPr>
          <w:rFonts w:eastAsia="Times New Roman"/>
          <w:color w:val="000000" w:themeColor="text1"/>
          <w:szCs w:val="24"/>
        </w:rPr>
      </w:pPr>
      <w:r w:rsidRPr="0775A5B8">
        <w:rPr>
          <w:rFonts w:eastAsia="Times New Roman"/>
          <w:color w:val="000000" w:themeColor="text1"/>
          <w:szCs w:val="24"/>
        </w:rPr>
        <w:t xml:space="preserve">Sec. </w:t>
      </w:r>
      <w:r>
        <w:rPr>
          <w:rFonts w:eastAsia="Times New Roman"/>
          <w:color w:val="000000" w:themeColor="text1"/>
          <w:szCs w:val="24"/>
        </w:rPr>
        <w:t>1151</w:t>
      </w:r>
      <w:r w:rsidRPr="0775A5B8">
        <w:rPr>
          <w:rFonts w:eastAsia="Times New Roman"/>
          <w:color w:val="000000" w:themeColor="text1"/>
          <w:szCs w:val="24"/>
        </w:rPr>
        <w:t>. Short title.</w:t>
      </w:r>
    </w:p>
    <w:p w14:paraId="02CC3D70" w14:textId="03479D51" w:rsidR="008C0926" w:rsidRDefault="008C0926" w:rsidP="008C0926">
      <w:pPr>
        <w:spacing w:line="480" w:lineRule="auto"/>
        <w:ind w:firstLine="720"/>
        <w:rPr>
          <w:rFonts w:eastAsia="Times New Roman"/>
          <w:color w:val="000000" w:themeColor="text1"/>
          <w:szCs w:val="24"/>
        </w:rPr>
      </w:pPr>
      <w:r w:rsidRPr="0775A5B8">
        <w:rPr>
          <w:rFonts w:eastAsia="Times New Roman"/>
          <w:color w:val="000000" w:themeColor="text1"/>
          <w:szCs w:val="24"/>
        </w:rPr>
        <w:t xml:space="preserve">This subtitle may be cited as the “Residency Waivers for District IT Workers </w:t>
      </w:r>
      <w:r w:rsidR="009D57AC">
        <w:rPr>
          <w:rFonts w:eastAsia="Times New Roman"/>
          <w:szCs w:val="24"/>
        </w:rPr>
        <w:t>Emergency</w:t>
      </w:r>
      <w:r w:rsidR="009D57AC" w:rsidRPr="0775A5B8">
        <w:rPr>
          <w:rFonts w:eastAsia="Times New Roman"/>
          <w:color w:val="000000" w:themeColor="text1"/>
          <w:szCs w:val="24"/>
        </w:rPr>
        <w:t xml:space="preserve"> </w:t>
      </w:r>
      <w:r w:rsidRPr="0775A5B8">
        <w:rPr>
          <w:rFonts w:eastAsia="Times New Roman"/>
          <w:color w:val="000000" w:themeColor="text1"/>
          <w:szCs w:val="24"/>
        </w:rPr>
        <w:t>Amendment Act of 2024”.</w:t>
      </w:r>
    </w:p>
    <w:p w14:paraId="705DA41D" w14:textId="77777777" w:rsidR="008C0926" w:rsidRDefault="008C0926" w:rsidP="008C0926">
      <w:pPr>
        <w:spacing w:line="480" w:lineRule="auto"/>
        <w:ind w:firstLine="720"/>
        <w:rPr>
          <w:rFonts w:eastAsia="Times New Roman"/>
          <w:color w:val="000000" w:themeColor="text1"/>
          <w:szCs w:val="24"/>
        </w:rPr>
      </w:pPr>
      <w:r w:rsidRPr="0775A5B8">
        <w:rPr>
          <w:rFonts w:eastAsia="Times New Roman"/>
          <w:color w:val="000000" w:themeColor="text1"/>
          <w:szCs w:val="24"/>
        </w:rPr>
        <w:t xml:space="preserve">Sec. </w:t>
      </w:r>
      <w:r>
        <w:rPr>
          <w:rFonts w:eastAsia="Times New Roman"/>
          <w:color w:val="000000" w:themeColor="text1"/>
          <w:szCs w:val="24"/>
        </w:rPr>
        <w:t>1152</w:t>
      </w:r>
      <w:r w:rsidRPr="0775A5B8">
        <w:rPr>
          <w:rFonts w:eastAsia="Times New Roman"/>
          <w:color w:val="000000" w:themeColor="text1"/>
          <w:szCs w:val="24"/>
        </w:rPr>
        <w:t>. Section 105 of the Jobs for D.C. Residents Amendment Act of 2007, effective May 23, 2019 (D.C. Law 22-315; D.C. Official Code § 1-515.05), is amended by adding a new subsection (d) to read as follows</w:t>
      </w:r>
      <w:r w:rsidRPr="0775A5B8">
        <w:rPr>
          <w:rFonts w:eastAsiaTheme="minorEastAsia"/>
          <w:color w:val="000000" w:themeColor="text1"/>
          <w:szCs w:val="24"/>
        </w:rPr>
        <w:t>:</w:t>
      </w:r>
    </w:p>
    <w:p w14:paraId="536DCFBE" w14:textId="77777777" w:rsidR="008C0926" w:rsidRDefault="008C0926" w:rsidP="008C0926">
      <w:pPr>
        <w:spacing w:line="480" w:lineRule="auto"/>
        <w:ind w:firstLine="720"/>
        <w:rPr>
          <w:rFonts w:eastAsia="Times New Roman"/>
          <w:color w:val="000000" w:themeColor="text1"/>
          <w:szCs w:val="24"/>
        </w:rPr>
      </w:pPr>
      <w:r w:rsidRPr="0775A5B8">
        <w:rPr>
          <w:rFonts w:eastAsia="Times New Roman"/>
          <w:color w:val="000000" w:themeColor="text1"/>
          <w:szCs w:val="24"/>
        </w:rPr>
        <w:t xml:space="preserve">“(d) Notwithstanding any other provision of law, an employee with a job classification involving information technology who has received a waiver of a residency requirement pursuant to this section or another provision of District law may be granted a residency waiver for as long as the employee works </w:t>
      </w:r>
      <w:r w:rsidRPr="001B7D80">
        <w:rPr>
          <w:rFonts w:eastAsia="Times New Roman"/>
          <w:color w:val="000000" w:themeColor="text1"/>
          <w:szCs w:val="24"/>
        </w:rPr>
        <w:t>in an information technology capacity</w:t>
      </w:r>
      <w:r>
        <w:rPr>
          <w:rFonts w:eastAsia="Times New Roman"/>
          <w:color w:val="000000" w:themeColor="text1"/>
          <w:szCs w:val="24"/>
        </w:rPr>
        <w:t xml:space="preserve"> </w:t>
      </w:r>
      <w:r w:rsidRPr="0775A5B8">
        <w:rPr>
          <w:rFonts w:eastAsia="Times New Roman"/>
          <w:color w:val="000000" w:themeColor="text1"/>
          <w:szCs w:val="24"/>
        </w:rPr>
        <w:t>at the District government entity that granted the residency waiver.”.</w:t>
      </w:r>
    </w:p>
    <w:p w14:paraId="3A6F1335" w14:textId="3BE3DF5B" w:rsidR="00076CB1" w:rsidRPr="004A5B71" w:rsidRDefault="00076CB1" w:rsidP="00EE615D">
      <w:pPr>
        <w:pStyle w:val="Heading1"/>
      </w:pPr>
      <w:bookmarkStart w:id="63" w:name="_Toc170027783"/>
      <w:r w:rsidRPr="004A5B71">
        <w:t>TITLE II. ECONOMIC DEVELOPMENT AND REGULATION</w:t>
      </w:r>
      <w:bookmarkEnd w:id="40"/>
      <w:bookmarkEnd w:id="41"/>
      <w:bookmarkEnd w:id="42"/>
      <w:bookmarkEnd w:id="43"/>
      <w:bookmarkEnd w:id="44"/>
      <w:bookmarkEnd w:id="45"/>
      <w:bookmarkEnd w:id="46"/>
      <w:bookmarkEnd w:id="47"/>
      <w:bookmarkEnd w:id="48"/>
      <w:bookmarkEnd w:id="63"/>
      <w:r w:rsidRPr="004A5B71">
        <w:t xml:space="preserve"> </w:t>
      </w:r>
    </w:p>
    <w:p w14:paraId="4609C7CB" w14:textId="3B4DDC8E" w:rsidR="00B91731" w:rsidRPr="004A5B71" w:rsidRDefault="00B91731" w:rsidP="00EE615D">
      <w:pPr>
        <w:pStyle w:val="Heading2"/>
        <w:rPr>
          <w:rFonts w:eastAsia="Times"/>
          <w:szCs w:val="24"/>
        </w:rPr>
      </w:pPr>
      <w:bookmarkStart w:id="64" w:name="_Toc159345786"/>
      <w:bookmarkStart w:id="65" w:name="_Toc159595826"/>
      <w:bookmarkStart w:id="66" w:name="_Toc160198141"/>
      <w:bookmarkStart w:id="67" w:name="_Toc160810032"/>
      <w:bookmarkStart w:id="68" w:name="_Toc161243129"/>
      <w:bookmarkStart w:id="69" w:name="_Toc170027784"/>
      <w:bookmarkStart w:id="70" w:name="_Hlk125372696"/>
      <w:r w:rsidRPr="004A5B71">
        <w:rPr>
          <w:rFonts w:eastAsia="Times"/>
          <w:szCs w:val="24"/>
        </w:rPr>
        <w:lastRenderedPageBreak/>
        <w:t xml:space="preserve">SUBTITLE </w:t>
      </w:r>
      <w:r w:rsidR="003E5799" w:rsidRPr="004A5B71">
        <w:rPr>
          <w:rFonts w:eastAsia="Times"/>
          <w:szCs w:val="24"/>
        </w:rPr>
        <w:t>A</w:t>
      </w:r>
      <w:r w:rsidRPr="004A5B71">
        <w:rPr>
          <w:rFonts w:eastAsia="Times"/>
          <w:szCs w:val="24"/>
        </w:rPr>
        <w:t>. DIRECT CASH ASSISTANCE PROGRAM</w:t>
      </w:r>
      <w:bookmarkEnd w:id="64"/>
      <w:bookmarkEnd w:id="65"/>
      <w:bookmarkEnd w:id="66"/>
      <w:bookmarkEnd w:id="67"/>
      <w:bookmarkEnd w:id="68"/>
      <w:bookmarkEnd w:id="69"/>
    </w:p>
    <w:p w14:paraId="174C7E2A" w14:textId="6582BD6B" w:rsidR="00B91731" w:rsidRPr="004A5B71" w:rsidRDefault="00B91731" w:rsidP="00EE615D">
      <w:pPr>
        <w:spacing w:line="480" w:lineRule="auto"/>
        <w:rPr>
          <w:rFonts w:eastAsia="Times"/>
          <w:color w:val="000000"/>
          <w:szCs w:val="24"/>
        </w:rPr>
      </w:pPr>
      <w:r w:rsidRPr="004A5B71">
        <w:rPr>
          <w:rFonts w:eastAsia="Times"/>
          <w:color w:val="000000"/>
          <w:szCs w:val="24"/>
        </w:rPr>
        <w:tab/>
        <w:t xml:space="preserve">Sec. </w:t>
      </w:r>
      <w:r w:rsidR="003E5799" w:rsidRPr="004A5B71">
        <w:rPr>
          <w:rFonts w:eastAsia="Times"/>
          <w:color w:val="000000"/>
          <w:szCs w:val="24"/>
        </w:rPr>
        <w:t>20</w:t>
      </w:r>
      <w:r w:rsidR="003601B0" w:rsidRPr="004A5B71">
        <w:rPr>
          <w:rFonts w:eastAsia="Times"/>
          <w:color w:val="000000"/>
          <w:szCs w:val="24"/>
        </w:rPr>
        <w:t>0</w:t>
      </w:r>
      <w:r w:rsidRPr="004A5B71">
        <w:rPr>
          <w:rFonts w:eastAsia="Times"/>
          <w:color w:val="000000"/>
          <w:szCs w:val="24"/>
        </w:rPr>
        <w:t xml:space="preserve">1. Short title.   </w:t>
      </w:r>
    </w:p>
    <w:p w14:paraId="7B596A09" w14:textId="4D1DF23C" w:rsidR="00DD5060" w:rsidRPr="004A5B71" w:rsidRDefault="00B91731" w:rsidP="00EE615D">
      <w:pPr>
        <w:spacing w:line="480" w:lineRule="auto"/>
        <w:rPr>
          <w:rFonts w:eastAsia="Times"/>
          <w:color w:val="000000"/>
          <w:szCs w:val="24"/>
        </w:rPr>
      </w:pPr>
      <w:r w:rsidRPr="004A5B71">
        <w:rPr>
          <w:rFonts w:eastAsia="Times"/>
          <w:color w:val="000000"/>
          <w:szCs w:val="24"/>
        </w:rPr>
        <w:tab/>
        <w:t xml:space="preserve">This subtitle may be cited as the “Direct Cash Assistance Program </w:t>
      </w:r>
      <w:r w:rsidR="009D57AC">
        <w:rPr>
          <w:rFonts w:eastAsia="Times New Roman"/>
          <w:szCs w:val="24"/>
        </w:rPr>
        <w:t>Emergency</w:t>
      </w:r>
      <w:r w:rsidR="009D57AC" w:rsidRPr="004A5B71">
        <w:rPr>
          <w:rFonts w:eastAsia="Times"/>
          <w:color w:val="000000"/>
          <w:szCs w:val="24"/>
        </w:rPr>
        <w:t xml:space="preserve"> </w:t>
      </w:r>
      <w:r w:rsidRPr="004A5B71">
        <w:rPr>
          <w:rFonts w:eastAsia="Times"/>
          <w:color w:val="000000"/>
          <w:szCs w:val="24"/>
        </w:rPr>
        <w:t>Amendment Act of 202</w:t>
      </w:r>
      <w:r w:rsidR="00AF1B4B" w:rsidRPr="004A5B71">
        <w:rPr>
          <w:rFonts w:eastAsia="Times"/>
          <w:color w:val="000000"/>
          <w:szCs w:val="24"/>
        </w:rPr>
        <w:t>4</w:t>
      </w:r>
      <w:r w:rsidRPr="004A5B71">
        <w:rPr>
          <w:rFonts w:eastAsia="Times"/>
          <w:color w:val="000000"/>
          <w:szCs w:val="24"/>
        </w:rPr>
        <w:t xml:space="preserve">”.   </w:t>
      </w:r>
    </w:p>
    <w:p w14:paraId="4CF086B4" w14:textId="7BB68EBE" w:rsidR="008340CB" w:rsidRPr="004A5B71" w:rsidRDefault="00B91731" w:rsidP="00EE615D">
      <w:pPr>
        <w:spacing w:line="480" w:lineRule="auto"/>
        <w:rPr>
          <w:rFonts w:eastAsia="Times"/>
          <w:color w:val="000000"/>
          <w:szCs w:val="24"/>
        </w:rPr>
      </w:pPr>
      <w:r w:rsidRPr="004A5B71">
        <w:rPr>
          <w:rFonts w:eastAsia="Times"/>
          <w:color w:val="000000"/>
          <w:szCs w:val="24"/>
        </w:rPr>
        <w:tab/>
      </w:r>
      <w:r w:rsidR="008340CB" w:rsidRPr="004A5B71">
        <w:rPr>
          <w:rFonts w:eastAsia="Times"/>
          <w:color w:val="000000"/>
          <w:szCs w:val="24"/>
        </w:rPr>
        <w:t>Sec. 2002. Section 2032(p) of the Deputy Mayor for Planning and Economic Development Limited Grant-Making Authority Act of 2012, effective September 20, 2012 (D.C. Law 19-168; D.C. Official Code § 1-328.04(p)), is amended as follows:</w:t>
      </w:r>
    </w:p>
    <w:p w14:paraId="426C9755" w14:textId="77777777" w:rsidR="008340CB" w:rsidRPr="004A5B71" w:rsidRDefault="008340CB" w:rsidP="00EE615D">
      <w:pPr>
        <w:spacing w:line="480" w:lineRule="auto"/>
        <w:rPr>
          <w:rFonts w:eastAsia="Times"/>
          <w:color w:val="000000"/>
          <w:szCs w:val="24"/>
        </w:rPr>
      </w:pPr>
      <w:r w:rsidRPr="004A5B71">
        <w:rPr>
          <w:rFonts w:eastAsia="Times"/>
          <w:color w:val="000000"/>
          <w:szCs w:val="24"/>
        </w:rPr>
        <w:tab/>
        <w:t>(a)  Paragraph (1) is amended to read as follows:</w:t>
      </w:r>
    </w:p>
    <w:p w14:paraId="5AF67FF4" w14:textId="77777777" w:rsidR="008340CB" w:rsidRPr="004A5B71" w:rsidRDefault="008340CB"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t xml:space="preserve">“(1) Notwithstanding the Grant Administration Act of 2013, effective December 24, 2013 (D.C. Law 20-61; D.C. Official Code § 1-328.11 </w:t>
      </w:r>
      <w:r w:rsidRPr="004A5B71">
        <w:rPr>
          <w:rFonts w:eastAsia="Times"/>
          <w:i/>
          <w:iCs/>
          <w:color w:val="000000"/>
          <w:szCs w:val="24"/>
        </w:rPr>
        <w:t>et seq.</w:t>
      </w:r>
      <w:r w:rsidRPr="004A5B71">
        <w:rPr>
          <w:rFonts w:eastAsia="Times"/>
          <w:color w:val="000000"/>
          <w:szCs w:val="24"/>
        </w:rPr>
        <w:t>), the Deputy Mayor shall have grant-making authority for the purpose of providing funds to support District-based direct cash assistance programs or pilot programs that provide unrestricted cash assistance directly to individuals or households and that are administered by a nonprofit organization or organizations.”.</w:t>
      </w:r>
    </w:p>
    <w:p w14:paraId="3D9798F2" w14:textId="77777777" w:rsidR="008340CB" w:rsidRPr="004A5B71" w:rsidRDefault="008340CB" w:rsidP="00EE615D">
      <w:pPr>
        <w:spacing w:line="480" w:lineRule="auto"/>
        <w:rPr>
          <w:rFonts w:eastAsia="Times"/>
          <w:color w:val="000000"/>
          <w:szCs w:val="24"/>
        </w:rPr>
      </w:pPr>
      <w:r w:rsidRPr="004A5B71">
        <w:rPr>
          <w:rFonts w:eastAsia="Times"/>
          <w:color w:val="000000"/>
          <w:szCs w:val="24"/>
        </w:rPr>
        <w:tab/>
        <w:t>(b) Paragraph (2) is amended by striking the phrase “By September 30, 2024,” and inserting the phrase “Within 30 days after the end of each year for which a grant is awarded pursuant to paragraph (1) of this subsection,” in its place.</w:t>
      </w:r>
    </w:p>
    <w:p w14:paraId="7BD34591" w14:textId="77777777" w:rsidR="008340CB" w:rsidRDefault="008340CB" w:rsidP="00EE615D">
      <w:pPr>
        <w:spacing w:line="480" w:lineRule="auto"/>
        <w:rPr>
          <w:rFonts w:eastAsia="Times"/>
          <w:color w:val="000000"/>
          <w:szCs w:val="24"/>
        </w:rPr>
      </w:pPr>
      <w:r w:rsidRPr="004A5B71">
        <w:rPr>
          <w:rFonts w:eastAsia="Times"/>
          <w:color w:val="000000"/>
          <w:szCs w:val="24"/>
        </w:rPr>
        <w:tab/>
        <w:t>(c) Paragraph (3) is amended by striking the phrase “By November 1, 2024,” and inserting the phrase “Within 90 days after the end of each year for which a grant is awarded pursuant to paragraph (1) of this subsection,” in its place.</w:t>
      </w:r>
    </w:p>
    <w:p w14:paraId="013FAD0A" w14:textId="66D491EF" w:rsidR="00B91731" w:rsidRPr="004A5B71" w:rsidRDefault="00B91731" w:rsidP="00EE615D">
      <w:pPr>
        <w:pStyle w:val="Heading2"/>
        <w:rPr>
          <w:rFonts w:eastAsia="Times"/>
          <w:szCs w:val="24"/>
        </w:rPr>
      </w:pPr>
      <w:bookmarkStart w:id="71" w:name="_Toc159345787"/>
      <w:bookmarkStart w:id="72" w:name="_Toc159595827"/>
      <w:bookmarkStart w:id="73" w:name="_Toc160198142"/>
      <w:bookmarkStart w:id="74" w:name="_Toc160810033"/>
      <w:bookmarkStart w:id="75" w:name="_Toc161243130"/>
      <w:bookmarkStart w:id="76" w:name="_Toc170027785"/>
      <w:r w:rsidRPr="004A5B71">
        <w:rPr>
          <w:rFonts w:eastAsia="Times"/>
          <w:szCs w:val="24"/>
        </w:rPr>
        <w:lastRenderedPageBreak/>
        <w:t xml:space="preserve">SUBTITLE </w:t>
      </w:r>
      <w:r w:rsidR="00F93C6E" w:rsidRPr="004A5B71">
        <w:rPr>
          <w:rFonts w:eastAsia="Times"/>
          <w:szCs w:val="24"/>
        </w:rPr>
        <w:t>B</w:t>
      </w:r>
      <w:r w:rsidRPr="004A5B71">
        <w:rPr>
          <w:rFonts w:eastAsia="Times"/>
          <w:szCs w:val="24"/>
        </w:rPr>
        <w:t>. VITALITY FUND AMENDMENT</w:t>
      </w:r>
      <w:bookmarkEnd w:id="71"/>
      <w:bookmarkEnd w:id="72"/>
      <w:bookmarkEnd w:id="73"/>
      <w:bookmarkEnd w:id="74"/>
      <w:bookmarkEnd w:id="75"/>
      <w:bookmarkEnd w:id="76"/>
      <w:r w:rsidRPr="004A5B71">
        <w:rPr>
          <w:rFonts w:eastAsia="Times"/>
          <w:szCs w:val="24"/>
        </w:rPr>
        <w:t xml:space="preserve"> </w:t>
      </w:r>
    </w:p>
    <w:p w14:paraId="1895219A" w14:textId="2BFD574C" w:rsidR="00B91731" w:rsidRPr="004A5B71" w:rsidRDefault="00B91731" w:rsidP="00EE615D">
      <w:pPr>
        <w:spacing w:line="480" w:lineRule="auto"/>
        <w:rPr>
          <w:rFonts w:eastAsia="Times"/>
          <w:color w:val="000000"/>
          <w:szCs w:val="24"/>
        </w:rPr>
      </w:pPr>
      <w:r w:rsidRPr="004A5B71">
        <w:rPr>
          <w:rFonts w:eastAsia="Times"/>
          <w:color w:val="000000"/>
          <w:szCs w:val="24"/>
        </w:rPr>
        <w:tab/>
        <w:t xml:space="preserve">Sec. </w:t>
      </w:r>
      <w:r w:rsidR="00F93C6E" w:rsidRPr="004A5B71">
        <w:rPr>
          <w:rFonts w:eastAsia="Times"/>
          <w:color w:val="000000"/>
          <w:szCs w:val="24"/>
        </w:rPr>
        <w:t>2</w:t>
      </w:r>
      <w:r w:rsidR="003601B0" w:rsidRPr="004A5B71">
        <w:rPr>
          <w:rFonts w:eastAsia="Times"/>
          <w:color w:val="000000"/>
          <w:szCs w:val="24"/>
        </w:rPr>
        <w:t>0</w:t>
      </w:r>
      <w:r w:rsidR="006D7A86" w:rsidRPr="004A5B71">
        <w:rPr>
          <w:rFonts w:eastAsia="Times"/>
          <w:color w:val="000000"/>
          <w:szCs w:val="24"/>
        </w:rPr>
        <w:t>1</w:t>
      </w:r>
      <w:r w:rsidRPr="004A5B71">
        <w:rPr>
          <w:rFonts w:eastAsia="Times"/>
          <w:color w:val="000000"/>
          <w:szCs w:val="24"/>
        </w:rPr>
        <w:t>1. Short title.</w:t>
      </w:r>
    </w:p>
    <w:p w14:paraId="0F09360A" w14:textId="1B248630" w:rsidR="00DD5060" w:rsidRPr="004A5B71" w:rsidRDefault="00B91731" w:rsidP="00EE615D">
      <w:pPr>
        <w:spacing w:line="480" w:lineRule="auto"/>
        <w:rPr>
          <w:rFonts w:eastAsia="Times"/>
          <w:color w:val="000000"/>
          <w:szCs w:val="24"/>
        </w:rPr>
      </w:pPr>
      <w:r w:rsidRPr="004A5B71">
        <w:rPr>
          <w:rFonts w:eastAsia="Times"/>
          <w:color w:val="000000"/>
          <w:szCs w:val="24"/>
        </w:rPr>
        <w:tab/>
        <w:t xml:space="preserve">This subtitle may be cited as the “Vitality Fund </w:t>
      </w:r>
      <w:r w:rsidR="009D57AC">
        <w:rPr>
          <w:rFonts w:eastAsia="Times New Roman"/>
          <w:szCs w:val="24"/>
        </w:rPr>
        <w:t>Emergency</w:t>
      </w:r>
      <w:r w:rsidR="009D57AC" w:rsidRPr="004A5B71">
        <w:rPr>
          <w:rFonts w:eastAsia="Times"/>
          <w:color w:val="000000"/>
          <w:szCs w:val="24"/>
        </w:rPr>
        <w:t xml:space="preserve"> </w:t>
      </w:r>
      <w:r w:rsidRPr="004A5B71">
        <w:rPr>
          <w:rFonts w:eastAsia="Times"/>
          <w:color w:val="000000"/>
          <w:szCs w:val="24"/>
        </w:rPr>
        <w:t>Act of 2024”.</w:t>
      </w:r>
    </w:p>
    <w:p w14:paraId="5DC56038" w14:textId="77777777" w:rsidR="00013EBD" w:rsidRDefault="00B91731" w:rsidP="00013EBD">
      <w:pPr>
        <w:spacing w:line="480" w:lineRule="auto"/>
        <w:rPr>
          <w:szCs w:val="24"/>
        </w:rPr>
      </w:pPr>
      <w:r w:rsidRPr="004A5B71">
        <w:rPr>
          <w:rFonts w:eastAsia="Times"/>
          <w:color w:val="000000"/>
          <w:szCs w:val="24"/>
        </w:rPr>
        <w:tab/>
      </w:r>
      <w:r w:rsidR="00013EBD">
        <w:rPr>
          <w:szCs w:val="24"/>
        </w:rPr>
        <w:t>Sec. 2012. Vitality Fund.</w:t>
      </w:r>
    </w:p>
    <w:p w14:paraId="78093A0E" w14:textId="77777777" w:rsidR="00013EBD" w:rsidRDefault="00013EBD" w:rsidP="00013EBD">
      <w:pPr>
        <w:spacing w:line="480" w:lineRule="auto"/>
        <w:ind w:firstLine="720"/>
        <w:rPr>
          <w:szCs w:val="24"/>
        </w:rPr>
      </w:pPr>
      <w:r>
        <w:rPr>
          <w:szCs w:val="24"/>
        </w:rPr>
        <w:t xml:space="preserve">(a) </w:t>
      </w:r>
      <w:r w:rsidRPr="00B36FCE">
        <w:rPr>
          <w:szCs w:val="24"/>
        </w:rPr>
        <w:t>There is established as a special fund</w:t>
      </w:r>
      <w:r>
        <w:rPr>
          <w:szCs w:val="24"/>
        </w:rPr>
        <w:t>,</w:t>
      </w:r>
      <w:r w:rsidRPr="00B36FCE">
        <w:rPr>
          <w:szCs w:val="24"/>
        </w:rPr>
        <w:t xml:space="preserve"> the Vitality Fund (“Fund”), which shall be administered by the Deputy Mayor</w:t>
      </w:r>
      <w:r>
        <w:rPr>
          <w:szCs w:val="24"/>
        </w:rPr>
        <w:t xml:space="preserve"> for Planning and Economic Development</w:t>
      </w:r>
      <w:r w:rsidRPr="00B36FCE">
        <w:rPr>
          <w:szCs w:val="24"/>
        </w:rPr>
        <w:t xml:space="preserve"> in accordance with </w:t>
      </w:r>
      <w:r>
        <w:rPr>
          <w:szCs w:val="24"/>
        </w:rPr>
        <w:t xml:space="preserve">subsection </w:t>
      </w:r>
      <w:r w:rsidRPr="00B36FCE">
        <w:rPr>
          <w:szCs w:val="24"/>
        </w:rPr>
        <w:t>(</w:t>
      </w:r>
      <w:r>
        <w:rPr>
          <w:szCs w:val="24"/>
        </w:rPr>
        <w:t>c</w:t>
      </w:r>
      <w:r w:rsidRPr="00B36FCE">
        <w:rPr>
          <w:szCs w:val="24"/>
        </w:rPr>
        <w:t xml:space="preserve">) of this </w:t>
      </w:r>
      <w:r>
        <w:rPr>
          <w:szCs w:val="24"/>
        </w:rPr>
        <w:t>section</w:t>
      </w:r>
      <w:r w:rsidRPr="00B36FCE">
        <w:rPr>
          <w:szCs w:val="24"/>
        </w:rPr>
        <w:t>.</w:t>
      </w:r>
    </w:p>
    <w:p w14:paraId="150512A4" w14:textId="77777777" w:rsidR="00013EBD" w:rsidRDefault="00013EBD" w:rsidP="00013EBD">
      <w:pPr>
        <w:spacing w:line="480" w:lineRule="auto"/>
        <w:rPr>
          <w:szCs w:val="24"/>
        </w:rPr>
      </w:pPr>
      <w:r>
        <w:rPr>
          <w:szCs w:val="24"/>
        </w:rPr>
        <w:tab/>
      </w:r>
      <w:r w:rsidRPr="00B36FCE">
        <w:rPr>
          <w:szCs w:val="24"/>
        </w:rPr>
        <w:t>(</w:t>
      </w:r>
      <w:r>
        <w:rPr>
          <w:szCs w:val="24"/>
        </w:rPr>
        <w:t>b</w:t>
      </w:r>
      <w:r w:rsidRPr="00B36FCE">
        <w:rPr>
          <w:szCs w:val="24"/>
        </w:rPr>
        <w:t xml:space="preserve">) </w:t>
      </w:r>
      <w:r>
        <w:rPr>
          <w:szCs w:val="24"/>
        </w:rPr>
        <w:t xml:space="preserve">There shall be deposited into the Fund such funds as may be appropriated for that purpose. </w:t>
      </w:r>
    </w:p>
    <w:p w14:paraId="7EA8D240" w14:textId="77777777" w:rsidR="00013EBD" w:rsidRDefault="00013EBD" w:rsidP="00013EBD">
      <w:pPr>
        <w:spacing w:line="480" w:lineRule="auto"/>
        <w:rPr>
          <w:szCs w:val="24"/>
        </w:rPr>
      </w:pPr>
      <w:r>
        <w:rPr>
          <w:szCs w:val="24"/>
        </w:rPr>
        <w:tab/>
      </w:r>
      <w:r w:rsidRPr="00B36FCE">
        <w:rPr>
          <w:szCs w:val="24"/>
        </w:rPr>
        <w:t>(</w:t>
      </w:r>
      <w:r>
        <w:rPr>
          <w:szCs w:val="24"/>
        </w:rPr>
        <w:t>c</w:t>
      </w:r>
      <w:r w:rsidRPr="00B36FCE">
        <w:rPr>
          <w:szCs w:val="24"/>
        </w:rPr>
        <w:t xml:space="preserve">) Money in the Fund shall be used to pay for grants awarded under </w:t>
      </w:r>
      <w:r>
        <w:rPr>
          <w:szCs w:val="24"/>
        </w:rPr>
        <w:t>section 2013 of this subtitle</w:t>
      </w:r>
      <w:r w:rsidRPr="00B36FCE">
        <w:rPr>
          <w:szCs w:val="24"/>
        </w:rPr>
        <w:t xml:space="preserve">.    </w:t>
      </w:r>
    </w:p>
    <w:p w14:paraId="2D96D5B1" w14:textId="77777777" w:rsidR="00013EBD" w:rsidRDefault="00013EBD" w:rsidP="00013EBD">
      <w:pPr>
        <w:spacing w:line="480" w:lineRule="auto"/>
        <w:rPr>
          <w:szCs w:val="24"/>
        </w:rPr>
      </w:pPr>
      <w:r>
        <w:rPr>
          <w:szCs w:val="24"/>
        </w:rPr>
        <w:tab/>
      </w:r>
      <w:r w:rsidRPr="00B36FCE">
        <w:rPr>
          <w:szCs w:val="24"/>
        </w:rPr>
        <w:t>(</w:t>
      </w:r>
      <w:r>
        <w:rPr>
          <w:szCs w:val="24"/>
        </w:rPr>
        <w:t>d</w:t>
      </w:r>
      <w:r w:rsidRPr="00B36FCE">
        <w:rPr>
          <w:szCs w:val="24"/>
        </w:rPr>
        <w:t>)(</w:t>
      </w:r>
      <w:r>
        <w:rPr>
          <w:szCs w:val="24"/>
        </w:rPr>
        <w:t>1</w:t>
      </w:r>
      <w:r w:rsidRPr="00B36FCE">
        <w:rPr>
          <w:szCs w:val="24"/>
        </w:rPr>
        <w:t>) The money deposited into the Fund but not expended in a fiscal year shall not revert to the unassigned fund balance of the General Fund of the District of Columbia at the end of a fiscal year, or at any other time.</w:t>
      </w:r>
    </w:p>
    <w:p w14:paraId="0E90A545" w14:textId="77777777" w:rsidR="00013EBD" w:rsidRDefault="00013EBD" w:rsidP="00013EBD">
      <w:pPr>
        <w:spacing w:line="480" w:lineRule="auto"/>
        <w:rPr>
          <w:szCs w:val="24"/>
        </w:rPr>
      </w:pPr>
      <w:r>
        <w:rPr>
          <w:szCs w:val="24"/>
        </w:rPr>
        <w:tab/>
      </w:r>
      <w:r>
        <w:rPr>
          <w:szCs w:val="24"/>
        </w:rPr>
        <w:tab/>
        <w:t xml:space="preserve">(2) </w:t>
      </w:r>
      <w:r w:rsidRPr="00B36FCE">
        <w:rPr>
          <w:szCs w:val="24"/>
        </w:rPr>
        <w:t>Subject to authorization in an approved budget and financial plan, any funds appropriated in the Fund shall be continually available without regard to fiscal year limitation.</w:t>
      </w:r>
    </w:p>
    <w:p w14:paraId="5E2103DC" w14:textId="77777777" w:rsidR="00013EBD" w:rsidRDefault="00013EBD" w:rsidP="00013EBD">
      <w:pPr>
        <w:spacing w:line="480" w:lineRule="auto"/>
        <w:ind w:firstLine="720"/>
        <w:rPr>
          <w:szCs w:val="24"/>
        </w:rPr>
      </w:pPr>
      <w:r>
        <w:rPr>
          <w:szCs w:val="24"/>
        </w:rPr>
        <w:t>Sec. 2013. Vitality Fund Grants.</w:t>
      </w:r>
    </w:p>
    <w:p w14:paraId="339DE6D0" w14:textId="77777777" w:rsidR="00013EBD" w:rsidRDefault="00013EBD" w:rsidP="00013EBD">
      <w:pPr>
        <w:spacing w:line="480" w:lineRule="auto"/>
        <w:ind w:firstLine="720"/>
        <w:rPr>
          <w:szCs w:val="24"/>
        </w:rPr>
      </w:pPr>
      <w:r>
        <w:rPr>
          <w:szCs w:val="24"/>
        </w:rPr>
        <w:t xml:space="preserve">(a) </w:t>
      </w:r>
      <w:r w:rsidRPr="0031163A">
        <w:rPr>
          <w:szCs w:val="24"/>
        </w:rPr>
        <w:t xml:space="preserve">Notwithstanding the Grant Administration Act of 2013, effective December 24, 2013 (D.C. Law 20-61; D.C. Official Code § 1-328.11 </w:t>
      </w:r>
      <w:r w:rsidRPr="00FC6D7D">
        <w:rPr>
          <w:i/>
          <w:iCs/>
          <w:szCs w:val="24"/>
        </w:rPr>
        <w:t>et seq</w:t>
      </w:r>
      <w:r w:rsidRPr="0031163A">
        <w:rPr>
          <w:szCs w:val="24"/>
        </w:rPr>
        <w:t>.)</w:t>
      </w:r>
      <w:r>
        <w:rPr>
          <w:szCs w:val="24"/>
        </w:rPr>
        <w:t>, the Deputy Mayor for Planning and Economic Development (“Deputy Mayor”) may</w:t>
      </w:r>
      <w:r w:rsidRPr="00FC6D7D">
        <w:t xml:space="preserve"> </w:t>
      </w:r>
      <w:r w:rsidRPr="00FC6D7D">
        <w:rPr>
          <w:szCs w:val="24"/>
        </w:rPr>
        <w:t>award grants</w:t>
      </w:r>
      <w:r>
        <w:rPr>
          <w:szCs w:val="24"/>
        </w:rPr>
        <w:t xml:space="preserve"> from the Vitality Fund established </w:t>
      </w:r>
      <w:r>
        <w:rPr>
          <w:szCs w:val="24"/>
        </w:rPr>
        <w:lastRenderedPageBreak/>
        <w:t xml:space="preserve">pursuant to section 2012 </w:t>
      </w:r>
      <w:r w:rsidRPr="00FC6D7D">
        <w:rPr>
          <w:szCs w:val="24"/>
        </w:rPr>
        <w:t>to attract businesses to the District or retain businesses in the District, with a preference for attraction to or retention in the District</w:t>
      </w:r>
      <w:r>
        <w:rPr>
          <w:szCs w:val="24"/>
        </w:rPr>
        <w:t>’</w:t>
      </w:r>
      <w:r w:rsidRPr="00FC6D7D">
        <w:rPr>
          <w:szCs w:val="24"/>
        </w:rPr>
        <w:t>s central business district</w:t>
      </w:r>
      <w:r>
        <w:rPr>
          <w:szCs w:val="24"/>
        </w:rPr>
        <w:t xml:space="preserve">. </w:t>
      </w:r>
    </w:p>
    <w:p w14:paraId="4BAC95E0" w14:textId="77777777" w:rsidR="00013EBD" w:rsidRDefault="00013EBD" w:rsidP="00013EBD">
      <w:pPr>
        <w:spacing w:line="480" w:lineRule="auto"/>
        <w:rPr>
          <w:szCs w:val="24"/>
        </w:rPr>
      </w:pPr>
      <w:r>
        <w:rPr>
          <w:szCs w:val="24"/>
        </w:rPr>
        <w:tab/>
        <w:t xml:space="preserve">(b) Grants awarded pursuant </w:t>
      </w:r>
      <w:r w:rsidRPr="001E37A5">
        <w:rPr>
          <w:szCs w:val="24"/>
        </w:rPr>
        <w:t xml:space="preserve">to </w:t>
      </w:r>
      <w:r>
        <w:rPr>
          <w:szCs w:val="24"/>
        </w:rPr>
        <w:t xml:space="preserve">this section </w:t>
      </w:r>
      <w:r w:rsidRPr="001E37A5">
        <w:rPr>
          <w:szCs w:val="24"/>
        </w:rPr>
        <w:t>may be used for the following purposes:</w:t>
      </w:r>
    </w:p>
    <w:p w14:paraId="36FE83D3" w14:textId="77777777" w:rsidR="00013EBD" w:rsidRPr="001E37A5" w:rsidRDefault="00013EBD" w:rsidP="00013EBD">
      <w:pPr>
        <w:spacing w:line="480" w:lineRule="auto"/>
        <w:rPr>
          <w:szCs w:val="24"/>
        </w:rPr>
      </w:pPr>
      <w:r>
        <w:rPr>
          <w:szCs w:val="24"/>
        </w:rPr>
        <w:tab/>
      </w:r>
      <w:r>
        <w:rPr>
          <w:szCs w:val="24"/>
        </w:rPr>
        <w:tab/>
        <w:t xml:space="preserve">(1) </w:t>
      </w:r>
      <w:r w:rsidRPr="001E37A5">
        <w:rPr>
          <w:szCs w:val="24"/>
        </w:rPr>
        <w:t>To cover operational costs;</w:t>
      </w:r>
    </w:p>
    <w:p w14:paraId="5D13FA23" w14:textId="77777777" w:rsidR="00013EBD" w:rsidRPr="001E37A5" w:rsidRDefault="00013EBD" w:rsidP="00013EBD">
      <w:pPr>
        <w:spacing w:line="480" w:lineRule="auto"/>
        <w:rPr>
          <w:szCs w:val="24"/>
        </w:rPr>
      </w:pPr>
      <w:r>
        <w:rPr>
          <w:szCs w:val="24"/>
        </w:rPr>
        <w:tab/>
      </w:r>
      <w:r>
        <w:rPr>
          <w:szCs w:val="24"/>
        </w:rPr>
        <w:tab/>
        <w:t xml:space="preserve">(2) </w:t>
      </w:r>
      <w:r w:rsidRPr="001E37A5">
        <w:rPr>
          <w:szCs w:val="24"/>
        </w:rPr>
        <w:t>As down-payment assistance or to subsidize rent;</w:t>
      </w:r>
    </w:p>
    <w:p w14:paraId="626FEB4D" w14:textId="77777777" w:rsidR="00013EBD" w:rsidRPr="001E37A5" w:rsidRDefault="00013EBD" w:rsidP="00013EBD">
      <w:pPr>
        <w:spacing w:line="480" w:lineRule="auto"/>
        <w:rPr>
          <w:szCs w:val="24"/>
        </w:rPr>
      </w:pPr>
      <w:r>
        <w:rPr>
          <w:szCs w:val="24"/>
        </w:rPr>
        <w:tab/>
      </w:r>
      <w:r>
        <w:rPr>
          <w:szCs w:val="24"/>
        </w:rPr>
        <w:tab/>
      </w:r>
      <w:r w:rsidRPr="001E37A5">
        <w:rPr>
          <w:szCs w:val="24"/>
        </w:rPr>
        <w:t>(</w:t>
      </w:r>
      <w:r>
        <w:rPr>
          <w:szCs w:val="24"/>
        </w:rPr>
        <w:t>3</w:t>
      </w:r>
      <w:r w:rsidRPr="001E37A5">
        <w:rPr>
          <w:szCs w:val="24"/>
        </w:rPr>
        <w:t xml:space="preserve">) </w:t>
      </w:r>
      <w:r>
        <w:rPr>
          <w:szCs w:val="24"/>
        </w:rPr>
        <w:t>To pay for t</w:t>
      </w:r>
      <w:r w:rsidRPr="001E37A5">
        <w:rPr>
          <w:szCs w:val="24"/>
        </w:rPr>
        <w:t>enant improvements;</w:t>
      </w:r>
    </w:p>
    <w:p w14:paraId="7AA2D9F6" w14:textId="77777777" w:rsidR="00013EBD" w:rsidRPr="001E37A5" w:rsidRDefault="00013EBD" w:rsidP="00013EBD">
      <w:pPr>
        <w:spacing w:line="480" w:lineRule="auto"/>
        <w:rPr>
          <w:szCs w:val="24"/>
        </w:rPr>
      </w:pPr>
      <w:r>
        <w:rPr>
          <w:szCs w:val="24"/>
        </w:rPr>
        <w:tab/>
      </w:r>
      <w:r>
        <w:rPr>
          <w:szCs w:val="24"/>
        </w:rPr>
        <w:tab/>
      </w:r>
      <w:r w:rsidRPr="001E37A5">
        <w:rPr>
          <w:szCs w:val="24"/>
        </w:rPr>
        <w:t>(</w:t>
      </w:r>
      <w:r>
        <w:rPr>
          <w:szCs w:val="24"/>
        </w:rPr>
        <w:t>4</w:t>
      </w:r>
      <w:r w:rsidRPr="001E37A5">
        <w:rPr>
          <w:szCs w:val="24"/>
        </w:rPr>
        <w:t xml:space="preserve">) </w:t>
      </w:r>
      <w:r>
        <w:rPr>
          <w:szCs w:val="24"/>
        </w:rPr>
        <w:t>To cover w</w:t>
      </w:r>
      <w:r w:rsidRPr="001E37A5">
        <w:rPr>
          <w:szCs w:val="24"/>
        </w:rPr>
        <w:t>orkforce training or professional development costs not eligible for support through other workforce programs; and</w:t>
      </w:r>
    </w:p>
    <w:p w14:paraId="5490AF46" w14:textId="77777777" w:rsidR="00013EBD" w:rsidRDefault="00013EBD" w:rsidP="00013EBD">
      <w:pPr>
        <w:spacing w:line="480" w:lineRule="auto"/>
        <w:rPr>
          <w:szCs w:val="24"/>
        </w:rPr>
      </w:pPr>
      <w:r>
        <w:rPr>
          <w:szCs w:val="24"/>
        </w:rPr>
        <w:tab/>
      </w:r>
      <w:r>
        <w:rPr>
          <w:szCs w:val="24"/>
        </w:rPr>
        <w:tab/>
      </w:r>
      <w:r w:rsidRPr="001E37A5">
        <w:rPr>
          <w:szCs w:val="24"/>
        </w:rPr>
        <w:t>(</w:t>
      </w:r>
      <w:r>
        <w:rPr>
          <w:szCs w:val="24"/>
        </w:rPr>
        <w:t>5</w:t>
      </w:r>
      <w:r w:rsidRPr="001E37A5">
        <w:rPr>
          <w:szCs w:val="24"/>
        </w:rPr>
        <w:t xml:space="preserve">) </w:t>
      </w:r>
      <w:r>
        <w:rPr>
          <w:szCs w:val="24"/>
        </w:rPr>
        <w:t>To cover r</w:t>
      </w:r>
      <w:r w:rsidRPr="001E37A5">
        <w:rPr>
          <w:szCs w:val="24"/>
        </w:rPr>
        <w:t>ecruitment and hiring costs.</w:t>
      </w:r>
    </w:p>
    <w:p w14:paraId="4DA0E27A" w14:textId="77777777" w:rsidR="00013EBD" w:rsidRDefault="00013EBD" w:rsidP="00013EBD">
      <w:pPr>
        <w:spacing w:line="480" w:lineRule="auto"/>
        <w:rPr>
          <w:szCs w:val="24"/>
        </w:rPr>
      </w:pPr>
      <w:r>
        <w:rPr>
          <w:szCs w:val="24"/>
        </w:rPr>
        <w:tab/>
      </w:r>
      <w:r w:rsidRPr="001E37A5">
        <w:rPr>
          <w:szCs w:val="24"/>
        </w:rPr>
        <w:t>(</w:t>
      </w:r>
      <w:r>
        <w:rPr>
          <w:szCs w:val="24"/>
        </w:rPr>
        <w:t>c</w:t>
      </w:r>
      <w:r w:rsidRPr="001E37A5">
        <w:rPr>
          <w:szCs w:val="24"/>
        </w:rPr>
        <w:t>) To be eligible to receive a grant under this section, a business must:</w:t>
      </w:r>
    </w:p>
    <w:p w14:paraId="301D3830" w14:textId="77777777" w:rsidR="00013EBD" w:rsidRDefault="00013EBD" w:rsidP="00013EBD">
      <w:pPr>
        <w:spacing w:line="480" w:lineRule="auto"/>
        <w:rPr>
          <w:szCs w:val="24"/>
        </w:rPr>
      </w:pPr>
      <w:r>
        <w:rPr>
          <w:szCs w:val="24"/>
        </w:rPr>
        <w:tab/>
      </w:r>
      <w:r>
        <w:rPr>
          <w:szCs w:val="24"/>
        </w:rPr>
        <w:tab/>
        <w:t xml:space="preserve">(1) </w:t>
      </w:r>
      <w:r w:rsidRPr="003476C0">
        <w:rPr>
          <w:szCs w:val="24"/>
        </w:rPr>
        <w:t xml:space="preserve">Demonstrate that the retention or attraction of </w:t>
      </w:r>
      <w:r>
        <w:rPr>
          <w:szCs w:val="24"/>
        </w:rPr>
        <w:t>its</w:t>
      </w:r>
      <w:r w:rsidRPr="003476C0">
        <w:rPr>
          <w:szCs w:val="24"/>
        </w:rPr>
        <w:t xml:space="preserve"> business will have a significant positive economic impact on the District, which may be evidenced by the following factors:  </w:t>
      </w:r>
    </w:p>
    <w:p w14:paraId="6C01696B" w14:textId="77777777" w:rsidR="00013EBD" w:rsidRDefault="00013EBD" w:rsidP="00013EBD">
      <w:pPr>
        <w:spacing w:line="480" w:lineRule="auto"/>
        <w:rPr>
          <w:szCs w:val="24"/>
        </w:rPr>
      </w:pPr>
      <w:r>
        <w:rPr>
          <w:szCs w:val="24"/>
        </w:rPr>
        <w:tab/>
      </w:r>
      <w:r>
        <w:rPr>
          <w:szCs w:val="24"/>
        </w:rPr>
        <w:tab/>
      </w:r>
      <w:r>
        <w:rPr>
          <w:szCs w:val="24"/>
        </w:rPr>
        <w:tab/>
        <w:t xml:space="preserve">(A) </w:t>
      </w:r>
      <w:r w:rsidRPr="003476C0">
        <w:rPr>
          <w:szCs w:val="24"/>
        </w:rPr>
        <w:t xml:space="preserve">New jobs;     </w:t>
      </w:r>
    </w:p>
    <w:p w14:paraId="0D3621DD" w14:textId="77777777" w:rsidR="00013EBD" w:rsidRDefault="00013EBD" w:rsidP="00013EBD">
      <w:pPr>
        <w:spacing w:line="480" w:lineRule="auto"/>
        <w:rPr>
          <w:szCs w:val="24"/>
        </w:rPr>
      </w:pPr>
      <w:r>
        <w:rPr>
          <w:szCs w:val="24"/>
        </w:rPr>
        <w:tab/>
      </w:r>
      <w:r>
        <w:rPr>
          <w:szCs w:val="24"/>
        </w:rPr>
        <w:tab/>
      </w:r>
      <w:r>
        <w:rPr>
          <w:szCs w:val="24"/>
        </w:rPr>
        <w:tab/>
      </w:r>
      <w:r w:rsidRPr="003476C0">
        <w:rPr>
          <w:szCs w:val="24"/>
        </w:rPr>
        <w:t>(</w:t>
      </w:r>
      <w:r>
        <w:rPr>
          <w:szCs w:val="24"/>
        </w:rPr>
        <w:t>B</w:t>
      </w:r>
      <w:r w:rsidRPr="003476C0">
        <w:rPr>
          <w:szCs w:val="24"/>
        </w:rPr>
        <w:t xml:space="preserve">) Retained jobs; </w:t>
      </w:r>
    </w:p>
    <w:p w14:paraId="70BDD5A7" w14:textId="77777777" w:rsidR="00013EBD" w:rsidRDefault="00013EBD" w:rsidP="00013EBD">
      <w:pPr>
        <w:spacing w:line="480" w:lineRule="auto"/>
        <w:rPr>
          <w:szCs w:val="24"/>
        </w:rPr>
      </w:pPr>
      <w:r>
        <w:rPr>
          <w:szCs w:val="24"/>
        </w:rPr>
        <w:tab/>
      </w:r>
      <w:r>
        <w:rPr>
          <w:szCs w:val="24"/>
        </w:rPr>
        <w:tab/>
      </w:r>
      <w:r>
        <w:rPr>
          <w:szCs w:val="24"/>
        </w:rPr>
        <w:tab/>
      </w:r>
      <w:r w:rsidRPr="003476C0">
        <w:rPr>
          <w:szCs w:val="24"/>
        </w:rPr>
        <w:t>(</w:t>
      </w:r>
      <w:r>
        <w:rPr>
          <w:szCs w:val="24"/>
        </w:rPr>
        <w:t>C</w:t>
      </w:r>
      <w:r w:rsidRPr="003476C0">
        <w:rPr>
          <w:szCs w:val="24"/>
        </w:rPr>
        <w:t xml:space="preserve">) Total employment; </w:t>
      </w:r>
    </w:p>
    <w:p w14:paraId="3DBA549D" w14:textId="77777777" w:rsidR="00013EBD" w:rsidRDefault="00013EBD" w:rsidP="00013EBD">
      <w:pPr>
        <w:spacing w:line="480" w:lineRule="auto"/>
        <w:rPr>
          <w:szCs w:val="24"/>
        </w:rPr>
      </w:pPr>
      <w:r>
        <w:rPr>
          <w:szCs w:val="24"/>
        </w:rPr>
        <w:tab/>
      </w:r>
      <w:r>
        <w:rPr>
          <w:szCs w:val="24"/>
        </w:rPr>
        <w:tab/>
      </w:r>
      <w:r>
        <w:rPr>
          <w:szCs w:val="24"/>
        </w:rPr>
        <w:tab/>
      </w:r>
      <w:r w:rsidRPr="003476C0">
        <w:rPr>
          <w:szCs w:val="24"/>
        </w:rPr>
        <w:t>(</w:t>
      </w:r>
      <w:r>
        <w:rPr>
          <w:szCs w:val="24"/>
        </w:rPr>
        <w:t>D</w:t>
      </w:r>
      <w:r w:rsidRPr="003476C0">
        <w:rPr>
          <w:szCs w:val="24"/>
        </w:rPr>
        <w:t xml:space="preserve">) Average annual wages;      </w:t>
      </w:r>
    </w:p>
    <w:p w14:paraId="304CE912" w14:textId="77777777" w:rsidR="00013EBD" w:rsidRDefault="00013EBD" w:rsidP="00013EBD">
      <w:pPr>
        <w:spacing w:line="480" w:lineRule="auto"/>
        <w:rPr>
          <w:szCs w:val="24"/>
        </w:rPr>
      </w:pPr>
      <w:r>
        <w:rPr>
          <w:szCs w:val="24"/>
        </w:rPr>
        <w:tab/>
      </w:r>
      <w:r>
        <w:rPr>
          <w:szCs w:val="24"/>
        </w:rPr>
        <w:tab/>
      </w:r>
      <w:r>
        <w:rPr>
          <w:szCs w:val="24"/>
        </w:rPr>
        <w:tab/>
      </w:r>
      <w:r w:rsidRPr="003476C0">
        <w:rPr>
          <w:szCs w:val="24"/>
        </w:rPr>
        <w:t>(</w:t>
      </w:r>
      <w:r>
        <w:rPr>
          <w:szCs w:val="24"/>
        </w:rPr>
        <w:t>E</w:t>
      </w:r>
      <w:r w:rsidRPr="003476C0">
        <w:rPr>
          <w:szCs w:val="24"/>
        </w:rPr>
        <w:t xml:space="preserve">) Term of occupancy; </w:t>
      </w:r>
    </w:p>
    <w:p w14:paraId="11962FCF" w14:textId="77777777" w:rsidR="00013EBD" w:rsidRDefault="00013EBD" w:rsidP="00013EBD">
      <w:pPr>
        <w:spacing w:line="480" w:lineRule="auto"/>
        <w:rPr>
          <w:szCs w:val="24"/>
        </w:rPr>
      </w:pPr>
      <w:r>
        <w:rPr>
          <w:szCs w:val="24"/>
        </w:rPr>
        <w:tab/>
      </w:r>
      <w:r>
        <w:rPr>
          <w:szCs w:val="24"/>
        </w:rPr>
        <w:tab/>
      </w:r>
      <w:r>
        <w:rPr>
          <w:szCs w:val="24"/>
        </w:rPr>
        <w:tab/>
      </w:r>
      <w:r w:rsidRPr="003476C0">
        <w:rPr>
          <w:szCs w:val="24"/>
        </w:rPr>
        <w:t>(</w:t>
      </w:r>
      <w:r>
        <w:rPr>
          <w:szCs w:val="24"/>
        </w:rPr>
        <w:t>F</w:t>
      </w:r>
      <w:r w:rsidRPr="003476C0">
        <w:rPr>
          <w:szCs w:val="24"/>
        </w:rPr>
        <w:t xml:space="preserve">) Net new square feet occupied; </w:t>
      </w:r>
    </w:p>
    <w:p w14:paraId="49B4CAA0" w14:textId="77777777" w:rsidR="00013EBD" w:rsidRDefault="00013EBD" w:rsidP="00013EBD">
      <w:pPr>
        <w:spacing w:line="480" w:lineRule="auto"/>
        <w:rPr>
          <w:szCs w:val="24"/>
        </w:rPr>
      </w:pPr>
      <w:r>
        <w:rPr>
          <w:szCs w:val="24"/>
        </w:rPr>
        <w:tab/>
      </w:r>
      <w:r>
        <w:rPr>
          <w:szCs w:val="24"/>
        </w:rPr>
        <w:tab/>
      </w:r>
      <w:r>
        <w:rPr>
          <w:szCs w:val="24"/>
        </w:rPr>
        <w:tab/>
      </w:r>
      <w:r w:rsidRPr="003476C0">
        <w:rPr>
          <w:szCs w:val="24"/>
        </w:rPr>
        <w:t>(</w:t>
      </w:r>
      <w:r>
        <w:rPr>
          <w:szCs w:val="24"/>
        </w:rPr>
        <w:t>G</w:t>
      </w:r>
      <w:r w:rsidRPr="003476C0">
        <w:rPr>
          <w:szCs w:val="24"/>
        </w:rPr>
        <w:t xml:space="preserve">) Total square feet occupied;      </w:t>
      </w:r>
    </w:p>
    <w:p w14:paraId="37CE3F55" w14:textId="77777777" w:rsidR="00013EBD" w:rsidRDefault="00013EBD" w:rsidP="00013EBD">
      <w:pPr>
        <w:spacing w:line="480" w:lineRule="auto"/>
        <w:rPr>
          <w:szCs w:val="24"/>
        </w:rPr>
      </w:pPr>
      <w:r>
        <w:rPr>
          <w:szCs w:val="24"/>
        </w:rPr>
        <w:tab/>
      </w:r>
      <w:r>
        <w:rPr>
          <w:szCs w:val="24"/>
        </w:rPr>
        <w:tab/>
      </w:r>
      <w:r>
        <w:rPr>
          <w:szCs w:val="24"/>
        </w:rPr>
        <w:tab/>
      </w:r>
      <w:r w:rsidRPr="003476C0">
        <w:rPr>
          <w:szCs w:val="24"/>
        </w:rPr>
        <w:t>(</w:t>
      </w:r>
      <w:r>
        <w:rPr>
          <w:szCs w:val="24"/>
        </w:rPr>
        <w:t>H</w:t>
      </w:r>
      <w:r w:rsidRPr="003476C0">
        <w:rPr>
          <w:szCs w:val="24"/>
        </w:rPr>
        <w:t xml:space="preserve">) Dollar amount of capital investment;      </w:t>
      </w:r>
    </w:p>
    <w:p w14:paraId="7E60663C" w14:textId="77777777" w:rsidR="00013EBD" w:rsidRDefault="00013EBD" w:rsidP="00013EBD">
      <w:pPr>
        <w:spacing w:line="480" w:lineRule="auto"/>
        <w:rPr>
          <w:szCs w:val="24"/>
        </w:rPr>
      </w:pPr>
      <w:r>
        <w:rPr>
          <w:szCs w:val="24"/>
        </w:rPr>
        <w:lastRenderedPageBreak/>
        <w:tab/>
      </w:r>
      <w:r>
        <w:rPr>
          <w:szCs w:val="24"/>
        </w:rPr>
        <w:tab/>
      </w:r>
      <w:r>
        <w:rPr>
          <w:szCs w:val="24"/>
        </w:rPr>
        <w:tab/>
      </w:r>
      <w:r w:rsidRPr="003476C0">
        <w:rPr>
          <w:szCs w:val="24"/>
        </w:rPr>
        <w:t>(</w:t>
      </w:r>
      <w:r>
        <w:rPr>
          <w:szCs w:val="24"/>
        </w:rPr>
        <w:t>I</w:t>
      </w:r>
      <w:r w:rsidRPr="003476C0">
        <w:rPr>
          <w:szCs w:val="24"/>
        </w:rPr>
        <w:t xml:space="preserve">) Tax revenue;      </w:t>
      </w:r>
    </w:p>
    <w:p w14:paraId="533EFB24" w14:textId="77777777" w:rsidR="00013EBD" w:rsidRDefault="00013EBD" w:rsidP="00013EBD">
      <w:pPr>
        <w:spacing w:line="480" w:lineRule="auto"/>
        <w:rPr>
          <w:szCs w:val="24"/>
        </w:rPr>
      </w:pPr>
      <w:r>
        <w:rPr>
          <w:szCs w:val="24"/>
        </w:rPr>
        <w:tab/>
      </w:r>
      <w:r>
        <w:rPr>
          <w:szCs w:val="24"/>
        </w:rPr>
        <w:tab/>
      </w:r>
      <w:r>
        <w:rPr>
          <w:szCs w:val="24"/>
        </w:rPr>
        <w:tab/>
      </w:r>
      <w:r w:rsidRPr="003476C0">
        <w:rPr>
          <w:szCs w:val="24"/>
        </w:rPr>
        <w:t>(</w:t>
      </w:r>
      <w:r>
        <w:rPr>
          <w:szCs w:val="24"/>
        </w:rPr>
        <w:t>J</w:t>
      </w:r>
      <w:r w:rsidRPr="003476C0">
        <w:rPr>
          <w:szCs w:val="24"/>
        </w:rPr>
        <w:t>) Return on investment;</w:t>
      </w:r>
    </w:p>
    <w:p w14:paraId="32356AEC" w14:textId="77777777" w:rsidR="00013EBD" w:rsidRDefault="00013EBD" w:rsidP="00013EBD">
      <w:pPr>
        <w:spacing w:line="480" w:lineRule="auto"/>
        <w:rPr>
          <w:szCs w:val="24"/>
        </w:rPr>
      </w:pPr>
      <w:r>
        <w:rPr>
          <w:szCs w:val="24"/>
        </w:rPr>
        <w:tab/>
      </w:r>
      <w:r>
        <w:rPr>
          <w:szCs w:val="24"/>
        </w:rPr>
        <w:tab/>
      </w:r>
      <w:r>
        <w:rPr>
          <w:szCs w:val="24"/>
        </w:rPr>
        <w:tab/>
      </w:r>
      <w:r w:rsidRPr="003476C0">
        <w:rPr>
          <w:szCs w:val="24"/>
        </w:rPr>
        <w:t>(</w:t>
      </w:r>
      <w:r>
        <w:rPr>
          <w:szCs w:val="24"/>
        </w:rPr>
        <w:t>K</w:t>
      </w:r>
      <w:r w:rsidRPr="003476C0">
        <w:rPr>
          <w:szCs w:val="24"/>
        </w:rPr>
        <w:t>) Contribution of the company’s presence in the District to the growth of the company’s industry in the District</w:t>
      </w:r>
      <w:r>
        <w:rPr>
          <w:szCs w:val="24"/>
        </w:rPr>
        <w:t>; or</w:t>
      </w:r>
    </w:p>
    <w:p w14:paraId="4653A737" w14:textId="77777777" w:rsidR="00013EBD" w:rsidRDefault="00013EBD" w:rsidP="00013EBD">
      <w:pPr>
        <w:spacing w:line="480" w:lineRule="auto"/>
        <w:rPr>
          <w:szCs w:val="24"/>
        </w:rPr>
      </w:pPr>
      <w:r>
        <w:rPr>
          <w:szCs w:val="24"/>
        </w:rPr>
        <w:tab/>
      </w:r>
      <w:r>
        <w:rPr>
          <w:szCs w:val="24"/>
        </w:rPr>
        <w:tab/>
      </w:r>
      <w:r>
        <w:rPr>
          <w:szCs w:val="24"/>
        </w:rPr>
        <w:tab/>
        <w:t xml:space="preserve">(L) </w:t>
      </w:r>
      <w:r w:rsidRPr="003476C0">
        <w:rPr>
          <w:szCs w:val="24"/>
        </w:rPr>
        <w:t>Other outcomes identified by the Deputy Mayor that quantify the economic impact of the business’s project on the District</w:t>
      </w:r>
      <w:r>
        <w:rPr>
          <w:szCs w:val="24"/>
        </w:rPr>
        <w:t>.</w:t>
      </w:r>
    </w:p>
    <w:p w14:paraId="1242CDC3" w14:textId="77777777" w:rsidR="00013EBD" w:rsidRDefault="00013EBD" w:rsidP="00013EBD">
      <w:pPr>
        <w:spacing w:line="480" w:lineRule="auto"/>
        <w:rPr>
          <w:szCs w:val="24"/>
        </w:rPr>
      </w:pPr>
      <w:r>
        <w:rPr>
          <w:szCs w:val="24"/>
        </w:rPr>
        <w:tab/>
      </w:r>
      <w:r>
        <w:rPr>
          <w:szCs w:val="24"/>
        </w:rPr>
        <w:tab/>
        <w:t xml:space="preserve">(2) </w:t>
      </w:r>
      <w:r w:rsidRPr="003476C0">
        <w:rPr>
          <w:szCs w:val="24"/>
        </w:rPr>
        <w:t xml:space="preserve">Require its employees, in the aggregate, to be on-site at </w:t>
      </w:r>
      <w:r>
        <w:rPr>
          <w:szCs w:val="24"/>
        </w:rPr>
        <w:t>a</w:t>
      </w:r>
      <w:r w:rsidRPr="003476C0">
        <w:rPr>
          <w:szCs w:val="24"/>
        </w:rPr>
        <w:t xml:space="preserve"> location </w:t>
      </w:r>
      <w:r>
        <w:rPr>
          <w:szCs w:val="24"/>
        </w:rPr>
        <w:t>in the District</w:t>
      </w:r>
      <w:r w:rsidRPr="003476C0">
        <w:rPr>
          <w:szCs w:val="24"/>
        </w:rPr>
        <w:t xml:space="preserve"> for at least 50% of their work hours; and</w:t>
      </w:r>
    </w:p>
    <w:p w14:paraId="27DC7115" w14:textId="77777777" w:rsidR="00013EBD" w:rsidRPr="003476C0" w:rsidRDefault="00013EBD" w:rsidP="00013EBD">
      <w:pPr>
        <w:spacing w:line="480" w:lineRule="auto"/>
        <w:rPr>
          <w:szCs w:val="24"/>
        </w:rPr>
      </w:pPr>
      <w:r>
        <w:rPr>
          <w:szCs w:val="24"/>
        </w:rPr>
        <w:tab/>
      </w:r>
      <w:r>
        <w:rPr>
          <w:szCs w:val="24"/>
        </w:rPr>
        <w:tab/>
      </w:r>
      <w:r w:rsidRPr="003476C0">
        <w:rPr>
          <w:szCs w:val="24"/>
        </w:rPr>
        <w:t>(</w:t>
      </w:r>
      <w:r>
        <w:rPr>
          <w:szCs w:val="24"/>
        </w:rPr>
        <w:t>3</w:t>
      </w:r>
      <w:r w:rsidRPr="003476C0">
        <w:rPr>
          <w:szCs w:val="24"/>
        </w:rPr>
        <w:t>) Agree to:</w:t>
      </w:r>
    </w:p>
    <w:p w14:paraId="4EEAF1CB" w14:textId="77777777" w:rsidR="00013EBD" w:rsidRPr="003476C0" w:rsidRDefault="00013EBD" w:rsidP="00013EBD">
      <w:pPr>
        <w:spacing w:line="480" w:lineRule="auto"/>
        <w:rPr>
          <w:szCs w:val="24"/>
        </w:rPr>
      </w:pPr>
      <w:r>
        <w:rPr>
          <w:szCs w:val="24"/>
        </w:rPr>
        <w:tab/>
      </w:r>
      <w:r>
        <w:rPr>
          <w:szCs w:val="24"/>
        </w:rPr>
        <w:tab/>
      </w:r>
      <w:r>
        <w:rPr>
          <w:szCs w:val="24"/>
        </w:rPr>
        <w:tab/>
      </w:r>
      <w:r w:rsidRPr="003476C0">
        <w:rPr>
          <w:szCs w:val="24"/>
        </w:rPr>
        <w:t>(</w:t>
      </w:r>
      <w:r>
        <w:rPr>
          <w:szCs w:val="24"/>
        </w:rPr>
        <w:t>A</w:t>
      </w:r>
      <w:r w:rsidRPr="003476C0">
        <w:rPr>
          <w:szCs w:val="24"/>
        </w:rPr>
        <w:t>) Develop or participate in a workforce development program that offers District residents opportunities for training or employment within the business or the industry in which it operates; or</w:t>
      </w:r>
    </w:p>
    <w:p w14:paraId="264AD74F" w14:textId="77777777" w:rsidR="00013EBD" w:rsidRDefault="00013EBD" w:rsidP="00013EBD">
      <w:pPr>
        <w:spacing w:line="480" w:lineRule="auto"/>
        <w:rPr>
          <w:szCs w:val="24"/>
        </w:rPr>
      </w:pPr>
      <w:r>
        <w:rPr>
          <w:szCs w:val="24"/>
        </w:rPr>
        <w:tab/>
      </w:r>
      <w:r>
        <w:rPr>
          <w:szCs w:val="24"/>
        </w:rPr>
        <w:tab/>
      </w:r>
      <w:r>
        <w:rPr>
          <w:szCs w:val="24"/>
        </w:rPr>
        <w:tab/>
      </w:r>
      <w:r w:rsidRPr="003476C0">
        <w:rPr>
          <w:szCs w:val="24"/>
        </w:rPr>
        <w:t>(</w:t>
      </w:r>
      <w:r>
        <w:rPr>
          <w:szCs w:val="24"/>
        </w:rPr>
        <w:t>B</w:t>
      </w:r>
      <w:r w:rsidRPr="003476C0">
        <w:rPr>
          <w:szCs w:val="24"/>
        </w:rPr>
        <w:t xml:space="preserve">) Spend at least 5% of its total annual contracting with businesses eligible for certification as local business enterprises, pursuant </w:t>
      </w:r>
      <w:r>
        <w:rPr>
          <w:szCs w:val="24"/>
        </w:rPr>
        <w:t xml:space="preserve">to section 2331 of the Small and Certified Business Enterprise Development and Assistance Act of 2005, effective October 20, 2005 (D.C. Law 16-33; D.C. Official Code </w:t>
      </w:r>
      <w:r w:rsidRPr="003476C0">
        <w:rPr>
          <w:szCs w:val="24"/>
        </w:rPr>
        <w:t>§ 2-218.31</w:t>
      </w:r>
      <w:r>
        <w:rPr>
          <w:szCs w:val="24"/>
        </w:rPr>
        <w:t>).</w:t>
      </w:r>
    </w:p>
    <w:p w14:paraId="2032AE05" w14:textId="77777777" w:rsidR="00013EBD" w:rsidRDefault="00013EBD" w:rsidP="00013EBD">
      <w:pPr>
        <w:spacing w:line="480" w:lineRule="auto"/>
        <w:rPr>
          <w:szCs w:val="24"/>
        </w:rPr>
      </w:pPr>
      <w:r>
        <w:rPr>
          <w:szCs w:val="24"/>
        </w:rPr>
        <w:tab/>
        <w:t>(d) By January 1, 2026, and annually thereafter, the Deputy Mayor shall submit to the Council a report that contains the following information on grants awarded pursuant to this section in the prior calendar year:</w:t>
      </w:r>
    </w:p>
    <w:p w14:paraId="534AB1C2" w14:textId="77777777" w:rsidR="00013EBD" w:rsidRDefault="00013EBD" w:rsidP="00013EBD">
      <w:pPr>
        <w:spacing w:line="480" w:lineRule="auto"/>
        <w:rPr>
          <w:szCs w:val="24"/>
        </w:rPr>
      </w:pPr>
      <w:r>
        <w:rPr>
          <w:szCs w:val="24"/>
        </w:rPr>
        <w:tab/>
      </w:r>
      <w:r>
        <w:rPr>
          <w:szCs w:val="24"/>
        </w:rPr>
        <w:tab/>
        <w:t>(1) For each grantee:</w:t>
      </w:r>
    </w:p>
    <w:p w14:paraId="7392454D" w14:textId="77777777" w:rsidR="00013EBD" w:rsidRDefault="00013EBD" w:rsidP="00013EBD">
      <w:pPr>
        <w:spacing w:line="480" w:lineRule="auto"/>
        <w:rPr>
          <w:szCs w:val="24"/>
        </w:rPr>
      </w:pPr>
      <w:r>
        <w:rPr>
          <w:szCs w:val="24"/>
        </w:rPr>
        <w:lastRenderedPageBreak/>
        <w:tab/>
      </w:r>
      <w:r>
        <w:rPr>
          <w:szCs w:val="24"/>
        </w:rPr>
        <w:tab/>
      </w:r>
      <w:r>
        <w:rPr>
          <w:szCs w:val="24"/>
        </w:rPr>
        <w:tab/>
        <w:t xml:space="preserve">(A) The name of the business, the location of the business, and the grant amount; </w:t>
      </w:r>
    </w:p>
    <w:p w14:paraId="4D799568" w14:textId="77777777" w:rsidR="00013EBD" w:rsidRDefault="00013EBD" w:rsidP="00013EBD">
      <w:pPr>
        <w:spacing w:line="480" w:lineRule="auto"/>
        <w:rPr>
          <w:szCs w:val="24"/>
        </w:rPr>
      </w:pPr>
      <w:r>
        <w:rPr>
          <w:szCs w:val="24"/>
        </w:rPr>
        <w:tab/>
      </w:r>
      <w:r>
        <w:rPr>
          <w:szCs w:val="24"/>
        </w:rPr>
        <w:tab/>
      </w:r>
      <w:r>
        <w:rPr>
          <w:szCs w:val="24"/>
        </w:rPr>
        <w:tab/>
        <w:t>(B) The number of jobs created or retained as a result of the grants and the average annual wages of the jobs created or retained;</w:t>
      </w:r>
    </w:p>
    <w:p w14:paraId="4C658921" w14:textId="77777777" w:rsidR="00013EBD" w:rsidRDefault="00013EBD" w:rsidP="00013EBD">
      <w:pPr>
        <w:spacing w:line="480" w:lineRule="auto"/>
        <w:rPr>
          <w:szCs w:val="24"/>
        </w:rPr>
      </w:pPr>
      <w:r>
        <w:rPr>
          <w:szCs w:val="24"/>
        </w:rPr>
        <w:tab/>
      </w:r>
      <w:r>
        <w:rPr>
          <w:szCs w:val="24"/>
        </w:rPr>
        <w:tab/>
      </w:r>
      <w:r>
        <w:rPr>
          <w:szCs w:val="24"/>
        </w:rPr>
        <w:tab/>
        <w:t>(C) The total number of persons employed by the grantee;</w:t>
      </w:r>
    </w:p>
    <w:p w14:paraId="6E4A825D" w14:textId="77777777" w:rsidR="00013EBD" w:rsidRDefault="00013EBD" w:rsidP="00013EBD">
      <w:pPr>
        <w:spacing w:line="480" w:lineRule="auto"/>
        <w:rPr>
          <w:szCs w:val="24"/>
        </w:rPr>
      </w:pPr>
      <w:r>
        <w:rPr>
          <w:szCs w:val="24"/>
        </w:rPr>
        <w:tab/>
      </w:r>
      <w:r>
        <w:rPr>
          <w:szCs w:val="24"/>
        </w:rPr>
        <w:tab/>
      </w:r>
      <w:r>
        <w:rPr>
          <w:szCs w:val="24"/>
        </w:rPr>
        <w:tab/>
        <w:t xml:space="preserve">(D) The square footage leased or occupied by the grantee;   </w:t>
      </w:r>
    </w:p>
    <w:p w14:paraId="3B781FA6" w14:textId="77777777" w:rsidR="00013EBD" w:rsidRDefault="00013EBD" w:rsidP="00013EBD">
      <w:pPr>
        <w:spacing w:line="480" w:lineRule="auto"/>
        <w:rPr>
          <w:szCs w:val="24"/>
        </w:rPr>
      </w:pPr>
      <w:r>
        <w:rPr>
          <w:szCs w:val="24"/>
        </w:rPr>
        <w:tab/>
      </w:r>
      <w:r>
        <w:rPr>
          <w:szCs w:val="24"/>
        </w:rPr>
        <w:tab/>
      </w:r>
      <w:r>
        <w:rPr>
          <w:szCs w:val="24"/>
        </w:rPr>
        <w:tab/>
        <w:t xml:space="preserve">(E) The dollar amount of capital investments made by the grantee, if applicable; </w:t>
      </w:r>
    </w:p>
    <w:p w14:paraId="0A62F282" w14:textId="77777777" w:rsidR="00013EBD" w:rsidRDefault="00013EBD" w:rsidP="00013EBD">
      <w:pPr>
        <w:spacing w:line="480" w:lineRule="auto"/>
        <w:rPr>
          <w:szCs w:val="24"/>
        </w:rPr>
      </w:pPr>
      <w:r>
        <w:rPr>
          <w:szCs w:val="24"/>
        </w:rPr>
        <w:tab/>
      </w:r>
      <w:r>
        <w:rPr>
          <w:szCs w:val="24"/>
        </w:rPr>
        <w:tab/>
        <w:t>(2) The return on investment for all grants awarded; and</w:t>
      </w:r>
    </w:p>
    <w:p w14:paraId="10FE187B" w14:textId="77777777" w:rsidR="00013EBD" w:rsidRDefault="00013EBD" w:rsidP="00013EBD">
      <w:pPr>
        <w:spacing w:line="480" w:lineRule="auto"/>
        <w:rPr>
          <w:szCs w:val="24"/>
        </w:rPr>
      </w:pPr>
      <w:r>
        <w:rPr>
          <w:szCs w:val="24"/>
        </w:rPr>
        <w:tab/>
      </w:r>
      <w:r>
        <w:rPr>
          <w:szCs w:val="24"/>
        </w:rPr>
        <w:tab/>
        <w:t>(3) Any other information the Deputy Mayor deems necessary to demonstrate the impact of the grants on the economic vitality of the District.</w:t>
      </w:r>
    </w:p>
    <w:p w14:paraId="64005198" w14:textId="73330E1A" w:rsidR="00BC5CA3" w:rsidRPr="004A5B71" w:rsidRDefault="00BC5CA3" w:rsidP="00013EBD">
      <w:pPr>
        <w:spacing w:line="480" w:lineRule="auto"/>
        <w:ind w:firstLine="720"/>
        <w:rPr>
          <w:rFonts w:eastAsia="Times"/>
          <w:color w:val="000000" w:themeColor="text1"/>
          <w:szCs w:val="24"/>
        </w:rPr>
      </w:pPr>
      <w:r w:rsidRPr="004A5B71">
        <w:rPr>
          <w:rFonts w:eastAsia="Times"/>
          <w:color w:val="000000" w:themeColor="text1"/>
          <w:szCs w:val="24"/>
        </w:rPr>
        <w:t xml:space="preserve">Sec. </w:t>
      </w:r>
      <w:r w:rsidR="00BC541A" w:rsidRPr="004A5B71">
        <w:rPr>
          <w:rFonts w:eastAsia="Times"/>
          <w:color w:val="000000" w:themeColor="text1"/>
          <w:szCs w:val="24"/>
        </w:rPr>
        <w:t>201</w:t>
      </w:r>
      <w:r w:rsidR="00BC541A">
        <w:rPr>
          <w:rFonts w:eastAsia="Times"/>
          <w:color w:val="000000" w:themeColor="text1"/>
          <w:szCs w:val="24"/>
        </w:rPr>
        <w:t>4</w:t>
      </w:r>
      <w:r w:rsidRPr="004A5B71">
        <w:rPr>
          <w:rFonts w:eastAsia="Times"/>
          <w:color w:val="000000" w:themeColor="text1"/>
          <w:szCs w:val="24"/>
        </w:rPr>
        <w:t>. Section 2032 of the Deputy Mayor for Planning and Economic Development Limited Grant-Making Authority Act of 2012, effective September 20, 2012 (D.C. Law 19-168; D.C. Official Code 1-328.04), is amended as follows:</w:t>
      </w:r>
    </w:p>
    <w:p w14:paraId="5B44EBE6" w14:textId="7167930F" w:rsidR="00BC5CA3" w:rsidRPr="004A5B71" w:rsidRDefault="00BC5CA3" w:rsidP="00BC541A">
      <w:pPr>
        <w:spacing w:line="480" w:lineRule="auto"/>
        <w:rPr>
          <w:rFonts w:eastAsia="Times"/>
          <w:color w:val="000000" w:themeColor="text1"/>
          <w:szCs w:val="24"/>
        </w:rPr>
      </w:pPr>
      <w:r w:rsidRPr="004A5B71">
        <w:rPr>
          <w:rFonts w:eastAsia="Times"/>
          <w:color w:val="000000" w:themeColor="text1"/>
          <w:szCs w:val="24"/>
        </w:rPr>
        <w:tab/>
        <w:t xml:space="preserve">(a) Subsection (n) is </w:t>
      </w:r>
      <w:r w:rsidR="00BC541A">
        <w:rPr>
          <w:rFonts w:eastAsia="Times"/>
          <w:color w:val="000000" w:themeColor="text1"/>
          <w:szCs w:val="24"/>
        </w:rPr>
        <w:t xml:space="preserve">repealed. </w:t>
      </w:r>
    </w:p>
    <w:p w14:paraId="3DE6B06E" w14:textId="1509E360" w:rsidR="00DD5060" w:rsidRPr="00EE615D" w:rsidRDefault="00BC5CA3" w:rsidP="00EE615D">
      <w:pPr>
        <w:spacing w:line="480" w:lineRule="auto"/>
        <w:rPr>
          <w:rFonts w:eastAsia="Times"/>
          <w:color w:val="000000" w:themeColor="text1"/>
          <w:szCs w:val="24"/>
        </w:rPr>
      </w:pPr>
      <w:r w:rsidRPr="004A5B71">
        <w:rPr>
          <w:rFonts w:eastAsia="Times"/>
          <w:color w:val="000000" w:themeColor="text1"/>
          <w:szCs w:val="24"/>
        </w:rPr>
        <w:tab/>
        <w:t xml:space="preserve">(b) Subsection (z) is repealed. </w:t>
      </w:r>
    </w:p>
    <w:p w14:paraId="5F0340EF" w14:textId="0E60BCE8" w:rsidR="00354A80" w:rsidRPr="004A5B71" w:rsidRDefault="00354A80" w:rsidP="00EE615D">
      <w:pPr>
        <w:pStyle w:val="Heading2"/>
        <w:rPr>
          <w:rFonts w:eastAsia="Times"/>
          <w:szCs w:val="24"/>
        </w:rPr>
      </w:pPr>
      <w:bookmarkStart w:id="77" w:name="_Toc159345788"/>
      <w:bookmarkStart w:id="78" w:name="_Toc159595828"/>
      <w:bookmarkStart w:id="79" w:name="_Toc160198143"/>
      <w:bookmarkStart w:id="80" w:name="_Toc160810034"/>
      <w:bookmarkStart w:id="81" w:name="_Toc161243131"/>
      <w:bookmarkStart w:id="82" w:name="_Toc170027786"/>
      <w:r w:rsidRPr="004A5B71">
        <w:rPr>
          <w:rFonts w:eastAsia="Times"/>
          <w:szCs w:val="24"/>
        </w:rPr>
        <w:t xml:space="preserve">SUBTITLE C. </w:t>
      </w:r>
      <w:r w:rsidR="004A4DAA" w:rsidRPr="004A5B71">
        <w:rPr>
          <w:rFonts w:eastAsia="Times"/>
          <w:szCs w:val="24"/>
        </w:rPr>
        <w:t>LOCAL RENT SUPPLEMENT PROGRAM</w:t>
      </w:r>
      <w:r w:rsidR="001C6059" w:rsidRPr="004A5B71">
        <w:rPr>
          <w:rFonts w:eastAsia="Times"/>
          <w:szCs w:val="24"/>
        </w:rPr>
        <w:t xml:space="preserve"> </w:t>
      </w:r>
      <w:r w:rsidRPr="004A5B71">
        <w:rPr>
          <w:rFonts w:eastAsia="Times"/>
          <w:szCs w:val="24"/>
        </w:rPr>
        <w:t>ACCOUNTS</w:t>
      </w:r>
      <w:bookmarkEnd w:id="77"/>
      <w:bookmarkEnd w:id="78"/>
      <w:bookmarkEnd w:id="79"/>
      <w:bookmarkEnd w:id="80"/>
      <w:bookmarkEnd w:id="81"/>
      <w:bookmarkEnd w:id="82"/>
    </w:p>
    <w:p w14:paraId="2E04AF4E"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t xml:space="preserve">Sec. 2021. Short title. </w:t>
      </w:r>
    </w:p>
    <w:p w14:paraId="513A4368" w14:textId="387BC50E" w:rsidR="00DD5060" w:rsidRPr="004A5B71" w:rsidRDefault="00DA081A" w:rsidP="00EE615D">
      <w:pPr>
        <w:spacing w:line="480" w:lineRule="auto"/>
        <w:contextualSpacing/>
        <w:rPr>
          <w:rFonts w:eastAsia="Times"/>
          <w:color w:val="000000"/>
          <w:szCs w:val="24"/>
        </w:rPr>
      </w:pPr>
      <w:r w:rsidRPr="004A5B71">
        <w:rPr>
          <w:rFonts w:eastAsia="Times"/>
          <w:color w:val="000000"/>
          <w:szCs w:val="24"/>
        </w:rPr>
        <w:tab/>
        <w:t xml:space="preserve">This subtitle may be cited as the “Local Rent Supplement Program Accounts </w:t>
      </w:r>
      <w:r w:rsidR="00010A41">
        <w:rPr>
          <w:rFonts w:eastAsia="Times New Roman"/>
          <w:szCs w:val="24"/>
        </w:rPr>
        <w:t>Emergency</w:t>
      </w:r>
      <w:r w:rsidR="00010A41" w:rsidRPr="004A5B71">
        <w:rPr>
          <w:rFonts w:eastAsia="Times"/>
          <w:color w:val="000000"/>
          <w:szCs w:val="24"/>
        </w:rPr>
        <w:t xml:space="preserve"> </w:t>
      </w:r>
      <w:r w:rsidRPr="004A5B71">
        <w:rPr>
          <w:rFonts w:eastAsia="Times"/>
          <w:color w:val="000000"/>
          <w:szCs w:val="24"/>
        </w:rPr>
        <w:t xml:space="preserve">Amendment Act of 2024”. </w:t>
      </w:r>
    </w:p>
    <w:p w14:paraId="3B43C818"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lastRenderedPageBreak/>
        <w:tab/>
        <w:t xml:space="preserve">Sec. 2022. The District of Columbia Housing Authority Act of 1999, effective May 9, 2000 (D.C. Law 13-105; D.C. Official Code § 6-201 </w:t>
      </w:r>
      <w:r w:rsidRPr="004A5B71">
        <w:rPr>
          <w:rFonts w:eastAsia="Times"/>
          <w:i/>
          <w:iCs/>
          <w:color w:val="000000"/>
          <w:szCs w:val="24"/>
        </w:rPr>
        <w:t>et seq.</w:t>
      </w:r>
      <w:r w:rsidRPr="004A5B71">
        <w:rPr>
          <w:rFonts w:eastAsia="Times"/>
          <w:color w:val="000000"/>
          <w:szCs w:val="24"/>
        </w:rPr>
        <w:t xml:space="preserve">), is amended as follows: </w:t>
      </w:r>
    </w:p>
    <w:p w14:paraId="32601E01"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t>(a) Section 2(7B) (D.C. Official Code § 6-201(7B)) is repealed.</w:t>
      </w:r>
    </w:p>
    <w:p w14:paraId="2C6BEBAC"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t>(b) Section 3(c-1) (D.C. Official Code § 6-202(c-1)) is amended as follows:</w:t>
      </w:r>
    </w:p>
    <w:p w14:paraId="433D011F"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t>(1) Paragraph (2) is amended as follows:</w:t>
      </w:r>
    </w:p>
    <w:p w14:paraId="1660E1B9" w14:textId="77777777" w:rsidR="00DA081A" w:rsidRPr="004A5B71" w:rsidRDefault="00DA081A" w:rsidP="00EE615D">
      <w:pPr>
        <w:spacing w:line="480" w:lineRule="auto"/>
        <w:ind w:firstLine="2160"/>
        <w:contextualSpacing/>
        <w:rPr>
          <w:rFonts w:eastAsia="Times"/>
          <w:color w:val="000000"/>
          <w:szCs w:val="24"/>
        </w:rPr>
      </w:pPr>
      <w:r w:rsidRPr="004A5B71">
        <w:rPr>
          <w:rFonts w:eastAsia="Times"/>
          <w:color w:val="000000"/>
          <w:szCs w:val="24"/>
        </w:rPr>
        <w:t>(A) Subparagraph (B) is amended by striking the semicolon and inserting the phrase “; and” in its place.</w:t>
      </w:r>
    </w:p>
    <w:p w14:paraId="1DC0396C" w14:textId="77777777" w:rsidR="00DA081A" w:rsidRPr="004A5B71" w:rsidRDefault="00DA081A" w:rsidP="00EE615D">
      <w:pPr>
        <w:spacing w:line="480" w:lineRule="auto"/>
        <w:ind w:firstLine="2160"/>
        <w:contextualSpacing/>
        <w:rPr>
          <w:rFonts w:eastAsia="Times"/>
          <w:color w:val="000000"/>
          <w:szCs w:val="24"/>
        </w:rPr>
      </w:pPr>
      <w:r w:rsidRPr="004A5B71">
        <w:rPr>
          <w:rFonts w:eastAsia="Times"/>
          <w:color w:val="000000"/>
          <w:szCs w:val="24"/>
        </w:rPr>
        <w:t>(B) Subparagraph (C) is repealed.</w:t>
      </w:r>
    </w:p>
    <w:p w14:paraId="72679516"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t>(2) Paragraph (6) is amended as follows:</w:t>
      </w:r>
    </w:p>
    <w:p w14:paraId="0ACF5752"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(A) Subparagraph (A-i) is amended by striking the phrase “prior year as a result of R&amp;M Fund investments” and inserting the phrase “prior year” in its place.</w:t>
      </w:r>
    </w:p>
    <w:p w14:paraId="4F558EAC"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(B) The lead-in language of subparagraph (B) is amended by striking the phrase “The Authority’s planned use of money in the R&amp;M Fund for the succeeding fiscal year, identifying” and inserting the phrase “Identification of” in its place.</w:t>
      </w:r>
    </w:p>
    <w:p w14:paraId="204F4AEE"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t>(c) Section 26a(b) (D.C. Official Code § 6-226(b)) is amended as follows:</w:t>
      </w:r>
    </w:p>
    <w:p w14:paraId="1CFA5C43"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t xml:space="preserve">(1) Paragraph (1) is amended to read as follows: </w:t>
      </w:r>
    </w:p>
    <w:p w14:paraId="4BB23AF9"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t>“(1) Except as otherwise provided in this act, the Authority shall award the funds appropriated for the program’s sponsor-based voucher assistance.”.</w:t>
      </w:r>
    </w:p>
    <w:p w14:paraId="0F8D4AFC"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t xml:space="preserve">(2) Paragraph (4) is amended by striking the phrase “including funds appropriated to the Department of Human Services as described in section 26a-1(c)(5), to the extent that such funds are transferred to the Housing Authority Rent Supplement Program Fund pursuant to </w:t>
      </w:r>
      <w:r w:rsidRPr="004A5B71">
        <w:rPr>
          <w:rFonts w:eastAsia="Times"/>
          <w:color w:val="000000"/>
          <w:szCs w:val="24"/>
        </w:rPr>
        <w:lastRenderedPageBreak/>
        <w:t>section 26a-1(c)(4)” and inserting the phrase “including funds transferred by the Department of Human Services to the District of Columbia Housing Authority for the purposes of providing tenant-based voucher assistance” in its place.</w:t>
      </w:r>
    </w:p>
    <w:p w14:paraId="3A8267EF"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t>(d) Section 26a-1 (D.C. Official Code § 6-226.01) is repealed.</w:t>
      </w:r>
    </w:p>
    <w:p w14:paraId="37DA131E"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t>(e) Section 26b (D.C. Official Code § 6-227) is amended as follows:</w:t>
      </w:r>
    </w:p>
    <w:p w14:paraId="441C30D4"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t>(1) Subsection (b-1) is amended as follows:</w:t>
      </w:r>
    </w:p>
    <w:p w14:paraId="088A0112"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(A) Paragraph (3) is repealed</w:t>
      </w:r>
      <w:r w:rsidRPr="004A5B71">
        <w:rPr>
          <w:rFonts w:eastAsia="Times"/>
          <w:color w:val="000000"/>
          <w:szCs w:val="24"/>
        </w:rPr>
        <w:tab/>
      </w:r>
    </w:p>
    <w:p w14:paraId="3157D107"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(B) Paragraph (4)(B) is amended by striking the phrase “and shall include the transfer by the Department of Housing and Community Development of funds to the Housing Authority Rent Supplement Program Fund established by Section 26a-1(a)” and inserting the phrase “and shall include any relevant terms and conditions regarding any transfer by the Department of Housing and Community Development of funds to the District of Columbia Housing Authority for the purposes of paying for costs of the Long-Term Subsidy Contract” in its place.</w:t>
      </w:r>
    </w:p>
    <w:p w14:paraId="10FAC9F2"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t>(2) Subsection (d) is amended by striking the phrase “given funding resources available in the Housing Authority Rent Supplement Program Fund” and inserting the phrase “given funding resources available” in its place.</w:t>
      </w:r>
    </w:p>
    <w:p w14:paraId="0021F893"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t>(f) Section 26d (D.C. Official Code § 6-229) is repealed.</w:t>
      </w:r>
    </w:p>
    <w:p w14:paraId="3249C099"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t>(g) Section 26d-1 (D.C. Official Code § 6-229.01) is amended as follows:</w:t>
      </w:r>
    </w:p>
    <w:p w14:paraId="526E72F7"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t>(1) Subsection (b) is amended as follows:</w:t>
      </w:r>
    </w:p>
    <w:p w14:paraId="723D5D98"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lastRenderedPageBreak/>
        <w:tab/>
      </w:r>
      <w:r w:rsidRPr="004A5B71">
        <w:rPr>
          <w:rFonts w:eastAsia="Times"/>
          <w:color w:val="000000"/>
          <w:szCs w:val="24"/>
        </w:rPr>
        <w:tab/>
      </w:r>
      <w:r w:rsidRPr="004A5B71">
        <w:rPr>
          <w:rFonts w:eastAsia="Times"/>
          <w:color w:val="000000"/>
          <w:szCs w:val="24"/>
        </w:rPr>
        <w:tab/>
        <w:t>(A) The lead-in language is amended by striking the phrase “the Housing Authority Rent Supplement Program Fund” and inserting the phrase “local revenues of the District allocated to the Housing Authority through the Housing Authority Payment Account or a successor account (the “account”)” in its place</w:t>
      </w:r>
    </w:p>
    <w:p w14:paraId="373C97B1"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(B) Paragraph (1) is amended by striking the phrase “the fund” wherever it appears and inserting the phrase “the account” in its place.</w:t>
      </w:r>
    </w:p>
    <w:p w14:paraId="2A94245D" w14:textId="77777777" w:rsidR="00DA081A" w:rsidRPr="004A5B71" w:rsidRDefault="00DA081A" w:rsidP="00EE615D">
      <w:pPr>
        <w:spacing w:line="480" w:lineRule="auto"/>
        <w:ind w:firstLine="2160"/>
        <w:contextualSpacing/>
        <w:rPr>
          <w:rFonts w:eastAsia="Times"/>
          <w:color w:val="000000"/>
          <w:szCs w:val="24"/>
        </w:rPr>
      </w:pPr>
      <w:r w:rsidRPr="004A5B71">
        <w:rPr>
          <w:rFonts w:eastAsia="Times"/>
          <w:color w:val="000000"/>
          <w:szCs w:val="24"/>
        </w:rPr>
        <w:t>(C) Paragraph (2) is amended by striking the phrase “the fund” wherever it appears and inserting the phrase “the account” in its place.</w:t>
      </w:r>
    </w:p>
    <w:p w14:paraId="1043CD11" w14:textId="77777777" w:rsidR="00DA081A" w:rsidRPr="004A5B71" w:rsidRDefault="00DA081A" w:rsidP="00EE615D">
      <w:pPr>
        <w:spacing w:line="480" w:lineRule="auto"/>
        <w:ind w:firstLine="2160"/>
        <w:contextualSpacing/>
        <w:rPr>
          <w:rFonts w:eastAsia="Times"/>
          <w:color w:val="000000"/>
          <w:szCs w:val="24"/>
        </w:rPr>
      </w:pPr>
      <w:r w:rsidRPr="004A5B71">
        <w:rPr>
          <w:rFonts w:eastAsia="Times"/>
          <w:color w:val="000000"/>
          <w:szCs w:val="24"/>
        </w:rPr>
        <w:t>(D) Paragraph (3) is amended by striking the phrase “the fund” wherever it appears and inserting the phrase “the account” in its place.</w:t>
      </w:r>
    </w:p>
    <w:p w14:paraId="141ED162" w14:textId="77777777" w:rsidR="00DA081A" w:rsidRPr="004A5B71" w:rsidRDefault="00DA081A" w:rsidP="00EE615D">
      <w:pPr>
        <w:spacing w:line="480" w:lineRule="auto"/>
        <w:ind w:firstLine="2160"/>
        <w:contextualSpacing/>
        <w:rPr>
          <w:rFonts w:eastAsia="Times"/>
          <w:color w:val="000000"/>
          <w:szCs w:val="24"/>
        </w:rPr>
      </w:pPr>
      <w:r w:rsidRPr="004A5B71">
        <w:rPr>
          <w:rFonts w:eastAsia="Times"/>
          <w:color w:val="000000"/>
          <w:szCs w:val="24"/>
        </w:rPr>
        <w:t>(E) Paragraph (4) is amended by striking the phrase “the fund” wherever it appears and inserting the phrase “the account” in its place.</w:t>
      </w:r>
    </w:p>
    <w:p w14:paraId="7D5345A9" w14:textId="77777777" w:rsidR="00DA081A" w:rsidRPr="004A5B71" w:rsidRDefault="00DA081A" w:rsidP="00EE615D">
      <w:pPr>
        <w:spacing w:line="480" w:lineRule="auto"/>
        <w:ind w:firstLine="2160"/>
        <w:contextualSpacing/>
        <w:rPr>
          <w:rFonts w:eastAsia="Times"/>
          <w:color w:val="000000"/>
          <w:szCs w:val="24"/>
        </w:rPr>
      </w:pPr>
      <w:r w:rsidRPr="004A5B71">
        <w:rPr>
          <w:rFonts w:eastAsia="Times"/>
          <w:color w:val="000000"/>
          <w:szCs w:val="24"/>
        </w:rPr>
        <w:t>(F) Paragraph (5) is amended by striking the phrase “the fund” wherever it appears and inserting the phrase “the account” in its place.</w:t>
      </w:r>
    </w:p>
    <w:p w14:paraId="7EA452E9" w14:textId="77777777" w:rsidR="00DA081A" w:rsidRPr="004A5B71" w:rsidRDefault="00DA081A" w:rsidP="00EE615D">
      <w:pPr>
        <w:spacing w:line="480" w:lineRule="auto"/>
        <w:ind w:firstLine="2160"/>
        <w:contextualSpacing/>
        <w:rPr>
          <w:rFonts w:eastAsia="Times"/>
          <w:color w:val="000000"/>
          <w:szCs w:val="24"/>
        </w:rPr>
      </w:pPr>
      <w:r w:rsidRPr="004A5B71">
        <w:rPr>
          <w:rFonts w:eastAsia="Times"/>
          <w:color w:val="000000"/>
          <w:szCs w:val="24"/>
        </w:rPr>
        <w:t>(G) Paragraph (6) is amended by striking the phrase “the fund” and inserting the phrase “the account” in its place.</w:t>
      </w:r>
    </w:p>
    <w:p w14:paraId="010DB1DB"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t>(2) Subsection (f) is repealed.</w:t>
      </w:r>
    </w:p>
    <w:p w14:paraId="056CBFC1"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t>(h) Section 26d-2 (D.C. Official Code § 6-229.02) is amended as follows:</w:t>
      </w:r>
    </w:p>
    <w:p w14:paraId="38051480"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t>(1) The section heading is amended to read as follows:</w:t>
      </w:r>
    </w:p>
    <w:p w14:paraId="35F0391E"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t>“Sec. 26d-2. Project-Based Rent Supplement Program quarterly reporting.”.</w:t>
      </w:r>
    </w:p>
    <w:p w14:paraId="5BCBFA7B" w14:textId="77777777" w:rsidR="00DA081A" w:rsidRPr="004A5B71" w:rsidRDefault="00DA081A"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t xml:space="preserve">(2) Subsection (b) is amended as follows: </w:t>
      </w:r>
    </w:p>
    <w:p w14:paraId="3B551E92" w14:textId="77777777" w:rsidR="00DA081A" w:rsidRPr="004A5B71" w:rsidRDefault="00DA081A" w:rsidP="00EE615D">
      <w:pPr>
        <w:spacing w:line="480" w:lineRule="auto"/>
        <w:rPr>
          <w:rFonts w:eastAsia="Times"/>
          <w:color w:val="000000"/>
          <w:szCs w:val="24"/>
        </w:rPr>
      </w:pPr>
      <w:r w:rsidRPr="004A5B71">
        <w:rPr>
          <w:rFonts w:eastAsia="Times"/>
          <w:color w:val="000000"/>
          <w:szCs w:val="24"/>
        </w:rPr>
        <w:lastRenderedPageBreak/>
        <w:tab/>
      </w:r>
      <w:r w:rsidRPr="004A5B71">
        <w:rPr>
          <w:rFonts w:eastAsia="Times"/>
          <w:color w:val="000000"/>
          <w:szCs w:val="24"/>
        </w:rPr>
        <w:tab/>
      </w:r>
      <w:r w:rsidRPr="004A5B71">
        <w:rPr>
          <w:rFonts w:eastAsia="Times"/>
          <w:color w:val="000000"/>
          <w:szCs w:val="24"/>
        </w:rPr>
        <w:tab/>
        <w:t>(A) The lead-in language is amended by striking the phrase “following information with respect to the Rent Supplement Program Project-Based Allocation Fund” and inserting the phrase “following information” in its place.</w:t>
      </w:r>
    </w:p>
    <w:p w14:paraId="4B82915E" w14:textId="77777777" w:rsidR="00DA081A" w:rsidRPr="004A5B71" w:rsidRDefault="00DA081A"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(B) Paragraph (1) is repealed.</w:t>
      </w:r>
    </w:p>
    <w:p w14:paraId="6B0FA42E" w14:textId="77777777" w:rsidR="00DA081A" w:rsidRPr="004A5B71" w:rsidRDefault="00DA081A"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(C) Paragraph (2) is amended by striking the phrase “The amount of money in the fund” and inserting the phrase “The amount of money” in its place.</w:t>
      </w:r>
    </w:p>
    <w:p w14:paraId="521A5B2A" w14:textId="77777777" w:rsidR="00DA081A" w:rsidRPr="004A5B71" w:rsidRDefault="00DA081A"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(D) Paragraph (3) is amended by striking the phrase “The amount of money in the fund” and inserting the phrase “The amount of money” in its place.</w:t>
      </w:r>
    </w:p>
    <w:p w14:paraId="58284E2C" w14:textId="77777777" w:rsidR="00DA081A" w:rsidRPr="004A5B71" w:rsidRDefault="00DA081A"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(E) Paragraph (5) is amended by striking the phrase “expended from the fund during the reporting period on administrative costs” and inserting the phrase “expended by the Department of Housing and Community Development during the reporting period on administrative costs related to the Project-Based Rent Supplement Program” in its place.</w:t>
      </w:r>
    </w:p>
    <w:p w14:paraId="1D4BC7C0"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t>(i) Section 26d-3 (D.C. Official Code § 6-229.03) is amended as follows:</w:t>
      </w:r>
    </w:p>
    <w:p w14:paraId="7F3ADB73"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t>(1) The section heading is amended to read as follows:</w:t>
      </w:r>
    </w:p>
    <w:p w14:paraId="1001CEA8"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t>“Sec. 26d-3. Tenant-Based Rent Supplement Program quarterly reporting.”.</w:t>
      </w:r>
    </w:p>
    <w:p w14:paraId="3061AA85"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t>(2) Subsection (a) is amended by striking the phrase “Rent Supplement Program Tenant-Based Allocation Fund report” and inserting the phrase “report on the Tenant-Based Rent Supplement Program” in its place.</w:t>
      </w:r>
    </w:p>
    <w:p w14:paraId="2DD77F98"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t>(3) Subsection (b) is amended as follows:</w:t>
      </w:r>
    </w:p>
    <w:p w14:paraId="3F46A470"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lastRenderedPageBreak/>
        <w:tab/>
      </w:r>
      <w:r w:rsidRPr="004A5B71">
        <w:rPr>
          <w:rFonts w:eastAsia="Times"/>
          <w:color w:val="000000"/>
          <w:szCs w:val="24"/>
        </w:rPr>
        <w:tab/>
      </w:r>
      <w:r w:rsidRPr="004A5B71">
        <w:rPr>
          <w:rFonts w:eastAsia="Times"/>
          <w:color w:val="000000"/>
          <w:szCs w:val="24"/>
        </w:rPr>
        <w:tab/>
        <w:t>(A) The lead-in language is amended by striking the phrase “following information with respect to the Rent Supplement Program Tenant-Based Allocation Fund” and inserting the phrase “following information” in its place.</w:t>
      </w:r>
    </w:p>
    <w:p w14:paraId="141F3BB3"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(B) Paragraph (1) is repealed.</w:t>
      </w:r>
    </w:p>
    <w:p w14:paraId="0D4201CB"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(C) Paragraph (2) is amended by striking the phrase “The amount of money in the fund” and inserting the phrase “The amount of money” in its place.</w:t>
      </w:r>
    </w:p>
    <w:p w14:paraId="384B9254"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(D) Paragraph (3) is repealed.</w:t>
      </w:r>
    </w:p>
    <w:p w14:paraId="4639623A"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(E) Paragraph (5) is amended by striking the phrase “expended from the fund during the reporting period on administrative costs” and inserting the phrase “expended by the Department of Human Services during the reporting period on administrative costs related to the Tenant-Based Rent Supplement Program” in its place.</w:t>
      </w:r>
    </w:p>
    <w:p w14:paraId="75222B4D" w14:textId="26D6CDEB" w:rsidR="00DD5060" w:rsidRPr="004A5B71" w:rsidRDefault="00DA081A" w:rsidP="00EE615D">
      <w:pPr>
        <w:spacing w:line="480" w:lineRule="auto"/>
        <w:contextualSpacing/>
        <w:rPr>
          <w:rFonts w:eastAsia="Times"/>
          <w:color w:val="000000"/>
          <w:szCs w:val="24"/>
        </w:rPr>
      </w:pPr>
      <w:r w:rsidRPr="004A5B71">
        <w:rPr>
          <w:rFonts w:eastAsia="Times"/>
          <w:color w:val="000000"/>
          <w:szCs w:val="24"/>
        </w:rPr>
        <w:t>(j) Section 26f (D.C. Official Code § 6-231) is repealed.</w:t>
      </w:r>
    </w:p>
    <w:p w14:paraId="449E9C88"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t>Sec. 2023. Section 401(a)(2)(C) of the Rental Housing Act of 1985, effective July 17, 1985 (D.C. Law 6-10; D.C. Official Code § 42-3504.01(a)(2)(C)), is amended to read as follows:</w:t>
      </w:r>
    </w:p>
    <w:p w14:paraId="79CC40FA" w14:textId="031805C6" w:rsidR="00DD5060"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“(C) The remainder shall be deposited into the unrestricted balance of the General Fund of the District of Columbia.”.</w:t>
      </w:r>
    </w:p>
    <w:p w14:paraId="4C43C101" w14:textId="20562AEA" w:rsidR="0022219F" w:rsidRPr="004A5B71" w:rsidRDefault="0022219F" w:rsidP="00EE615D">
      <w:pPr>
        <w:pStyle w:val="Heading2"/>
        <w:rPr>
          <w:szCs w:val="24"/>
        </w:rPr>
      </w:pPr>
      <w:bookmarkStart w:id="83" w:name="_Toc162988175"/>
      <w:bookmarkStart w:id="84" w:name="_Toc170027787"/>
      <w:bookmarkStart w:id="85" w:name="_Toc159345789"/>
      <w:bookmarkStart w:id="86" w:name="_Toc159595829"/>
      <w:bookmarkStart w:id="87" w:name="_Toc160198144"/>
      <w:bookmarkStart w:id="88" w:name="_Toc160810035"/>
      <w:bookmarkStart w:id="89" w:name="_Toc161243132"/>
      <w:r w:rsidRPr="004A5B71">
        <w:rPr>
          <w:szCs w:val="24"/>
        </w:rPr>
        <w:t>SUBTITLE D. EVENTS DC EXPENDITURES</w:t>
      </w:r>
      <w:bookmarkEnd w:id="83"/>
      <w:bookmarkEnd w:id="84"/>
      <w:r w:rsidRPr="004A5B71">
        <w:rPr>
          <w:szCs w:val="24"/>
        </w:rPr>
        <w:t xml:space="preserve"> </w:t>
      </w:r>
    </w:p>
    <w:p w14:paraId="5E502465" w14:textId="77777777" w:rsidR="0022219F" w:rsidRPr="004A5B71" w:rsidRDefault="0022219F" w:rsidP="00EE615D">
      <w:pPr>
        <w:spacing w:line="480" w:lineRule="auto"/>
        <w:rPr>
          <w:rFonts w:eastAsia="Times"/>
          <w:color w:val="000000"/>
          <w:szCs w:val="24"/>
        </w:rPr>
      </w:pPr>
      <w:r w:rsidRPr="004A5B71">
        <w:rPr>
          <w:rFonts w:eastAsia="Times"/>
          <w:color w:val="000000"/>
          <w:szCs w:val="24"/>
        </w:rPr>
        <w:tab/>
        <w:t xml:space="preserve">Sec. 2031. Short title.  </w:t>
      </w:r>
    </w:p>
    <w:p w14:paraId="43911926" w14:textId="1F59EA42" w:rsidR="0022219F" w:rsidRPr="004A5B71" w:rsidRDefault="0022219F" w:rsidP="00EE615D">
      <w:pPr>
        <w:spacing w:line="480" w:lineRule="auto"/>
        <w:rPr>
          <w:rFonts w:eastAsia="Times"/>
          <w:color w:val="000000"/>
          <w:szCs w:val="24"/>
        </w:rPr>
      </w:pPr>
      <w:r w:rsidRPr="004A5B71">
        <w:rPr>
          <w:rFonts w:eastAsia="Times"/>
          <w:color w:val="000000"/>
          <w:szCs w:val="24"/>
        </w:rPr>
        <w:tab/>
        <w:t xml:space="preserve">This subtitle may be cited as the “Events DC Expenditures </w:t>
      </w:r>
      <w:r w:rsidR="00010A41">
        <w:rPr>
          <w:rFonts w:eastAsia="Times New Roman"/>
          <w:szCs w:val="24"/>
        </w:rPr>
        <w:t>Emergency</w:t>
      </w:r>
      <w:r w:rsidR="00010A41" w:rsidRPr="004A5B71">
        <w:rPr>
          <w:rFonts w:eastAsia="Times"/>
          <w:color w:val="000000"/>
          <w:szCs w:val="24"/>
        </w:rPr>
        <w:t xml:space="preserve"> </w:t>
      </w:r>
      <w:r w:rsidRPr="004A5B71">
        <w:rPr>
          <w:rFonts w:eastAsia="Times"/>
          <w:color w:val="000000"/>
          <w:szCs w:val="24"/>
        </w:rPr>
        <w:t>Amendment Act of 2024”.</w:t>
      </w:r>
    </w:p>
    <w:p w14:paraId="307E9435" w14:textId="77777777" w:rsidR="0022219F" w:rsidRPr="004A5B71" w:rsidRDefault="0022219F" w:rsidP="00EE615D">
      <w:pPr>
        <w:spacing w:line="480" w:lineRule="auto"/>
        <w:rPr>
          <w:rFonts w:eastAsia="Times"/>
          <w:color w:val="000000"/>
          <w:szCs w:val="24"/>
        </w:rPr>
      </w:pPr>
      <w:r w:rsidRPr="004A5B71">
        <w:rPr>
          <w:rFonts w:eastAsia="Times"/>
          <w:color w:val="000000"/>
          <w:szCs w:val="24"/>
        </w:rPr>
        <w:lastRenderedPageBreak/>
        <w:tab/>
        <w:t xml:space="preserve">Sec. 2032. Title II of the Washington Convention Center Authority Act of 1994, effective September 28, 1994 (D.C. Law 10-188; D.C. Official Code § 10-1202.01 </w:t>
      </w:r>
      <w:r w:rsidRPr="004A5B71">
        <w:rPr>
          <w:rFonts w:eastAsia="Times"/>
          <w:i/>
          <w:iCs/>
          <w:color w:val="000000"/>
          <w:szCs w:val="24"/>
        </w:rPr>
        <w:t>et seq.</w:t>
      </w:r>
      <w:r w:rsidRPr="004A5B71">
        <w:rPr>
          <w:rFonts w:eastAsia="Times"/>
          <w:color w:val="000000"/>
          <w:szCs w:val="24"/>
        </w:rPr>
        <w:t>), is amended as follows:</w:t>
      </w:r>
    </w:p>
    <w:p w14:paraId="03088116" w14:textId="77777777" w:rsidR="0022219F" w:rsidRPr="004A5B71" w:rsidRDefault="0022219F" w:rsidP="00EE615D">
      <w:pPr>
        <w:spacing w:line="480" w:lineRule="auto"/>
        <w:rPr>
          <w:rFonts w:eastAsia="Times"/>
          <w:color w:val="000000"/>
          <w:szCs w:val="24"/>
        </w:rPr>
      </w:pPr>
      <w:r w:rsidRPr="004A5B71">
        <w:rPr>
          <w:rFonts w:eastAsia="Times"/>
          <w:color w:val="000000"/>
          <w:szCs w:val="24"/>
        </w:rPr>
        <w:tab/>
        <w:t>(a) Section 203 (D.C. Official Code § 10-1202.03) is amended as follows:</w:t>
      </w:r>
    </w:p>
    <w:p w14:paraId="784CD592" w14:textId="77777777" w:rsidR="0022219F" w:rsidRPr="004A5B71" w:rsidRDefault="0022219F"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t>(1) Paragraph (10L) is amended by striking the period and inserting a semicolon in its place.</w:t>
      </w:r>
    </w:p>
    <w:p w14:paraId="36AA452B" w14:textId="77777777" w:rsidR="0022219F" w:rsidRPr="004A5B71" w:rsidRDefault="0022219F"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t>(2) A new paragraph (10M) is added to read as follows:</w:t>
      </w:r>
    </w:p>
    <w:p w14:paraId="3D2C483B" w14:textId="77777777" w:rsidR="0022219F" w:rsidRPr="004A5B71" w:rsidRDefault="0022219F"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t>“(10M) To issue grants that total no less than $1 million annually to support youth extracurricular activities, including sports, arts and humanities, technology, events, and special interest clubs;”.</w:t>
      </w:r>
    </w:p>
    <w:p w14:paraId="78A89DB4" w14:textId="4C626DC2" w:rsidR="00DD5060" w:rsidRPr="00EE615D" w:rsidRDefault="0022219F" w:rsidP="00EE615D">
      <w:pPr>
        <w:spacing w:line="480" w:lineRule="auto"/>
        <w:rPr>
          <w:rFonts w:eastAsia="Times"/>
          <w:color w:val="000000"/>
          <w:szCs w:val="24"/>
        </w:rPr>
      </w:pPr>
      <w:r w:rsidRPr="004A5B71">
        <w:rPr>
          <w:rFonts w:eastAsia="Times"/>
          <w:color w:val="000000"/>
          <w:szCs w:val="24"/>
        </w:rPr>
        <w:tab/>
        <w:t xml:space="preserve">(b) The lead-in language of section 204(m) (D.C. Official Code § 10-1202.04(m)) is amended by striking the phrase “2023, or 2024” and inserting the phrase “2023, 2024, or 2025” in its place. </w:t>
      </w:r>
    </w:p>
    <w:p w14:paraId="3130389F" w14:textId="41951726" w:rsidR="00497BC8" w:rsidRPr="004A5B71" w:rsidRDefault="00497BC8" w:rsidP="00EE615D">
      <w:pPr>
        <w:pStyle w:val="Heading2"/>
        <w:rPr>
          <w:rFonts w:eastAsia="Times"/>
          <w:szCs w:val="24"/>
        </w:rPr>
      </w:pPr>
      <w:bookmarkStart w:id="90" w:name="_Toc159345790"/>
      <w:bookmarkStart w:id="91" w:name="_Toc159595830"/>
      <w:bookmarkStart w:id="92" w:name="_Toc160198145"/>
      <w:bookmarkStart w:id="93" w:name="_Toc160810036"/>
      <w:bookmarkStart w:id="94" w:name="_Toc161243133"/>
      <w:bookmarkStart w:id="95" w:name="_Toc170027788"/>
      <w:bookmarkEnd w:id="85"/>
      <w:bookmarkEnd w:id="86"/>
      <w:bookmarkEnd w:id="87"/>
      <w:bookmarkEnd w:id="88"/>
      <w:bookmarkEnd w:id="89"/>
      <w:r w:rsidRPr="004A5B71">
        <w:rPr>
          <w:rFonts w:eastAsia="Times"/>
          <w:szCs w:val="24"/>
        </w:rPr>
        <w:t xml:space="preserve">SUBTITLE </w:t>
      </w:r>
      <w:r w:rsidR="00AC656E" w:rsidRPr="004A5B71">
        <w:rPr>
          <w:rFonts w:eastAsia="Times"/>
          <w:szCs w:val="24"/>
        </w:rPr>
        <w:t>E</w:t>
      </w:r>
      <w:r w:rsidRPr="004A5B71">
        <w:rPr>
          <w:rFonts w:eastAsia="Times"/>
          <w:szCs w:val="24"/>
        </w:rPr>
        <w:t xml:space="preserve">. </w:t>
      </w:r>
      <w:bookmarkEnd w:id="90"/>
      <w:bookmarkEnd w:id="91"/>
      <w:bookmarkEnd w:id="92"/>
      <w:r w:rsidRPr="004A5B71">
        <w:rPr>
          <w:rFonts w:eastAsia="Times"/>
          <w:szCs w:val="24"/>
        </w:rPr>
        <w:t>EMERGENCY RENTAL ASSISTANCE PROGRAM REPORTS</w:t>
      </w:r>
      <w:bookmarkEnd w:id="93"/>
      <w:bookmarkEnd w:id="94"/>
      <w:bookmarkEnd w:id="95"/>
    </w:p>
    <w:p w14:paraId="1FD1F698" w14:textId="3A01A0CB" w:rsidR="0008455D" w:rsidRPr="004A5B71" w:rsidRDefault="00497BC8" w:rsidP="00EE615D">
      <w:pPr>
        <w:spacing w:line="480" w:lineRule="auto"/>
        <w:contextualSpacing/>
        <w:rPr>
          <w:rFonts w:eastAsia="Times"/>
          <w:color w:val="000000"/>
          <w:szCs w:val="24"/>
        </w:rPr>
      </w:pPr>
      <w:r w:rsidRPr="004A5B71">
        <w:rPr>
          <w:rFonts w:eastAsia="Times"/>
          <w:color w:val="000000"/>
          <w:szCs w:val="24"/>
        </w:rPr>
        <w:tab/>
      </w:r>
      <w:r w:rsidR="0008455D" w:rsidRPr="004A5B71">
        <w:rPr>
          <w:rFonts w:eastAsia="Times"/>
          <w:color w:val="000000"/>
          <w:szCs w:val="24"/>
        </w:rPr>
        <w:t xml:space="preserve">Sec. 2041. Short title. </w:t>
      </w:r>
    </w:p>
    <w:p w14:paraId="7B2C4382" w14:textId="07790540" w:rsidR="00DD5060" w:rsidRPr="004A5B71" w:rsidRDefault="0008455D" w:rsidP="00EE615D">
      <w:pPr>
        <w:spacing w:line="480" w:lineRule="auto"/>
        <w:contextualSpacing/>
        <w:rPr>
          <w:rFonts w:eastAsia="Times"/>
          <w:color w:val="000000"/>
          <w:szCs w:val="24"/>
        </w:rPr>
      </w:pPr>
      <w:r w:rsidRPr="004A5B71">
        <w:rPr>
          <w:rFonts w:eastAsia="Times"/>
          <w:color w:val="000000"/>
          <w:szCs w:val="24"/>
        </w:rPr>
        <w:tab/>
        <w:t xml:space="preserve">This subtitle may be cited as the “Emergency Rental Assistance Program Reports </w:t>
      </w:r>
      <w:r w:rsidR="00010A41">
        <w:rPr>
          <w:rFonts w:eastAsia="Times New Roman"/>
          <w:szCs w:val="24"/>
        </w:rPr>
        <w:t>Emergency</w:t>
      </w:r>
      <w:r w:rsidR="00010A41" w:rsidRPr="004A5B71">
        <w:rPr>
          <w:rFonts w:eastAsia="Times"/>
          <w:color w:val="000000"/>
          <w:szCs w:val="24"/>
        </w:rPr>
        <w:t xml:space="preserve"> </w:t>
      </w:r>
      <w:r w:rsidRPr="004A5B71">
        <w:rPr>
          <w:rFonts w:eastAsia="Times"/>
          <w:color w:val="000000"/>
          <w:szCs w:val="24"/>
        </w:rPr>
        <w:t>Amendment Act of 2024”.</w:t>
      </w:r>
    </w:p>
    <w:p w14:paraId="47B82722" w14:textId="77777777" w:rsidR="0008455D" w:rsidRPr="004A5B71" w:rsidRDefault="0008455D" w:rsidP="00EE615D">
      <w:pPr>
        <w:spacing w:line="480" w:lineRule="auto"/>
        <w:contextualSpacing/>
        <w:rPr>
          <w:rFonts w:eastAsia="Times"/>
          <w:szCs w:val="24"/>
          <w:u w:val="single"/>
        </w:rPr>
      </w:pPr>
      <w:r w:rsidRPr="004A5B71">
        <w:rPr>
          <w:rFonts w:eastAsia="Times"/>
          <w:color w:val="000000"/>
          <w:szCs w:val="24"/>
        </w:rPr>
        <w:tab/>
        <w:t>Sec. 2042. Section 8f(c-1) of the Homeless Services Reform Act of 2005, effective March 10, 2023 (D.C. Law 24-287; D.C. Official Code § 4-753.08(c-1)), is amended as follows</w:t>
      </w:r>
      <w:r w:rsidRPr="004A5B71">
        <w:rPr>
          <w:rFonts w:eastAsia="Times"/>
          <w:szCs w:val="24"/>
        </w:rPr>
        <w:t>:</w:t>
      </w:r>
    </w:p>
    <w:p w14:paraId="7EC214B8" w14:textId="77777777" w:rsidR="0008455D" w:rsidRPr="004A5B71" w:rsidRDefault="0008455D" w:rsidP="00EE615D">
      <w:pPr>
        <w:spacing w:line="480" w:lineRule="auto"/>
        <w:contextualSpacing/>
        <w:rPr>
          <w:rFonts w:eastAsia="Times"/>
          <w:szCs w:val="24"/>
        </w:rPr>
      </w:pPr>
      <w:r w:rsidRPr="004A5B71">
        <w:rPr>
          <w:rFonts w:eastAsia="Times"/>
          <w:szCs w:val="24"/>
        </w:rPr>
        <w:tab/>
        <w:t>(a) Paragraph (1) is amended as follows:</w:t>
      </w:r>
    </w:p>
    <w:p w14:paraId="76A1E115" w14:textId="77777777" w:rsidR="0008455D" w:rsidRPr="004A5B71" w:rsidRDefault="0008455D" w:rsidP="00EE615D">
      <w:pPr>
        <w:spacing w:line="480" w:lineRule="auto"/>
        <w:contextualSpacing/>
        <w:rPr>
          <w:rFonts w:eastAsia="Times"/>
          <w:szCs w:val="24"/>
        </w:rPr>
      </w:pPr>
      <w:r w:rsidRPr="004A5B71">
        <w:rPr>
          <w:rFonts w:eastAsia="Times"/>
          <w:szCs w:val="24"/>
        </w:rPr>
        <w:lastRenderedPageBreak/>
        <w:tab/>
      </w:r>
      <w:r w:rsidRPr="004A5B71">
        <w:rPr>
          <w:rFonts w:eastAsia="Times"/>
          <w:szCs w:val="24"/>
        </w:rPr>
        <w:tab/>
        <w:t>(1) The lead-in language is amended by striking the phrase “every month” and inserting the phrase “every quarter” in its place.</w:t>
      </w:r>
    </w:p>
    <w:p w14:paraId="3B44E7C7" w14:textId="77777777" w:rsidR="0008455D" w:rsidRPr="004A5B71" w:rsidRDefault="0008455D" w:rsidP="00EE615D">
      <w:pPr>
        <w:spacing w:line="480" w:lineRule="auto"/>
        <w:ind w:firstLine="1440"/>
        <w:contextualSpacing/>
        <w:rPr>
          <w:rFonts w:eastAsia="Times"/>
          <w:szCs w:val="24"/>
        </w:rPr>
      </w:pPr>
      <w:r w:rsidRPr="004A5B71">
        <w:rPr>
          <w:rFonts w:eastAsia="Times"/>
          <w:szCs w:val="24"/>
        </w:rPr>
        <w:t>(2) Subparagraph (A)(vi) is amended by striking the semicolon and inserting the phrase “; and” in its place.</w:t>
      </w:r>
    </w:p>
    <w:p w14:paraId="5D7C8E97" w14:textId="77777777" w:rsidR="0008455D" w:rsidRPr="004A5B71" w:rsidRDefault="0008455D" w:rsidP="00EE615D">
      <w:pPr>
        <w:spacing w:line="480" w:lineRule="auto"/>
        <w:contextualSpacing/>
        <w:rPr>
          <w:rFonts w:eastAsia="Times"/>
          <w:szCs w:val="24"/>
        </w:rPr>
      </w:pPr>
      <w:r w:rsidRPr="004A5B71">
        <w:rPr>
          <w:rFonts w:eastAsia="Times"/>
          <w:szCs w:val="24"/>
        </w:rPr>
        <w:tab/>
      </w:r>
      <w:r w:rsidRPr="004A5B71">
        <w:rPr>
          <w:rFonts w:eastAsia="Times"/>
          <w:szCs w:val="24"/>
        </w:rPr>
        <w:tab/>
        <w:t>(3) Subparagraph (B)(iii) is amended by striking the phrase “; and” and inserting a period in its place.</w:t>
      </w:r>
    </w:p>
    <w:p w14:paraId="0E7713C5" w14:textId="77777777" w:rsidR="0008455D" w:rsidRPr="004A5B71" w:rsidRDefault="0008455D" w:rsidP="00EE615D">
      <w:pPr>
        <w:spacing w:line="480" w:lineRule="auto"/>
        <w:contextualSpacing/>
        <w:rPr>
          <w:rFonts w:eastAsia="Times"/>
          <w:szCs w:val="24"/>
        </w:rPr>
      </w:pPr>
      <w:r w:rsidRPr="004A5B71">
        <w:rPr>
          <w:rFonts w:eastAsia="Times"/>
          <w:szCs w:val="24"/>
        </w:rPr>
        <w:tab/>
      </w:r>
      <w:r w:rsidRPr="004A5B71">
        <w:rPr>
          <w:rFonts w:eastAsia="Times"/>
          <w:szCs w:val="24"/>
        </w:rPr>
        <w:tab/>
        <w:t>(4) Subparagraph (C) is repealed.</w:t>
      </w:r>
    </w:p>
    <w:p w14:paraId="093E290A" w14:textId="77777777" w:rsidR="0008455D" w:rsidRPr="004A5B71" w:rsidRDefault="0008455D" w:rsidP="00EE615D">
      <w:pPr>
        <w:spacing w:line="480" w:lineRule="auto"/>
        <w:contextualSpacing/>
        <w:rPr>
          <w:rFonts w:eastAsia="Times"/>
          <w:szCs w:val="24"/>
        </w:rPr>
      </w:pPr>
      <w:r w:rsidRPr="004A5B71">
        <w:rPr>
          <w:rFonts w:eastAsia="Times"/>
          <w:szCs w:val="24"/>
        </w:rPr>
        <w:tab/>
        <w:t>(b) Paragraph (3) is repealed.</w:t>
      </w:r>
    </w:p>
    <w:p w14:paraId="30B90826" w14:textId="77777777" w:rsidR="0008455D" w:rsidRPr="004A5B71" w:rsidRDefault="0008455D" w:rsidP="00EE615D">
      <w:pPr>
        <w:spacing w:line="480" w:lineRule="auto"/>
        <w:contextualSpacing/>
        <w:rPr>
          <w:rFonts w:eastAsia="Times"/>
          <w:szCs w:val="24"/>
        </w:rPr>
      </w:pPr>
      <w:r w:rsidRPr="004A5B71">
        <w:rPr>
          <w:rFonts w:eastAsia="Times"/>
          <w:szCs w:val="24"/>
        </w:rPr>
        <w:tab/>
        <w:t>(c) Paragraph (4) is amended by striking the phrase “When the application portal for Emergency Rental Assistance funds closes due to projected funding exhaustion” and inserting the phrase “When funds for emergency rental assistance are exhausted for the fiscal year” in its place.</w:t>
      </w:r>
    </w:p>
    <w:p w14:paraId="457A7764" w14:textId="77777777" w:rsidR="0008455D" w:rsidRPr="004A5B71" w:rsidRDefault="0008455D" w:rsidP="00EE615D">
      <w:pPr>
        <w:spacing w:line="480" w:lineRule="auto"/>
        <w:contextualSpacing/>
        <w:rPr>
          <w:rFonts w:eastAsia="Times"/>
          <w:szCs w:val="24"/>
        </w:rPr>
      </w:pPr>
      <w:r w:rsidRPr="004A5B71">
        <w:rPr>
          <w:rFonts w:eastAsia="Times"/>
          <w:szCs w:val="24"/>
        </w:rPr>
        <w:tab/>
        <w:t>(d) A new paragraph (5) is added to read as follows:</w:t>
      </w:r>
    </w:p>
    <w:p w14:paraId="06430C27" w14:textId="77777777" w:rsidR="0008455D" w:rsidRPr="004A5B71" w:rsidRDefault="0008455D" w:rsidP="00EE615D">
      <w:pPr>
        <w:spacing w:line="480" w:lineRule="auto"/>
        <w:contextualSpacing/>
        <w:rPr>
          <w:rFonts w:eastAsia="Times"/>
          <w:szCs w:val="24"/>
        </w:rPr>
      </w:pPr>
      <w:r w:rsidRPr="004A5B71">
        <w:rPr>
          <w:rFonts w:eastAsia="Times"/>
          <w:szCs w:val="24"/>
        </w:rPr>
        <w:tab/>
      </w:r>
      <w:r w:rsidRPr="004A5B71">
        <w:rPr>
          <w:rFonts w:eastAsia="Times"/>
          <w:szCs w:val="24"/>
        </w:rPr>
        <w:tab/>
        <w:t>“(5) Within 30 days of the effective date of the Emergency Rental Assistance Program Reports Amendment Act of 2024, as approved by the Committee of the Whole on May 29, 2024 (Bill 25-784), the Department shall transmit recommendations to the Council for amendments to this section that:</w:t>
      </w:r>
    </w:p>
    <w:p w14:paraId="5535D8F5" w14:textId="77777777" w:rsidR="0008455D" w:rsidRPr="004A5B71" w:rsidRDefault="0008455D" w:rsidP="00EE615D">
      <w:pPr>
        <w:spacing w:line="480" w:lineRule="auto"/>
        <w:contextualSpacing/>
        <w:rPr>
          <w:rFonts w:eastAsia="Times"/>
          <w:szCs w:val="24"/>
        </w:rPr>
      </w:pPr>
      <w:r w:rsidRPr="004A5B71">
        <w:rPr>
          <w:rFonts w:eastAsia="Times"/>
          <w:szCs w:val="24"/>
        </w:rPr>
        <w:tab/>
      </w:r>
      <w:r w:rsidRPr="004A5B71">
        <w:rPr>
          <w:rFonts w:eastAsia="Times"/>
          <w:szCs w:val="24"/>
        </w:rPr>
        <w:tab/>
      </w:r>
      <w:r w:rsidRPr="004A5B71">
        <w:rPr>
          <w:rFonts w:eastAsia="Times"/>
          <w:szCs w:val="24"/>
        </w:rPr>
        <w:tab/>
        <w:t>“(A) Provide for equitable access for emergency rental assistance funds for residents experiencing emergencies, including residents without access to technology; and</w:t>
      </w:r>
    </w:p>
    <w:p w14:paraId="1F55118F" w14:textId="1302623A" w:rsidR="00DD5060" w:rsidRPr="00723F9B" w:rsidRDefault="0008455D" w:rsidP="00EE615D">
      <w:pPr>
        <w:spacing w:line="480" w:lineRule="auto"/>
        <w:contextualSpacing/>
        <w:rPr>
          <w:rFonts w:eastAsia="Times"/>
          <w:szCs w:val="24"/>
        </w:rPr>
      </w:pPr>
      <w:r w:rsidRPr="004A5B71">
        <w:rPr>
          <w:rFonts w:eastAsia="Times"/>
          <w:szCs w:val="24"/>
        </w:rPr>
        <w:tab/>
      </w:r>
      <w:r w:rsidRPr="004A5B71">
        <w:rPr>
          <w:rFonts w:eastAsia="Times"/>
          <w:szCs w:val="24"/>
        </w:rPr>
        <w:tab/>
      </w:r>
      <w:r w:rsidRPr="004A5B71">
        <w:rPr>
          <w:rFonts w:eastAsia="Times"/>
          <w:szCs w:val="24"/>
        </w:rPr>
        <w:tab/>
        <w:t>“(B) Protect the program from any potential waste, fraud, or abuse.”.</w:t>
      </w:r>
    </w:p>
    <w:p w14:paraId="269EDF87" w14:textId="6119EF77" w:rsidR="00AC656E" w:rsidRPr="004A5B71" w:rsidRDefault="00AC656E" w:rsidP="00EE615D">
      <w:pPr>
        <w:pStyle w:val="Heading2"/>
        <w:rPr>
          <w:rFonts w:eastAsia="Times"/>
          <w:szCs w:val="24"/>
        </w:rPr>
      </w:pPr>
      <w:bookmarkStart w:id="96" w:name="_Toc160810037"/>
      <w:bookmarkStart w:id="97" w:name="_Toc161243134"/>
      <w:bookmarkStart w:id="98" w:name="_Toc170027789"/>
      <w:r w:rsidRPr="004A5B71">
        <w:rPr>
          <w:rFonts w:eastAsia="Times"/>
          <w:szCs w:val="24"/>
        </w:rPr>
        <w:lastRenderedPageBreak/>
        <w:t xml:space="preserve">SUBTITLE F. </w:t>
      </w:r>
      <w:r w:rsidR="00A618F5">
        <w:rPr>
          <w:rFonts w:eastAsia="Times"/>
          <w:szCs w:val="24"/>
        </w:rPr>
        <w:t>CENTRAL WASHINGTON</w:t>
      </w:r>
      <w:r w:rsidRPr="004A5B71">
        <w:rPr>
          <w:rFonts w:eastAsia="Times"/>
          <w:szCs w:val="24"/>
        </w:rPr>
        <w:t xml:space="preserve"> </w:t>
      </w:r>
      <w:bookmarkEnd w:id="96"/>
      <w:bookmarkEnd w:id="97"/>
      <w:r w:rsidR="00A618F5">
        <w:rPr>
          <w:rFonts w:eastAsia="Times"/>
          <w:szCs w:val="24"/>
        </w:rPr>
        <w:t>ACTIVATION</w:t>
      </w:r>
      <w:r w:rsidR="00A618F5" w:rsidRPr="004A5B71">
        <w:rPr>
          <w:rFonts w:eastAsia="Times"/>
          <w:szCs w:val="24"/>
        </w:rPr>
        <w:t xml:space="preserve"> </w:t>
      </w:r>
      <w:r w:rsidR="00462DB8" w:rsidRPr="004A5B71">
        <w:rPr>
          <w:rFonts w:eastAsia="Times"/>
          <w:szCs w:val="24"/>
        </w:rPr>
        <w:t>PROGRAM</w:t>
      </w:r>
      <w:bookmarkEnd w:id="98"/>
    </w:p>
    <w:p w14:paraId="6453B81D" w14:textId="093470AA" w:rsidR="00AC656E" w:rsidRPr="004A5B71" w:rsidRDefault="00AC656E" w:rsidP="00EE615D">
      <w:pPr>
        <w:pStyle w:val="BodyText"/>
        <w:spacing w:line="480" w:lineRule="auto"/>
        <w:ind w:left="0"/>
      </w:pPr>
      <w:bookmarkStart w:id="99" w:name="_Hlk155171956"/>
      <w:r w:rsidRPr="004A5B71">
        <w:tab/>
        <w:t>Sec. 2051. Short title.</w:t>
      </w:r>
    </w:p>
    <w:p w14:paraId="06E0DAC7" w14:textId="741ABC26" w:rsidR="00DD5060" w:rsidRDefault="00AC656E" w:rsidP="00EE615D">
      <w:pPr>
        <w:pStyle w:val="BodyText"/>
        <w:spacing w:line="480" w:lineRule="auto"/>
        <w:ind w:left="0"/>
      </w:pPr>
      <w:r w:rsidRPr="004A5B71">
        <w:tab/>
        <w:t>This subtitle may be cited as the “</w:t>
      </w:r>
      <w:r w:rsidR="00711FC1">
        <w:t xml:space="preserve">Central Washington </w:t>
      </w:r>
      <w:r w:rsidRPr="004A5B71">
        <w:t xml:space="preserve">Activation </w:t>
      </w:r>
      <w:r w:rsidR="007A7948" w:rsidRPr="004A5B71">
        <w:t>Program</w:t>
      </w:r>
      <w:r w:rsidRPr="004A5B71">
        <w:t xml:space="preserve"> </w:t>
      </w:r>
      <w:r w:rsidR="00010A41">
        <w:t>Emergency</w:t>
      </w:r>
      <w:r w:rsidR="00010A41" w:rsidRPr="004A5B71">
        <w:t xml:space="preserve"> </w:t>
      </w:r>
      <w:r w:rsidRPr="004A5B71">
        <w:t>Amendment Act of 2024”.</w:t>
      </w:r>
      <w:bookmarkEnd w:id="99"/>
    </w:p>
    <w:p w14:paraId="009D4C7F" w14:textId="15089FA3" w:rsidR="007A17A4" w:rsidRPr="004A5B71" w:rsidRDefault="007A17A4" w:rsidP="00EE615D">
      <w:pPr>
        <w:pStyle w:val="paragraph"/>
        <w:spacing w:before="0" w:beforeAutospacing="0" w:after="0" w:afterAutospacing="0" w:line="480" w:lineRule="auto"/>
        <w:ind w:firstLine="720"/>
        <w:textAlignment w:val="baseline"/>
      </w:pPr>
      <w:r w:rsidRPr="004A5B71">
        <w:rPr>
          <w:rStyle w:val="normaltextrun"/>
          <w:rFonts w:eastAsiaTheme="majorEastAsia"/>
        </w:rPr>
        <w:t>Sec. 2052. Chapter 8 of Title 47 of the District of Columbia Official Code is amended as follows: </w:t>
      </w:r>
      <w:r w:rsidRPr="004A5B71">
        <w:rPr>
          <w:rStyle w:val="eop"/>
          <w:rFonts w:eastAsiaTheme="majorEastAsia"/>
        </w:rPr>
        <w:t> </w:t>
      </w:r>
    </w:p>
    <w:p w14:paraId="659A2795" w14:textId="77777777" w:rsidR="00D80E58" w:rsidRPr="007C0D35" w:rsidRDefault="00D80E58" w:rsidP="00D80E58">
      <w:pPr>
        <w:pStyle w:val="paragraph"/>
        <w:spacing w:before="0" w:beforeAutospacing="0" w:after="0" w:afterAutospacing="0" w:line="480" w:lineRule="auto"/>
        <w:ind w:firstLine="720"/>
        <w:textAlignment w:val="baseline"/>
        <w:rPr>
          <w:rStyle w:val="eop"/>
          <w:rFonts w:eastAsiaTheme="majorEastAsia"/>
        </w:rPr>
      </w:pPr>
      <w:r w:rsidRPr="007C0D35">
        <w:rPr>
          <w:rStyle w:val="normaltextrun"/>
          <w:rFonts w:eastAsiaTheme="majorEastAsia"/>
        </w:rPr>
        <w:t>(a) The table of contents is amended by adding new section designations to read as follows:</w:t>
      </w:r>
      <w:r w:rsidRPr="007C0D35">
        <w:rPr>
          <w:rStyle w:val="eop"/>
          <w:rFonts w:eastAsiaTheme="majorEastAsia"/>
        </w:rPr>
        <w:t> </w:t>
      </w:r>
    </w:p>
    <w:p w14:paraId="65ED6E8C" w14:textId="77777777" w:rsidR="00D80E58" w:rsidRPr="007C0D35" w:rsidRDefault="00D80E58" w:rsidP="00D80E58">
      <w:pPr>
        <w:pStyle w:val="paragraph"/>
        <w:spacing w:before="0" w:beforeAutospacing="0" w:after="0" w:afterAutospacing="0" w:line="480" w:lineRule="auto"/>
        <w:ind w:firstLine="720"/>
        <w:textAlignment w:val="baseline"/>
        <w:rPr>
          <w:rStyle w:val="eop"/>
          <w:rFonts w:eastAsiaTheme="majorEastAsia"/>
        </w:rPr>
      </w:pPr>
      <w:r w:rsidRPr="007C0D35">
        <w:rPr>
          <w:rStyle w:val="eop"/>
          <w:rFonts w:eastAsiaTheme="majorEastAsia"/>
        </w:rPr>
        <w:tab/>
        <w:t xml:space="preserve">“47-870. Central Washington activation projects— temporary tax abatement – Definitions. </w:t>
      </w:r>
    </w:p>
    <w:p w14:paraId="60B6CE85" w14:textId="77777777" w:rsidR="00D80E58" w:rsidRPr="007C0D35" w:rsidRDefault="00D80E58" w:rsidP="00D80E58">
      <w:pPr>
        <w:pStyle w:val="paragraph"/>
        <w:spacing w:before="0" w:beforeAutospacing="0" w:after="0" w:afterAutospacing="0" w:line="480" w:lineRule="auto"/>
        <w:ind w:firstLine="720"/>
        <w:textAlignment w:val="baseline"/>
        <w:rPr>
          <w:rStyle w:val="eop"/>
          <w:rFonts w:eastAsiaTheme="majorEastAsia"/>
        </w:rPr>
      </w:pPr>
      <w:r w:rsidRPr="007C0D35">
        <w:rPr>
          <w:rStyle w:val="eop"/>
          <w:rFonts w:eastAsiaTheme="majorEastAsia"/>
        </w:rPr>
        <w:tab/>
        <w:t xml:space="preserve"> “47-870.01. Central Washington activation projects— temporary tax abatement – Requirements.</w:t>
      </w:r>
    </w:p>
    <w:p w14:paraId="601DA01A" w14:textId="77777777" w:rsidR="00D80E58" w:rsidRPr="007C0D35" w:rsidRDefault="00D80E58" w:rsidP="00D80E58">
      <w:pPr>
        <w:pStyle w:val="paragraph"/>
        <w:spacing w:before="0" w:beforeAutospacing="0" w:after="0" w:afterAutospacing="0" w:line="480" w:lineRule="auto"/>
        <w:ind w:firstLine="720"/>
        <w:textAlignment w:val="baseline"/>
      </w:pPr>
      <w:r w:rsidRPr="007C0D35">
        <w:rPr>
          <w:rStyle w:val="eop"/>
          <w:rFonts w:eastAsiaTheme="majorEastAsia"/>
        </w:rPr>
        <w:tab/>
        <w:t>“47-870.02. Central Washington activation projects— temporary tax abatement – Rules.”</w:t>
      </w:r>
      <w:r w:rsidRPr="007C0D35">
        <w:t xml:space="preserve"> </w:t>
      </w:r>
    </w:p>
    <w:p w14:paraId="6B93F2D7" w14:textId="77777777" w:rsidR="00D80E58" w:rsidRPr="007C0D35" w:rsidRDefault="00D80E58" w:rsidP="00D80E58">
      <w:pPr>
        <w:pStyle w:val="paragraph"/>
        <w:spacing w:before="0" w:beforeAutospacing="0" w:after="0" w:afterAutospacing="0" w:line="480" w:lineRule="auto"/>
        <w:ind w:firstLine="720"/>
        <w:textAlignment w:val="baseline"/>
      </w:pPr>
      <w:r w:rsidRPr="007C0D35">
        <w:t>(b) New sections 47-870, 47-870.01 and 47-870.02 are added to read as follows:</w:t>
      </w:r>
    </w:p>
    <w:p w14:paraId="25D80370" w14:textId="77777777" w:rsidR="00D80E58" w:rsidRPr="007C0D35" w:rsidRDefault="00D80E58" w:rsidP="00D80E58">
      <w:pPr>
        <w:pStyle w:val="paragraph"/>
        <w:spacing w:before="0" w:beforeAutospacing="0" w:after="0" w:afterAutospacing="0" w:line="480" w:lineRule="auto"/>
        <w:ind w:firstLine="720"/>
        <w:textAlignment w:val="baseline"/>
      </w:pPr>
      <w:r w:rsidRPr="007C0D35">
        <w:t xml:space="preserve">“Sec. 47-870. Central Washington activation projects— temporary tax </w:t>
      </w:r>
      <w:r w:rsidRPr="007C0D35">
        <w:rPr>
          <w:rStyle w:val="eop"/>
          <w:rFonts w:eastAsiaTheme="majorEastAsia"/>
        </w:rPr>
        <w:t>abatement</w:t>
      </w:r>
      <w:r w:rsidRPr="007C0D35">
        <w:t xml:space="preserve"> – Definitions.</w:t>
      </w:r>
    </w:p>
    <w:p w14:paraId="6B08B7BA" w14:textId="77777777" w:rsidR="00D80E58" w:rsidRPr="007C0D35" w:rsidRDefault="00D80E58" w:rsidP="00D80E58">
      <w:pPr>
        <w:pStyle w:val="paragraph"/>
        <w:spacing w:before="0" w:beforeAutospacing="0" w:after="0" w:afterAutospacing="0" w:line="480" w:lineRule="auto"/>
        <w:ind w:firstLine="720"/>
        <w:textAlignment w:val="baseline"/>
      </w:pPr>
      <w:r w:rsidRPr="007C0D35">
        <w:t>“For purposes of §§ 47-870 through 47-870.02, the term:</w:t>
      </w:r>
    </w:p>
    <w:p w14:paraId="487D44D2" w14:textId="77777777" w:rsidR="00D80E58" w:rsidRPr="007C0D35" w:rsidRDefault="00D80E58" w:rsidP="00D80E58">
      <w:pPr>
        <w:pStyle w:val="paragraph"/>
        <w:spacing w:before="0" w:beforeAutospacing="0" w:after="0" w:afterAutospacing="0" w:line="480" w:lineRule="auto"/>
        <w:ind w:firstLine="720"/>
        <w:textAlignment w:val="baseline"/>
        <w:rPr>
          <w:rStyle w:val="normaltextrun"/>
          <w:rFonts w:eastAsiaTheme="majorEastAsia"/>
        </w:rPr>
      </w:pPr>
      <w:r w:rsidRPr="007C0D35">
        <w:tab/>
        <w:t xml:space="preserve">“(1) </w:t>
      </w:r>
      <w:r w:rsidRPr="007C0D35">
        <w:rPr>
          <w:rStyle w:val="eop"/>
          <w:rFonts w:eastAsiaTheme="majorEastAsia"/>
        </w:rPr>
        <w:t xml:space="preserve">“Base year” </w:t>
      </w:r>
      <w:r w:rsidRPr="007C0D35">
        <w:rPr>
          <w:rStyle w:val="normaltextrun"/>
          <w:rFonts w:eastAsiaTheme="majorEastAsia"/>
        </w:rPr>
        <w:t>means, for each property selected for a temporary tax abatement pursuant to § 47-</w:t>
      </w:r>
      <w:r>
        <w:rPr>
          <w:rStyle w:val="normaltextrun"/>
          <w:rFonts w:eastAsiaTheme="majorEastAsia"/>
        </w:rPr>
        <w:t>8</w:t>
      </w:r>
      <w:r w:rsidRPr="007C0D35">
        <w:rPr>
          <w:rStyle w:val="normaltextrun"/>
          <w:rFonts w:eastAsiaTheme="majorEastAsia"/>
        </w:rPr>
        <w:t>70.01:</w:t>
      </w:r>
    </w:p>
    <w:p w14:paraId="08C5F5A6" w14:textId="77777777" w:rsidR="00D80E58" w:rsidRPr="007C0D35" w:rsidRDefault="00D80E58" w:rsidP="00D80E58">
      <w:pPr>
        <w:pStyle w:val="paragraph"/>
        <w:spacing w:before="0" w:beforeAutospacing="0" w:after="0" w:afterAutospacing="0" w:line="480" w:lineRule="auto"/>
        <w:ind w:firstLine="720"/>
        <w:textAlignment w:val="baseline"/>
        <w:rPr>
          <w:rStyle w:val="normaltextrun"/>
          <w:rFonts w:eastAsiaTheme="majorEastAsia"/>
        </w:rPr>
      </w:pPr>
      <w:r w:rsidRPr="007C0D35">
        <w:rPr>
          <w:rStyle w:val="normaltextrun"/>
          <w:rFonts w:eastAsiaTheme="majorEastAsia"/>
        </w:rPr>
        <w:tab/>
      </w:r>
      <w:r w:rsidRPr="007C0D35">
        <w:rPr>
          <w:rStyle w:val="normaltextrun"/>
          <w:rFonts w:eastAsiaTheme="majorEastAsia"/>
        </w:rPr>
        <w:tab/>
        <w:t xml:space="preserve">“(A) Real property tax year 2025; or </w:t>
      </w:r>
    </w:p>
    <w:p w14:paraId="2D6D8E1D" w14:textId="77777777" w:rsidR="00D80E58" w:rsidRPr="007C0D35" w:rsidRDefault="00D80E58" w:rsidP="00D80E58">
      <w:pPr>
        <w:pStyle w:val="paragraph"/>
        <w:spacing w:before="0" w:beforeAutospacing="0" w:after="0" w:afterAutospacing="0" w:line="480" w:lineRule="auto"/>
        <w:ind w:firstLine="720"/>
        <w:textAlignment w:val="baseline"/>
        <w:rPr>
          <w:rStyle w:val="normaltextrun"/>
          <w:rFonts w:eastAsiaTheme="majorEastAsia"/>
        </w:rPr>
      </w:pPr>
      <w:r w:rsidRPr="007C0D35">
        <w:rPr>
          <w:rStyle w:val="normaltextrun"/>
          <w:rFonts w:eastAsiaTheme="majorEastAsia"/>
        </w:rPr>
        <w:lastRenderedPageBreak/>
        <w:tab/>
      </w:r>
      <w:r w:rsidRPr="007C0D35">
        <w:rPr>
          <w:rStyle w:val="normaltextrun"/>
          <w:rFonts w:eastAsiaTheme="majorEastAsia"/>
        </w:rPr>
        <w:tab/>
        <w:t>“(B) If the real property taxes imposed on the property increase between real property tax year 2025 and the real property tax year in which the property is certified, the real property tax year after 2025, and before the real property tax year in which the repositioning of the property is complete, in which the real property taxes imposed on the property are greatest.</w:t>
      </w:r>
    </w:p>
    <w:p w14:paraId="5EF1B9D6" w14:textId="77777777" w:rsidR="00D80E58" w:rsidRPr="007C0D35" w:rsidRDefault="00D80E58" w:rsidP="00D80E58">
      <w:pPr>
        <w:pStyle w:val="BodyText"/>
        <w:spacing w:line="480" w:lineRule="auto"/>
        <w:ind w:firstLine="1440"/>
        <w:rPr>
          <w:rStyle w:val="eop"/>
        </w:rPr>
      </w:pPr>
      <w:r w:rsidRPr="007C0D35">
        <w:rPr>
          <w:rStyle w:val="normaltextrun"/>
          <w:rFonts w:eastAsiaTheme="majorEastAsia"/>
        </w:rPr>
        <w:t>“(2) “Eligible area” means the Central Washington Area, as established in Volume 2 of the District of Columbia Office of Planning’s 2021 Comprehensive Plan</w:t>
      </w:r>
      <w:bookmarkStart w:id="100" w:name="_Hlk159841455"/>
      <w:bookmarkStart w:id="101" w:name="_Hlk159837541"/>
      <w:r w:rsidRPr="007C0D35">
        <w:t xml:space="preserve"> as amended by the Comprehensive Plan Amendment Act of 2021, effective August 21, 2021 (D.C. Law 24-20; 68 DCR 6918), plus 1,750 feet linear feet in any direction beyond the planning area boundaries.</w:t>
      </w:r>
      <w:bookmarkEnd w:id="100"/>
      <w:bookmarkEnd w:id="101"/>
    </w:p>
    <w:p w14:paraId="7A7335A2" w14:textId="77777777" w:rsidR="00D80E58" w:rsidRPr="007C0D35" w:rsidRDefault="00D80E58" w:rsidP="00D80E58">
      <w:pPr>
        <w:pStyle w:val="paragraph"/>
        <w:spacing w:before="0" w:beforeAutospacing="0" w:after="0" w:afterAutospacing="0" w:line="480" w:lineRule="auto"/>
        <w:ind w:firstLine="720"/>
        <w:textAlignment w:val="baseline"/>
        <w:rPr>
          <w:rStyle w:val="eop"/>
          <w:rFonts w:eastAsiaTheme="majorEastAsia"/>
        </w:rPr>
      </w:pPr>
      <w:r w:rsidRPr="007C0D35">
        <w:rPr>
          <w:rStyle w:val="eop"/>
          <w:rFonts w:eastAsiaTheme="majorEastAsia"/>
        </w:rPr>
        <w:tab/>
        <w:t xml:space="preserve">“(3) </w:t>
      </w:r>
      <w:r w:rsidRPr="007C0D35">
        <w:rPr>
          <w:rStyle w:val="normaltextrun"/>
          <w:rFonts w:eastAsiaTheme="majorEastAsia"/>
        </w:rPr>
        <w:t>“Repositioning” means a construction, reconstruction, alteration, or renovation to a property with a minimum of 50,000 square feet that results in the conversion of the property from a primarily office use to a use that is not residential or in an upgrade in the class of the office space to class A or higher from a class below class A.</w:t>
      </w:r>
      <w:r w:rsidRPr="007C0D35">
        <w:rPr>
          <w:rStyle w:val="eop"/>
          <w:rFonts w:eastAsiaTheme="majorEastAsia"/>
        </w:rPr>
        <w:t> </w:t>
      </w:r>
    </w:p>
    <w:p w14:paraId="30DD8176" w14:textId="77777777" w:rsidR="00D80E58" w:rsidRPr="007C0D35" w:rsidRDefault="00D80E58" w:rsidP="00D80E58">
      <w:pPr>
        <w:pStyle w:val="paragraph"/>
        <w:spacing w:before="0" w:beforeAutospacing="0" w:after="0" w:afterAutospacing="0" w:line="480" w:lineRule="auto"/>
        <w:ind w:firstLine="720"/>
        <w:textAlignment w:val="baseline"/>
        <w:rPr>
          <w:rStyle w:val="eop"/>
          <w:rFonts w:eastAsiaTheme="majorEastAsia"/>
        </w:rPr>
      </w:pPr>
      <w:r w:rsidRPr="007C0D35">
        <w:rPr>
          <w:rStyle w:val="eop"/>
          <w:rFonts w:eastAsiaTheme="majorEastAsia"/>
        </w:rPr>
        <w:tab/>
        <w:t xml:space="preserve">“(4) </w:t>
      </w:r>
      <w:r w:rsidRPr="007C0D35">
        <w:rPr>
          <w:rStyle w:val="normaltextrun"/>
          <w:rFonts w:eastAsiaTheme="majorEastAsia"/>
        </w:rPr>
        <w:t>“Residential” shall have the same meaning as set forth in 11-B DCMR § 200.2(aa).</w:t>
      </w:r>
    </w:p>
    <w:p w14:paraId="3CBC5E37" w14:textId="77777777" w:rsidR="00D80E58" w:rsidRPr="007C0D35" w:rsidRDefault="00D80E58" w:rsidP="00D80E58">
      <w:pPr>
        <w:pStyle w:val="paragraph"/>
        <w:spacing w:before="0" w:beforeAutospacing="0" w:after="0" w:afterAutospacing="0" w:line="480" w:lineRule="auto"/>
        <w:ind w:firstLine="720"/>
        <w:textAlignment w:val="baseline"/>
        <w:rPr>
          <w:rStyle w:val="eop"/>
          <w:rFonts w:eastAsiaTheme="majorEastAsia"/>
        </w:rPr>
      </w:pPr>
      <w:r w:rsidRPr="007C0D35">
        <w:rPr>
          <w:rStyle w:val="eop"/>
          <w:rFonts w:eastAsiaTheme="majorEastAsia"/>
        </w:rPr>
        <w:t xml:space="preserve">“Sec. 47-870.01. Central Washington activation projects— temporary tax </w:t>
      </w:r>
      <w:r>
        <w:rPr>
          <w:rStyle w:val="eop"/>
          <w:rFonts w:eastAsiaTheme="majorEastAsia"/>
        </w:rPr>
        <w:t>abatement</w:t>
      </w:r>
      <w:r w:rsidRPr="007C0D35">
        <w:rPr>
          <w:rStyle w:val="eop"/>
          <w:rFonts w:eastAsiaTheme="majorEastAsia"/>
        </w:rPr>
        <w:t xml:space="preserve"> – Requirements. </w:t>
      </w:r>
    </w:p>
    <w:p w14:paraId="21772F5C" w14:textId="77777777" w:rsidR="00D80E58" w:rsidRPr="007C0D35" w:rsidRDefault="00D80E58" w:rsidP="00D80E58">
      <w:pPr>
        <w:pStyle w:val="paragraph"/>
        <w:spacing w:before="0" w:beforeAutospacing="0" w:after="0" w:afterAutospacing="0" w:line="480" w:lineRule="auto"/>
        <w:ind w:firstLine="720"/>
        <w:textAlignment w:val="baseline"/>
        <w:rPr>
          <w:color w:val="000000"/>
          <w:shd w:val="clear" w:color="auto" w:fill="FFFFFF"/>
        </w:rPr>
      </w:pPr>
      <w:r w:rsidRPr="007C0D35">
        <w:rPr>
          <w:color w:val="000000"/>
          <w:shd w:val="clear" w:color="auto" w:fill="FFFFFF"/>
        </w:rPr>
        <w:t xml:space="preserve">“(a)(1) Subject </w:t>
      </w:r>
      <w:r w:rsidRPr="007C0D35">
        <w:t xml:space="preserve">to </w:t>
      </w:r>
      <w:r w:rsidRPr="007C0D35">
        <w:rPr>
          <w:rFonts w:eastAsiaTheme="majorEastAsia"/>
          <w:bdr w:val="none" w:sz="0" w:space="0" w:color="auto" w:frame="1"/>
          <w:shd w:val="clear" w:color="auto" w:fill="FFFFFF"/>
        </w:rPr>
        <w:t>subsection (d) of this section</w:t>
      </w:r>
      <w:r w:rsidRPr="007C0D35">
        <w:rPr>
          <w:color w:val="000000"/>
          <w:shd w:val="clear" w:color="auto" w:fill="FFFFFF"/>
        </w:rPr>
        <w:t xml:space="preserve">, </w:t>
      </w:r>
      <w:r w:rsidRPr="007C0D35">
        <w:rPr>
          <w:rStyle w:val="normaltextrun"/>
          <w:rFonts w:eastAsiaTheme="majorEastAsia"/>
        </w:rPr>
        <w:t>the amount of the real property tax imposed by this chapter on a property in an eligible area shall be abated, in an amount calculated pursuant to subsection (b) of this section, for the period for time set forth in subsection (c) of this section</w:t>
      </w:r>
      <w:r w:rsidRPr="007C0D35">
        <w:rPr>
          <w:color w:val="000000"/>
          <w:shd w:val="clear" w:color="auto" w:fill="FFFFFF"/>
        </w:rPr>
        <w:t>, if:</w:t>
      </w:r>
    </w:p>
    <w:p w14:paraId="7460ABEB" w14:textId="77777777" w:rsidR="00D80E58" w:rsidRPr="007C0D35" w:rsidRDefault="00D80E58" w:rsidP="00D80E58">
      <w:pPr>
        <w:pStyle w:val="paragraph"/>
        <w:spacing w:before="0" w:beforeAutospacing="0" w:after="0" w:afterAutospacing="0" w:line="480" w:lineRule="auto"/>
        <w:ind w:firstLine="720"/>
        <w:textAlignment w:val="baseline"/>
        <w:rPr>
          <w:rStyle w:val="eop"/>
          <w:rFonts w:eastAsiaTheme="majorEastAsia"/>
        </w:rPr>
      </w:pPr>
      <w:r w:rsidRPr="007C0D35">
        <w:rPr>
          <w:color w:val="000000"/>
          <w:shd w:val="clear" w:color="auto" w:fill="FFFFFF"/>
        </w:rPr>
        <w:lastRenderedPageBreak/>
        <w:tab/>
      </w:r>
      <w:r w:rsidRPr="007C0D35">
        <w:rPr>
          <w:color w:val="000000"/>
          <w:shd w:val="clear" w:color="auto" w:fill="FFFFFF"/>
        </w:rPr>
        <w:tab/>
        <w:t xml:space="preserve">“(A) </w:t>
      </w:r>
      <w:r w:rsidRPr="007C0D35">
        <w:rPr>
          <w:rStyle w:val="normaltextrun"/>
          <w:rFonts w:eastAsiaTheme="majorEastAsia"/>
        </w:rPr>
        <w:t>The property is undergoing or planning to undergo a repositioning, as determined by the Mayor;</w:t>
      </w:r>
      <w:r w:rsidRPr="007C0D35">
        <w:rPr>
          <w:rStyle w:val="eop"/>
          <w:rFonts w:eastAsiaTheme="majorEastAsia"/>
        </w:rPr>
        <w:t> </w:t>
      </w:r>
    </w:p>
    <w:p w14:paraId="3BB04BDC" w14:textId="77777777" w:rsidR="00D80E58" w:rsidRPr="007C0D35" w:rsidRDefault="00D80E58" w:rsidP="00D80E58">
      <w:pPr>
        <w:pStyle w:val="paragraph"/>
        <w:spacing w:before="0" w:beforeAutospacing="0" w:after="0" w:afterAutospacing="0" w:line="480" w:lineRule="auto"/>
        <w:ind w:firstLine="720"/>
        <w:textAlignment w:val="baseline"/>
        <w:rPr>
          <w:rStyle w:val="eop"/>
          <w:rFonts w:eastAsiaTheme="majorEastAsia"/>
        </w:rPr>
      </w:pPr>
      <w:r w:rsidRPr="007C0D35">
        <w:rPr>
          <w:rStyle w:val="eop"/>
          <w:rFonts w:eastAsiaTheme="majorEastAsia"/>
        </w:rPr>
        <w:tab/>
      </w:r>
      <w:r w:rsidRPr="007C0D35">
        <w:rPr>
          <w:rStyle w:val="eop"/>
          <w:rFonts w:eastAsiaTheme="majorEastAsia"/>
        </w:rPr>
        <w:tab/>
        <w:t xml:space="preserve">“(B) </w:t>
      </w:r>
      <w:r w:rsidRPr="007C0D35">
        <w:rPr>
          <w:rStyle w:val="normaltextrun"/>
          <w:rFonts w:eastAsiaTheme="majorEastAsia"/>
        </w:rPr>
        <w:t>The property meets any other eligibility requirements established by the Mayor by rules or through a selection process established by the Mayor pursuant to paragraph (2) of this subsection;</w:t>
      </w:r>
      <w:r w:rsidRPr="007C0D35">
        <w:rPr>
          <w:rStyle w:val="eop"/>
          <w:rFonts w:eastAsiaTheme="majorEastAsia"/>
        </w:rPr>
        <w:t> </w:t>
      </w:r>
    </w:p>
    <w:p w14:paraId="755B0991" w14:textId="77777777" w:rsidR="00D80E58" w:rsidRPr="007C0D35" w:rsidRDefault="00D80E58" w:rsidP="00D80E58">
      <w:pPr>
        <w:pStyle w:val="paragraph"/>
        <w:spacing w:before="0" w:beforeAutospacing="0" w:after="0" w:afterAutospacing="0" w:line="480" w:lineRule="auto"/>
        <w:ind w:firstLine="720"/>
        <w:textAlignment w:val="baseline"/>
        <w:rPr>
          <w:rStyle w:val="eop"/>
          <w:rFonts w:eastAsiaTheme="majorEastAsia"/>
        </w:rPr>
      </w:pPr>
      <w:r w:rsidRPr="007C0D35">
        <w:rPr>
          <w:rStyle w:val="eop"/>
          <w:rFonts w:eastAsiaTheme="majorEastAsia"/>
        </w:rPr>
        <w:tab/>
      </w:r>
      <w:r w:rsidRPr="007C0D35">
        <w:rPr>
          <w:rStyle w:val="eop"/>
          <w:rFonts w:eastAsiaTheme="majorEastAsia"/>
        </w:rPr>
        <w:tab/>
        <w:t xml:space="preserve">“(C) </w:t>
      </w:r>
      <w:r w:rsidRPr="007C0D35">
        <w:rPr>
          <w:rStyle w:val="normaltextrun"/>
          <w:rFonts w:eastAsiaTheme="majorEastAsia"/>
        </w:rPr>
        <w:t xml:space="preserve">The property is selected by the Mayor through a selection process to receive a temporary tax </w:t>
      </w:r>
      <w:r>
        <w:rPr>
          <w:rStyle w:val="normaltextrun"/>
          <w:rFonts w:eastAsiaTheme="majorEastAsia"/>
        </w:rPr>
        <w:t>abatement</w:t>
      </w:r>
      <w:r w:rsidRPr="007C0D35">
        <w:rPr>
          <w:rStyle w:val="normaltextrun"/>
          <w:rFonts w:eastAsiaTheme="majorEastAsia"/>
        </w:rPr>
        <w:t>; and</w:t>
      </w:r>
      <w:r w:rsidRPr="007C0D35">
        <w:rPr>
          <w:rStyle w:val="eop"/>
          <w:rFonts w:eastAsiaTheme="majorEastAsia"/>
        </w:rPr>
        <w:t> </w:t>
      </w:r>
    </w:p>
    <w:p w14:paraId="408AE6ED" w14:textId="77777777" w:rsidR="00D80E58" w:rsidRPr="007C0D35" w:rsidRDefault="00D80E58" w:rsidP="00D80E58">
      <w:pPr>
        <w:pStyle w:val="paragraph"/>
        <w:spacing w:before="0" w:beforeAutospacing="0" w:after="0" w:afterAutospacing="0" w:line="480" w:lineRule="auto"/>
        <w:ind w:firstLine="720"/>
        <w:textAlignment w:val="baseline"/>
        <w:rPr>
          <w:rStyle w:val="normaltextrun"/>
          <w:rFonts w:eastAsiaTheme="majorEastAsia"/>
        </w:rPr>
      </w:pPr>
      <w:r w:rsidRPr="007C0D35">
        <w:rPr>
          <w:rStyle w:val="eop"/>
          <w:rFonts w:eastAsiaTheme="majorEastAsia"/>
        </w:rPr>
        <w:tab/>
      </w:r>
      <w:r w:rsidRPr="007C0D35">
        <w:rPr>
          <w:rStyle w:val="eop"/>
          <w:rFonts w:eastAsiaTheme="majorEastAsia"/>
        </w:rPr>
        <w:tab/>
        <w:t xml:space="preserve">“(D) </w:t>
      </w:r>
      <w:r w:rsidRPr="007C0D35">
        <w:rPr>
          <w:rStyle w:val="normaltextrun"/>
          <w:rFonts w:eastAsiaTheme="majorEastAsia"/>
        </w:rPr>
        <w:t xml:space="preserve">The property is certified by the Mayor to receive the temporary tax </w:t>
      </w:r>
      <w:r>
        <w:rPr>
          <w:rStyle w:val="normaltextrun"/>
          <w:rFonts w:eastAsiaTheme="majorEastAsia"/>
        </w:rPr>
        <w:t>abatement</w:t>
      </w:r>
      <w:r w:rsidRPr="007C0D35">
        <w:rPr>
          <w:rStyle w:val="normaltextrun"/>
          <w:rFonts w:eastAsiaTheme="majorEastAsia"/>
        </w:rPr>
        <w:t xml:space="preserve"> provided by this subsection.</w:t>
      </w:r>
    </w:p>
    <w:p w14:paraId="2BC9F7A1" w14:textId="77777777" w:rsidR="00D80E58" w:rsidRPr="007C0D35" w:rsidRDefault="00D80E58" w:rsidP="00D80E58">
      <w:pPr>
        <w:pStyle w:val="paragraph"/>
        <w:spacing w:before="0" w:beforeAutospacing="0" w:after="0" w:afterAutospacing="0" w:line="480" w:lineRule="auto"/>
        <w:ind w:firstLine="720"/>
        <w:textAlignment w:val="baseline"/>
        <w:rPr>
          <w:rStyle w:val="normaltextrun"/>
          <w:rFonts w:eastAsiaTheme="majorEastAsia"/>
        </w:rPr>
      </w:pPr>
      <w:r w:rsidRPr="007C0D35">
        <w:rPr>
          <w:rStyle w:val="normaltextrun"/>
          <w:rFonts w:eastAsiaTheme="majorEastAsia"/>
        </w:rPr>
        <w:tab/>
        <w:t xml:space="preserve">“(2)(A) The Mayor may establish a selection process under which properties shall apply to be selected to receive the temporary tax </w:t>
      </w:r>
      <w:r>
        <w:rPr>
          <w:rStyle w:val="normaltextrun"/>
          <w:rFonts w:eastAsiaTheme="majorEastAsia"/>
        </w:rPr>
        <w:t>abatement</w:t>
      </w:r>
      <w:r w:rsidRPr="007C0D35">
        <w:rPr>
          <w:rStyle w:val="normaltextrun"/>
          <w:rFonts w:eastAsiaTheme="majorEastAsia"/>
        </w:rPr>
        <w:t xml:space="preserve"> under this subsection. The characteristics of the selection process shall be determined by the Mayor and may include competitive scoring, time-limited application periods, selection priority based on the date on which a complete application is received, a prioritization for a certain type of repositioning or a specific portion of the eligible area, a limitation based on the expected dollar amount of the tax </w:t>
      </w:r>
      <w:r>
        <w:rPr>
          <w:rStyle w:val="normaltextrun"/>
          <w:rFonts w:eastAsiaTheme="majorEastAsia"/>
        </w:rPr>
        <w:t>abatements</w:t>
      </w:r>
      <w:r w:rsidRPr="007C0D35">
        <w:rPr>
          <w:rStyle w:val="normaltextrun"/>
          <w:rFonts w:eastAsiaTheme="majorEastAsia"/>
        </w:rPr>
        <w:t xml:space="preserve"> associated with the properties selected for certification, and such other factors as the Mayor considers appropriate.</w:t>
      </w:r>
    </w:p>
    <w:p w14:paraId="7E2D93AE" w14:textId="77777777" w:rsidR="00D80E58" w:rsidRPr="007C0D35" w:rsidRDefault="00D80E58" w:rsidP="00D80E58">
      <w:pPr>
        <w:pStyle w:val="paragraph"/>
        <w:spacing w:before="0" w:beforeAutospacing="0" w:after="0" w:afterAutospacing="0" w:line="480" w:lineRule="auto"/>
        <w:ind w:firstLine="720"/>
        <w:textAlignment w:val="baseline"/>
        <w:rPr>
          <w:rStyle w:val="normaltextrun"/>
          <w:rFonts w:eastAsiaTheme="majorEastAsia"/>
        </w:rPr>
      </w:pPr>
      <w:r w:rsidRPr="007C0D35">
        <w:rPr>
          <w:rStyle w:val="normaltextrun"/>
          <w:rFonts w:eastAsiaTheme="majorEastAsia"/>
        </w:rPr>
        <w:tab/>
      </w:r>
      <w:r w:rsidRPr="007C0D35">
        <w:rPr>
          <w:rStyle w:val="normaltextrun"/>
          <w:rFonts w:eastAsiaTheme="majorEastAsia"/>
        </w:rPr>
        <w:tab/>
        <w:t xml:space="preserve">“(B) When establishing a selection process pursuant to subparagraph (A) of this paragraph, the Mayor shall not limit eligibility for a tax </w:t>
      </w:r>
      <w:r>
        <w:rPr>
          <w:rStyle w:val="normaltextrun"/>
          <w:rFonts w:eastAsiaTheme="majorEastAsia"/>
        </w:rPr>
        <w:t>abatement</w:t>
      </w:r>
      <w:r w:rsidRPr="007C0D35">
        <w:rPr>
          <w:rStyle w:val="normaltextrun"/>
          <w:rFonts w:eastAsiaTheme="majorEastAsia"/>
        </w:rPr>
        <w:t xml:space="preserve"> to certain types of repositioning. </w:t>
      </w:r>
    </w:p>
    <w:p w14:paraId="35878341" w14:textId="77777777" w:rsidR="00D80E58" w:rsidRPr="007C0D35" w:rsidRDefault="00D80E58" w:rsidP="00D80E58">
      <w:pPr>
        <w:pStyle w:val="paragraph"/>
        <w:spacing w:before="0" w:beforeAutospacing="0" w:after="0" w:afterAutospacing="0" w:line="480" w:lineRule="auto"/>
        <w:ind w:firstLine="720"/>
        <w:textAlignment w:val="baseline"/>
        <w:rPr>
          <w:rStyle w:val="normaltextrun"/>
          <w:rFonts w:eastAsiaTheme="majorEastAsia"/>
        </w:rPr>
      </w:pPr>
      <w:r w:rsidRPr="007C0D35">
        <w:rPr>
          <w:rStyle w:val="normaltextrun"/>
          <w:rFonts w:eastAsiaTheme="majorEastAsia"/>
        </w:rPr>
        <w:lastRenderedPageBreak/>
        <w:tab/>
      </w:r>
      <w:r w:rsidRPr="007C0D35">
        <w:rPr>
          <w:rStyle w:val="normaltextrun"/>
          <w:rFonts w:eastAsiaTheme="majorEastAsia"/>
        </w:rPr>
        <w:tab/>
        <w:t xml:space="preserve">“(C) Within 60 days after receiving an applicant’s submission for a temporary tax </w:t>
      </w:r>
      <w:r>
        <w:rPr>
          <w:rStyle w:val="normaltextrun"/>
          <w:rFonts w:eastAsiaTheme="majorEastAsia"/>
        </w:rPr>
        <w:t>abatement</w:t>
      </w:r>
      <w:r w:rsidRPr="007C0D35">
        <w:rPr>
          <w:rStyle w:val="normaltextrun"/>
          <w:rFonts w:eastAsiaTheme="majorEastAsia"/>
        </w:rPr>
        <w:t xml:space="preserve"> under this section, the Mayor shall:</w:t>
      </w:r>
    </w:p>
    <w:p w14:paraId="2303F9D5" w14:textId="77777777" w:rsidR="00553483" w:rsidRDefault="00D80E58" w:rsidP="00D80E58">
      <w:pPr>
        <w:pStyle w:val="paragraph"/>
        <w:spacing w:before="0" w:beforeAutospacing="0" w:after="0" w:afterAutospacing="0" w:line="480" w:lineRule="auto"/>
        <w:ind w:firstLine="720"/>
        <w:textAlignment w:val="baseline"/>
        <w:rPr>
          <w:rStyle w:val="normaltextrun"/>
          <w:rFonts w:eastAsiaTheme="majorEastAsia"/>
        </w:rPr>
      </w:pPr>
      <w:r w:rsidRPr="007C0D35">
        <w:rPr>
          <w:rStyle w:val="normaltextrun"/>
          <w:rFonts w:eastAsiaTheme="majorEastAsia"/>
        </w:rPr>
        <w:tab/>
      </w:r>
      <w:r w:rsidRPr="007C0D35">
        <w:rPr>
          <w:rStyle w:val="normaltextrun"/>
          <w:rFonts w:eastAsiaTheme="majorEastAsia"/>
        </w:rPr>
        <w:tab/>
      </w:r>
      <w:r w:rsidRPr="007C0D35">
        <w:rPr>
          <w:rStyle w:val="normaltextrun"/>
          <w:rFonts w:eastAsiaTheme="majorEastAsia"/>
        </w:rPr>
        <w:tab/>
        <w:t xml:space="preserve">(i) Determine whether the project meets the eligibility requirements of this section,  any rules issued by the Mayor pursuant to </w:t>
      </w:r>
      <w:r>
        <w:rPr>
          <w:rStyle w:val="normaltextrun"/>
          <w:rFonts w:eastAsiaTheme="majorEastAsia"/>
        </w:rPr>
        <w:t xml:space="preserve">subsection </w:t>
      </w:r>
      <w:r w:rsidRPr="007C0D35">
        <w:rPr>
          <w:rStyle w:val="normaltextrun"/>
          <w:rFonts w:eastAsiaTheme="majorEastAsia"/>
        </w:rPr>
        <w:t xml:space="preserve">(a)(1)(B) of this section, and any criteria set forth in the selection process; and </w:t>
      </w:r>
      <w:r w:rsidRPr="007C0D35">
        <w:rPr>
          <w:rStyle w:val="normaltextrun"/>
          <w:rFonts w:eastAsiaTheme="majorEastAsia"/>
        </w:rPr>
        <w:tab/>
      </w:r>
      <w:r w:rsidRPr="007C0D35">
        <w:rPr>
          <w:rStyle w:val="normaltextrun"/>
          <w:rFonts w:eastAsiaTheme="majorEastAsia"/>
        </w:rPr>
        <w:tab/>
      </w:r>
      <w:r w:rsidRPr="007C0D35">
        <w:rPr>
          <w:rStyle w:val="normaltextrun"/>
          <w:rFonts w:eastAsiaTheme="majorEastAsia"/>
        </w:rPr>
        <w:tab/>
      </w:r>
    </w:p>
    <w:p w14:paraId="2AC336FF" w14:textId="660D3054" w:rsidR="00D80E58" w:rsidRPr="007C0D35" w:rsidRDefault="00D80E58" w:rsidP="00553483">
      <w:pPr>
        <w:pStyle w:val="paragraph"/>
        <w:spacing w:before="0" w:beforeAutospacing="0" w:after="0" w:afterAutospacing="0" w:line="480" w:lineRule="auto"/>
        <w:ind w:firstLine="2880"/>
        <w:textAlignment w:val="baseline"/>
      </w:pPr>
      <w:r w:rsidRPr="007C0D35">
        <w:rPr>
          <w:rStyle w:val="normaltextrun"/>
          <w:rFonts w:eastAsiaTheme="majorEastAsia"/>
        </w:rPr>
        <w:t xml:space="preserve">“(ii) If the project is selected for a tax </w:t>
      </w:r>
      <w:r>
        <w:rPr>
          <w:rStyle w:val="normaltextrun"/>
          <w:rFonts w:eastAsiaTheme="majorEastAsia"/>
        </w:rPr>
        <w:t>abatement</w:t>
      </w:r>
      <w:r w:rsidRPr="007C0D35">
        <w:rPr>
          <w:rStyle w:val="normaltextrun"/>
          <w:rFonts w:eastAsiaTheme="majorEastAsia"/>
        </w:rPr>
        <w:t xml:space="preserve"> by the Mayor,  transmit an eligibility and reservation letter to the applicant, </w:t>
      </w:r>
      <w:r w:rsidRPr="007C0D35">
        <w:t>subject to such conditions as may be imposed by the Mayor, and subject to the abatement caps in subsection (d) of this section.</w:t>
      </w:r>
    </w:p>
    <w:p w14:paraId="1E219B12" w14:textId="77777777" w:rsidR="00D80E58" w:rsidRPr="007C0D35" w:rsidRDefault="00D80E58" w:rsidP="00D80E58">
      <w:pPr>
        <w:pStyle w:val="paragraph"/>
        <w:spacing w:before="0" w:beforeAutospacing="0" w:after="0" w:afterAutospacing="0" w:line="480" w:lineRule="auto"/>
        <w:ind w:firstLine="720"/>
        <w:textAlignment w:val="baseline"/>
      </w:pPr>
      <w:r w:rsidRPr="007C0D35">
        <w:tab/>
      </w:r>
      <w:r w:rsidRPr="007C0D35">
        <w:tab/>
        <w:t xml:space="preserve">“(D) The eligibility and reservation letter shall set forth the expected base year for the property, the actual or estimated dollar amount of the real property taxes imposed or to be imposed on the property during the base year, the real property tax years during which the temporary tax </w:t>
      </w:r>
      <w:r>
        <w:t>abatement</w:t>
      </w:r>
      <w:r w:rsidRPr="007C0D35">
        <w:t xml:space="preserve"> provided under this section </w:t>
      </w:r>
      <w:r>
        <w:t>is</w:t>
      </w:r>
      <w:r w:rsidRPr="007C0D35">
        <w:t xml:space="preserve"> expected to apply to the property, and any conditions the project must meet for the property to receive a certification from the Mayor of the temporary tax </w:t>
      </w:r>
      <w:r>
        <w:t>abatement</w:t>
      </w:r>
      <w:r w:rsidRPr="007C0D35">
        <w:t>.</w:t>
      </w:r>
    </w:p>
    <w:p w14:paraId="0A46D17E" w14:textId="77777777" w:rsidR="00D80E58" w:rsidRPr="007C0D35" w:rsidRDefault="00D80E58" w:rsidP="00D80E58">
      <w:pPr>
        <w:pStyle w:val="paragraph"/>
        <w:spacing w:before="0" w:beforeAutospacing="0" w:after="0" w:afterAutospacing="0" w:line="480" w:lineRule="auto"/>
        <w:ind w:firstLine="720"/>
        <w:textAlignment w:val="baseline"/>
      </w:pPr>
      <w:r w:rsidRPr="007C0D35">
        <w:tab/>
      </w:r>
      <w:r w:rsidRPr="007C0D35">
        <w:tab/>
        <w:t xml:space="preserve">“(E) After the repositioning of the property is complete and any conditions of certification have been satisfied, the Mayor shall issue a certification letter to the property owner setting forth the base year, the dollar amount of the real property taxes imposed on the property during the base year, the real property tax years during which the temporary tax </w:t>
      </w:r>
      <w:r>
        <w:t>abatement</w:t>
      </w:r>
      <w:r w:rsidRPr="007C0D35">
        <w:t xml:space="preserve"> provided under this section shall apply to the property, and any conditions imposed on the property’s receipt of the temporary tax </w:t>
      </w:r>
      <w:r>
        <w:t>abatement</w:t>
      </w:r>
      <w:r w:rsidRPr="007C0D35">
        <w:t>. The Mayor shall transmit a copy of the certification letter to the Office of Tax and Revenue.</w:t>
      </w:r>
    </w:p>
    <w:p w14:paraId="59DF7AFB" w14:textId="3B90F5F3" w:rsidR="00D80E58" w:rsidRPr="007C0D35" w:rsidRDefault="00D80E58" w:rsidP="00D80E58">
      <w:pPr>
        <w:pStyle w:val="paragraph"/>
        <w:spacing w:before="0" w:beforeAutospacing="0" w:after="0" w:afterAutospacing="0" w:line="480" w:lineRule="auto"/>
        <w:ind w:firstLine="720"/>
        <w:textAlignment w:val="baseline"/>
        <w:rPr>
          <w:rFonts w:eastAsiaTheme="majorEastAsia"/>
        </w:rPr>
      </w:pPr>
      <w:r w:rsidRPr="007C0D35">
        <w:lastRenderedPageBreak/>
        <w:tab/>
      </w:r>
      <w:r w:rsidRPr="007C0D35">
        <w:tab/>
        <w:t xml:space="preserve">“(F) The Mayor may cancel an eligibility and reservation letter for a property if the </w:t>
      </w:r>
      <w:r w:rsidRPr="007C0D35">
        <w:rPr>
          <w:rFonts w:eastAsiaTheme="majorEastAsia"/>
        </w:rPr>
        <w:t xml:space="preserve">property has not begun a repositioning within 3 years after the date of the Mayor’s eligible and reservation letter, or within such a period of time as the Mayor may set forth in the eligibility and reservation letter. </w:t>
      </w:r>
    </w:p>
    <w:p w14:paraId="6D7DCF77" w14:textId="77777777" w:rsidR="00D80E58" w:rsidRPr="007C0D35" w:rsidRDefault="00D80E58" w:rsidP="00D80E58">
      <w:pPr>
        <w:pStyle w:val="paragraph"/>
        <w:spacing w:before="0" w:beforeAutospacing="0" w:after="0" w:afterAutospacing="0" w:line="480" w:lineRule="auto"/>
        <w:ind w:firstLine="720"/>
        <w:textAlignment w:val="baseline"/>
        <w:rPr>
          <w:rFonts w:eastAsiaTheme="majorEastAsia"/>
        </w:rPr>
      </w:pPr>
      <w:r w:rsidRPr="007C0D35">
        <w:rPr>
          <w:rFonts w:eastAsiaTheme="majorEastAsia"/>
        </w:rPr>
        <w:tab/>
      </w:r>
      <w:r w:rsidRPr="007C0D35">
        <w:rPr>
          <w:rFonts w:eastAsiaTheme="majorEastAsia"/>
        </w:rPr>
        <w:tab/>
        <w:t>“(</w:t>
      </w:r>
      <w:r>
        <w:rPr>
          <w:rFonts w:eastAsiaTheme="majorEastAsia"/>
        </w:rPr>
        <w:t>G</w:t>
      </w:r>
      <w:r w:rsidRPr="007C0D35">
        <w:rPr>
          <w:rFonts w:eastAsiaTheme="majorEastAsia"/>
        </w:rPr>
        <w:t xml:space="preserve">) No new properties may be selected to receive a temporary property tax </w:t>
      </w:r>
      <w:r>
        <w:rPr>
          <w:rFonts w:eastAsiaTheme="majorEastAsia"/>
        </w:rPr>
        <w:t>abatement</w:t>
      </w:r>
      <w:r w:rsidRPr="007C0D35">
        <w:rPr>
          <w:rFonts w:eastAsiaTheme="majorEastAsia"/>
        </w:rPr>
        <w:t xml:space="preserve"> after September 30, 2030.</w:t>
      </w:r>
    </w:p>
    <w:p w14:paraId="0E8CF1BC" w14:textId="77777777" w:rsidR="00D80E58" w:rsidRPr="007C0D35" w:rsidRDefault="00D80E58" w:rsidP="00D80E58">
      <w:pPr>
        <w:pStyle w:val="paragraph"/>
        <w:spacing w:before="0" w:beforeAutospacing="0" w:after="0" w:afterAutospacing="0" w:line="480" w:lineRule="auto"/>
        <w:ind w:firstLine="720"/>
        <w:textAlignment w:val="baseline"/>
        <w:rPr>
          <w:rStyle w:val="normaltextrun"/>
        </w:rPr>
      </w:pPr>
      <w:r w:rsidRPr="007C0D35">
        <w:rPr>
          <w:rFonts w:eastAsiaTheme="majorEastAsia"/>
        </w:rPr>
        <w:tab/>
      </w:r>
      <w:r w:rsidRPr="007C0D35">
        <w:rPr>
          <w:rFonts w:eastAsiaTheme="majorEastAsia"/>
        </w:rPr>
        <w:tab/>
        <w:t>“(</w:t>
      </w:r>
      <w:r>
        <w:rPr>
          <w:rFonts w:eastAsiaTheme="majorEastAsia"/>
        </w:rPr>
        <w:t>H</w:t>
      </w:r>
      <w:r w:rsidRPr="007C0D35">
        <w:rPr>
          <w:rFonts w:eastAsiaTheme="majorEastAsia"/>
        </w:rPr>
        <w:t xml:space="preserve">) The Mayor shall publicly post online a list of every property that is selected for a temporary tax </w:t>
      </w:r>
      <w:r>
        <w:rPr>
          <w:rFonts w:eastAsiaTheme="majorEastAsia"/>
        </w:rPr>
        <w:t>abatement</w:t>
      </w:r>
      <w:r w:rsidRPr="007C0D35">
        <w:rPr>
          <w:rFonts w:eastAsiaTheme="majorEastAsia"/>
        </w:rPr>
        <w:t xml:space="preserve"> under this section, with the expected initial dollar amount of the temporary property tax </w:t>
      </w:r>
      <w:r>
        <w:rPr>
          <w:rFonts w:eastAsiaTheme="majorEastAsia"/>
        </w:rPr>
        <w:t>abatement</w:t>
      </w:r>
      <w:r w:rsidRPr="007C0D35">
        <w:rPr>
          <w:rFonts w:eastAsiaTheme="majorEastAsia"/>
        </w:rPr>
        <w:t xml:space="preserve"> associated with the property.</w:t>
      </w:r>
    </w:p>
    <w:p w14:paraId="5022632E" w14:textId="6047551B" w:rsidR="00D80E58" w:rsidRPr="007C0D35" w:rsidRDefault="00D80E58" w:rsidP="00D80E58">
      <w:pPr>
        <w:pStyle w:val="text-indent-3"/>
        <w:shd w:val="clear" w:color="auto" w:fill="FFFFFF"/>
        <w:spacing w:before="0" w:beforeAutospacing="0" w:after="0" w:afterAutospacing="0" w:line="480" w:lineRule="auto"/>
        <w:rPr>
          <w:rStyle w:val="normaltextrun"/>
          <w:rFonts w:eastAsiaTheme="majorEastAsia"/>
        </w:rPr>
      </w:pPr>
      <w:r w:rsidRPr="007C0D35">
        <w:rPr>
          <w:color w:val="000000"/>
        </w:rPr>
        <w:tab/>
        <w:t xml:space="preserve">“(b) For each property selected to receive a tax </w:t>
      </w:r>
      <w:r>
        <w:rPr>
          <w:color w:val="000000"/>
        </w:rPr>
        <w:t>abatement</w:t>
      </w:r>
      <w:r w:rsidRPr="007C0D35">
        <w:rPr>
          <w:color w:val="000000"/>
        </w:rPr>
        <w:t xml:space="preserve"> pursuant to subsection (a) of this section,</w:t>
      </w:r>
      <w:r w:rsidRPr="007C0D35">
        <w:rPr>
          <w:rStyle w:val="normaltextrun"/>
          <w:rFonts w:eastAsiaTheme="majorEastAsia"/>
        </w:rPr>
        <w:t xml:space="preserve"> the dollar amount of the temporary tax </w:t>
      </w:r>
      <w:r>
        <w:rPr>
          <w:rStyle w:val="normaltextrun"/>
          <w:rFonts w:eastAsiaTheme="majorEastAsia"/>
        </w:rPr>
        <w:t>abatement</w:t>
      </w:r>
      <w:r w:rsidRPr="007C0D35">
        <w:rPr>
          <w:rStyle w:val="normaltextrun"/>
          <w:rFonts w:eastAsiaTheme="majorEastAsia"/>
        </w:rPr>
        <w:t xml:space="preserve"> that the Mayor has certified for a property in a real property tax year shall be equal to the amount by which the real property tax imposed on the property would have increased between the base year and the relevant real property tax year absent the temporary tax </w:t>
      </w:r>
      <w:r>
        <w:rPr>
          <w:rStyle w:val="normaltextrun"/>
          <w:rFonts w:eastAsiaTheme="majorEastAsia"/>
        </w:rPr>
        <w:t>abatement</w:t>
      </w:r>
      <w:r w:rsidRPr="007C0D35">
        <w:rPr>
          <w:rStyle w:val="normaltextrun"/>
          <w:rFonts w:eastAsiaTheme="majorEastAsia"/>
        </w:rPr>
        <w:t xml:space="preserve"> provided by this section.</w:t>
      </w:r>
    </w:p>
    <w:p w14:paraId="5243CA28" w14:textId="4FA5EF1A" w:rsidR="00D80E58" w:rsidRPr="007C0D35" w:rsidRDefault="00D80E58" w:rsidP="00D80E58">
      <w:pPr>
        <w:pStyle w:val="text-indent-3"/>
        <w:shd w:val="clear" w:color="auto" w:fill="FFFFFF"/>
        <w:spacing w:before="0" w:beforeAutospacing="0" w:after="0" w:afterAutospacing="0" w:line="480" w:lineRule="auto"/>
        <w:rPr>
          <w:color w:val="000000"/>
        </w:rPr>
      </w:pPr>
      <w:r w:rsidRPr="007C0D35">
        <w:rPr>
          <w:rStyle w:val="normaltextrun"/>
          <w:rFonts w:eastAsiaTheme="majorEastAsia"/>
        </w:rPr>
        <w:tab/>
        <w:t xml:space="preserve">“(c) The period of the temporary tax </w:t>
      </w:r>
      <w:r>
        <w:rPr>
          <w:rStyle w:val="normaltextrun"/>
          <w:rFonts w:eastAsiaTheme="majorEastAsia"/>
        </w:rPr>
        <w:t>abatement</w:t>
      </w:r>
      <w:r w:rsidRPr="007C0D35">
        <w:rPr>
          <w:rStyle w:val="normaltextrun"/>
          <w:rFonts w:eastAsiaTheme="majorEastAsia"/>
        </w:rPr>
        <w:t xml:space="preserve"> certified by the Mayor for a property under this section shall be 15 real property tax years. The first year of the tax </w:t>
      </w:r>
      <w:r>
        <w:rPr>
          <w:rStyle w:val="normaltextrun"/>
          <w:rFonts w:eastAsiaTheme="majorEastAsia"/>
        </w:rPr>
        <w:t>abatement</w:t>
      </w:r>
      <w:r w:rsidRPr="007C0D35">
        <w:rPr>
          <w:rStyle w:val="normaltextrun"/>
          <w:rFonts w:eastAsiaTheme="majorEastAsia"/>
        </w:rPr>
        <w:t xml:space="preserve"> shall be the real property tax year after the repositioning of the property is complete, or, if requested by the property owner, the real property tax year during which the repositioning of the property is complete.</w:t>
      </w:r>
    </w:p>
    <w:p w14:paraId="0DAF3055" w14:textId="77777777" w:rsidR="00D80E58" w:rsidRPr="007C0D35" w:rsidRDefault="00D80E58" w:rsidP="00D80E58">
      <w:pPr>
        <w:pStyle w:val="paragraph"/>
        <w:spacing w:before="0" w:beforeAutospacing="0" w:after="0" w:afterAutospacing="0" w:line="480" w:lineRule="auto"/>
        <w:ind w:firstLine="720"/>
        <w:textAlignment w:val="baseline"/>
        <w:rPr>
          <w:rStyle w:val="eop"/>
          <w:rFonts w:eastAsiaTheme="majorEastAsia"/>
        </w:rPr>
      </w:pPr>
      <w:r w:rsidRPr="007C0D35">
        <w:rPr>
          <w:rStyle w:val="normaltextrun"/>
          <w:rFonts w:eastAsiaTheme="majorEastAsia"/>
        </w:rPr>
        <w:lastRenderedPageBreak/>
        <w:t>“(d) The total dollar amount of temporary tax abatements the Mayor may certify for a real property tax year pursuant to</w:t>
      </w:r>
      <w:r w:rsidRPr="007C0D35">
        <w:rPr>
          <w:rStyle w:val="eop"/>
          <w:rFonts w:eastAsiaTheme="majorEastAsia"/>
        </w:rPr>
        <w:t xml:space="preserve"> this section, including amounts certified in prior years, shall not exceed the following amounts, subject to the availability of funding:</w:t>
      </w:r>
    </w:p>
    <w:p w14:paraId="14DDF184" w14:textId="77777777" w:rsidR="00D80E58" w:rsidRPr="007C0D35" w:rsidRDefault="00D80E58" w:rsidP="00D80E58">
      <w:pPr>
        <w:pStyle w:val="paragraph"/>
        <w:spacing w:before="0" w:beforeAutospacing="0" w:after="0" w:afterAutospacing="0" w:line="480" w:lineRule="auto"/>
        <w:ind w:firstLine="720"/>
        <w:textAlignment w:val="baseline"/>
        <w:rPr>
          <w:rStyle w:val="eop"/>
          <w:rFonts w:eastAsiaTheme="majorEastAsia"/>
        </w:rPr>
      </w:pPr>
      <w:r w:rsidRPr="007C0D35">
        <w:rPr>
          <w:rStyle w:val="eop"/>
          <w:rFonts w:eastAsiaTheme="majorEastAsia"/>
        </w:rPr>
        <w:tab/>
        <w:t xml:space="preserve">“(1) For real property tax years 2025 and 2026, $0; </w:t>
      </w:r>
    </w:p>
    <w:p w14:paraId="2187171E" w14:textId="77777777" w:rsidR="00D80E58" w:rsidRPr="007C0D35" w:rsidRDefault="00D80E58" w:rsidP="00D80E58">
      <w:pPr>
        <w:pStyle w:val="paragraph"/>
        <w:spacing w:before="0" w:beforeAutospacing="0" w:after="0" w:afterAutospacing="0" w:line="480" w:lineRule="auto"/>
        <w:ind w:firstLine="720"/>
        <w:textAlignment w:val="baseline"/>
        <w:rPr>
          <w:rStyle w:val="eop"/>
          <w:rFonts w:eastAsiaTheme="majorEastAsia"/>
        </w:rPr>
      </w:pPr>
      <w:r w:rsidRPr="007C0D35">
        <w:rPr>
          <w:rStyle w:val="eop"/>
          <w:rFonts w:eastAsiaTheme="majorEastAsia"/>
        </w:rPr>
        <w:tab/>
        <w:t xml:space="preserve">“(2) For real property tax year 2027, $5 million; </w:t>
      </w:r>
    </w:p>
    <w:p w14:paraId="568E9C49" w14:textId="77777777" w:rsidR="00D80E58" w:rsidRPr="007C0D35" w:rsidRDefault="00D80E58" w:rsidP="00D80E58">
      <w:pPr>
        <w:pStyle w:val="paragraph"/>
        <w:spacing w:before="0" w:beforeAutospacing="0" w:after="0" w:afterAutospacing="0" w:line="480" w:lineRule="auto"/>
        <w:ind w:firstLine="720"/>
        <w:textAlignment w:val="baseline"/>
        <w:rPr>
          <w:rStyle w:val="eop"/>
          <w:rFonts w:eastAsiaTheme="majorEastAsia"/>
        </w:rPr>
      </w:pPr>
      <w:r w:rsidRPr="007C0D35">
        <w:rPr>
          <w:rStyle w:val="eop"/>
          <w:rFonts w:eastAsiaTheme="majorEastAsia"/>
        </w:rPr>
        <w:tab/>
        <w:t xml:space="preserve">“(3) For real property tax year 2028, $6 million; </w:t>
      </w:r>
    </w:p>
    <w:p w14:paraId="380E73D0" w14:textId="77777777" w:rsidR="00D80E58" w:rsidRPr="007C0D35" w:rsidRDefault="00D80E58" w:rsidP="00D80E58">
      <w:pPr>
        <w:pStyle w:val="paragraph"/>
        <w:spacing w:before="0" w:beforeAutospacing="0" w:after="0" w:afterAutospacing="0" w:line="480" w:lineRule="auto"/>
        <w:ind w:firstLine="720"/>
        <w:textAlignment w:val="baseline"/>
        <w:rPr>
          <w:rStyle w:val="eop"/>
          <w:rFonts w:eastAsiaTheme="majorEastAsia"/>
        </w:rPr>
      </w:pPr>
      <w:r w:rsidRPr="007C0D35">
        <w:rPr>
          <w:rStyle w:val="eop"/>
          <w:rFonts w:eastAsiaTheme="majorEastAsia"/>
        </w:rPr>
        <w:tab/>
        <w:t xml:space="preserve">“(4) For real property tax year 2029 $8 million; and </w:t>
      </w:r>
    </w:p>
    <w:p w14:paraId="648C022A" w14:textId="77777777" w:rsidR="00EF7221" w:rsidRDefault="00D80E58" w:rsidP="00D80E58">
      <w:pPr>
        <w:pStyle w:val="paragraph"/>
        <w:spacing w:before="0" w:beforeAutospacing="0" w:after="0" w:afterAutospacing="0" w:line="480" w:lineRule="auto"/>
        <w:ind w:firstLine="720"/>
        <w:textAlignment w:val="baseline"/>
        <w:rPr>
          <w:rStyle w:val="eop"/>
          <w:rFonts w:eastAsiaTheme="majorEastAsia"/>
        </w:rPr>
      </w:pPr>
      <w:r w:rsidRPr="007C0D35">
        <w:rPr>
          <w:rStyle w:val="eop"/>
          <w:rFonts w:eastAsiaTheme="majorEastAsia"/>
        </w:rPr>
        <w:tab/>
        <w:t xml:space="preserve">“(5) For real property tax year 2030 and each subsequent real property tax year, 104% of the prior year’s cap. </w:t>
      </w:r>
    </w:p>
    <w:p w14:paraId="3D7C255B" w14:textId="77777777" w:rsidR="004E504D" w:rsidRDefault="004E504D" w:rsidP="004E504D">
      <w:pPr>
        <w:pStyle w:val="paragraph"/>
        <w:spacing w:before="0" w:beforeAutospacing="0" w:after="0" w:afterAutospacing="0" w:line="480" w:lineRule="auto"/>
        <w:ind w:firstLine="720"/>
        <w:textAlignment w:val="baseline"/>
        <w:rPr>
          <w:rStyle w:val="eop"/>
          <w:rFonts w:eastAsiaTheme="majorEastAsia"/>
        </w:rPr>
      </w:pPr>
      <w:r>
        <w:rPr>
          <w:rStyle w:val="eop"/>
          <w:rFonts w:eastAsiaTheme="majorEastAsia"/>
        </w:rPr>
        <w:t xml:space="preserve">“(e)(1) The Mayor shall certify semiannually to the Office of Tax and Revenue (“OTR”), in a form and medium prescribed by OTR, each property or portion thereof eligible to receive a temporary tax abatement pursuant to this section, as well as the period of time for which the property is eligible for a temporary tax abatement under this section. </w:t>
      </w:r>
    </w:p>
    <w:p w14:paraId="5EB1DB04" w14:textId="77777777" w:rsidR="004E504D" w:rsidRDefault="004E504D" w:rsidP="004E504D">
      <w:pPr>
        <w:pStyle w:val="paragraph"/>
        <w:spacing w:before="0" w:beforeAutospacing="0" w:after="0" w:afterAutospacing="0" w:line="480" w:lineRule="auto"/>
        <w:ind w:firstLine="1440"/>
        <w:textAlignment w:val="baseline"/>
      </w:pPr>
      <w:r>
        <w:rPr>
          <w:rStyle w:val="eop"/>
          <w:rFonts w:eastAsiaTheme="majorEastAsia"/>
        </w:rPr>
        <w:t xml:space="preserve">“(2) </w:t>
      </w:r>
      <w:r w:rsidRPr="00024811">
        <w:t xml:space="preserve">The certification required by paragraph (1) of this subsection shall be accompanied by a statement from the Mayor specifying the amount of </w:t>
      </w:r>
      <w:r>
        <w:t xml:space="preserve">temporary tax abatements </w:t>
      </w:r>
      <w:r w:rsidRPr="00024811">
        <w:t xml:space="preserve">available under </w:t>
      </w:r>
      <w:r>
        <w:t>subsection (d) of this section</w:t>
      </w:r>
      <w:r w:rsidRPr="00024811">
        <w:t xml:space="preserve">, for </w:t>
      </w:r>
      <w:r>
        <w:t xml:space="preserve">temporary </w:t>
      </w:r>
      <w:r w:rsidRPr="00024811">
        <w:t>tax abatements for the properties identified pursuant to paragraph (1) of this subsection.</w:t>
      </w:r>
    </w:p>
    <w:p w14:paraId="7C5C3AD0" w14:textId="3F539317" w:rsidR="004E504D" w:rsidRDefault="004E504D" w:rsidP="004E504D">
      <w:pPr>
        <w:pStyle w:val="paragraph"/>
        <w:spacing w:before="0" w:beforeAutospacing="0" w:after="0" w:afterAutospacing="0" w:line="480" w:lineRule="auto"/>
        <w:ind w:firstLine="720"/>
        <w:textAlignment w:val="baseline"/>
        <w:rPr>
          <w:rStyle w:val="eop"/>
          <w:rFonts w:eastAsiaTheme="majorEastAsia"/>
        </w:rPr>
      </w:pPr>
      <w:r>
        <w:rPr>
          <w:rStyle w:val="eop"/>
          <w:rFonts w:eastAsiaTheme="majorEastAsia"/>
        </w:rPr>
        <w:t xml:space="preserve">“(f) </w:t>
      </w:r>
      <w:r w:rsidRPr="00024811">
        <w:t>If the amount of tax to be abated for any half tax year for all properties certified under subsection (</w:t>
      </w:r>
      <w:r>
        <w:t>e</w:t>
      </w:r>
      <w:r w:rsidRPr="00024811">
        <w:t xml:space="preserve">)(1) of this section exceeds the total </w:t>
      </w:r>
      <w:r>
        <w:t xml:space="preserve">dollar </w:t>
      </w:r>
      <w:r w:rsidRPr="00024811">
        <w:t xml:space="preserve">amount of </w:t>
      </w:r>
      <w:r>
        <w:t>temporary tax abatements</w:t>
      </w:r>
      <w:r w:rsidRPr="00024811">
        <w:t xml:space="preserve"> available as certified under subsection (</w:t>
      </w:r>
      <w:r>
        <w:t>e</w:t>
      </w:r>
      <w:r w:rsidRPr="00024811">
        <w:t xml:space="preserve">)(2) of this section, the available </w:t>
      </w:r>
      <w:r>
        <w:t xml:space="preserve">dollar </w:t>
      </w:r>
      <w:r>
        <w:lastRenderedPageBreak/>
        <w:t xml:space="preserve">amount </w:t>
      </w:r>
      <w:r w:rsidRPr="00024811">
        <w:t>shall be allocated pro rata among all properties certified under subsection (</w:t>
      </w:r>
      <w:r>
        <w:t>e</w:t>
      </w:r>
      <w:r w:rsidRPr="00024811">
        <w:t>)(1) of this section.</w:t>
      </w:r>
    </w:p>
    <w:p w14:paraId="1D7DBD7E" w14:textId="1C0E1D70" w:rsidR="00D80E58" w:rsidRPr="007C0D35" w:rsidRDefault="00D80E58" w:rsidP="00D80E58">
      <w:pPr>
        <w:pStyle w:val="paragraph"/>
        <w:spacing w:before="0" w:beforeAutospacing="0" w:after="0" w:afterAutospacing="0" w:line="480" w:lineRule="auto"/>
        <w:ind w:firstLine="720"/>
        <w:textAlignment w:val="baseline"/>
        <w:rPr>
          <w:rStyle w:val="normaltextrun"/>
          <w:rFonts w:eastAsiaTheme="majorEastAsia"/>
        </w:rPr>
      </w:pPr>
      <w:r w:rsidRPr="007C0D35">
        <w:rPr>
          <w:rStyle w:val="normaltextrun"/>
          <w:rFonts w:eastAsiaTheme="majorEastAsia"/>
        </w:rPr>
        <w:t xml:space="preserve">“Sec. 47-870.02. Central Washington activation projects— temporary tax </w:t>
      </w:r>
      <w:r>
        <w:rPr>
          <w:rStyle w:val="normaltextrun"/>
          <w:rFonts w:eastAsiaTheme="majorEastAsia"/>
        </w:rPr>
        <w:t>abatement</w:t>
      </w:r>
      <w:r w:rsidRPr="007C0D35">
        <w:rPr>
          <w:rStyle w:val="normaltextrun"/>
          <w:rFonts w:eastAsiaTheme="majorEastAsia"/>
        </w:rPr>
        <w:t xml:space="preserve"> – Rules.</w:t>
      </w:r>
    </w:p>
    <w:p w14:paraId="7BDB56D3" w14:textId="77777777" w:rsidR="00D80E58" w:rsidRPr="007C0D35" w:rsidRDefault="00D80E58" w:rsidP="00D80E58">
      <w:pPr>
        <w:pStyle w:val="paragraph"/>
        <w:spacing w:before="0" w:beforeAutospacing="0" w:after="0" w:afterAutospacing="0" w:line="480" w:lineRule="auto"/>
        <w:ind w:firstLine="720"/>
        <w:textAlignment w:val="baseline"/>
        <w:rPr>
          <w:rStyle w:val="normaltextrun"/>
          <w:rFonts w:eastAsiaTheme="majorEastAsia"/>
        </w:rPr>
      </w:pPr>
      <w:r w:rsidRPr="007C0D35">
        <w:rPr>
          <w:rStyle w:val="normaltextrun"/>
          <w:rFonts w:eastAsiaTheme="majorEastAsia"/>
        </w:rPr>
        <w:t>“The Mayor may, pursuant to Subchapter 1 of Chapter 5 of Title 2, issue rules to implement §§ 47-870 through 47-870.01.”.</w:t>
      </w:r>
    </w:p>
    <w:p w14:paraId="4BA08F16" w14:textId="1B2428D5" w:rsidR="00410ECC" w:rsidRPr="004A5B71" w:rsidRDefault="00410ECC" w:rsidP="00EE615D">
      <w:pPr>
        <w:pStyle w:val="Heading2"/>
        <w:rPr>
          <w:rFonts w:eastAsia="Times"/>
          <w:szCs w:val="24"/>
        </w:rPr>
      </w:pPr>
      <w:bookmarkStart w:id="102" w:name="_Toc160810038"/>
      <w:bookmarkStart w:id="103" w:name="_Toc161243135"/>
      <w:bookmarkStart w:id="104" w:name="_Toc170027790"/>
      <w:bookmarkStart w:id="105" w:name="_Toc127978417"/>
      <w:bookmarkStart w:id="106" w:name="_Toc129164146"/>
      <w:bookmarkStart w:id="107" w:name="_Toc129704358"/>
      <w:bookmarkStart w:id="108" w:name="_Toc129859018"/>
      <w:bookmarkEnd w:id="70"/>
      <w:r w:rsidRPr="004A5B71">
        <w:rPr>
          <w:rFonts w:eastAsia="Times"/>
          <w:szCs w:val="24"/>
        </w:rPr>
        <w:t xml:space="preserve">SUBTITLE </w:t>
      </w:r>
      <w:r w:rsidR="002D5BD9" w:rsidRPr="004A5B71">
        <w:rPr>
          <w:rFonts w:eastAsia="Times"/>
          <w:szCs w:val="24"/>
        </w:rPr>
        <w:t>G</w:t>
      </w:r>
      <w:r w:rsidRPr="004A5B71">
        <w:rPr>
          <w:rFonts w:eastAsia="Times"/>
          <w:szCs w:val="24"/>
        </w:rPr>
        <w:t xml:space="preserve">. </w:t>
      </w:r>
      <w:bookmarkEnd w:id="102"/>
      <w:bookmarkEnd w:id="103"/>
      <w:r w:rsidR="00B414AB" w:rsidRPr="004A5B71">
        <w:rPr>
          <w:rFonts w:eastAsia="Times"/>
          <w:szCs w:val="24"/>
        </w:rPr>
        <w:t xml:space="preserve">RETAIL </w:t>
      </w:r>
      <w:r w:rsidR="00287397" w:rsidRPr="004A5B71">
        <w:rPr>
          <w:rFonts w:eastAsia="Times"/>
          <w:szCs w:val="24"/>
        </w:rPr>
        <w:t xml:space="preserve">RECOVERY </w:t>
      </w:r>
      <w:r w:rsidR="003757BA" w:rsidRPr="004A5B71">
        <w:rPr>
          <w:rFonts w:eastAsia="Times"/>
          <w:szCs w:val="24"/>
        </w:rPr>
        <w:t>GRANT PROGRAM</w:t>
      </w:r>
      <w:bookmarkEnd w:id="104"/>
    </w:p>
    <w:p w14:paraId="699E2EDC" w14:textId="78139A57" w:rsidR="00410ECC" w:rsidRPr="004A5B71" w:rsidRDefault="00410ECC" w:rsidP="00EE615D">
      <w:pPr>
        <w:spacing w:line="480" w:lineRule="auto"/>
        <w:rPr>
          <w:rFonts w:eastAsia="Times"/>
          <w:color w:val="000000"/>
          <w:szCs w:val="24"/>
        </w:rPr>
      </w:pPr>
      <w:r w:rsidRPr="004A5B71">
        <w:rPr>
          <w:rFonts w:eastAsia="Times"/>
          <w:color w:val="000000"/>
          <w:szCs w:val="24"/>
        </w:rPr>
        <w:tab/>
        <w:t>Sec. 20</w:t>
      </w:r>
      <w:r w:rsidR="002D5BD9" w:rsidRPr="004A5B71">
        <w:rPr>
          <w:rFonts w:eastAsia="Times"/>
          <w:color w:val="000000"/>
          <w:szCs w:val="24"/>
        </w:rPr>
        <w:t>6</w:t>
      </w:r>
      <w:r w:rsidRPr="004A5B71">
        <w:rPr>
          <w:rFonts w:eastAsia="Times"/>
          <w:color w:val="000000"/>
          <w:szCs w:val="24"/>
        </w:rPr>
        <w:t>1. Short title.</w:t>
      </w:r>
    </w:p>
    <w:p w14:paraId="74788F07" w14:textId="5232988F" w:rsidR="00410ECC" w:rsidRPr="004A5B71" w:rsidRDefault="00410ECC" w:rsidP="00EE615D">
      <w:pPr>
        <w:spacing w:line="480" w:lineRule="auto"/>
        <w:rPr>
          <w:rFonts w:eastAsia="Times"/>
          <w:color w:val="000000"/>
          <w:szCs w:val="24"/>
        </w:rPr>
      </w:pPr>
      <w:r w:rsidRPr="004A5B71">
        <w:rPr>
          <w:rFonts w:eastAsia="Times"/>
          <w:color w:val="000000"/>
          <w:szCs w:val="24"/>
        </w:rPr>
        <w:tab/>
        <w:t>This subtitle may be cited as the “</w:t>
      </w:r>
      <w:r w:rsidR="00C140A1" w:rsidRPr="004A5B71">
        <w:rPr>
          <w:rFonts w:eastAsia="Times"/>
          <w:color w:val="000000"/>
          <w:szCs w:val="24"/>
        </w:rPr>
        <w:t xml:space="preserve">Retail Recovery </w:t>
      </w:r>
      <w:r w:rsidR="002D5BD9" w:rsidRPr="004A5B71">
        <w:rPr>
          <w:rFonts w:eastAsia="Times"/>
          <w:color w:val="000000"/>
          <w:szCs w:val="24"/>
        </w:rPr>
        <w:t xml:space="preserve">Grantmaking Authority </w:t>
      </w:r>
      <w:r w:rsidR="00010A41">
        <w:rPr>
          <w:rFonts w:eastAsia="Times New Roman"/>
          <w:szCs w:val="24"/>
        </w:rPr>
        <w:t>Emergency</w:t>
      </w:r>
      <w:r w:rsidR="00010A41" w:rsidRPr="004A5B71">
        <w:rPr>
          <w:rFonts w:eastAsia="Times"/>
          <w:color w:val="000000"/>
          <w:szCs w:val="24"/>
        </w:rPr>
        <w:t xml:space="preserve"> </w:t>
      </w:r>
      <w:r w:rsidRPr="004A5B71">
        <w:rPr>
          <w:rFonts w:eastAsia="Times"/>
          <w:color w:val="000000"/>
          <w:szCs w:val="24"/>
        </w:rPr>
        <w:t>Amendment Act of 2024”.</w:t>
      </w:r>
    </w:p>
    <w:p w14:paraId="73559617" w14:textId="24319534" w:rsidR="00D4242D" w:rsidRPr="004A5B71" w:rsidRDefault="00410ECC" w:rsidP="00EE615D">
      <w:pPr>
        <w:spacing w:line="480" w:lineRule="auto"/>
        <w:rPr>
          <w:rFonts w:eastAsia="Times"/>
          <w:szCs w:val="24"/>
        </w:rPr>
      </w:pPr>
      <w:r w:rsidRPr="004A5B71">
        <w:rPr>
          <w:rFonts w:eastAsia="Times"/>
          <w:color w:val="000000"/>
          <w:szCs w:val="24"/>
        </w:rPr>
        <w:tab/>
        <w:t>Sec. 2</w:t>
      </w:r>
      <w:r w:rsidR="002D5BD9" w:rsidRPr="004A5B71">
        <w:rPr>
          <w:rFonts w:eastAsia="Times"/>
          <w:color w:val="000000"/>
          <w:szCs w:val="24"/>
        </w:rPr>
        <w:t>06</w:t>
      </w:r>
      <w:r w:rsidRPr="004A5B71">
        <w:rPr>
          <w:rFonts w:eastAsia="Times"/>
          <w:color w:val="000000"/>
          <w:szCs w:val="24"/>
        </w:rPr>
        <w:t xml:space="preserve">2. </w:t>
      </w:r>
      <w:r w:rsidR="00D4242D" w:rsidRPr="004A5B71">
        <w:rPr>
          <w:rFonts w:eastAsia="Times"/>
          <w:szCs w:val="24"/>
        </w:rPr>
        <w:t>Section 2032(hh) of the Deputy Mayor for Planning and Economic Development Limited Grant-Making Authority Act of 2012, effective September 20, 2012 (D.C. Law 19-168; D.C. Official Code § 1-328.04(hh)), is amended as follows:</w:t>
      </w:r>
    </w:p>
    <w:p w14:paraId="356BD2BD" w14:textId="77777777" w:rsidR="00D4242D" w:rsidRPr="004A5B71" w:rsidRDefault="00D4242D" w:rsidP="00EE615D">
      <w:pPr>
        <w:spacing w:line="480" w:lineRule="auto"/>
        <w:rPr>
          <w:rFonts w:eastAsia="Times"/>
          <w:szCs w:val="24"/>
        </w:rPr>
      </w:pPr>
      <w:r w:rsidRPr="004A5B71">
        <w:rPr>
          <w:rFonts w:eastAsia="Times"/>
          <w:szCs w:val="24"/>
        </w:rPr>
        <w:tab/>
        <w:t>(a) Paragraph (1) is amended to read as follows:</w:t>
      </w:r>
    </w:p>
    <w:p w14:paraId="0480632C" w14:textId="77777777" w:rsidR="00D4242D" w:rsidRPr="004A5B71" w:rsidRDefault="00D4242D" w:rsidP="00EE615D">
      <w:pPr>
        <w:spacing w:line="480" w:lineRule="auto"/>
        <w:rPr>
          <w:rFonts w:eastAsia="Times"/>
          <w:szCs w:val="24"/>
        </w:rPr>
      </w:pPr>
      <w:r w:rsidRPr="004A5B71">
        <w:rPr>
          <w:rFonts w:eastAsia="Times"/>
          <w:szCs w:val="24"/>
        </w:rPr>
        <w:tab/>
      </w:r>
      <w:r w:rsidRPr="004A5B71">
        <w:rPr>
          <w:rFonts w:eastAsia="Times"/>
          <w:szCs w:val="24"/>
        </w:rPr>
        <w:tab/>
        <w:t>“(1) The Deputy Mayor may establish a</w:t>
      </w:r>
      <w:r w:rsidRPr="004A5B71">
        <w:rPr>
          <w:szCs w:val="24"/>
        </w:rPr>
        <w:t xml:space="preserve"> </w:t>
      </w:r>
      <w:r w:rsidRPr="004A5B71">
        <w:rPr>
          <w:rFonts w:eastAsia="Times"/>
          <w:szCs w:val="24"/>
        </w:rPr>
        <w:t>Retail Recovery Grant Program to provide economic support to eligible businesses located in in the Downtown BID, as defined in section 201(b) of the Business Improvement Districts Act of 1996, effective March 17, 2005 (D.C. Law 15-257; D.C. Official Code § 2-1215.51(b)), in the Golden Triangle BID, as defined in section 202(b) of the Business Improvement Districts Act of 1996, effective March 17, 2005 (D.C. Law 15-257; D.C. Official Code § 2-1215.52(b)), another business improvement district, or any other business district or retail corridor designated by the Deputy Mayor.”.</w:t>
      </w:r>
    </w:p>
    <w:p w14:paraId="4C693F8A" w14:textId="77777777" w:rsidR="00D4242D" w:rsidRPr="004A5B71" w:rsidRDefault="00D4242D" w:rsidP="00EE615D">
      <w:pPr>
        <w:spacing w:line="480" w:lineRule="auto"/>
        <w:rPr>
          <w:szCs w:val="24"/>
        </w:rPr>
      </w:pPr>
      <w:r w:rsidRPr="004A5B71">
        <w:rPr>
          <w:rFonts w:eastAsia="Times"/>
          <w:szCs w:val="24"/>
        </w:rPr>
        <w:lastRenderedPageBreak/>
        <w:tab/>
        <w:t>(b) Paragraph (2) is amended by striking the phrase “a retail or commercial space that has been vacant for at least 6 months prior to the date” and inserting the phrase “a retail or commercial space that is vacant as of the date” in its place.</w:t>
      </w:r>
    </w:p>
    <w:p w14:paraId="4F2B1543" w14:textId="559E15CB" w:rsidR="00421F64" w:rsidRPr="004A5B71" w:rsidRDefault="00421F64" w:rsidP="00EE615D">
      <w:pPr>
        <w:pStyle w:val="Heading2"/>
        <w:rPr>
          <w:rFonts w:eastAsia="Times"/>
          <w:szCs w:val="24"/>
        </w:rPr>
      </w:pPr>
      <w:bookmarkStart w:id="109" w:name="_Toc170027791"/>
      <w:r w:rsidRPr="004A5B71">
        <w:rPr>
          <w:rFonts w:eastAsia="Times"/>
          <w:szCs w:val="24"/>
        </w:rPr>
        <w:t>SUBTITLE H. HOUSING SUBSIDY CONTRACT</w:t>
      </w:r>
      <w:r w:rsidR="00912DFB" w:rsidRPr="004A5B71">
        <w:rPr>
          <w:rFonts w:eastAsia="Times"/>
          <w:szCs w:val="24"/>
        </w:rPr>
        <w:t xml:space="preserve"> EXTENSIONS</w:t>
      </w:r>
      <w:bookmarkEnd w:id="109"/>
    </w:p>
    <w:p w14:paraId="42DB7D03" w14:textId="2314EC73" w:rsidR="00421F64" w:rsidRPr="004A5B71" w:rsidRDefault="00421F64" w:rsidP="00EE615D">
      <w:pPr>
        <w:spacing w:line="480" w:lineRule="auto"/>
        <w:rPr>
          <w:rFonts w:eastAsia="Times"/>
          <w:color w:val="000000"/>
          <w:szCs w:val="24"/>
        </w:rPr>
      </w:pPr>
      <w:r w:rsidRPr="004A5B71">
        <w:rPr>
          <w:rFonts w:eastAsia="Times"/>
          <w:color w:val="000000"/>
          <w:szCs w:val="24"/>
        </w:rPr>
        <w:tab/>
        <w:t>Sec. 20</w:t>
      </w:r>
      <w:r w:rsidR="00912DFB" w:rsidRPr="004A5B71">
        <w:rPr>
          <w:rFonts w:eastAsia="Times"/>
          <w:color w:val="000000"/>
          <w:szCs w:val="24"/>
        </w:rPr>
        <w:t>7</w:t>
      </w:r>
      <w:r w:rsidRPr="004A5B71">
        <w:rPr>
          <w:rFonts w:eastAsia="Times"/>
          <w:color w:val="000000"/>
          <w:szCs w:val="24"/>
        </w:rPr>
        <w:t>1. Short title.</w:t>
      </w:r>
    </w:p>
    <w:p w14:paraId="7957B57A" w14:textId="0A8A2A85" w:rsidR="00421F64" w:rsidRPr="004A5B71" w:rsidRDefault="00421F64" w:rsidP="00EE615D">
      <w:pPr>
        <w:spacing w:line="480" w:lineRule="auto"/>
        <w:rPr>
          <w:rFonts w:eastAsia="Times"/>
          <w:color w:val="000000"/>
          <w:szCs w:val="24"/>
        </w:rPr>
      </w:pPr>
      <w:r w:rsidRPr="004A5B71">
        <w:rPr>
          <w:rFonts w:eastAsia="Times"/>
          <w:color w:val="000000"/>
          <w:szCs w:val="24"/>
        </w:rPr>
        <w:tab/>
        <w:t>This subtitle may be cited as the “</w:t>
      </w:r>
      <w:r w:rsidR="00912DFB" w:rsidRPr="004A5B71">
        <w:rPr>
          <w:rFonts w:eastAsia="Times"/>
          <w:color w:val="000000"/>
          <w:szCs w:val="24"/>
        </w:rPr>
        <w:t>Housing Subsidy Contracts Extensions</w:t>
      </w:r>
      <w:r w:rsidRPr="004A5B71">
        <w:rPr>
          <w:rFonts w:eastAsia="Times"/>
          <w:color w:val="000000"/>
          <w:szCs w:val="24"/>
        </w:rPr>
        <w:t xml:space="preserve"> </w:t>
      </w:r>
      <w:r w:rsidR="00010A41">
        <w:rPr>
          <w:rFonts w:eastAsia="Times New Roman"/>
          <w:szCs w:val="24"/>
        </w:rPr>
        <w:t>Emergency</w:t>
      </w:r>
      <w:r w:rsidR="00010A41" w:rsidRPr="004A5B71">
        <w:rPr>
          <w:rFonts w:eastAsia="Times"/>
          <w:color w:val="000000"/>
          <w:szCs w:val="24"/>
        </w:rPr>
        <w:t xml:space="preserve"> </w:t>
      </w:r>
      <w:r w:rsidRPr="004A5B71">
        <w:rPr>
          <w:rFonts w:eastAsia="Times"/>
          <w:color w:val="000000"/>
          <w:szCs w:val="24"/>
        </w:rPr>
        <w:t>Amendment Act of 2024”.</w:t>
      </w:r>
    </w:p>
    <w:p w14:paraId="624B89A2" w14:textId="07CA22BE" w:rsidR="00B11A71" w:rsidRPr="004A5B71" w:rsidRDefault="00421F64" w:rsidP="00EE615D">
      <w:pPr>
        <w:spacing w:line="480" w:lineRule="auto"/>
        <w:contextualSpacing/>
        <w:rPr>
          <w:rFonts w:eastAsia="Times"/>
          <w:color w:val="000000"/>
          <w:szCs w:val="24"/>
        </w:rPr>
      </w:pPr>
      <w:r w:rsidRPr="004A5B71">
        <w:rPr>
          <w:rFonts w:eastAsia="Times"/>
          <w:color w:val="000000"/>
          <w:szCs w:val="24"/>
        </w:rPr>
        <w:tab/>
      </w:r>
      <w:r w:rsidR="00B11A71" w:rsidRPr="004A5B71">
        <w:rPr>
          <w:rFonts w:eastAsia="Times"/>
          <w:color w:val="000000"/>
          <w:szCs w:val="24"/>
        </w:rPr>
        <w:t>Sec. 2072. Section 413 of the Procurement Practices Reform Act of 2010, effective April 8, 2011 (D.C. Law 18-371; D.C. Official Code § 2-354.13), is amended as follows:</w:t>
      </w:r>
    </w:p>
    <w:p w14:paraId="06EBE58B" w14:textId="77777777" w:rsidR="00B11A71" w:rsidRPr="004A5B71" w:rsidRDefault="00B11A71" w:rsidP="00EE615D">
      <w:pPr>
        <w:spacing w:line="480" w:lineRule="auto"/>
        <w:contextualSpacing/>
        <w:rPr>
          <w:rFonts w:eastAsia="Times"/>
          <w:color w:val="000000"/>
          <w:szCs w:val="24"/>
        </w:rPr>
      </w:pPr>
      <w:r w:rsidRPr="004A5B71">
        <w:rPr>
          <w:rFonts w:eastAsia="Times"/>
          <w:color w:val="000000"/>
          <w:szCs w:val="24"/>
        </w:rPr>
        <w:tab/>
        <w:t>(a) Paragraph (16) is amended by striking the semicolon and inserting the phrase “; and” in its place.</w:t>
      </w:r>
    </w:p>
    <w:p w14:paraId="22D1C93C" w14:textId="77777777" w:rsidR="00B11A71" w:rsidRPr="004A5B71" w:rsidRDefault="00B11A71" w:rsidP="00EE615D">
      <w:pPr>
        <w:spacing w:line="480" w:lineRule="auto"/>
        <w:contextualSpacing/>
        <w:rPr>
          <w:rFonts w:eastAsia="Times"/>
          <w:color w:val="000000"/>
          <w:szCs w:val="24"/>
        </w:rPr>
      </w:pPr>
      <w:r w:rsidRPr="004A5B71">
        <w:rPr>
          <w:rFonts w:eastAsia="Times"/>
          <w:color w:val="000000"/>
          <w:szCs w:val="24"/>
        </w:rPr>
        <w:tab/>
        <w:t>(b) Paragraph (17) is amended by striking the phrase “; and” inserting a period in its place.</w:t>
      </w:r>
    </w:p>
    <w:p w14:paraId="6521BE10" w14:textId="77777777" w:rsidR="00B11A71" w:rsidRPr="004A5B71" w:rsidRDefault="00B11A71" w:rsidP="00EE615D">
      <w:pPr>
        <w:spacing w:line="480" w:lineRule="auto"/>
        <w:contextualSpacing/>
        <w:rPr>
          <w:rFonts w:eastAsia="Times"/>
          <w:color w:val="000000"/>
          <w:szCs w:val="24"/>
        </w:rPr>
      </w:pPr>
      <w:r w:rsidRPr="004A5B71">
        <w:rPr>
          <w:rFonts w:eastAsia="Times"/>
          <w:color w:val="000000"/>
          <w:szCs w:val="24"/>
        </w:rPr>
        <w:tab/>
        <w:t>(c) Paragraph (18) is repealed.</w:t>
      </w:r>
    </w:p>
    <w:p w14:paraId="5A855FA6" w14:textId="77777777" w:rsidR="00B11A71" w:rsidRPr="004A5B71" w:rsidRDefault="00B11A71" w:rsidP="00EE615D">
      <w:pPr>
        <w:spacing w:line="480" w:lineRule="auto"/>
        <w:contextualSpacing/>
        <w:rPr>
          <w:rFonts w:eastAsia="Times"/>
          <w:color w:val="000000"/>
          <w:szCs w:val="24"/>
        </w:rPr>
      </w:pPr>
      <w:r w:rsidRPr="004A5B71">
        <w:rPr>
          <w:rFonts w:eastAsia="Times"/>
          <w:color w:val="000000"/>
          <w:szCs w:val="24"/>
        </w:rPr>
        <w:tab/>
        <w:t>Sec. 2073. Section 26b of the District of Columbia Housing Authority Act of 1999, effective March 2, 2007 (D.C. Law 16-192; D.C. Official Code § 6-227), is amended to read as follows:</w:t>
      </w:r>
    </w:p>
    <w:p w14:paraId="49B35C77" w14:textId="77777777" w:rsidR="00B11A71" w:rsidRPr="004A5B71" w:rsidRDefault="00B11A71" w:rsidP="00EE615D">
      <w:pPr>
        <w:spacing w:line="480" w:lineRule="auto"/>
        <w:contextualSpacing/>
        <w:rPr>
          <w:rFonts w:eastAsia="Times"/>
          <w:color w:val="000000"/>
          <w:szCs w:val="24"/>
        </w:rPr>
      </w:pPr>
      <w:r w:rsidRPr="004A5B71">
        <w:rPr>
          <w:rFonts w:eastAsia="Times"/>
          <w:color w:val="000000"/>
          <w:szCs w:val="24"/>
        </w:rPr>
        <w:tab/>
        <w:t xml:space="preserve">(a) </w:t>
      </w:r>
      <w:r w:rsidRPr="004A5B71">
        <w:rPr>
          <w:szCs w:val="24"/>
        </w:rPr>
        <w:t>Subsection (b-1)(4)(A) is amended by striking the phrase “for the initial term” and inserting the phrase “for the initial term or extension” in its place.</w:t>
      </w:r>
    </w:p>
    <w:p w14:paraId="00EF100F" w14:textId="77777777" w:rsidR="00B11A71" w:rsidRPr="004A5B71" w:rsidRDefault="00B11A71" w:rsidP="00EE615D">
      <w:pPr>
        <w:spacing w:line="480" w:lineRule="auto"/>
        <w:contextualSpacing/>
        <w:rPr>
          <w:rFonts w:eastAsia="Times"/>
          <w:color w:val="000000"/>
          <w:szCs w:val="24"/>
        </w:rPr>
      </w:pPr>
      <w:r w:rsidRPr="004A5B71">
        <w:rPr>
          <w:rFonts w:eastAsia="Times"/>
          <w:color w:val="000000"/>
          <w:szCs w:val="24"/>
        </w:rPr>
        <w:tab/>
        <w:t>(b) Subsection (f)(2) is amended to read as follows:</w:t>
      </w:r>
    </w:p>
    <w:p w14:paraId="6E47C638" w14:textId="77777777" w:rsidR="00B11A71" w:rsidRPr="004A5B71" w:rsidRDefault="00B11A71" w:rsidP="00EE615D">
      <w:pPr>
        <w:spacing w:line="480" w:lineRule="auto"/>
        <w:contextualSpacing/>
        <w:rPr>
          <w:szCs w:val="24"/>
        </w:rPr>
      </w:pPr>
      <w:r w:rsidRPr="004A5B71">
        <w:rPr>
          <w:rFonts w:eastAsia="Times"/>
          <w:color w:val="000000"/>
          <w:szCs w:val="24"/>
        </w:rPr>
        <w:lastRenderedPageBreak/>
        <w:tab/>
      </w:r>
      <w:r w:rsidRPr="004A5B71">
        <w:rPr>
          <w:rFonts w:eastAsia="Times"/>
          <w:color w:val="000000"/>
          <w:szCs w:val="24"/>
        </w:rPr>
        <w:tab/>
        <w:t>“(2) An existing Long-Term Subsidy Contract using funds awarded under this section and approved by the Council pursuant to section 451 of the District of Columbia Home Rule Act, approved December 24, 1973 (87 Stat. 803; D.C. Official Code § 1-204.51), may be extended without the need for competition, subject to section 451 of the District of Columbia Home Rule Act, approved December 24, 1973 (87 Stat. 803; D.C. Official Code § 1-204.51), if the proposed contractor is the same as the contractor for the existing Long-Term Subsidy Contract or is the existing contractor’s successor-in-interest for the affordable housing units created or maintained under the existing Long-Term Subsidy Contract.”.</w:t>
      </w:r>
    </w:p>
    <w:p w14:paraId="398E3E8B" w14:textId="4A9EADC5" w:rsidR="007F723B" w:rsidRPr="004A5B71" w:rsidRDefault="007F723B" w:rsidP="00EE615D">
      <w:pPr>
        <w:pStyle w:val="Heading2"/>
        <w:rPr>
          <w:rFonts w:eastAsia="Times"/>
          <w:szCs w:val="24"/>
        </w:rPr>
      </w:pPr>
      <w:bookmarkStart w:id="110" w:name="_Toc170027792"/>
      <w:r w:rsidRPr="004A5B71">
        <w:rPr>
          <w:rFonts w:eastAsia="Times"/>
          <w:szCs w:val="24"/>
        </w:rPr>
        <w:t xml:space="preserve">SUBTITLE </w:t>
      </w:r>
      <w:r w:rsidR="0036284E" w:rsidRPr="004A5B71">
        <w:rPr>
          <w:rFonts w:eastAsia="Times"/>
          <w:szCs w:val="24"/>
        </w:rPr>
        <w:t>I</w:t>
      </w:r>
      <w:r w:rsidRPr="004A5B71">
        <w:rPr>
          <w:rFonts w:eastAsia="Times"/>
          <w:szCs w:val="24"/>
        </w:rPr>
        <w:t>. CREATIVE AND OPEN SPACE MODERNIZATION TAX REBATE</w:t>
      </w:r>
      <w:r w:rsidR="008B7BAE" w:rsidRPr="004A5B71">
        <w:rPr>
          <w:rFonts w:eastAsia="Times"/>
          <w:szCs w:val="24"/>
        </w:rPr>
        <w:t xml:space="preserve"> PROGRAM</w:t>
      </w:r>
      <w:bookmarkEnd w:id="110"/>
    </w:p>
    <w:p w14:paraId="210235B0" w14:textId="3B247E7C" w:rsidR="007F723B" w:rsidRPr="004A5B71" w:rsidRDefault="007F723B" w:rsidP="00EE615D">
      <w:pPr>
        <w:spacing w:line="480" w:lineRule="auto"/>
        <w:rPr>
          <w:rFonts w:eastAsia="Times"/>
          <w:color w:val="000000"/>
          <w:szCs w:val="24"/>
        </w:rPr>
      </w:pPr>
      <w:r w:rsidRPr="004A5B71">
        <w:rPr>
          <w:rFonts w:eastAsia="Times"/>
          <w:color w:val="000000"/>
          <w:szCs w:val="24"/>
        </w:rPr>
        <w:tab/>
        <w:t>Sec. 20</w:t>
      </w:r>
      <w:r w:rsidR="0036284E" w:rsidRPr="004A5B71">
        <w:rPr>
          <w:rFonts w:eastAsia="Times"/>
          <w:color w:val="000000"/>
          <w:szCs w:val="24"/>
        </w:rPr>
        <w:t>8</w:t>
      </w:r>
      <w:r w:rsidRPr="004A5B71">
        <w:rPr>
          <w:rFonts w:eastAsia="Times"/>
          <w:color w:val="000000"/>
          <w:szCs w:val="24"/>
        </w:rPr>
        <w:t xml:space="preserve">1. Short title.  </w:t>
      </w:r>
    </w:p>
    <w:p w14:paraId="6CD25695" w14:textId="55EB0648" w:rsidR="007F723B" w:rsidRPr="004A5B71" w:rsidRDefault="007F723B" w:rsidP="00EE615D">
      <w:pPr>
        <w:spacing w:line="480" w:lineRule="auto"/>
        <w:rPr>
          <w:rFonts w:eastAsia="Times"/>
          <w:color w:val="000000"/>
          <w:szCs w:val="24"/>
        </w:rPr>
      </w:pPr>
      <w:r w:rsidRPr="004A5B71">
        <w:rPr>
          <w:rFonts w:eastAsia="Times"/>
          <w:color w:val="000000"/>
          <w:szCs w:val="24"/>
        </w:rPr>
        <w:tab/>
        <w:t xml:space="preserve">This subtitle may be cited as the “Creative and Open Space Modernization Tax Rebate Program </w:t>
      </w:r>
      <w:r w:rsidR="00010A41">
        <w:rPr>
          <w:rFonts w:eastAsia="Times New Roman"/>
          <w:szCs w:val="24"/>
        </w:rPr>
        <w:t>Emergency</w:t>
      </w:r>
      <w:r w:rsidR="00010A41" w:rsidRPr="004A5B71">
        <w:rPr>
          <w:rFonts w:eastAsia="Times"/>
          <w:color w:val="000000"/>
          <w:szCs w:val="24"/>
        </w:rPr>
        <w:t xml:space="preserve"> </w:t>
      </w:r>
      <w:r w:rsidRPr="004A5B71">
        <w:rPr>
          <w:rFonts w:eastAsia="Times"/>
          <w:color w:val="000000"/>
          <w:szCs w:val="24"/>
        </w:rPr>
        <w:t>Amendment Act of 2024”.</w:t>
      </w:r>
    </w:p>
    <w:p w14:paraId="4A9BE8F0" w14:textId="5DFE4D6E" w:rsidR="001B4824" w:rsidRPr="004A5B71" w:rsidRDefault="007F723B" w:rsidP="00EE615D">
      <w:pPr>
        <w:spacing w:line="480" w:lineRule="auto"/>
        <w:rPr>
          <w:rFonts w:eastAsia="Times"/>
          <w:szCs w:val="24"/>
        </w:rPr>
      </w:pPr>
      <w:r w:rsidRPr="004A5B71">
        <w:rPr>
          <w:rFonts w:eastAsia="Times"/>
          <w:color w:val="000000"/>
          <w:szCs w:val="24"/>
        </w:rPr>
        <w:tab/>
      </w:r>
      <w:r w:rsidR="001B4824" w:rsidRPr="004A5B71">
        <w:rPr>
          <w:rFonts w:eastAsia="Times"/>
          <w:szCs w:val="24"/>
        </w:rPr>
        <w:t>Sec. 2082. Section 47-4665 of the District of Columbia Official Code is amended as follows:</w:t>
      </w:r>
    </w:p>
    <w:p w14:paraId="5A442131" w14:textId="77777777" w:rsidR="001B4824" w:rsidRPr="004A5B71" w:rsidRDefault="001B4824" w:rsidP="00EE615D">
      <w:pPr>
        <w:spacing w:line="480" w:lineRule="auto"/>
        <w:rPr>
          <w:rFonts w:eastAsia="Times"/>
          <w:szCs w:val="24"/>
        </w:rPr>
      </w:pPr>
      <w:r w:rsidRPr="004A5B71">
        <w:rPr>
          <w:rFonts w:eastAsia="Times"/>
          <w:szCs w:val="24"/>
        </w:rPr>
        <w:tab/>
        <w:t>(a) Subsection (e)(2) is amended to read as follows:</w:t>
      </w:r>
    </w:p>
    <w:p w14:paraId="02BA451F" w14:textId="77777777" w:rsidR="001B4824" w:rsidRPr="004A5B71" w:rsidRDefault="001B4824" w:rsidP="00EE615D">
      <w:pPr>
        <w:spacing w:line="480" w:lineRule="auto"/>
        <w:ind w:firstLine="1440"/>
        <w:rPr>
          <w:rFonts w:eastAsia="Times"/>
          <w:szCs w:val="24"/>
        </w:rPr>
      </w:pPr>
      <w:r w:rsidRPr="004A5B71">
        <w:rPr>
          <w:rFonts w:eastAsia="Times"/>
          <w:szCs w:val="24"/>
        </w:rPr>
        <w:t>“(2)(A) The Mayor shall review the occupant’s eligibility certification application.</w:t>
      </w:r>
    </w:p>
    <w:p w14:paraId="3EFA7474" w14:textId="77777777" w:rsidR="001B4824" w:rsidRPr="004A5B71" w:rsidRDefault="001B4824" w:rsidP="00EE615D">
      <w:pPr>
        <w:spacing w:line="480" w:lineRule="auto"/>
        <w:ind w:firstLine="2160"/>
        <w:rPr>
          <w:rFonts w:eastAsia="Times"/>
          <w:szCs w:val="24"/>
        </w:rPr>
      </w:pPr>
      <w:r w:rsidRPr="004A5B71">
        <w:rPr>
          <w:rFonts w:eastAsia="Times"/>
          <w:szCs w:val="24"/>
        </w:rPr>
        <w:t>“(B)</w:t>
      </w:r>
      <w:r w:rsidRPr="004A5B71" w:rsidDel="0001343C">
        <w:rPr>
          <w:rFonts w:eastAsia="Times"/>
          <w:szCs w:val="24"/>
        </w:rPr>
        <w:t xml:space="preserve"> </w:t>
      </w:r>
      <w:r w:rsidRPr="004A5B71">
        <w:rPr>
          <w:rFonts w:eastAsia="Times"/>
          <w:szCs w:val="24"/>
        </w:rPr>
        <w:t>If the Mayor determines that the occupant has proposed to furnish a public benefit and that the tenant is otherwise eligible, the Mayor may certify the tenant’s eligibility to receive a rebate pursuant to this section.”.</w:t>
      </w:r>
    </w:p>
    <w:p w14:paraId="295256D8" w14:textId="77777777" w:rsidR="001B4824" w:rsidRPr="004A5B71" w:rsidRDefault="001B4824" w:rsidP="00EE615D">
      <w:pPr>
        <w:spacing w:line="480" w:lineRule="auto"/>
        <w:rPr>
          <w:rFonts w:eastAsia="Times"/>
          <w:szCs w:val="24"/>
        </w:rPr>
      </w:pPr>
      <w:r w:rsidRPr="004A5B71">
        <w:rPr>
          <w:rFonts w:eastAsia="Times"/>
          <w:szCs w:val="24"/>
        </w:rPr>
        <w:lastRenderedPageBreak/>
        <w:tab/>
        <w:t>(b) A new subsection (e-1) is added to read as follows:</w:t>
      </w:r>
    </w:p>
    <w:p w14:paraId="56DA58A3" w14:textId="77777777" w:rsidR="001B4824" w:rsidRPr="004A5B71" w:rsidRDefault="001B4824" w:rsidP="00EE615D">
      <w:pPr>
        <w:spacing w:line="480" w:lineRule="auto"/>
        <w:rPr>
          <w:szCs w:val="24"/>
        </w:rPr>
      </w:pPr>
      <w:r w:rsidRPr="004A5B71">
        <w:rPr>
          <w:rFonts w:eastAsia="Times"/>
          <w:szCs w:val="24"/>
        </w:rPr>
        <w:tab/>
        <w:t>“(e-1) This section does not establish a right to receive a tax rebate under this section, and the Mayor may decline to accept or review applications for certification at any period of time.”.</w:t>
      </w:r>
    </w:p>
    <w:p w14:paraId="10783B51" w14:textId="5890C9C9" w:rsidR="00DB2A83" w:rsidRPr="004A5B71" w:rsidRDefault="00DB2A83" w:rsidP="00EE615D">
      <w:pPr>
        <w:pStyle w:val="Heading2"/>
        <w:rPr>
          <w:szCs w:val="24"/>
        </w:rPr>
      </w:pPr>
      <w:bookmarkStart w:id="111" w:name="_Toc170027793"/>
      <w:r w:rsidRPr="004A5B71">
        <w:rPr>
          <w:szCs w:val="24"/>
        </w:rPr>
        <w:t>SUBTITLE J. WORLDPRIDE GRANTS</w:t>
      </w:r>
      <w:bookmarkEnd w:id="111"/>
    </w:p>
    <w:p w14:paraId="696953F7" w14:textId="0D0543EE" w:rsidR="00367E70" w:rsidRPr="004A5B71" w:rsidRDefault="00DB2A83" w:rsidP="00EE615D">
      <w:pPr>
        <w:spacing w:line="480" w:lineRule="auto"/>
        <w:rPr>
          <w:szCs w:val="24"/>
        </w:rPr>
      </w:pPr>
      <w:r w:rsidRPr="004A5B71">
        <w:rPr>
          <w:szCs w:val="24"/>
        </w:rPr>
        <w:tab/>
      </w:r>
      <w:bookmarkStart w:id="112" w:name="_Toc162988215"/>
      <w:r w:rsidR="00367E70" w:rsidRPr="004A5B71">
        <w:rPr>
          <w:snapToGrid w:val="0"/>
          <w:szCs w:val="24"/>
        </w:rPr>
        <w:t>Sec. 2091. Short title.</w:t>
      </w:r>
    </w:p>
    <w:p w14:paraId="08C707DF" w14:textId="5E01691F" w:rsidR="00367E70" w:rsidRPr="004A5B71" w:rsidRDefault="00367E70" w:rsidP="00EE615D">
      <w:pPr>
        <w:spacing w:line="480" w:lineRule="auto"/>
        <w:rPr>
          <w:szCs w:val="24"/>
        </w:rPr>
      </w:pPr>
      <w:r w:rsidRPr="004A5B71">
        <w:rPr>
          <w:snapToGrid w:val="0"/>
          <w:szCs w:val="24"/>
        </w:rPr>
        <w:tab/>
      </w:r>
      <w:r w:rsidRPr="004A5B71">
        <w:rPr>
          <w:szCs w:val="24"/>
        </w:rPr>
        <w:t xml:space="preserve">This subtitle may be cited as the “WorldPride Grants Administration </w:t>
      </w:r>
      <w:r w:rsidR="00010A41">
        <w:rPr>
          <w:rFonts w:eastAsia="Times New Roman"/>
          <w:szCs w:val="24"/>
        </w:rPr>
        <w:t>Emergency</w:t>
      </w:r>
      <w:r w:rsidR="00010A41" w:rsidRPr="004A5B71">
        <w:rPr>
          <w:szCs w:val="24"/>
        </w:rPr>
        <w:t xml:space="preserve"> </w:t>
      </w:r>
      <w:r w:rsidRPr="004A5B71">
        <w:rPr>
          <w:szCs w:val="24"/>
        </w:rPr>
        <w:t>Act of 2024”.</w:t>
      </w:r>
    </w:p>
    <w:p w14:paraId="5685A105" w14:textId="77777777" w:rsidR="00367E70" w:rsidRPr="004A5B71" w:rsidRDefault="00367E70" w:rsidP="00EE615D">
      <w:pPr>
        <w:spacing w:line="480" w:lineRule="auto"/>
        <w:rPr>
          <w:szCs w:val="24"/>
        </w:rPr>
      </w:pPr>
      <w:r w:rsidRPr="004A5B71">
        <w:rPr>
          <w:szCs w:val="24"/>
        </w:rPr>
        <w:tab/>
        <w:t>Sec. 2092. WorldPride grants.</w:t>
      </w:r>
    </w:p>
    <w:p w14:paraId="5F7F20B2" w14:textId="77777777" w:rsidR="00367E70" w:rsidRPr="004A5B71" w:rsidRDefault="00367E70" w:rsidP="00EE615D">
      <w:pPr>
        <w:spacing w:line="480" w:lineRule="auto"/>
        <w:rPr>
          <w:szCs w:val="24"/>
        </w:rPr>
      </w:pPr>
      <w:r w:rsidRPr="004A5B71">
        <w:rPr>
          <w:szCs w:val="24"/>
        </w:rPr>
        <w:tab/>
        <w:t>(a) Notwithstanding sections 1094 and 1095 of the Grant Administration Act of 2013, effective December 24, 2013 (D.C. Law 20-61; D.C. Official Code §§ 1-328.13, 1-328.14), the Mayor may issue grants in Fiscal Year 2025 in support of WorldPride 2025.</w:t>
      </w:r>
    </w:p>
    <w:p w14:paraId="2B162B60" w14:textId="77777777" w:rsidR="00367E70" w:rsidRPr="004A5B71" w:rsidRDefault="00367E70" w:rsidP="00EE615D">
      <w:pPr>
        <w:spacing w:line="480" w:lineRule="auto"/>
        <w:rPr>
          <w:szCs w:val="24"/>
        </w:rPr>
      </w:pPr>
      <w:r w:rsidRPr="004A5B71">
        <w:rPr>
          <w:szCs w:val="24"/>
        </w:rPr>
        <w:tab/>
        <w:t>(b) No fewer than 30 days prior to issuing a grant pursuant to this section, the Mayor shall submit to the Council a plan for use of WorldPride 2025 grant funds, including:</w:t>
      </w:r>
    </w:p>
    <w:p w14:paraId="0C8ACC22" w14:textId="77777777" w:rsidR="00367E70" w:rsidRPr="004A5B71" w:rsidRDefault="00367E70" w:rsidP="00EE615D">
      <w:pPr>
        <w:spacing w:line="480" w:lineRule="auto"/>
        <w:rPr>
          <w:szCs w:val="24"/>
        </w:rPr>
      </w:pPr>
      <w:r w:rsidRPr="004A5B71">
        <w:rPr>
          <w:szCs w:val="24"/>
        </w:rPr>
        <w:tab/>
      </w:r>
      <w:r w:rsidRPr="004A5B71">
        <w:rPr>
          <w:szCs w:val="24"/>
        </w:rPr>
        <w:tab/>
        <w:t xml:space="preserve">(1) An explanation of the intended uses of grant funds and an approximate budget broken down by each purpose; </w:t>
      </w:r>
    </w:p>
    <w:p w14:paraId="43C5E80D" w14:textId="77777777" w:rsidR="00367E70" w:rsidRPr="004A5B71" w:rsidRDefault="00367E70" w:rsidP="00EE615D">
      <w:pPr>
        <w:spacing w:line="480" w:lineRule="auto"/>
        <w:rPr>
          <w:szCs w:val="24"/>
        </w:rPr>
      </w:pPr>
      <w:r w:rsidRPr="004A5B71">
        <w:rPr>
          <w:szCs w:val="24"/>
        </w:rPr>
        <w:tab/>
      </w:r>
      <w:r w:rsidRPr="004A5B71">
        <w:rPr>
          <w:szCs w:val="24"/>
        </w:rPr>
        <w:tab/>
        <w:t>(2) The agency or other grantor designated to manage each WorldPride grant;</w:t>
      </w:r>
    </w:p>
    <w:p w14:paraId="1A64214D" w14:textId="77777777" w:rsidR="00367E70" w:rsidRPr="004A5B71" w:rsidRDefault="00367E70" w:rsidP="00EE615D">
      <w:pPr>
        <w:spacing w:line="480" w:lineRule="auto"/>
        <w:rPr>
          <w:szCs w:val="24"/>
        </w:rPr>
      </w:pPr>
      <w:r w:rsidRPr="004A5B71">
        <w:rPr>
          <w:szCs w:val="24"/>
        </w:rPr>
        <w:tab/>
      </w:r>
      <w:r w:rsidRPr="004A5B71">
        <w:rPr>
          <w:szCs w:val="24"/>
        </w:rPr>
        <w:tab/>
        <w:t>(3) A description of intended grant recipients for each purpose, or specific grantees if they are already known;</w:t>
      </w:r>
    </w:p>
    <w:p w14:paraId="0E5E5401" w14:textId="77777777" w:rsidR="00367E70" w:rsidRPr="004A5B71" w:rsidRDefault="00367E70" w:rsidP="00EE615D">
      <w:pPr>
        <w:spacing w:line="480" w:lineRule="auto"/>
        <w:rPr>
          <w:szCs w:val="24"/>
        </w:rPr>
      </w:pPr>
      <w:r w:rsidRPr="004A5B71">
        <w:rPr>
          <w:szCs w:val="24"/>
        </w:rPr>
        <w:tab/>
      </w:r>
      <w:r w:rsidRPr="004A5B71">
        <w:rPr>
          <w:szCs w:val="24"/>
        </w:rPr>
        <w:tab/>
        <w:t>(4) An estimate of the amount of WorldPride grant funds the Mayor intends to award on a competitive basis, if any;</w:t>
      </w:r>
    </w:p>
    <w:p w14:paraId="53C95359" w14:textId="77777777" w:rsidR="00367E70" w:rsidRPr="004A5B71" w:rsidRDefault="00367E70" w:rsidP="00EE615D">
      <w:pPr>
        <w:spacing w:line="480" w:lineRule="auto"/>
        <w:rPr>
          <w:szCs w:val="24"/>
        </w:rPr>
      </w:pPr>
      <w:r w:rsidRPr="004A5B71">
        <w:rPr>
          <w:szCs w:val="24"/>
        </w:rPr>
        <w:lastRenderedPageBreak/>
        <w:tab/>
      </w:r>
      <w:r w:rsidRPr="004A5B71">
        <w:rPr>
          <w:szCs w:val="24"/>
        </w:rPr>
        <w:tab/>
        <w:t>(5) An estimate of the amount of grant funds expected to support special events reimbursement costs; and</w:t>
      </w:r>
    </w:p>
    <w:p w14:paraId="6D8F64E1" w14:textId="77777777" w:rsidR="00367E70" w:rsidRPr="004A5B71" w:rsidRDefault="00367E70" w:rsidP="00EE615D">
      <w:pPr>
        <w:spacing w:line="480" w:lineRule="auto"/>
        <w:rPr>
          <w:szCs w:val="24"/>
        </w:rPr>
      </w:pPr>
      <w:r w:rsidRPr="004A5B71">
        <w:rPr>
          <w:szCs w:val="24"/>
        </w:rPr>
        <w:tab/>
      </w:r>
      <w:r w:rsidRPr="004A5B71">
        <w:rPr>
          <w:szCs w:val="24"/>
        </w:rPr>
        <w:tab/>
        <w:t>(6) A list of any grants or contracts from other District sources that are planned, or that have been awarded or issued, in support of WorldPride 2025.</w:t>
      </w:r>
    </w:p>
    <w:p w14:paraId="311E0CFE" w14:textId="77777777" w:rsidR="00367E70" w:rsidRPr="004A5B71" w:rsidRDefault="00367E70" w:rsidP="00EE615D">
      <w:pPr>
        <w:spacing w:line="480" w:lineRule="auto"/>
        <w:rPr>
          <w:szCs w:val="24"/>
        </w:rPr>
      </w:pPr>
      <w:r w:rsidRPr="004A5B71">
        <w:rPr>
          <w:szCs w:val="24"/>
        </w:rPr>
        <w:tab/>
        <w:t>(c) Reports submitted to Council pursuant to section 1097 of the Grant Administration Act of 2013, effective December 24, 2013 (D.C. Law 20-61; D.C. Official Code § 1-328.16), for any grant issued pursuant to this section shall include an explanation of any deviation from the utilization plan required by subsection (b) of this section.</w:t>
      </w:r>
    </w:p>
    <w:p w14:paraId="522E93CD" w14:textId="77C09D60" w:rsidR="000417A2" w:rsidRPr="003D7CF9" w:rsidRDefault="000417A2" w:rsidP="000417A2">
      <w:pPr>
        <w:pStyle w:val="Heading2"/>
        <w:ind w:left="720" w:firstLine="0"/>
        <w:rPr>
          <w:color w:val="000000" w:themeColor="text1"/>
          <w:szCs w:val="24"/>
        </w:rPr>
      </w:pPr>
      <w:bookmarkStart w:id="113" w:name="_Toc170027794"/>
      <w:bookmarkEnd w:id="112"/>
      <w:r w:rsidRPr="003D7CF9">
        <w:rPr>
          <w:color w:val="000000" w:themeColor="text1"/>
          <w:szCs w:val="24"/>
        </w:rPr>
        <w:t xml:space="preserve">SUBTITLE </w:t>
      </w:r>
      <w:r w:rsidR="007D501A">
        <w:rPr>
          <w:color w:val="000000" w:themeColor="text1"/>
          <w:szCs w:val="24"/>
        </w:rPr>
        <w:t>K</w:t>
      </w:r>
      <w:r w:rsidRPr="003D7CF9">
        <w:rPr>
          <w:color w:val="000000" w:themeColor="text1"/>
          <w:szCs w:val="24"/>
        </w:rPr>
        <w:t xml:space="preserve">. </w:t>
      </w:r>
      <w:r>
        <w:rPr>
          <w:color w:val="000000" w:themeColor="text1"/>
          <w:szCs w:val="24"/>
        </w:rPr>
        <w:t>WALTER REED DEVELOPMENT ASSISTANCE</w:t>
      </w:r>
      <w:bookmarkEnd w:id="113"/>
    </w:p>
    <w:p w14:paraId="5FE90573" w14:textId="59DAE189" w:rsidR="000417A2" w:rsidRPr="003D7CF9" w:rsidRDefault="000417A2" w:rsidP="000417A2">
      <w:pPr>
        <w:spacing w:line="480" w:lineRule="auto"/>
        <w:ind w:right="720" w:firstLine="720"/>
        <w:rPr>
          <w:rFonts w:eastAsia="Times New Roman"/>
          <w:color w:val="000000" w:themeColor="text1"/>
          <w:szCs w:val="24"/>
        </w:rPr>
      </w:pPr>
      <w:r w:rsidRPr="003D7CF9">
        <w:rPr>
          <w:rFonts w:eastAsia="Times New Roman"/>
          <w:color w:val="000000" w:themeColor="text1"/>
          <w:szCs w:val="24"/>
        </w:rPr>
        <w:t xml:space="preserve">Sec. </w:t>
      </w:r>
      <w:r>
        <w:rPr>
          <w:rFonts w:eastAsia="Times New Roman"/>
          <w:color w:val="000000" w:themeColor="text1"/>
          <w:szCs w:val="24"/>
        </w:rPr>
        <w:t>2</w:t>
      </w:r>
      <w:r w:rsidR="00992CB5">
        <w:rPr>
          <w:rFonts w:eastAsia="Times New Roman"/>
          <w:color w:val="000000" w:themeColor="text1"/>
          <w:szCs w:val="24"/>
        </w:rPr>
        <w:t>10</w:t>
      </w:r>
      <w:r>
        <w:rPr>
          <w:rFonts w:eastAsia="Times New Roman"/>
          <w:color w:val="000000" w:themeColor="text1"/>
          <w:szCs w:val="24"/>
        </w:rPr>
        <w:t>1</w:t>
      </w:r>
      <w:r w:rsidRPr="003D7CF9">
        <w:rPr>
          <w:rFonts w:eastAsia="Times New Roman"/>
          <w:color w:val="000000" w:themeColor="text1"/>
          <w:szCs w:val="24"/>
        </w:rPr>
        <w:t>. Short title.</w:t>
      </w:r>
    </w:p>
    <w:p w14:paraId="0982EECA" w14:textId="2DB6AD36" w:rsidR="000417A2" w:rsidRPr="003D7CF9" w:rsidRDefault="000417A2" w:rsidP="000417A2">
      <w:pPr>
        <w:spacing w:line="480" w:lineRule="auto"/>
        <w:ind w:firstLine="720"/>
        <w:rPr>
          <w:rFonts w:eastAsia="Times New Roman"/>
          <w:color w:val="000000" w:themeColor="text1"/>
          <w:szCs w:val="24"/>
        </w:rPr>
      </w:pPr>
      <w:r w:rsidRPr="003D7CF9">
        <w:rPr>
          <w:rFonts w:eastAsia="Times New Roman"/>
          <w:color w:val="000000" w:themeColor="text1"/>
          <w:szCs w:val="24"/>
        </w:rPr>
        <w:t>This subtitle may be cited as the “</w:t>
      </w:r>
      <w:r>
        <w:rPr>
          <w:rFonts w:eastAsia="Times New Roman"/>
          <w:color w:val="000000" w:themeColor="text1"/>
          <w:szCs w:val="24"/>
        </w:rPr>
        <w:t>Walter Reed Development Assistance</w:t>
      </w:r>
      <w:r w:rsidRPr="003D7CF9">
        <w:rPr>
          <w:rFonts w:eastAsia="Times New Roman"/>
          <w:color w:val="000000" w:themeColor="text1"/>
          <w:szCs w:val="24"/>
        </w:rPr>
        <w:t xml:space="preserve"> </w:t>
      </w:r>
      <w:r w:rsidR="00010A41">
        <w:rPr>
          <w:rFonts w:eastAsia="Times New Roman"/>
          <w:szCs w:val="24"/>
        </w:rPr>
        <w:t>Emergency</w:t>
      </w:r>
      <w:r w:rsidR="00010A41" w:rsidRPr="003D7CF9">
        <w:rPr>
          <w:rFonts w:eastAsia="Times New Roman"/>
          <w:color w:val="000000" w:themeColor="text1"/>
          <w:szCs w:val="24"/>
        </w:rPr>
        <w:t xml:space="preserve"> </w:t>
      </w:r>
      <w:r w:rsidRPr="003D7CF9">
        <w:rPr>
          <w:rFonts w:eastAsia="Times New Roman"/>
          <w:color w:val="000000" w:themeColor="text1"/>
          <w:szCs w:val="24"/>
        </w:rPr>
        <w:t>Amendment Act of 2024”.</w:t>
      </w:r>
    </w:p>
    <w:p w14:paraId="7F0F5EF8" w14:textId="42A534F3" w:rsidR="000417A2" w:rsidRPr="00523B6B" w:rsidRDefault="000417A2" w:rsidP="000417A2">
      <w:pPr>
        <w:spacing w:line="480" w:lineRule="auto"/>
        <w:ind w:firstLine="720"/>
        <w:rPr>
          <w:rFonts w:eastAsia="Times New Roman"/>
          <w:color w:val="000000" w:themeColor="text1"/>
          <w:szCs w:val="24"/>
        </w:rPr>
      </w:pPr>
      <w:r w:rsidRPr="003D7CF9">
        <w:rPr>
          <w:rFonts w:eastAsia="Times New Roman"/>
          <w:color w:val="000000" w:themeColor="text1"/>
          <w:szCs w:val="24"/>
        </w:rPr>
        <w:t xml:space="preserve">Sec. </w:t>
      </w:r>
      <w:r>
        <w:rPr>
          <w:rFonts w:eastAsia="Times New Roman"/>
          <w:color w:val="000000" w:themeColor="text1"/>
          <w:szCs w:val="24"/>
        </w:rPr>
        <w:t>2</w:t>
      </w:r>
      <w:r w:rsidR="00992CB5">
        <w:rPr>
          <w:rFonts w:eastAsia="Times New Roman"/>
          <w:color w:val="000000" w:themeColor="text1"/>
          <w:szCs w:val="24"/>
        </w:rPr>
        <w:t>10</w:t>
      </w:r>
      <w:r>
        <w:rPr>
          <w:rFonts w:eastAsia="Times New Roman"/>
          <w:color w:val="000000" w:themeColor="text1"/>
          <w:szCs w:val="24"/>
        </w:rPr>
        <w:t>2</w:t>
      </w:r>
      <w:r w:rsidRPr="003D7CF9">
        <w:rPr>
          <w:rFonts w:eastAsia="Times New Roman"/>
          <w:color w:val="000000" w:themeColor="text1"/>
          <w:szCs w:val="24"/>
        </w:rPr>
        <w:t xml:space="preserve">. </w:t>
      </w:r>
      <w:r w:rsidRPr="00523B6B">
        <w:rPr>
          <w:rFonts w:eastAsia="Times New Roman"/>
          <w:color w:val="000000" w:themeColor="text1"/>
          <w:szCs w:val="24"/>
        </w:rPr>
        <w:t>Section 6 of the Walter Reed Development Omnibus Act of 2016, effective May</w:t>
      </w:r>
      <w:r>
        <w:rPr>
          <w:rFonts w:eastAsia="Times New Roman"/>
          <w:color w:val="000000" w:themeColor="text1"/>
          <w:szCs w:val="24"/>
        </w:rPr>
        <w:t xml:space="preserve"> </w:t>
      </w:r>
      <w:r w:rsidRPr="00523B6B">
        <w:rPr>
          <w:rFonts w:eastAsia="Times New Roman"/>
          <w:color w:val="000000" w:themeColor="text1"/>
          <w:szCs w:val="24"/>
        </w:rPr>
        <w:t>18, 2016 (D.C. Law 21-119; D.C. Official Code § 2-1227.05), is amended by adding a new</w:t>
      </w:r>
      <w:r>
        <w:rPr>
          <w:rFonts w:eastAsia="Times New Roman"/>
          <w:color w:val="000000" w:themeColor="text1"/>
          <w:szCs w:val="24"/>
        </w:rPr>
        <w:t xml:space="preserve"> </w:t>
      </w:r>
      <w:r w:rsidRPr="00523B6B">
        <w:rPr>
          <w:rFonts w:eastAsia="Times New Roman"/>
          <w:color w:val="000000" w:themeColor="text1"/>
          <w:szCs w:val="24"/>
        </w:rPr>
        <w:t>subsection (b-1) to read as follows:</w:t>
      </w:r>
    </w:p>
    <w:p w14:paraId="0BBB5B04" w14:textId="77777777" w:rsidR="000417A2" w:rsidRPr="00523B6B" w:rsidRDefault="000417A2" w:rsidP="000417A2">
      <w:pPr>
        <w:spacing w:line="480" w:lineRule="auto"/>
        <w:ind w:firstLine="720"/>
        <w:rPr>
          <w:rFonts w:eastAsia="Times New Roman"/>
          <w:color w:val="000000" w:themeColor="text1"/>
          <w:szCs w:val="24"/>
        </w:rPr>
      </w:pPr>
      <w:r w:rsidRPr="00523B6B">
        <w:rPr>
          <w:rFonts w:eastAsia="Times New Roman"/>
          <w:color w:val="000000" w:themeColor="text1"/>
          <w:szCs w:val="24"/>
        </w:rPr>
        <w:t>“(b-1) Notwithstanding subsection (b)(2) of this section and section 1094 of the Grant</w:t>
      </w:r>
      <w:r>
        <w:rPr>
          <w:rFonts w:eastAsia="Times New Roman"/>
          <w:color w:val="000000" w:themeColor="text1"/>
          <w:szCs w:val="24"/>
        </w:rPr>
        <w:t xml:space="preserve"> </w:t>
      </w:r>
      <w:r w:rsidRPr="00523B6B">
        <w:rPr>
          <w:rFonts w:eastAsia="Times New Roman"/>
          <w:color w:val="000000" w:themeColor="text1"/>
          <w:szCs w:val="24"/>
        </w:rPr>
        <w:t>Administration Act of 2013, effective December 24, 2013 (D.C. Law 20-61; D.C. Official Code</w:t>
      </w:r>
    </w:p>
    <w:p w14:paraId="2D9F52F0" w14:textId="77777777" w:rsidR="000417A2" w:rsidRDefault="000417A2" w:rsidP="000417A2">
      <w:pPr>
        <w:spacing w:line="480" w:lineRule="auto"/>
        <w:rPr>
          <w:rFonts w:eastAsia="Times New Roman"/>
          <w:color w:val="000000" w:themeColor="text1"/>
          <w:szCs w:val="24"/>
        </w:rPr>
      </w:pPr>
      <w:r w:rsidRPr="00523B6B">
        <w:rPr>
          <w:rFonts w:eastAsia="Times New Roman"/>
          <w:color w:val="000000" w:themeColor="text1"/>
          <w:szCs w:val="24"/>
        </w:rPr>
        <w:t xml:space="preserve">§ 1-328.13), funds received from the Developer after October 1, 2023, as an installment of </w:t>
      </w:r>
      <w:r>
        <w:rPr>
          <w:rFonts w:eastAsia="Times New Roman"/>
          <w:color w:val="000000" w:themeColor="text1"/>
          <w:szCs w:val="24"/>
        </w:rPr>
        <w:t xml:space="preserve">the </w:t>
      </w:r>
      <w:r w:rsidRPr="00523B6B">
        <w:rPr>
          <w:rFonts w:eastAsia="Times New Roman"/>
          <w:color w:val="000000" w:themeColor="text1"/>
          <w:szCs w:val="24"/>
        </w:rPr>
        <w:t>Initial</w:t>
      </w:r>
      <w:r>
        <w:rPr>
          <w:rFonts w:eastAsia="Times New Roman"/>
          <w:color w:val="000000" w:themeColor="text1"/>
          <w:szCs w:val="24"/>
        </w:rPr>
        <w:t xml:space="preserve"> </w:t>
      </w:r>
      <w:r w:rsidRPr="00523B6B">
        <w:rPr>
          <w:rFonts w:eastAsia="Times New Roman"/>
          <w:color w:val="000000" w:themeColor="text1"/>
          <w:szCs w:val="24"/>
        </w:rPr>
        <w:t>Consideration Payment under the Walter Reed Land and Disposition Agreement shall b</w:t>
      </w:r>
      <w:r>
        <w:rPr>
          <w:rFonts w:eastAsia="Times New Roman"/>
          <w:color w:val="000000" w:themeColor="text1"/>
          <w:szCs w:val="24"/>
        </w:rPr>
        <w:t xml:space="preserve">e </w:t>
      </w:r>
      <w:r w:rsidRPr="00523B6B">
        <w:rPr>
          <w:rFonts w:eastAsia="Times New Roman"/>
          <w:color w:val="000000" w:themeColor="text1"/>
          <w:szCs w:val="24"/>
        </w:rPr>
        <w:t xml:space="preserve"> deposited into the Fund and issued as a grant to the Developer to pay or reimburse costs it has</w:t>
      </w:r>
      <w:r>
        <w:rPr>
          <w:rFonts w:eastAsia="Times New Roman"/>
          <w:color w:val="000000" w:themeColor="text1"/>
          <w:szCs w:val="24"/>
        </w:rPr>
        <w:t xml:space="preserve"> </w:t>
      </w:r>
      <w:r w:rsidRPr="00523B6B">
        <w:rPr>
          <w:rFonts w:eastAsia="Times New Roman"/>
          <w:color w:val="000000" w:themeColor="text1"/>
          <w:szCs w:val="24"/>
        </w:rPr>
        <w:t>incurred or will incur for the purposes set forth in subsection (c)(1) of this section.”.</w:t>
      </w:r>
    </w:p>
    <w:p w14:paraId="543D9AA7" w14:textId="5489626F" w:rsidR="000417A2" w:rsidRDefault="000417A2" w:rsidP="000417A2">
      <w:pPr>
        <w:spacing w:line="480" w:lineRule="auto"/>
        <w:rPr>
          <w:rFonts w:eastAsia="Times New Roman"/>
          <w:color w:val="000000" w:themeColor="text1"/>
          <w:szCs w:val="24"/>
        </w:rPr>
      </w:pPr>
      <w:r>
        <w:rPr>
          <w:rFonts w:eastAsia="Times New Roman"/>
          <w:color w:val="000000" w:themeColor="text1"/>
          <w:szCs w:val="24"/>
        </w:rPr>
        <w:lastRenderedPageBreak/>
        <w:tab/>
        <w:t>Sec. 2</w:t>
      </w:r>
      <w:r w:rsidR="00992CB5">
        <w:rPr>
          <w:rFonts w:eastAsia="Times New Roman"/>
          <w:color w:val="000000" w:themeColor="text1"/>
          <w:szCs w:val="24"/>
        </w:rPr>
        <w:t>10</w:t>
      </w:r>
      <w:r>
        <w:rPr>
          <w:rFonts w:eastAsia="Times New Roman"/>
          <w:color w:val="000000" w:themeColor="text1"/>
          <w:szCs w:val="24"/>
        </w:rPr>
        <w:t xml:space="preserve">3. Applicability. </w:t>
      </w:r>
    </w:p>
    <w:p w14:paraId="5A62CDDC" w14:textId="77777777" w:rsidR="000417A2" w:rsidRPr="00523B6B" w:rsidRDefault="000417A2" w:rsidP="000417A2">
      <w:pPr>
        <w:spacing w:line="480" w:lineRule="auto"/>
        <w:rPr>
          <w:rFonts w:eastAsia="Times New Roman"/>
          <w:color w:val="000000" w:themeColor="text1"/>
          <w:szCs w:val="24"/>
        </w:rPr>
      </w:pPr>
      <w:r>
        <w:rPr>
          <w:rFonts w:eastAsia="Times New Roman"/>
          <w:color w:val="000000" w:themeColor="text1"/>
          <w:szCs w:val="24"/>
        </w:rPr>
        <w:tab/>
        <w:t xml:space="preserve">This subtitle </w:t>
      </w:r>
      <w:r w:rsidRPr="00677AF5">
        <w:rPr>
          <w:rFonts w:eastAsia="Times New Roman"/>
          <w:color w:val="000000" w:themeColor="text1"/>
          <w:szCs w:val="24"/>
        </w:rPr>
        <w:t>shall apply as of the effective date of the Fiscal Year 2024 Revised Local Budget Emergency Act of 2024, as introduced on April 3, 2024 (Bill 25-787).</w:t>
      </w:r>
    </w:p>
    <w:p w14:paraId="4638FA9E" w14:textId="77777777" w:rsidR="00F02B5D" w:rsidRPr="004A5B71" w:rsidRDefault="00F02B5D" w:rsidP="00EE615D">
      <w:pPr>
        <w:pStyle w:val="Heading2"/>
        <w:rPr>
          <w:szCs w:val="24"/>
        </w:rPr>
      </w:pPr>
      <w:bookmarkStart w:id="114" w:name="_Toc170027795"/>
      <w:r w:rsidRPr="004A5B71">
        <w:rPr>
          <w:szCs w:val="24"/>
        </w:rPr>
        <w:t>SUBTITLE L. EVENTS DC GRANTS</w:t>
      </w:r>
      <w:bookmarkEnd w:id="114"/>
    </w:p>
    <w:p w14:paraId="12F357F7" w14:textId="77777777" w:rsidR="00F02B5D" w:rsidRPr="004A5B71" w:rsidRDefault="00F02B5D" w:rsidP="00EE615D">
      <w:pPr>
        <w:spacing w:line="480" w:lineRule="auto"/>
        <w:ind w:right="720"/>
        <w:rPr>
          <w:szCs w:val="24"/>
        </w:rPr>
      </w:pPr>
      <w:r w:rsidRPr="004A5B71">
        <w:rPr>
          <w:snapToGrid w:val="0"/>
          <w:szCs w:val="24"/>
        </w:rPr>
        <w:tab/>
        <w:t>Sec. 2111. Short title.</w:t>
      </w:r>
    </w:p>
    <w:p w14:paraId="1C826D08" w14:textId="224D35C3" w:rsidR="00F02B5D" w:rsidRPr="004A5B71" w:rsidRDefault="00F02B5D" w:rsidP="00EE615D">
      <w:pPr>
        <w:spacing w:line="480" w:lineRule="auto"/>
        <w:rPr>
          <w:snapToGrid w:val="0"/>
          <w:szCs w:val="24"/>
        </w:rPr>
      </w:pPr>
      <w:r w:rsidRPr="004A5B71">
        <w:rPr>
          <w:snapToGrid w:val="0"/>
          <w:szCs w:val="24"/>
        </w:rPr>
        <w:tab/>
        <w:t xml:space="preserve">This subtitle may be cited as the “Events DC Grants </w:t>
      </w:r>
      <w:r w:rsidR="002F777A">
        <w:rPr>
          <w:rFonts w:eastAsia="Times New Roman"/>
          <w:szCs w:val="24"/>
        </w:rPr>
        <w:t>Emergency</w:t>
      </w:r>
      <w:r w:rsidR="002F777A" w:rsidRPr="004A5B71">
        <w:rPr>
          <w:snapToGrid w:val="0"/>
          <w:szCs w:val="24"/>
        </w:rPr>
        <w:t xml:space="preserve"> </w:t>
      </w:r>
      <w:r w:rsidRPr="004A5B71">
        <w:rPr>
          <w:snapToGrid w:val="0"/>
          <w:szCs w:val="24"/>
        </w:rPr>
        <w:t>Act of 2024”.</w:t>
      </w:r>
    </w:p>
    <w:p w14:paraId="42C6CB11" w14:textId="77777777" w:rsidR="00670201" w:rsidRPr="004A5B71" w:rsidRDefault="00F02B5D" w:rsidP="00EE615D">
      <w:pPr>
        <w:spacing w:line="480" w:lineRule="auto"/>
        <w:rPr>
          <w:szCs w:val="24"/>
        </w:rPr>
      </w:pPr>
      <w:r w:rsidRPr="004A5B71">
        <w:rPr>
          <w:szCs w:val="24"/>
        </w:rPr>
        <w:tab/>
      </w:r>
      <w:r w:rsidR="00670201" w:rsidRPr="004A5B71">
        <w:rPr>
          <w:szCs w:val="24"/>
        </w:rPr>
        <w:t xml:space="preserve">Sec. </w:t>
      </w:r>
      <w:r w:rsidR="00670201" w:rsidRPr="004A5B71">
        <w:rPr>
          <w:snapToGrid w:val="0"/>
          <w:szCs w:val="24"/>
        </w:rPr>
        <w:t>2112</w:t>
      </w:r>
      <w:r w:rsidR="00670201" w:rsidRPr="004A5B71">
        <w:rPr>
          <w:szCs w:val="24"/>
        </w:rPr>
        <w:t>. National Cherry Blossom Festival Grant.</w:t>
      </w:r>
    </w:p>
    <w:p w14:paraId="5F692EAE" w14:textId="77777777" w:rsidR="00670201" w:rsidRPr="004A5B71" w:rsidRDefault="00670201" w:rsidP="00EE615D">
      <w:pPr>
        <w:spacing w:line="480" w:lineRule="auto"/>
        <w:ind w:firstLine="720"/>
        <w:rPr>
          <w:szCs w:val="24"/>
        </w:rPr>
      </w:pPr>
      <w:r w:rsidRPr="004A5B71">
        <w:rPr>
          <w:szCs w:val="24"/>
        </w:rPr>
        <w:t xml:space="preserve">(a) There is established a matching grant program to support the 2025 National Cherry Blossom Festival (“Program”), which shall be administered by the Washington Convention and Sports Authority (“Events DC”). Under the Program, a matching grant shall be awarded to a nonprofit organization that organizes and produces an event or events as part of the official, month-long National Cherry Blossom Festival (“Festival”) at a rate of $2 for every dollar that the organization has raised in corporate donations by April 30, 2025; except, that the total matching grant shall not exceed $1.5 million. </w:t>
      </w:r>
    </w:p>
    <w:p w14:paraId="6130AB71" w14:textId="77777777" w:rsidR="00670201" w:rsidRPr="004A5B71" w:rsidRDefault="00670201" w:rsidP="00EE615D">
      <w:pPr>
        <w:spacing w:line="480" w:lineRule="auto"/>
        <w:rPr>
          <w:szCs w:val="24"/>
        </w:rPr>
      </w:pPr>
      <w:r w:rsidRPr="004A5B71">
        <w:rPr>
          <w:szCs w:val="24"/>
        </w:rPr>
        <w:t>                (b) In Fiscal Year 2025, of the funds allocated to the Non-Departmental Account, $1 million shall be transferred to Events DC to use for the grant authorized by subsection (a) of this section.</w:t>
      </w:r>
    </w:p>
    <w:p w14:paraId="232DECE9" w14:textId="77777777" w:rsidR="00670201" w:rsidRPr="004A5B71" w:rsidRDefault="00670201" w:rsidP="00EE615D">
      <w:pPr>
        <w:spacing w:line="480" w:lineRule="auto"/>
        <w:rPr>
          <w:szCs w:val="24"/>
        </w:rPr>
      </w:pPr>
      <w:r w:rsidRPr="004A5B71">
        <w:rPr>
          <w:szCs w:val="24"/>
        </w:rPr>
        <w:t>                (c) A grant awarded pursuant to this section shall be in addition to any other grant awarded by Events DC in support of the Festival.</w:t>
      </w:r>
    </w:p>
    <w:p w14:paraId="33E67ED6" w14:textId="77777777" w:rsidR="00670201" w:rsidRPr="004A5B71" w:rsidRDefault="00670201" w:rsidP="00EE615D">
      <w:pPr>
        <w:spacing w:line="480" w:lineRule="auto"/>
        <w:rPr>
          <w:szCs w:val="24"/>
        </w:rPr>
      </w:pPr>
      <w:r w:rsidRPr="004A5B71">
        <w:rPr>
          <w:szCs w:val="24"/>
        </w:rPr>
        <w:tab/>
        <w:t>Sec. 2113. DC History Grant.</w:t>
      </w:r>
    </w:p>
    <w:p w14:paraId="2C9CA991" w14:textId="77777777" w:rsidR="00670201" w:rsidRPr="004A5B71" w:rsidRDefault="00670201" w:rsidP="00EE615D">
      <w:pPr>
        <w:spacing w:line="480" w:lineRule="auto"/>
        <w:ind w:firstLine="720"/>
        <w:rPr>
          <w:szCs w:val="24"/>
        </w:rPr>
      </w:pPr>
      <w:r w:rsidRPr="004A5B71">
        <w:rPr>
          <w:szCs w:val="24"/>
        </w:rPr>
        <w:lastRenderedPageBreak/>
        <w:t>(a) There is established a grant program to support historical research, which shall be administered by the Washington Convention and Sports Authority (“Events DC”).  Under the Program, a grant shall be awarded to a nonprofit organization occupying space in the Carnegie Library building that is engaged in collecting, interpreting, and sharing the history of the District.</w:t>
      </w:r>
    </w:p>
    <w:p w14:paraId="1121E0A4" w14:textId="77777777" w:rsidR="00670201" w:rsidRPr="004A5B71" w:rsidRDefault="00670201" w:rsidP="00EE615D">
      <w:pPr>
        <w:spacing w:line="480" w:lineRule="auto"/>
        <w:ind w:firstLine="720"/>
        <w:rPr>
          <w:szCs w:val="24"/>
        </w:rPr>
      </w:pPr>
      <w:r w:rsidRPr="004A5B71">
        <w:rPr>
          <w:szCs w:val="24"/>
        </w:rPr>
        <w:t>(b) In Fiscal Year 2025, of the funds allocated to the Non-Departmental Account, $300,000 shall be transferred to Events DC to use for the grant authorized by subsection (a) of this section.</w:t>
      </w:r>
    </w:p>
    <w:p w14:paraId="5BB3B98F" w14:textId="77777777" w:rsidR="00670201" w:rsidRPr="004A5B71" w:rsidRDefault="00670201" w:rsidP="00EE615D">
      <w:pPr>
        <w:spacing w:line="480" w:lineRule="auto"/>
        <w:ind w:firstLine="720"/>
        <w:rPr>
          <w:szCs w:val="24"/>
        </w:rPr>
      </w:pPr>
      <w:r w:rsidRPr="004A5B71">
        <w:rPr>
          <w:szCs w:val="24"/>
        </w:rPr>
        <w:t>(c) A grant awarded pursuant to this section shall be in addition to any other grant awarded by Events DC in support of historical education and research.</w:t>
      </w:r>
    </w:p>
    <w:p w14:paraId="0737BF55" w14:textId="442AD877" w:rsidR="00670201" w:rsidRPr="004A5B71" w:rsidRDefault="00670201" w:rsidP="00EE615D">
      <w:pPr>
        <w:spacing w:line="480" w:lineRule="auto"/>
        <w:ind w:firstLine="720"/>
        <w:rPr>
          <w:szCs w:val="24"/>
        </w:rPr>
      </w:pPr>
      <w:r w:rsidRPr="004A5B71">
        <w:rPr>
          <w:szCs w:val="24"/>
        </w:rPr>
        <w:t xml:space="preserve">Sec. 2114. In Fiscal Year 2025, Events DC shall issue a </w:t>
      </w:r>
      <w:r w:rsidRPr="004A5B71">
        <w:rPr>
          <w:rStyle w:val="normaltextrun"/>
          <w:color w:val="000000"/>
          <w:szCs w:val="24"/>
          <w:shd w:val="clear" w:color="auto" w:fill="FFFFFF"/>
        </w:rPr>
        <w:t>grant</w:t>
      </w:r>
      <w:r w:rsidRPr="004A5B71">
        <w:rPr>
          <w:color w:val="000000"/>
          <w:szCs w:val="24"/>
          <w:shd w:val="clear" w:color="auto" w:fill="FFFFFF"/>
        </w:rPr>
        <w:t xml:space="preserve"> of no less than $500,000 for the purpose of providing funds t</w:t>
      </w:r>
      <w:r w:rsidRPr="004A5B71">
        <w:rPr>
          <w:rStyle w:val="normaltextrun"/>
          <w:color w:val="000000"/>
          <w:szCs w:val="24"/>
          <w:shd w:val="clear" w:color="auto" w:fill="FFFFFF"/>
        </w:rPr>
        <w:t xml:space="preserve">o a nonprofit organization that is located in the District that provides education about how the District of Columbia has been the home for the fight for freedom and democracy, with an emphasis on including the entire District across all 8 wards in this history. </w:t>
      </w:r>
    </w:p>
    <w:p w14:paraId="5A2548EE" w14:textId="479A37DC" w:rsidR="004B6760" w:rsidRPr="004A5B71" w:rsidRDefault="004B6760" w:rsidP="00EE615D">
      <w:pPr>
        <w:pStyle w:val="Heading2"/>
        <w:rPr>
          <w:szCs w:val="24"/>
        </w:rPr>
      </w:pPr>
      <w:bookmarkStart w:id="115" w:name="_Toc170027796"/>
      <w:r w:rsidRPr="004A5B71">
        <w:rPr>
          <w:rStyle w:val="normaltextrun"/>
          <w:rFonts w:eastAsiaTheme="majorEastAsia"/>
          <w:szCs w:val="24"/>
        </w:rPr>
        <w:t>SUBTITLE M. HOUSING PRESERVATION FUND</w:t>
      </w:r>
      <w:bookmarkEnd w:id="115"/>
      <w:r w:rsidRPr="004A5B71">
        <w:rPr>
          <w:rStyle w:val="normaltextrun"/>
          <w:rFonts w:eastAsiaTheme="majorEastAsia"/>
          <w:szCs w:val="24"/>
        </w:rPr>
        <w:t xml:space="preserve"> </w:t>
      </w:r>
      <w:r w:rsidRPr="004A5B71">
        <w:rPr>
          <w:rStyle w:val="eop"/>
          <w:rFonts w:eastAsiaTheme="majorEastAsia"/>
          <w:szCs w:val="24"/>
        </w:rPr>
        <w:t> </w:t>
      </w:r>
    </w:p>
    <w:p w14:paraId="636BA81A" w14:textId="77777777" w:rsidR="004B6760" w:rsidRPr="004A5B71" w:rsidRDefault="004B6760" w:rsidP="00EE615D">
      <w:pPr>
        <w:pStyle w:val="paragraph"/>
        <w:spacing w:before="0" w:beforeAutospacing="0" w:after="0" w:afterAutospacing="0" w:line="480" w:lineRule="auto"/>
        <w:ind w:firstLine="720"/>
        <w:textAlignment w:val="baseline"/>
      </w:pPr>
      <w:r w:rsidRPr="004A5B71">
        <w:rPr>
          <w:rStyle w:val="normaltextrun"/>
          <w:rFonts w:eastAsiaTheme="majorEastAsia"/>
        </w:rPr>
        <w:t>Sec. 2121. Short title.</w:t>
      </w:r>
      <w:r w:rsidRPr="004A5B71">
        <w:rPr>
          <w:rStyle w:val="eop"/>
          <w:rFonts w:eastAsiaTheme="majorEastAsia"/>
        </w:rPr>
        <w:t> </w:t>
      </w:r>
    </w:p>
    <w:p w14:paraId="341CDEE3" w14:textId="0B8FC0B6" w:rsidR="004B6760" w:rsidRPr="004A5B71" w:rsidRDefault="004B6760" w:rsidP="00EE615D">
      <w:pPr>
        <w:pStyle w:val="paragraph"/>
        <w:spacing w:before="0" w:beforeAutospacing="0" w:after="0" w:afterAutospacing="0" w:line="480" w:lineRule="auto"/>
        <w:ind w:firstLine="720"/>
        <w:textAlignment w:val="baseline"/>
      </w:pPr>
      <w:r w:rsidRPr="004A5B71">
        <w:rPr>
          <w:rStyle w:val="normaltextrun"/>
          <w:rFonts w:eastAsiaTheme="majorEastAsia"/>
        </w:rPr>
        <w:t xml:space="preserve">This subtitle may be cited as the “Housing Preservation Fund </w:t>
      </w:r>
      <w:r w:rsidR="002F777A">
        <w:t>Emergency</w:t>
      </w:r>
      <w:r w:rsidR="002F777A" w:rsidRPr="004A5B71">
        <w:rPr>
          <w:rStyle w:val="normaltextrun"/>
          <w:rFonts w:eastAsiaTheme="majorEastAsia"/>
        </w:rPr>
        <w:t xml:space="preserve"> </w:t>
      </w:r>
      <w:r w:rsidRPr="004A5B71">
        <w:rPr>
          <w:rStyle w:val="normaltextrun"/>
          <w:rFonts w:eastAsiaTheme="majorEastAsia"/>
        </w:rPr>
        <w:t>Amendment Act of 2024”.</w:t>
      </w:r>
      <w:r w:rsidRPr="004A5B71">
        <w:rPr>
          <w:rStyle w:val="eop"/>
          <w:rFonts w:eastAsiaTheme="majorEastAsia"/>
        </w:rPr>
        <w:t> </w:t>
      </w:r>
    </w:p>
    <w:p w14:paraId="529F8474" w14:textId="77777777" w:rsidR="004B6760" w:rsidRPr="004A5B71" w:rsidRDefault="004B6760" w:rsidP="00EE615D">
      <w:pPr>
        <w:spacing w:line="480" w:lineRule="auto"/>
        <w:rPr>
          <w:rStyle w:val="normaltextrun"/>
          <w:rFonts w:eastAsiaTheme="majorEastAsia"/>
          <w:szCs w:val="24"/>
        </w:rPr>
      </w:pPr>
      <w:r w:rsidRPr="004A5B71">
        <w:rPr>
          <w:rStyle w:val="normaltextrun"/>
          <w:rFonts w:eastAsiaTheme="majorEastAsia"/>
          <w:szCs w:val="24"/>
        </w:rPr>
        <w:tab/>
        <w:t>Sec. 2122. Section 2032(c) of the Housing Preservation Fund Establishment Act of 2017, effective December 13, 2017 (D.C. Law 22-33; D.C. Official Code § 1-325.351(c)), is amended as follows:</w:t>
      </w:r>
    </w:p>
    <w:p w14:paraId="4CA935C0" w14:textId="77777777" w:rsidR="004B6760" w:rsidRPr="004A5B71" w:rsidRDefault="004B6760" w:rsidP="00EE615D">
      <w:pPr>
        <w:spacing w:line="480" w:lineRule="auto"/>
        <w:rPr>
          <w:szCs w:val="24"/>
        </w:rPr>
      </w:pPr>
      <w:r w:rsidRPr="004A5B71">
        <w:rPr>
          <w:szCs w:val="24"/>
        </w:rPr>
        <w:lastRenderedPageBreak/>
        <w:tab/>
        <w:t xml:space="preserve">(a) The existing text is designated as paragraph (1). </w:t>
      </w:r>
    </w:p>
    <w:p w14:paraId="127FD7E7" w14:textId="77777777" w:rsidR="004B6760" w:rsidRPr="004A5B71" w:rsidRDefault="004B6760" w:rsidP="00EE615D">
      <w:pPr>
        <w:spacing w:line="480" w:lineRule="auto"/>
        <w:ind w:firstLine="720"/>
        <w:rPr>
          <w:szCs w:val="24"/>
        </w:rPr>
      </w:pPr>
      <w:r w:rsidRPr="004A5B71">
        <w:rPr>
          <w:szCs w:val="24"/>
        </w:rPr>
        <w:t>(b) A new paragraph (2) is added to read as follows:</w:t>
      </w:r>
    </w:p>
    <w:p w14:paraId="4D8A6187" w14:textId="77777777" w:rsidR="004B6760" w:rsidRPr="004A5B71" w:rsidRDefault="004B6760" w:rsidP="00EE615D">
      <w:pPr>
        <w:spacing w:line="480" w:lineRule="auto"/>
        <w:ind w:firstLine="1440"/>
        <w:rPr>
          <w:szCs w:val="24"/>
        </w:rPr>
      </w:pPr>
      <w:r w:rsidRPr="004A5B71">
        <w:rPr>
          <w:szCs w:val="24"/>
        </w:rPr>
        <w:t>“(2)(A) In Fiscal Year 2025, $2.5 million of the Fund shall be used to support existing projects with outstanding Fund loans.</w:t>
      </w:r>
    </w:p>
    <w:p w14:paraId="50CC631D" w14:textId="77777777" w:rsidR="004B6760" w:rsidRPr="004A5B71" w:rsidRDefault="004B6760" w:rsidP="00EE615D">
      <w:pPr>
        <w:spacing w:line="480" w:lineRule="auto"/>
        <w:ind w:firstLine="1440"/>
        <w:rPr>
          <w:szCs w:val="24"/>
        </w:rPr>
      </w:pPr>
      <w:r w:rsidRPr="004A5B71">
        <w:rPr>
          <w:szCs w:val="24"/>
        </w:rPr>
        <w:tab/>
        <w:t>“(B) Recipients of funds under subparagraph (A) of this paragraph shall not be required to provide matching funds.”.</w:t>
      </w:r>
    </w:p>
    <w:p w14:paraId="7944E681" w14:textId="2A74F230" w:rsidR="00DD1CA4" w:rsidRPr="004A5B71" w:rsidRDefault="00DD1CA4" w:rsidP="00EE615D">
      <w:pPr>
        <w:pStyle w:val="Heading2"/>
        <w:rPr>
          <w:szCs w:val="24"/>
        </w:rPr>
      </w:pPr>
      <w:bookmarkStart w:id="116" w:name="_Toc170027797"/>
      <w:r w:rsidRPr="004A5B71">
        <w:rPr>
          <w:szCs w:val="24"/>
        </w:rPr>
        <w:t>SUBTITLE N. RELIEF FOR RIVER EAST AT GRANDVIEW CONDOMINIUM OWNERS</w:t>
      </w:r>
      <w:bookmarkEnd w:id="116"/>
      <w:r w:rsidRPr="004A5B71">
        <w:rPr>
          <w:szCs w:val="24"/>
        </w:rPr>
        <w:t xml:space="preserve"> </w:t>
      </w:r>
    </w:p>
    <w:p w14:paraId="634BDA99" w14:textId="77777777" w:rsidR="00DD1CA4" w:rsidRPr="004A5B71" w:rsidRDefault="00DD1CA4" w:rsidP="00EE615D">
      <w:pPr>
        <w:spacing w:line="480" w:lineRule="auto"/>
        <w:ind w:firstLine="720"/>
        <w:contextualSpacing/>
        <w:rPr>
          <w:szCs w:val="24"/>
        </w:rPr>
      </w:pPr>
      <w:r w:rsidRPr="004A5B71">
        <w:rPr>
          <w:szCs w:val="24"/>
        </w:rPr>
        <w:t xml:space="preserve">Sec. 2131. Short title. </w:t>
      </w:r>
    </w:p>
    <w:p w14:paraId="700E039C" w14:textId="31D912AB" w:rsidR="00DD1CA4" w:rsidRPr="004A5B71" w:rsidRDefault="00DD1CA4" w:rsidP="00EE615D">
      <w:pPr>
        <w:spacing w:line="480" w:lineRule="auto"/>
        <w:ind w:firstLine="720"/>
        <w:contextualSpacing/>
        <w:rPr>
          <w:szCs w:val="24"/>
        </w:rPr>
      </w:pPr>
      <w:r w:rsidRPr="004A5B71">
        <w:rPr>
          <w:szCs w:val="24"/>
        </w:rPr>
        <w:t xml:space="preserve">This subtitle may be cited as the “Relief for River East at Grandview Condominium Owners </w:t>
      </w:r>
      <w:r w:rsidR="002F777A">
        <w:rPr>
          <w:rFonts w:eastAsia="Times New Roman"/>
          <w:szCs w:val="24"/>
        </w:rPr>
        <w:t>Emergency</w:t>
      </w:r>
      <w:r w:rsidR="002F777A" w:rsidRPr="004A5B71">
        <w:rPr>
          <w:szCs w:val="24"/>
        </w:rPr>
        <w:t xml:space="preserve"> </w:t>
      </w:r>
      <w:r w:rsidRPr="004A5B71">
        <w:rPr>
          <w:szCs w:val="24"/>
        </w:rPr>
        <w:t>Act of 2024”.</w:t>
      </w:r>
    </w:p>
    <w:p w14:paraId="64AD6451" w14:textId="77777777" w:rsidR="00DD1CA4" w:rsidRPr="004A5B71" w:rsidRDefault="00DD1CA4" w:rsidP="00EE615D">
      <w:pPr>
        <w:spacing w:line="480" w:lineRule="auto"/>
        <w:ind w:firstLine="720"/>
        <w:contextualSpacing/>
        <w:rPr>
          <w:szCs w:val="24"/>
        </w:rPr>
      </w:pPr>
      <w:r w:rsidRPr="004A5B71">
        <w:rPr>
          <w:szCs w:val="24"/>
        </w:rPr>
        <w:t>Sec. 2132. Definitions.</w:t>
      </w:r>
    </w:p>
    <w:p w14:paraId="6AEE5FF3" w14:textId="77777777" w:rsidR="00DD1CA4" w:rsidRPr="004A5B71" w:rsidRDefault="00DD1CA4" w:rsidP="00EE615D">
      <w:pPr>
        <w:spacing w:line="480" w:lineRule="auto"/>
        <w:ind w:firstLine="720"/>
        <w:contextualSpacing/>
        <w:rPr>
          <w:szCs w:val="24"/>
        </w:rPr>
      </w:pPr>
      <w:r w:rsidRPr="004A5B71">
        <w:rPr>
          <w:szCs w:val="24"/>
        </w:rPr>
        <w:t>For the purposes of this chapter, the term:</w:t>
      </w:r>
      <w:r w:rsidRPr="004A5B71">
        <w:rPr>
          <w:szCs w:val="24"/>
        </w:rPr>
        <w:tab/>
      </w:r>
    </w:p>
    <w:p w14:paraId="55E3D607" w14:textId="77777777" w:rsidR="00DD1CA4" w:rsidRPr="004A5B71" w:rsidRDefault="00DD1CA4" w:rsidP="00EE615D">
      <w:pPr>
        <w:spacing w:line="480" w:lineRule="auto"/>
        <w:ind w:firstLine="720"/>
        <w:contextualSpacing/>
        <w:rPr>
          <w:szCs w:val="24"/>
        </w:rPr>
      </w:pPr>
      <w:r w:rsidRPr="004A5B71">
        <w:rPr>
          <w:szCs w:val="24"/>
        </w:rPr>
        <w:t xml:space="preserve">(a) “ADU” means affordable dwelling unit, which is a for-sale or for-rent housing unit that is locally restricted, but not federally restricted, for occupancy to a household whose income falls within a certain range and that is generally produced in exchange for zoning relief, tax incentives, public financing, the right to purchase or lease District-owned land, or other relief, as described in Mayor's Order 2009-112. </w:t>
      </w:r>
    </w:p>
    <w:p w14:paraId="2096A1FD" w14:textId="77777777" w:rsidR="00DD1CA4" w:rsidRPr="004A5B71" w:rsidRDefault="00DD1CA4" w:rsidP="00EE615D">
      <w:pPr>
        <w:spacing w:line="480" w:lineRule="auto"/>
        <w:ind w:firstLine="720"/>
        <w:contextualSpacing/>
        <w:rPr>
          <w:szCs w:val="24"/>
        </w:rPr>
      </w:pPr>
      <w:r w:rsidRPr="004A5B71">
        <w:rPr>
          <w:szCs w:val="24"/>
        </w:rPr>
        <w:t xml:space="preserve">(b) “CA” means the River East at Grandview Condominium Association. </w:t>
      </w:r>
    </w:p>
    <w:p w14:paraId="4DD11969" w14:textId="77777777" w:rsidR="00DD1CA4" w:rsidRPr="004A5B71" w:rsidRDefault="00DD1CA4" w:rsidP="00EE615D">
      <w:pPr>
        <w:spacing w:line="480" w:lineRule="auto"/>
        <w:ind w:firstLine="720"/>
        <w:contextualSpacing/>
        <w:rPr>
          <w:szCs w:val="24"/>
        </w:rPr>
      </w:pPr>
      <w:r w:rsidRPr="004A5B71">
        <w:rPr>
          <w:szCs w:val="24"/>
        </w:rPr>
        <w:t>(c) “DHCD” means the District of Columbia Department of Housing and Community Development.</w:t>
      </w:r>
    </w:p>
    <w:p w14:paraId="69C8BB51" w14:textId="77777777" w:rsidR="00DD1CA4" w:rsidRPr="004A5B71" w:rsidRDefault="00DD1CA4" w:rsidP="00EE615D">
      <w:pPr>
        <w:spacing w:line="480" w:lineRule="auto"/>
        <w:contextualSpacing/>
        <w:rPr>
          <w:szCs w:val="24"/>
        </w:rPr>
      </w:pPr>
      <w:r w:rsidRPr="004A5B71">
        <w:rPr>
          <w:szCs w:val="24"/>
        </w:rPr>
        <w:lastRenderedPageBreak/>
        <w:tab/>
        <w:t>(d) “HPAP” means Home Purchase Assistance Program.</w:t>
      </w:r>
    </w:p>
    <w:p w14:paraId="54C6FB06" w14:textId="77777777" w:rsidR="00DD1CA4" w:rsidRPr="004A5B71" w:rsidRDefault="00DD1CA4" w:rsidP="00EE615D">
      <w:pPr>
        <w:spacing w:line="480" w:lineRule="auto"/>
        <w:ind w:firstLine="720"/>
        <w:contextualSpacing/>
        <w:rPr>
          <w:szCs w:val="24"/>
        </w:rPr>
      </w:pPr>
      <w:r w:rsidRPr="004A5B71">
        <w:rPr>
          <w:szCs w:val="24"/>
        </w:rPr>
        <w:t>(e) “HUD” means the U.S. Department of Housing and Urban Development.</w:t>
      </w:r>
    </w:p>
    <w:p w14:paraId="709904E5" w14:textId="77777777" w:rsidR="00DD1CA4" w:rsidRPr="004A5B71" w:rsidRDefault="00DD1CA4" w:rsidP="00EE615D">
      <w:pPr>
        <w:spacing w:line="480" w:lineRule="auto"/>
        <w:ind w:firstLine="720"/>
        <w:contextualSpacing/>
        <w:rPr>
          <w:szCs w:val="24"/>
        </w:rPr>
      </w:pPr>
      <w:r w:rsidRPr="004A5B71">
        <w:rPr>
          <w:szCs w:val="24"/>
        </w:rPr>
        <w:t>(f) “Inclusionary Development” shall have the same meaning as provided in section 101(2) of the Inclusionary Zoning Implementation Amendment Act of 2006, effective March 14, 2007 (D.C. Law 16-275; D.C. Official Code § 6-1041.01(2)).</w:t>
      </w:r>
    </w:p>
    <w:p w14:paraId="395DBEBA" w14:textId="77777777" w:rsidR="00DD1CA4" w:rsidRPr="004A5B71" w:rsidRDefault="00DD1CA4" w:rsidP="00EE615D">
      <w:pPr>
        <w:spacing w:line="480" w:lineRule="auto"/>
        <w:ind w:firstLine="720"/>
        <w:contextualSpacing/>
        <w:rPr>
          <w:szCs w:val="24"/>
        </w:rPr>
      </w:pPr>
      <w:r w:rsidRPr="004A5B71">
        <w:rPr>
          <w:szCs w:val="24"/>
        </w:rPr>
        <w:t>(g) “Inclusionary unit” shall have the same meaning as provided in section 101(3) of the Inclusionary Zoning Implementation Amendment Act of 2006, effective March 14, 2007 (D.C. Law 16-275; D.C. Official Code § 6-1041.01(3)).</w:t>
      </w:r>
    </w:p>
    <w:p w14:paraId="5C6AB106" w14:textId="77777777" w:rsidR="00DD1CA4" w:rsidRPr="004A5B71" w:rsidRDefault="00DD1CA4" w:rsidP="00EE615D">
      <w:pPr>
        <w:spacing w:line="480" w:lineRule="auto"/>
        <w:ind w:firstLine="720"/>
        <w:contextualSpacing/>
        <w:rPr>
          <w:szCs w:val="24"/>
        </w:rPr>
      </w:pPr>
      <w:r w:rsidRPr="004A5B71">
        <w:rPr>
          <w:szCs w:val="24"/>
        </w:rPr>
        <w:t>(h) “IZ” means the Inclusionary Zoning Program.</w:t>
      </w:r>
    </w:p>
    <w:p w14:paraId="041609A7" w14:textId="77777777" w:rsidR="00DD1CA4" w:rsidRPr="004A5B71" w:rsidRDefault="00DD1CA4" w:rsidP="00EE615D">
      <w:pPr>
        <w:spacing w:line="480" w:lineRule="auto"/>
        <w:ind w:firstLine="720"/>
        <w:contextualSpacing/>
        <w:rPr>
          <w:szCs w:val="24"/>
        </w:rPr>
      </w:pPr>
      <w:r w:rsidRPr="004A5B71">
        <w:rPr>
          <w:szCs w:val="24"/>
        </w:rPr>
        <w:t>(i) “NACA” means the Neighborhood Assistance Corporation of America and its subsidiaries and affiliates, including the Neighborhood Stabilization Corporation.</w:t>
      </w:r>
    </w:p>
    <w:p w14:paraId="5C7CF04E" w14:textId="11F274C0" w:rsidR="00DD1CA4" w:rsidRPr="004A5B71" w:rsidRDefault="00DD1CA4" w:rsidP="00EE615D">
      <w:pPr>
        <w:spacing w:line="480" w:lineRule="auto"/>
        <w:ind w:firstLine="720"/>
        <w:contextualSpacing/>
        <w:rPr>
          <w:szCs w:val="24"/>
        </w:rPr>
      </w:pPr>
      <w:r w:rsidRPr="004A5B71">
        <w:rPr>
          <w:szCs w:val="24"/>
        </w:rPr>
        <w:t>(j) “</w:t>
      </w:r>
      <w:r w:rsidR="00CF6108">
        <w:rPr>
          <w:szCs w:val="24"/>
        </w:rPr>
        <w:t>OCFO</w:t>
      </w:r>
      <w:r w:rsidRPr="004A5B71">
        <w:rPr>
          <w:szCs w:val="24"/>
        </w:rPr>
        <w:t xml:space="preserve">” means the Office of </w:t>
      </w:r>
      <w:r w:rsidR="00CF6108">
        <w:rPr>
          <w:szCs w:val="24"/>
        </w:rPr>
        <w:t>the Chief Financial Officer</w:t>
      </w:r>
      <w:r w:rsidRPr="004A5B71">
        <w:rPr>
          <w:szCs w:val="24"/>
        </w:rPr>
        <w:t xml:space="preserve">. </w:t>
      </w:r>
    </w:p>
    <w:p w14:paraId="401BD9B8" w14:textId="77777777" w:rsidR="00DD1CA4" w:rsidRPr="004A5B71" w:rsidRDefault="00DD1CA4" w:rsidP="00EE615D">
      <w:pPr>
        <w:spacing w:line="480" w:lineRule="auto"/>
        <w:contextualSpacing/>
        <w:rPr>
          <w:szCs w:val="24"/>
        </w:rPr>
      </w:pPr>
      <w:r w:rsidRPr="004A5B71">
        <w:rPr>
          <w:szCs w:val="24"/>
        </w:rPr>
        <w:tab/>
        <w:t>(k) "Property” means the River East at Grandview Condominiums located at 1262 Talbert Street, SE, Washington, DC, 20020, known for tax and assessment purposes as Lots 2047 through 2092 in Square 5807, which may also be known as River East at Grandview, Grandview Estate, Grandview Estates, Grandview Estates II, Gardenview, River East, RiverEast, River East at Anacostia, River East at Anacostia Metro Station, River East at Grandview, and Talbert Street.</w:t>
      </w:r>
    </w:p>
    <w:p w14:paraId="077C4B94" w14:textId="77777777" w:rsidR="00DD1CA4" w:rsidRPr="004A5B71" w:rsidRDefault="00DD1CA4" w:rsidP="00EE615D">
      <w:pPr>
        <w:spacing w:line="480" w:lineRule="auto"/>
        <w:ind w:firstLine="720"/>
        <w:contextualSpacing/>
        <w:rPr>
          <w:szCs w:val="24"/>
        </w:rPr>
      </w:pPr>
      <w:r w:rsidRPr="004A5B71">
        <w:rPr>
          <w:szCs w:val="24"/>
        </w:rPr>
        <w:t>(l) “Property Owner” means an individual who owns one of the 46 condominium units at the Property.</w:t>
      </w:r>
    </w:p>
    <w:p w14:paraId="466C172D" w14:textId="77777777" w:rsidR="00DD1CA4" w:rsidRPr="004A5B71" w:rsidDel="001A6CE8" w:rsidRDefault="00DD1CA4" w:rsidP="00EE615D">
      <w:pPr>
        <w:spacing w:line="480" w:lineRule="auto"/>
        <w:contextualSpacing/>
        <w:rPr>
          <w:szCs w:val="24"/>
        </w:rPr>
      </w:pPr>
      <w:r w:rsidRPr="004A5B71">
        <w:rPr>
          <w:szCs w:val="24"/>
        </w:rPr>
        <w:tab/>
        <w:t xml:space="preserve">Sec. 2133. DHCD grant authority. </w:t>
      </w:r>
    </w:p>
    <w:p w14:paraId="3BC1EBD8" w14:textId="77777777" w:rsidR="00DD1CA4" w:rsidRPr="004A5B71" w:rsidRDefault="00DD1CA4" w:rsidP="00EE615D">
      <w:pPr>
        <w:spacing w:line="480" w:lineRule="auto"/>
        <w:ind w:firstLine="720"/>
        <w:contextualSpacing/>
        <w:rPr>
          <w:szCs w:val="24"/>
        </w:rPr>
      </w:pPr>
      <w:r w:rsidRPr="004A5B71">
        <w:rPr>
          <w:szCs w:val="24"/>
        </w:rPr>
        <w:lastRenderedPageBreak/>
        <w:t xml:space="preserve">(a) Notwithstanding the Grant Administration Act of 2013, effective December 24, 2013 (D.C. Law 20-61; D.C. Official Code § 1-328.11 </w:t>
      </w:r>
      <w:r w:rsidRPr="004A5B71">
        <w:rPr>
          <w:i/>
          <w:iCs/>
          <w:szCs w:val="24"/>
        </w:rPr>
        <w:t>et seq.</w:t>
      </w:r>
      <w:r w:rsidRPr="004A5B71">
        <w:rPr>
          <w:szCs w:val="24"/>
        </w:rPr>
        <w:t xml:space="preserve">), or its implementing rules under Chapter 50 of Title 1 of the District of Columbia Municipal Regulations (1 DCMR § 5000 </w:t>
      </w:r>
      <w:r w:rsidRPr="004A5B71">
        <w:rPr>
          <w:i/>
          <w:iCs/>
          <w:szCs w:val="24"/>
        </w:rPr>
        <w:t>et seq.</w:t>
      </w:r>
      <w:r w:rsidRPr="004A5B71">
        <w:rPr>
          <w:szCs w:val="24"/>
        </w:rPr>
        <w:t>), DHCD is authorized to enter into a grant agreement with NACA to provide financial relief for Property Owners seeking to obtain permanent housing.</w:t>
      </w:r>
    </w:p>
    <w:p w14:paraId="198196C9" w14:textId="77777777" w:rsidR="00DD1CA4" w:rsidRPr="004A5B71" w:rsidRDefault="00DD1CA4" w:rsidP="00EE615D">
      <w:pPr>
        <w:spacing w:line="480" w:lineRule="auto"/>
        <w:ind w:firstLine="720"/>
        <w:contextualSpacing/>
        <w:rPr>
          <w:szCs w:val="24"/>
        </w:rPr>
      </w:pPr>
      <w:r w:rsidRPr="004A5B71">
        <w:rPr>
          <w:szCs w:val="24"/>
        </w:rPr>
        <w:t>(b) The grant agreement may include that NACA:</w:t>
      </w:r>
    </w:p>
    <w:p w14:paraId="1B826447" w14:textId="23971BC6" w:rsidR="00DD1CA4" w:rsidRPr="004A5B71" w:rsidRDefault="00DD1CA4" w:rsidP="00EE615D">
      <w:pPr>
        <w:spacing w:line="480" w:lineRule="auto"/>
        <w:contextualSpacing/>
        <w:rPr>
          <w:szCs w:val="24"/>
        </w:rPr>
      </w:pPr>
      <w:r w:rsidRPr="004A5B71">
        <w:rPr>
          <w:szCs w:val="24"/>
        </w:rPr>
        <w:tab/>
      </w:r>
      <w:r w:rsidRPr="004A5B71">
        <w:rPr>
          <w:szCs w:val="24"/>
        </w:rPr>
        <w:tab/>
        <w:t>(1) Provide housing counseling services to Property Owners, including assessing Property Owners’ permanent housing options and working with Property Owners to meet NACA’s mortgage eligibility criteria;</w:t>
      </w:r>
    </w:p>
    <w:p w14:paraId="744DC7AA" w14:textId="377C929F" w:rsidR="00DD1CA4" w:rsidRPr="004A5B71" w:rsidRDefault="00DD1CA4" w:rsidP="00EE615D">
      <w:pPr>
        <w:spacing w:line="480" w:lineRule="auto"/>
        <w:contextualSpacing/>
        <w:rPr>
          <w:szCs w:val="24"/>
        </w:rPr>
      </w:pPr>
      <w:r w:rsidRPr="004A5B71">
        <w:rPr>
          <w:szCs w:val="24"/>
        </w:rPr>
        <w:tab/>
      </w:r>
      <w:r w:rsidRPr="004A5B71">
        <w:rPr>
          <w:szCs w:val="24"/>
        </w:rPr>
        <w:tab/>
        <w:t xml:space="preserve">(2) Provide recommendations to the Mayor about the financial need for gap financing based on the assessments of the Property Owners; </w:t>
      </w:r>
    </w:p>
    <w:p w14:paraId="66F1B6B9" w14:textId="77777777" w:rsidR="00DD1CA4" w:rsidRPr="004A5B71" w:rsidRDefault="00DD1CA4" w:rsidP="00EE615D">
      <w:pPr>
        <w:spacing w:line="480" w:lineRule="auto"/>
        <w:ind w:firstLine="1440"/>
        <w:contextualSpacing/>
        <w:rPr>
          <w:szCs w:val="24"/>
        </w:rPr>
      </w:pPr>
      <w:r w:rsidRPr="004A5B71">
        <w:rPr>
          <w:szCs w:val="24"/>
        </w:rPr>
        <w:t xml:space="preserve">(3) Alongside the Mayor, seek relief for Property Owners’ existing mortgages on the Property; </w:t>
      </w:r>
    </w:p>
    <w:p w14:paraId="61FBBBAF" w14:textId="77777777" w:rsidR="00DD1CA4" w:rsidRPr="004A5B71" w:rsidRDefault="00DD1CA4" w:rsidP="00EE615D">
      <w:pPr>
        <w:spacing w:line="480" w:lineRule="auto"/>
        <w:ind w:left="720" w:firstLine="720"/>
        <w:contextualSpacing/>
        <w:rPr>
          <w:szCs w:val="24"/>
        </w:rPr>
      </w:pPr>
      <w:r w:rsidRPr="004A5B71">
        <w:rPr>
          <w:szCs w:val="24"/>
        </w:rPr>
        <w:t xml:space="preserve">(4) Provide affordable mortgage options to eligible Property Owners; </w:t>
      </w:r>
    </w:p>
    <w:p w14:paraId="115C18AC" w14:textId="77777777" w:rsidR="00DD1CA4" w:rsidRPr="004A5B71" w:rsidRDefault="00DD1CA4" w:rsidP="00EE615D">
      <w:pPr>
        <w:spacing w:line="480" w:lineRule="auto"/>
        <w:ind w:firstLine="1440"/>
        <w:contextualSpacing/>
        <w:rPr>
          <w:szCs w:val="24"/>
        </w:rPr>
      </w:pPr>
      <w:r w:rsidRPr="004A5B71">
        <w:rPr>
          <w:szCs w:val="24"/>
        </w:rPr>
        <w:t>(5) Waive any requirements against a Property Owner having an existing mortgage; provided, the existing mortgage is on the Property; and</w:t>
      </w:r>
    </w:p>
    <w:p w14:paraId="136D09E0" w14:textId="0460017C" w:rsidR="00723F9B" w:rsidRPr="004A5B71" w:rsidRDefault="00DD1CA4" w:rsidP="00EE615D">
      <w:pPr>
        <w:spacing w:line="480" w:lineRule="auto"/>
        <w:ind w:firstLine="1440"/>
        <w:contextualSpacing/>
        <w:rPr>
          <w:szCs w:val="24"/>
        </w:rPr>
      </w:pPr>
      <w:r w:rsidRPr="004A5B71">
        <w:rPr>
          <w:szCs w:val="24"/>
        </w:rPr>
        <w:t>(6) Not use credit score as the deciding factor for approving a Property Owner’s mortgage.</w:t>
      </w:r>
    </w:p>
    <w:p w14:paraId="33A18DA1" w14:textId="77777777" w:rsidR="00DD1CA4" w:rsidRPr="004A5B71" w:rsidRDefault="00DD1CA4" w:rsidP="00EE615D">
      <w:pPr>
        <w:spacing w:line="480" w:lineRule="auto"/>
        <w:ind w:firstLine="720"/>
        <w:contextualSpacing/>
        <w:rPr>
          <w:szCs w:val="24"/>
        </w:rPr>
      </w:pPr>
      <w:r w:rsidRPr="004A5B71">
        <w:rPr>
          <w:szCs w:val="24"/>
        </w:rPr>
        <w:t>Sec. 2134. Additional relief.</w:t>
      </w:r>
    </w:p>
    <w:p w14:paraId="57C323E4" w14:textId="1D759D27" w:rsidR="00DD1CA4" w:rsidRPr="004A5B71" w:rsidRDefault="00DD1CA4" w:rsidP="00EE615D">
      <w:pPr>
        <w:spacing w:line="480" w:lineRule="auto"/>
        <w:ind w:firstLine="720"/>
        <w:contextualSpacing/>
        <w:rPr>
          <w:szCs w:val="24"/>
        </w:rPr>
      </w:pPr>
      <w:r w:rsidRPr="004A5B71">
        <w:rPr>
          <w:szCs w:val="24"/>
        </w:rPr>
        <w:t xml:space="preserve">(a) Notwithstanding Chapter 9 of Title 47 of the District of Columbia Official Code and the District of Columbia Real Estate Deed Recordation Tax Act, approved March 2, 1962 (76 </w:t>
      </w:r>
      <w:r w:rsidRPr="004A5B71">
        <w:rPr>
          <w:szCs w:val="24"/>
        </w:rPr>
        <w:lastRenderedPageBreak/>
        <w:t xml:space="preserve">Stat. 11; D.C. Official Code § 42-1101 </w:t>
      </w:r>
      <w:r w:rsidRPr="004A5B71">
        <w:rPr>
          <w:i/>
          <w:iCs/>
          <w:szCs w:val="24"/>
        </w:rPr>
        <w:t>et seq.</w:t>
      </w:r>
      <w:r w:rsidRPr="004A5B71">
        <w:rPr>
          <w:szCs w:val="24"/>
        </w:rPr>
        <w:t xml:space="preserve">), or its implementing rules under Chapter 5 of Title 9 of the District of Columbia Municipal Regulations (9 DCMR § 500 </w:t>
      </w:r>
      <w:r w:rsidRPr="004A5B71">
        <w:rPr>
          <w:i/>
          <w:iCs/>
          <w:szCs w:val="24"/>
        </w:rPr>
        <w:t>et seq.</w:t>
      </w:r>
      <w:r w:rsidRPr="004A5B71">
        <w:rPr>
          <w:szCs w:val="24"/>
        </w:rPr>
        <w:t xml:space="preserve">), </w:t>
      </w:r>
      <w:r w:rsidR="001A309B">
        <w:rPr>
          <w:szCs w:val="24"/>
        </w:rPr>
        <w:t>the OCFO</w:t>
      </w:r>
      <w:r w:rsidR="001A309B" w:rsidRPr="004A5B71">
        <w:rPr>
          <w:szCs w:val="24"/>
        </w:rPr>
        <w:t xml:space="preserve"> </w:t>
      </w:r>
      <w:r w:rsidRPr="004A5B71">
        <w:rPr>
          <w:szCs w:val="24"/>
        </w:rPr>
        <w:t>shall:</w:t>
      </w:r>
    </w:p>
    <w:p w14:paraId="7444C9D3" w14:textId="4E406786" w:rsidR="00DD1CA4" w:rsidRPr="004A5B71" w:rsidRDefault="00DD1CA4" w:rsidP="00EE615D">
      <w:pPr>
        <w:spacing w:line="480" w:lineRule="auto"/>
        <w:ind w:firstLine="1440"/>
        <w:contextualSpacing/>
        <w:rPr>
          <w:szCs w:val="24"/>
        </w:rPr>
      </w:pPr>
      <w:r w:rsidRPr="004A5B71">
        <w:rPr>
          <w:szCs w:val="24"/>
        </w:rPr>
        <w:t xml:space="preserve">(1) Not assess any </w:t>
      </w:r>
      <w:r w:rsidR="001A309B">
        <w:rPr>
          <w:szCs w:val="24"/>
        </w:rPr>
        <w:t xml:space="preserve">recordation </w:t>
      </w:r>
      <w:r w:rsidRPr="004A5B71">
        <w:rPr>
          <w:szCs w:val="24"/>
        </w:rPr>
        <w:t>taxes against a Property Owner related to the Property Owner’s first purchase of real property following a Property Owner’s purchase of the Property; provided, that the purchase is made by December 31, 2028; and</w:t>
      </w:r>
    </w:p>
    <w:p w14:paraId="0DFFA85B" w14:textId="77777777" w:rsidR="00DD1CA4" w:rsidRPr="004A5B71" w:rsidRDefault="00DD1CA4" w:rsidP="00EE615D">
      <w:pPr>
        <w:spacing w:line="480" w:lineRule="auto"/>
        <w:ind w:firstLine="1440"/>
        <w:contextualSpacing/>
        <w:rPr>
          <w:szCs w:val="24"/>
        </w:rPr>
      </w:pPr>
      <w:r w:rsidRPr="004A5B71">
        <w:rPr>
          <w:szCs w:val="24"/>
        </w:rPr>
        <w:t>(2) Forgive all real property taxes, including interest, penalties, fees, and other related charges, assessed against the Property from October 1, 2020, to September 30, 2025, and provide a refund of all real property taxes paid from October 1, 2020, to September 30, 2025, pursuant to D.C. Official Code § 47-811.02; except, that subsection (b) of that section shall not apply.</w:t>
      </w:r>
    </w:p>
    <w:p w14:paraId="23EA528C" w14:textId="77777777" w:rsidR="00DD1CA4" w:rsidRPr="004A5B71" w:rsidRDefault="00DD1CA4" w:rsidP="00EE615D">
      <w:pPr>
        <w:spacing w:line="480" w:lineRule="auto"/>
        <w:ind w:firstLine="720"/>
        <w:contextualSpacing/>
        <w:rPr>
          <w:szCs w:val="24"/>
        </w:rPr>
      </w:pPr>
      <w:r w:rsidRPr="004A5B71">
        <w:rPr>
          <w:szCs w:val="24"/>
        </w:rPr>
        <w:t xml:space="preserve">(b)(1) Notwithstanding the Housing Production Trust Fund Act of 1989, effective March 16, 1989 (D.C. Law 7-202; D.C. Official Code § 42-2801 </w:t>
      </w:r>
      <w:r w:rsidRPr="004A5B71">
        <w:rPr>
          <w:i/>
          <w:iCs/>
          <w:szCs w:val="24"/>
        </w:rPr>
        <w:t>et seq.</w:t>
      </w:r>
      <w:r w:rsidRPr="004A5B71">
        <w:rPr>
          <w:szCs w:val="24"/>
        </w:rPr>
        <w:t xml:space="preserve">), the Mayor shall: </w:t>
      </w:r>
    </w:p>
    <w:p w14:paraId="6F6D9422" w14:textId="77777777" w:rsidR="00DD1CA4" w:rsidRPr="004A5B71" w:rsidRDefault="00DD1CA4" w:rsidP="00EE615D">
      <w:pPr>
        <w:spacing w:line="480" w:lineRule="auto"/>
        <w:ind w:firstLine="2160"/>
        <w:contextualSpacing/>
        <w:rPr>
          <w:szCs w:val="24"/>
        </w:rPr>
      </w:pPr>
      <w:r w:rsidRPr="004A5B71">
        <w:rPr>
          <w:szCs w:val="24"/>
        </w:rPr>
        <w:t xml:space="preserve">(A) Waive any requirement of section 3b of the Housing Production Trust Fund Act of 1989, effective March 10, 2015 (D.C. Law 20-190; D.C. Official Code § 42-2802.02), or its implementing rules under Chapter 41 of Title 10-B of the District of Columbia Municipal Regulations (10-B DCMR § 4100 </w:t>
      </w:r>
      <w:r w:rsidRPr="004A5B71">
        <w:rPr>
          <w:i/>
          <w:iCs/>
          <w:szCs w:val="24"/>
        </w:rPr>
        <w:t>et seq.</w:t>
      </w:r>
      <w:r w:rsidRPr="004A5B71">
        <w:rPr>
          <w:szCs w:val="24"/>
        </w:rPr>
        <w:t>), applicable to a Property Owner; and</w:t>
      </w:r>
    </w:p>
    <w:p w14:paraId="59D8BCEF" w14:textId="77777777" w:rsidR="00DD1CA4" w:rsidRPr="004A5B71" w:rsidRDefault="00DD1CA4" w:rsidP="00EE615D">
      <w:pPr>
        <w:spacing w:line="480" w:lineRule="auto"/>
        <w:ind w:firstLine="2160"/>
        <w:contextualSpacing/>
        <w:rPr>
          <w:szCs w:val="24"/>
        </w:rPr>
      </w:pPr>
      <w:r w:rsidRPr="004A5B71">
        <w:rPr>
          <w:szCs w:val="24"/>
        </w:rPr>
        <w:t>(B) Forgive all outstanding debt secured by a Property Owner pursuant to a Housing Production Trust Fund loan that financed development costs of the Property.</w:t>
      </w:r>
    </w:p>
    <w:p w14:paraId="6AD4FBE8" w14:textId="77777777" w:rsidR="00DD1CA4" w:rsidRPr="004A5B71" w:rsidRDefault="00DD1CA4" w:rsidP="00EE615D">
      <w:pPr>
        <w:spacing w:line="480" w:lineRule="auto"/>
        <w:ind w:firstLine="1440"/>
        <w:contextualSpacing/>
        <w:rPr>
          <w:szCs w:val="24"/>
        </w:rPr>
      </w:pPr>
      <w:r w:rsidRPr="004A5B71">
        <w:rPr>
          <w:szCs w:val="24"/>
        </w:rPr>
        <w:lastRenderedPageBreak/>
        <w:t>(2) Any forgiveness of debt under paragraph (1) of this subsection shall not include any outstanding indebtedness of River East At Anacostia, LLC, or Stanton View Development, LLC incurred in connection with the development of the Property.</w:t>
      </w:r>
    </w:p>
    <w:p w14:paraId="07D0E061" w14:textId="77777777" w:rsidR="00DD1CA4" w:rsidRPr="004A5B71" w:rsidRDefault="00DD1CA4" w:rsidP="00EE615D">
      <w:pPr>
        <w:spacing w:line="480" w:lineRule="auto"/>
        <w:contextualSpacing/>
        <w:rPr>
          <w:szCs w:val="24"/>
        </w:rPr>
      </w:pPr>
      <w:r w:rsidRPr="004A5B71">
        <w:rPr>
          <w:szCs w:val="24"/>
        </w:rPr>
        <w:tab/>
        <w:t>(c</w:t>
      </w:r>
      <w:r w:rsidRPr="004A5B71" w:rsidDel="00C826B3">
        <w:rPr>
          <w:szCs w:val="24"/>
        </w:rPr>
        <w:t>)</w:t>
      </w:r>
      <w:r w:rsidRPr="004A5B71">
        <w:rPr>
          <w:szCs w:val="24"/>
        </w:rPr>
        <w:t xml:space="preserve"> Notwithstanding the Home Purchase Assistance Fund Act of 1978, effective September 12, 1978</w:t>
      </w:r>
      <w:r w:rsidRPr="004A5B71" w:rsidDel="00C826B3">
        <w:rPr>
          <w:szCs w:val="24"/>
        </w:rPr>
        <w:t>;</w:t>
      </w:r>
      <w:r w:rsidRPr="004A5B71">
        <w:rPr>
          <w:szCs w:val="24"/>
        </w:rPr>
        <w:t xml:space="preserve"> (D.C. Law 2-103; D.C. Official Code § 45-2601 </w:t>
      </w:r>
      <w:r w:rsidRPr="004A5B71">
        <w:rPr>
          <w:i/>
          <w:iCs/>
          <w:szCs w:val="24"/>
        </w:rPr>
        <w:t>et seq.</w:t>
      </w:r>
      <w:r w:rsidRPr="004A5B71">
        <w:rPr>
          <w:szCs w:val="24"/>
        </w:rPr>
        <w:t xml:space="preserve">), or its implementing rules under Chapter 25 of Title 14 of the District of Columbia Municipal Regulations (14 DCMR § 2500 </w:t>
      </w:r>
      <w:r w:rsidRPr="004A5B71">
        <w:rPr>
          <w:i/>
          <w:iCs/>
          <w:szCs w:val="24"/>
        </w:rPr>
        <w:t>et seq.</w:t>
      </w:r>
      <w:r w:rsidRPr="004A5B71">
        <w:rPr>
          <w:szCs w:val="24"/>
        </w:rPr>
        <w:t xml:space="preserve">): </w:t>
      </w:r>
    </w:p>
    <w:p w14:paraId="733CAEB2" w14:textId="77777777" w:rsidR="00DD1CA4" w:rsidRPr="004A5B71" w:rsidRDefault="00DD1CA4" w:rsidP="00EE615D">
      <w:pPr>
        <w:spacing w:line="480" w:lineRule="auto"/>
        <w:ind w:firstLine="1440"/>
        <w:contextualSpacing/>
        <w:rPr>
          <w:szCs w:val="24"/>
        </w:rPr>
      </w:pPr>
      <w:r w:rsidRPr="004A5B71">
        <w:rPr>
          <w:szCs w:val="24"/>
        </w:rPr>
        <w:t xml:space="preserve">(1) The Mayor shall forgive the balance of any HPAP loan provided to a Property Owner to support the purchase of a Property condominium unit; </w:t>
      </w:r>
    </w:p>
    <w:p w14:paraId="7A06CB1C" w14:textId="77777777" w:rsidR="00DD1CA4" w:rsidRPr="004A5B71" w:rsidRDefault="00DD1CA4" w:rsidP="00EE615D">
      <w:pPr>
        <w:spacing w:line="480" w:lineRule="auto"/>
        <w:contextualSpacing/>
        <w:rPr>
          <w:szCs w:val="24"/>
        </w:rPr>
      </w:pPr>
      <w:r w:rsidRPr="004A5B71">
        <w:rPr>
          <w:szCs w:val="24"/>
        </w:rPr>
        <w:tab/>
      </w:r>
      <w:r w:rsidRPr="004A5B71">
        <w:rPr>
          <w:szCs w:val="24"/>
        </w:rPr>
        <w:tab/>
        <w:t>(2) A Property Owner shall be eligible for HPAP assistance of at least $70,000, subject to available funds through DHCD; and</w:t>
      </w:r>
    </w:p>
    <w:p w14:paraId="71AAF977" w14:textId="77777777" w:rsidR="00DD1CA4" w:rsidRPr="004A5B71" w:rsidRDefault="00DD1CA4" w:rsidP="00EE615D">
      <w:pPr>
        <w:spacing w:line="480" w:lineRule="auto"/>
        <w:ind w:firstLine="1440"/>
        <w:contextualSpacing/>
        <w:rPr>
          <w:szCs w:val="24"/>
        </w:rPr>
      </w:pPr>
      <w:r w:rsidRPr="004A5B71">
        <w:rPr>
          <w:szCs w:val="24"/>
        </w:rPr>
        <w:t>(3) DHCD shall waive the HPAP income requirements if the Property Owner’s income no longer meets the affordability criteria; provided, that the Property Owner would have qualified for HPAP on the date that DHCD certified the Property Owner to purchase a Property condominium unit.</w:t>
      </w:r>
    </w:p>
    <w:p w14:paraId="473133A8" w14:textId="77777777" w:rsidR="00DD1CA4" w:rsidRPr="004A5B71" w:rsidRDefault="00DD1CA4" w:rsidP="00EE615D">
      <w:pPr>
        <w:spacing w:line="480" w:lineRule="auto"/>
        <w:ind w:firstLine="720"/>
        <w:contextualSpacing/>
        <w:rPr>
          <w:szCs w:val="24"/>
        </w:rPr>
      </w:pPr>
      <w:r w:rsidRPr="004A5B71">
        <w:rPr>
          <w:szCs w:val="24"/>
        </w:rPr>
        <w:t>(d) Any debt or loans forgiven pursuant to subsections (b) and (c) of this section shall not be considered income for tax purposes in the District.</w:t>
      </w:r>
    </w:p>
    <w:p w14:paraId="45977D63" w14:textId="77777777" w:rsidR="00DD1CA4" w:rsidRPr="004A5B71" w:rsidRDefault="00DD1CA4" w:rsidP="00EE615D">
      <w:pPr>
        <w:spacing w:line="480" w:lineRule="auto"/>
        <w:ind w:firstLine="720"/>
        <w:contextualSpacing/>
        <w:rPr>
          <w:szCs w:val="24"/>
        </w:rPr>
      </w:pPr>
      <w:r w:rsidRPr="004A5B71">
        <w:rPr>
          <w:szCs w:val="24"/>
        </w:rPr>
        <w:t>(e) By May 15, 2024, DHCD shall provide written notice to each Property Owner that states whether the Mayor will forgive Housing Production Trust Fund loans and Home Purchase Assistance Program loans, and, if so, the amount of each loan that will be forgiven and the date by when the loans will be forgiven.</w:t>
      </w:r>
    </w:p>
    <w:p w14:paraId="5FB21222" w14:textId="77777777" w:rsidR="00DD1CA4" w:rsidRPr="004A5B71" w:rsidRDefault="00DD1CA4" w:rsidP="00EE615D">
      <w:pPr>
        <w:spacing w:line="480" w:lineRule="auto"/>
        <w:ind w:firstLine="720"/>
        <w:contextualSpacing/>
        <w:rPr>
          <w:szCs w:val="24"/>
        </w:rPr>
      </w:pPr>
      <w:r w:rsidRPr="004A5B71">
        <w:rPr>
          <w:szCs w:val="24"/>
        </w:rPr>
        <w:lastRenderedPageBreak/>
        <w:t>(</w:t>
      </w:r>
      <w:r w:rsidRPr="004A5B71">
        <w:rPr>
          <w:rFonts w:eastAsia="Times New Roman"/>
          <w:szCs w:val="24"/>
        </w:rPr>
        <w:t xml:space="preserve">f)(1) Notwithstanding the </w:t>
      </w:r>
      <w:r w:rsidRPr="004A5B71">
        <w:rPr>
          <w:szCs w:val="24"/>
        </w:rPr>
        <w:t xml:space="preserve">Inclusionary Zoning Implementation Amendment Act of 2006, effective March 14, 2007 (D.C. Law 16-275; D.C. Official Code </w:t>
      </w:r>
      <w:bookmarkStart w:id="117" w:name="_Hlk165489290"/>
      <w:r w:rsidRPr="004A5B71">
        <w:rPr>
          <w:szCs w:val="24"/>
        </w:rPr>
        <w:t>§</w:t>
      </w:r>
      <w:bookmarkEnd w:id="117"/>
      <w:r w:rsidRPr="004A5B71">
        <w:rPr>
          <w:szCs w:val="24"/>
        </w:rPr>
        <w:t xml:space="preserve"> 6-1041.01 </w:t>
      </w:r>
      <w:r w:rsidRPr="004A5B71">
        <w:rPr>
          <w:i/>
          <w:iCs/>
          <w:szCs w:val="24"/>
        </w:rPr>
        <w:t>et seq.</w:t>
      </w:r>
      <w:r w:rsidRPr="004A5B71">
        <w:rPr>
          <w:szCs w:val="24"/>
        </w:rPr>
        <w:t xml:space="preserve">), or its implementing rules under Chapter 22 of Title 14 of the District of Columbia Municipal Regulations (14 DCMR § 2200 </w:t>
      </w:r>
      <w:r w:rsidRPr="004A5B71">
        <w:rPr>
          <w:i/>
          <w:iCs/>
          <w:szCs w:val="24"/>
        </w:rPr>
        <w:t>et seq.</w:t>
      </w:r>
      <w:r w:rsidRPr="004A5B71">
        <w:rPr>
          <w:szCs w:val="24"/>
        </w:rPr>
        <w:t>), or any Inclusionary Development or affordable housing covenant, a Property Owner who meets the criteria for a compliant inclusionary unit or ADU shall have access to an inclusionary unit or ADU set aside for non-lott</w:t>
      </w:r>
      <w:r w:rsidRPr="004A5B71">
        <w:rPr>
          <w:rFonts w:eastAsia="Times New Roman"/>
          <w:szCs w:val="24"/>
        </w:rPr>
        <w:t xml:space="preserve">ery sale or rental on a first-come, first-served basis. </w:t>
      </w:r>
    </w:p>
    <w:p w14:paraId="4D6E9404" w14:textId="77777777" w:rsidR="00DD1CA4" w:rsidRPr="004A5B71" w:rsidRDefault="00DD1CA4" w:rsidP="00EE615D">
      <w:pPr>
        <w:spacing w:line="480" w:lineRule="auto"/>
        <w:ind w:firstLine="1440"/>
        <w:contextualSpacing/>
        <w:rPr>
          <w:rFonts w:eastAsia="Times New Roman"/>
          <w:szCs w:val="24"/>
        </w:rPr>
      </w:pPr>
      <w:r w:rsidRPr="004A5B71">
        <w:rPr>
          <w:rFonts w:eastAsia="Times New Roman"/>
          <w:szCs w:val="24"/>
        </w:rPr>
        <w:t>(2) A Property Owner receiving access to an inclusionary unit or ADU pursuant to paragraph (1) of this subsection shall be exempt from attending the IZ orientation and from completing the 8-hour homebuyer class as part of the IZ program.</w:t>
      </w:r>
    </w:p>
    <w:p w14:paraId="26314C59" w14:textId="77777777" w:rsidR="00DD1CA4" w:rsidRPr="004A5B71" w:rsidRDefault="00DD1CA4" w:rsidP="00EE615D">
      <w:pPr>
        <w:spacing w:line="480" w:lineRule="auto"/>
        <w:ind w:firstLine="1440"/>
        <w:contextualSpacing/>
        <w:rPr>
          <w:szCs w:val="24"/>
        </w:rPr>
      </w:pPr>
      <w:r w:rsidRPr="004A5B71">
        <w:rPr>
          <w:rFonts w:eastAsia="Times New Roman"/>
          <w:szCs w:val="24"/>
        </w:rPr>
        <w:t xml:space="preserve">(3) For any Property Owner receiving access to an inclusionary unit or ADU pursuant to paragraph (1) of this subsection, </w:t>
      </w:r>
      <w:r w:rsidRPr="004A5B71">
        <w:rPr>
          <w:szCs w:val="24"/>
        </w:rPr>
        <w:t>DHCD shall waive the household size and income requirements for an inclusionary unit, pursuant to section 2225 of Title 14 of the District of Columbia Municipal Regulations (14 DCMR § 2225), or ADU if the Property Owner’s income no longer meets the affordability criteria; provided, that the Property Owner would have qualified for an inclusionary rental or for-sale unit or an ADU on the date that DHCD certified the Property Owner to purchase a Property condominium unit.</w:t>
      </w:r>
    </w:p>
    <w:p w14:paraId="4C4AC594" w14:textId="7B1FF7A8" w:rsidR="00DD1CA4" w:rsidRPr="004A5B71" w:rsidRDefault="00DD1CA4" w:rsidP="00EE615D">
      <w:pPr>
        <w:spacing w:line="480" w:lineRule="auto"/>
        <w:ind w:firstLine="720"/>
        <w:contextualSpacing/>
        <w:rPr>
          <w:szCs w:val="24"/>
          <w:u w:val="single"/>
        </w:rPr>
      </w:pPr>
      <w:r w:rsidRPr="004A5B71">
        <w:rPr>
          <w:szCs w:val="24"/>
        </w:rPr>
        <w:t>(g) DHCD shall prioritize Property Owners on waitlists it manages, or encourage the owners of properties on waitlists DHCD does not manage</w:t>
      </w:r>
      <w:r w:rsidR="001A309B">
        <w:rPr>
          <w:szCs w:val="24"/>
        </w:rPr>
        <w:t>,</w:t>
      </w:r>
      <w:r w:rsidRPr="004A5B71">
        <w:rPr>
          <w:szCs w:val="24"/>
        </w:rPr>
        <w:t xml:space="preserve"> to give priority to Property Owners  for DHCD funded properties and other Low Income Housing Tax Credit properties; provided, that selections shall be made pursuant to the HUD Handbook 4350.3 REV-1 Ch. 3.</w:t>
      </w:r>
    </w:p>
    <w:p w14:paraId="6B8A9109" w14:textId="77777777" w:rsidR="00DD1CA4" w:rsidRPr="004A5B71" w:rsidRDefault="00DD1CA4" w:rsidP="00EE615D">
      <w:pPr>
        <w:spacing w:line="480" w:lineRule="auto"/>
        <w:ind w:firstLine="720"/>
        <w:contextualSpacing/>
        <w:rPr>
          <w:szCs w:val="24"/>
        </w:rPr>
      </w:pPr>
      <w:r w:rsidRPr="004A5B71">
        <w:rPr>
          <w:szCs w:val="24"/>
        </w:rPr>
        <w:lastRenderedPageBreak/>
        <w:t>(h) DHCD shall update the grant agreement executed between the CA and the District, by and through DHCD, with an effective date of May 22, 2023, through September 30, 2023, to provide up to $150,000 to the CA to cover operations and expenses.</w:t>
      </w:r>
    </w:p>
    <w:p w14:paraId="3DEAF10B" w14:textId="77777777" w:rsidR="00DD1CA4" w:rsidRPr="004A5B71" w:rsidRDefault="00DD1CA4" w:rsidP="00EE615D">
      <w:pPr>
        <w:spacing w:line="480" w:lineRule="auto"/>
        <w:ind w:firstLine="720"/>
        <w:contextualSpacing/>
        <w:rPr>
          <w:szCs w:val="24"/>
        </w:rPr>
      </w:pPr>
      <w:r w:rsidRPr="004A5B71">
        <w:rPr>
          <w:szCs w:val="24"/>
        </w:rPr>
        <w:t>(i) The Mayor shall create a program to provide Property Owners who choose to rent or who do not qualify for homeownership with a rental option that provides up to 6 months of rental assistance that can be used for security deposit, first and last months’ rent, or advanced rent. DHCD shall provide written notice to each Property Owner of the details of the rental option program by May 1, 2024.</w:t>
      </w:r>
    </w:p>
    <w:p w14:paraId="792E06B0" w14:textId="77777777" w:rsidR="00DD1CA4" w:rsidRPr="004A5B71" w:rsidRDefault="00DD1CA4" w:rsidP="00EE615D">
      <w:pPr>
        <w:spacing w:line="480" w:lineRule="auto"/>
        <w:ind w:firstLine="720"/>
        <w:contextualSpacing/>
        <w:rPr>
          <w:szCs w:val="24"/>
        </w:rPr>
      </w:pPr>
      <w:r w:rsidRPr="004A5B71">
        <w:rPr>
          <w:szCs w:val="24"/>
        </w:rPr>
        <w:t>(</w:t>
      </w:r>
      <w:r w:rsidRPr="001F0D41">
        <w:rPr>
          <w:szCs w:val="24"/>
        </w:rPr>
        <w:t>j</w:t>
      </w:r>
      <w:r w:rsidRPr="004A5B71">
        <w:rPr>
          <w:szCs w:val="24"/>
        </w:rPr>
        <w:t>) The Mayor shall allocate $300,000 to Property Owners for moving expenses and shall distribute the funding in equal amounts among the Property Owners.</w:t>
      </w:r>
    </w:p>
    <w:p w14:paraId="398BCE17" w14:textId="77777777" w:rsidR="003A457F" w:rsidRPr="004A5B71" w:rsidRDefault="003A457F" w:rsidP="00EE615D">
      <w:pPr>
        <w:pStyle w:val="Heading2"/>
        <w:rPr>
          <w:szCs w:val="24"/>
        </w:rPr>
      </w:pPr>
      <w:bookmarkStart w:id="118" w:name="_Toc170027798"/>
      <w:r w:rsidRPr="004A5B71">
        <w:rPr>
          <w:szCs w:val="24"/>
        </w:rPr>
        <w:t>SUBTITLE O. FEDERAL CITY SHELTER AND CCNV REDEVELOPMENT PLANNING</w:t>
      </w:r>
      <w:bookmarkEnd w:id="118"/>
    </w:p>
    <w:p w14:paraId="436E1BC0" w14:textId="77777777" w:rsidR="003A457F" w:rsidRPr="004A5B71" w:rsidRDefault="003A457F" w:rsidP="00EE615D">
      <w:pPr>
        <w:widowControl w:val="0"/>
        <w:spacing w:line="480" w:lineRule="auto"/>
        <w:ind w:left="90" w:right="153" w:firstLine="630"/>
        <w:rPr>
          <w:rFonts w:eastAsia="Times New Roman"/>
          <w:szCs w:val="24"/>
        </w:rPr>
      </w:pPr>
      <w:r w:rsidRPr="004A5B71">
        <w:rPr>
          <w:rFonts w:eastAsia="Times New Roman"/>
          <w:szCs w:val="24"/>
        </w:rPr>
        <w:t>Sec. 2141. Short title.</w:t>
      </w:r>
    </w:p>
    <w:p w14:paraId="722B74F5" w14:textId="7618BA3D" w:rsidR="003A457F" w:rsidRPr="004A5B71" w:rsidRDefault="003A457F" w:rsidP="00EE615D">
      <w:pPr>
        <w:widowControl w:val="0"/>
        <w:spacing w:line="480" w:lineRule="auto"/>
        <w:ind w:left="90" w:right="153" w:firstLine="630"/>
        <w:rPr>
          <w:rFonts w:eastAsia="Times New Roman"/>
          <w:szCs w:val="24"/>
        </w:rPr>
      </w:pPr>
      <w:r w:rsidRPr="004A5B71">
        <w:rPr>
          <w:rFonts w:eastAsia="Times New Roman"/>
          <w:szCs w:val="24"/>
        </w:rPr>
        <w:t xml:space="preserve">This subtitle may be cited as the “Federal City Shelter and CCNV Redevelopment Planning </w:t>
      </w:r>
      <w:r w:rsidR="002F777A">
        <w:rPr>
          <w:rFonts w:eastAsia="Times New Roman"/>
          <w:szCs w:val="24"/>
        </w:rPr>
        <w:t>Emergency</w:t>
      </w:r>
      <w:r w:rsidR="002F777A" w:rsidRPr="004A5B71">
        <w:rPr>
          <w:rFonts w:eastAsia="Times New Roman"/>
          <w:szCs w:val="24"/>
        </w:rPr>
        <w:t xml:space="preserve"> </w:t>
      </w:r>
      <w:r w:rsidRPr="004A5B71">
        <w:rPr>
          <w:rFonts w:eastAsia="Times New Roman"/>
          <w:szCs w:val="24"/>
        </w:rPr>
        <w:t>Amendment Act of 2024”.</w:t>
      </w:r>
    </w:p>
    <w:p w14:paraId="0832BD8A" w14:textId="77777777" w:rsidR="003A457F" w:rsidRPr="004A5B71" w:rsidRDefault="003A457F" w:rsidP="00EE615D">
      <w:pPr>
        <w:widowControl w:val="0"/>
        <w:spacing w:line="480" w:lineRule="auto"/>
        <w:ind w:left="90" w:right="153" w:firstLine="630"/>
        <w:rPr>
          <w:rFonts w:eastAsia="Times New Roman"/>
          <w:szCs w:val="24"/>
        </w:rPr>
      </w:pPr>
      <w:r w:rsidRPr="004A5B71">
        <w:rPr>
          <w:rFonts w:eastAsia="Times New Roman"/>
          <w:szCs w:val="24"/>
        </w:rPr>
        <w:t>Sec. 2142. Section 2(a) of the Plan for Comprehensive Services for Homeless Individuals at 425 2nd Street, N.W., Act of 2014, effective March 11, 2015 (D.C. Law 20-206; 61 DCR 12687), is amended by striking the phrase “The Mayor shall develop” and inserting the phrase “By February 1, 2025, the Mayor shall develop and submit to the Council” in its place.</w:t>
      </w:r>
    </w:p>
    <w:p w14:paraId="2E49E178" w14:textId="77777777" w:rsidR="00A01767" w:rsidRPr="004A5B71" w:rsidRDefault="00A01767" w:rsidP="00EE615D">
      <w:pPr>
        <w:pStyle w:val="Heading2"/>
        <w:rPr>
          <w:szCs w:val="24"/>
        </w:rPr>
      </w:pPr>
      <w:bookmarkStart w:id="119" w:name="_Toc170027799"/>
      <w:bookmarkStart w:id="120" w:name="_Hlk165244714"/>
      <w:r w:rsidRPr="004A5B71">
        <w:rPr>
          <w:szCs w:val="24"/>
        </w:rPr>
        <w:lastRenderedPageBreak/>
        <w:t>SUBTITLE P. HOME PURCHASE ASSISTANCE ACCESS</w:t>
      </w:r>
      <w:bookmarkEnd w:id="119"/>
    </w:p>
    <w:p w14:paraId="635B93B4"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Sec. 2151. Short title.</w:t>
      </w:r>
    </w:p>
    <w:p w14:paraId="4B3E5BCC" w14:textId="0364B2A0"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 xml:space="preserve">This subtitle may be cited as the “Home Purchase Assistance Access </w:t>
      </w:r>
      <w:r w:rsidR="002F777A">
        <w:rPr>
          <w:rFonts w:eastAsia="Times New Roman"/>
          <w:szCs w:val="24"/>
        </w:rPr>
        <w:t>Emergency</w:t>
      </w:r>
      <w:r w:rsidR="002F777A" w:rsidRPr="004A5B71">
        <w:rPr>
          <w:rFonts w:eastAsia="Times New Roman"/>
          <w:szCs w:val="24"/>
        </w:rPr>
        <w:t xml:space="preserve"> </w:t>
      </w:r>
      <w:r w:rsidRPr="004A5B71">
        <w:rPr>
          <w:rFonts w:eastAsia="Times New Roman"/>
          <w:szCs w:val="24"/>
        </w:rPr>
        <w:t xml:space="preserve">Amendment Act of 2024”. </w:t>
      </w:r>
    </w:p>
    <w:p w14:paraId="3254812B"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 xml:space="preserve">Sec. 2152. The Home Purchase Assistance Fund Act of 1978, effective Sept. 12, 1978 (D.C. Law 2-103; D.C. Official Code § 42-2601 </w:t>
      </w:r>
      <w:r w:rsidRPr="004A5B71">
        <w:rPr>
          <w:rFonts w:eastAsia="Times New Roman"/>
          <w:i/>
          <w:iCs/>
          <w:szCs w:val="24"/>
        </w:rPr>
        <w:t>et seq.</w:t>
      </w:r>
      <w:r w:rsidRPr="004A5B71">
        <w:rPr>
          <w:rFonts w:eastAsia="Times New Roman"/>
          <w:szCs w:val="24"/>
        </w:rPr>
        <w:t>), is amended as follows:</w:t>
      </w:r>
    </w:p>
    <w:p w14:paraId="6EEC2336"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 xml:space="preserve">(a) A new section 2a is added to read as follows: </w:t>
      </w:r>
    </w:p>
    <w:p w14:paraId="740FD197"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“Sec. 2a. Definitions.</w:t>
      </w:r>
    </w:p>
    <w:p w14:paraId="1DE87B2E"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“For the purposes of this act, the term:</w:t>
      </w:r>
    </w:p>
    <w:p w14:paraId="7ACA47C8"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“(a) “Dashboard” means a public-facing webpage that provides consistent and regular updates on the amount of funding left in the Program.</w:t>
      </w:r>
    </w:p>
    <w:p w14:paraId="3D30CD13"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“(b) “DHCD” means the Department of Housing and Community Development.</w:t>
      </w:r>
    </w:p>
    <w:p w14:paraId="143830D7"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“(c) “Loan-to-value ratio” means the amount of Program money offered to a participant compared to the cost of the housing unit the qualifying applicant would like to purchase.</w:t>
      </w:r>
    </w:p>
    <w:p w14:paraId="4AB660E7"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“(d) “Program” means the Home Purchase Assistance Program.</w:t>
      </w:r>
    </w:p>
    <w:p w14:paraId="51B04B9E"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“(e) “Qualifying applicant” means an applicant who has been approved to receive financial assistance through the Program for purposes of a down payment or a mortgage rate buydown.”.</w:t>
      </w:r>
    </w:p>
    <w:p w14:paraId="7351D419"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(b) Section 3a (D.C. Official Code § 42-2602.01), is amended as follows:</w:t>
      </w:r>
    </w:p>
    <w:p w14:paraId="2542ABE9" w14:textId="77777777" w:rsidR="00A01767" w:rsidRPr="004A5B71" w:rsidRDefault="00A01767" w:rsidP="00EE615D">
      <w:pPr>
        <w:widowControl w:val="0"/>
        <w:spacing w:line="480" w:lineRule="auto"/>
        <w:ind w:firstLine="1440"/>
        <w:rPr>
          <w:rFonts w:eastAsia="Times New Roman"/>
          <w:szCs w:val="24"/>
        </w:rPr>
      </w:pPr>
      <w:r w:rsidRPr="004A5B71">
        <w:rPr>
          <w:rFonts w:eastAsia="Times New Roman"/>
          <w:szCs w:val="24"/>
        </w:rPr>
        <w:t>(1) Subsection (d) is amended by adding a new paragraph (3) to read as follows:</w:t>
      </w:r>
    </w:p>
    <w:p w14:paraId="09C9C19F" w14:textId="77777777" w:rsidR="00A01767" w:rsidRPr="004A5B71" w:rsidRDefault="00A01767" w:rsidP="00EE615D">
      <w:pPr>
        <w:widowControl w:val="0"/>
        <w:spacing w:line="480" w:lineRule="auto"/>
        <w:ind w:firstLine="1440"/>
        <w:rPr>
          <w:rFonts w:eastAsia="Times New Roman"/>
          <w:szCs w:val="24"/>
        </w:rPr>
      </w:pPr>
      <w:r w:rsidRPr="004A5B71">
        <w:rPr>
          <w:rFonts w:eastAsia="Times New Roman"/>
          <w:szCs w:val="24"/>
        </w:rPr>
        <w:t xml:space="preserve">“(3) The Mayor shall include details about the grant program in communications </w:t>
      </w:r>
      <w:r w:rsidRPr="004A5B71">
        <w:rPr>
          <w:rFonts w:eastAsia="Times New Roman"/>
          <w:szCs w:val="24"/>
        </w:rPr>
        <w:lastRenderedPageBreak/>
        <w:t xml:space="preserve">to a qualifying applicant at the time the Mayor confirms that the qualifying applicant is approved for the Program.” </w:t>
      </w:r>
    </w:p>
    <w:p w14:paraId="1C15982D" w14:textId="77777777" w:rsidR="00A01767" w:rsidRPr="004A5B71" w:rsidRDefault="00A01767" w:rsidP="00EE615D">
      <w:pPr>
        <w:widowControl w:val="0"/>
        <w:spacing w:line="480" w:lineRule="auto"/>
        <w:ind w:firstLine="1440"/>
        <w:rPr>
          <w:rFonts w:eastAsia="Times New Roman"/>
          <w:szCs w:val="24"/>
        </w:rPr>
      </w:pPr>
      <w:r w:rsidRPr="004A5B71">
        <w:rPr>
          <w:rFonts w:eastAsia="Times New Roman"/>
          <w:szCs w:val="24"/>
        </w:rPr>
        <w:t>(2) Subsection (e)(1) is amended by adding a new subparagraph (D) to read as follows:</w:t>
      </w:r>
    </w:p>
    <w:p w14:paraId="037BBEA8" w14:textId="33C6C491" w:rsidR="00A01767" w:rsidRPr="004A5B71" w:rsidRDefault="00A01767" w:rsidP="00EE615D">
      <w:pPr>
        <w:widowControl w:val="0"/>
        <w:spacing w:line="480" w:lineRule="auto"/>
        <w:ind w:firstLine="2160"/>
        <w:rPr>
          <w:rFonts w:eastAsia="Times New Roman"/>
          <w:szCs w:val="24"/>
        </w:rPr>
      </w:pPr>
      <w:r w:rsidRPr="004A5B71">
        <w:rPr>
          <w:rFonts w:eastAsia="Times New Roman"/>
          <w:szCs w:val="24"/>
        </w:rPr>
        <w:t xml:space="preserve">“(D) By September 15, 2024, DHCD shall submit to the Council a plan to create a centralized portal for Program document collection and approval that is accessible to Program stakeholders, including grantees, qualifying applicants and their representatives, and sellers and their representatives.”. </w:t>
      </w:r>
    </w:p>
    <w:p w14:paraId="3D4DF15F"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ab/>
        <w:t>(3) Subsection (g) is repealed.</w:t>
      </w:r>
    </w:p>
    <w:p w14:paraId="7231A825"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(c) Section 4 (D.C. Official Code § 42-2603) is amended as follows:</w:t>
      </w:r>
    </w:p>
    <w:p w14:paraId="760C7D16" w14:textId="77777777" w:rsidR="00A01767" w:rsidRPr="004A5B71" w:rsidRDefault="00A01767" w:rsidP="00EE615D">
      <w:pPr>
        <w:widowControl w:val="0"/>
        <w:spacing w:line="480" w:lineRule="auto"/>
        <w:ind w:firstLine="1440"/>
        <w:rPr>
          <w:rFonts w:eastAsia="Times New Roman"/>
          <w:szCs w:val="24"/>
        </w:rPr>
      </w:pPr>
      <w:r w:rsidRPr="004A5B71">
        <w:rPr>
          <w:rFonts w:eastAsia="Times New Roman"/>
          <w:szCs w:val="24"/>
        </w:rPr>
        <w:t xml:space="preserve">(1) The existing text is designated as subsection (a). </w:t>
      </w:r>
    </w:p>
    <w:p w14:paraId="5827B9B0" w14:textId="77777777" w:rsidR="00A01767" w:rsidRPr="004A5B71" w:rsidRDefault="00A01767" w:rsidP="00EE615D">
      <w:pPr>
        <w:widowControl w:val="0"/>
        <w:spacing w:line="480" w:lineRule="auto"/>
        <w:ind w:firstLine="1440"/>
        <w:rPr>
          <w:rFonts w:eastAsia="Times New Roman"/>
          <w:szCs w:val="24"/>
        </w:rPr>
      </w:pPr>
      <w:r w:rsidRPr="004A5B71">
        <w:rPr>
          <w:rFonts w:eastAsia="Times New Roman"/>
          <w:szCs w:val="24"/>
        </w:rPr>
        <w:t>(2) New subsections (b) and (c) are added to read as follows:</w:t>
      </w:r>
    </w:p>
    <w:p w14:paraId="070B8928"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“(b)(1) DHCD shall maintain and publish a Program dashboard, which shall include, at a minimum, the total Program funding available, excluding administrative costs, as of the date of updating the dashboard.</w:t>
      </w:r>
    </w:p>
    <w:p w14:paraId="60996C71"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ab/>
        <w:t>“(2) DHCD shall update the dashboard every 5 business days when the level of available Program funding is at $5 million or above and every 2 business days when the level of available Program funding is below $5 million.</w:t>
      </w:r>
    </w:p>
    <w:p w14:paraId="78E20BA1"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“(c) If Program funding is depleted before the end of the fiscal year in which an applicant receives a notice of eligibility, the notice of eligibility shall remain valid through at least the end of the following fiscal year.”.</w:t>
      </w:r>
    </w:p>
    <w:p w14:paraId="12E524DD"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lastRenderedPageBreak/>
        <w:t>(d) Section 5(b) (D.C. Official Code § 42-2604(b)) is amended by adding a new paragraph (1B) to read as follows:</w:t>
      </w:r>
    </w:p>
    <w:p w14:paraId="7BC3F20C" w14:textId="77777777" w:rsidR="00A01767" w:rsidRPr="004A5B71" w:rsidRDefault="00A01767" w:rsidP="00EE615D">
      <w:pPr>
        <w:widowControl w:val="0"/>
        <w:spacing w:line="480" w:lineRule="auto"/>
        <w:ind w:firstLine="1440"/>
        <w:rPr>
          <w:rFonts w:eastAsia="Times New Roman"/>
          <w:szCs w:val="24"/>
        </w:rPr>
      </w:pPr>
      <w:r w:rsidRPr="004A5B71">
        <w:rPr>
          <w:rFonts w:eastAsia="Times New Roman"/>
          <w:szCs w:val="24"/>
        </w:rPr>
        <w:t>“(1B) The Mayor shall not use loan-to-value ratio nor the amount of a participant’s first trust mortgage on a housing unit to decide whether a participant will receive Program funding.”</w:t>
      </w:r>
    </w:p>
    <w:p w14:paraId="2729A64E"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Sec. 2153. Section 2(4B) of the Government Employer-Assisted Housing Amendment Act of 1999, effective May 9, 2000 (D.C. Law 13-96; D.C. Official Code § 42-2501(4B)), is amended by striking the phrase “or emergency medical technician” both times it appears and inserting the phrase “emergency medical technician, or 911 or 311 call-taker or dispatcher” in its place.</w:t>
      </w:r>
      <w:bookmarkEnd w:id="120"/>
    </w:p>
    <w:p w14:paraId="43B68076" w14:textId="77777777" w:rsidR="005D066B" w:rsidRPr="004A5B71" w:rsidRDefault="005D066B" w:rsidP="00EE615D">
      <w:pPr>
        <w:pStyle w:val="Heading2"/>
        <w:rPr>
          <w:szCs w:val="24"/>
        </w:rPr>
      </w:pPr>
      <w:bookmarkStart w:id="121" w:name="_Toc127978408"/>
      <w:bookmarkStart w:id="122" w:name="_Toc129164137"/>
      <w:bookmarkStart w:id="123" w:name="_Toc129704349"/>
      <w:bookmarkStart w:id="124" w:name="_Toc129859009"/>
      <w:bookmarkStart w:id="125" w:name="_Toc130389798"/>
      <w:bookmarkStart w:id="126" w:name="_Toc170027800"/>
      <w:r w:rsidRPr="004A5B71">
        <w:rPr>
          <w:szCs w:val="24"/>
        </w:rPr>
        <w:t>SUBTITLE Q. DC LOW-INCOME HOUSING TAX CREDIT</w:t>
      </w:r>
      <w:bookmarkEnd w:id="121"/>
      <w:bookmarkEnd w:id="122"/>
      <w:bookmarkEnd w:id="123"/>
      <w:bookmarkEnd w:id="124"/>
      <w:bookmarkEnd w:id="125"/>
      <w:bookmarkEnd w:id="126"/>
    </w:p>
    <w:p w14:paraId="4B6B1166" w14:textId="77777777" w:rsidR="005D066B" w:rsidRPr="004A5B71" w:rsidRDefault="005D066B" w:rsidP="00EE615D">
      <w:pPr>
        <w:spacing w:line="480" w:lineRule="auto"/>
        <w:rPr>
          <w:szCs w:val="24"/>
        </w:rPr>
      </w:pPr>
      <w:r w:rsidRPr="004A5B71">
        <w:rPr>
          <w:szCs w:val="24"/>
        </w:rPr>
        <w:tab/>
        <w:t>Sec. 2161. Short title.</w:t>
      </w:r>
    </w:p>
    <w:p w14:paraId="65874A6C" w14:textId="6FF067F3" w:rsidR="005D066B" w:rsidRPr="004A5B71" w:rsidRDefault="005D066B" w:rsidP="00EE615D">
      <w:pPr>
        <w:spacing w:line="480" w:lineRule="auto"/>
        <w:rPr>
          <w:szCs w:val="24"/>
        </w:rPr>
      </w:pPr>
      <w:r w:rsidRPr="004A5B71">
        <w:rPr>
          <w:szCs w:val="24"/>
        </w:rPr>
        <w:tab/>
        <w:t xml:space="preserve">This subtitle may be cited as the “District of Columbia Low-Income Housing Tax Credit </w:t>
      </w:r>
      <w:r w:rsidR="002F777A">
        <w:rPr>
          <w:rFonts w:eastAsia="Times New Roman"/>
          <w:szCs w:val="24"/>
        </w:rPr>
        <w:t>Emergency</w:t>
      </w:r>
      <w:r w:rsidR="002F777A" w:rsidRPr="004A5B71">
        <w:rPr>
          <w:szCs w:val="24"/>
        </w:rPr>
        <w:t xml:space="preserve"> </w:t>
      </w:r>
      <w:r w:rsidRPr="004A5B71">
        <w:rPr>
          <w:szCs w:val="24"/>
        </w:rPr>
        <w:t>Amendment Act of 2024”.</w:t>
      </w:r>
    </w:p>
    <w:p w14:paraId="123EFF4F" w14:textId="77777777" w:rsidR="005D066B" w:rsidRPr="004A5B71" w:rsidRDefault="005D066B" w:rsidP="00EE615D">
      <w:pPr>
        <w:spacing w:line="480" w:lineRule="auto"/>
        <w:rPr>
          <w:szCs w:val="24"/>
        </w:rPr>
      </w:pPr>
      <w:r w:rsidRPr="004A5B71">
        <w:rPr>
          <w:szCs w:val="24"/>
        </w:rPr>
        <w:tab/>
        <w:t>Section 2162. Chapter 48 of Title 47 of the District of Columbia Official Code is amended as follows:</w:t>
      </w:r>
    </w:p>
    <w:p w14:paraId="15D526A9" w14:textId="77777777" w:rsidR="005D066B" w:rsidRPr="004A5B71" w:rsidRDefault="005D066B" w:rsidP="00EE615D">
      <w:pPr>
        <w:spacing w:line="480" w:lineRule="auto"/>
        <w:rPr>
          <w:szCs w:val="24"/>
        </w:rPr>
      </w:pPr>
      <w:r w:rsidRPr="004A5B71">
        <w:rPr>
          <w:szCs w:val="24"/>
        </w:rPr>
        <w:tab/>
        <w:t xml:space="preserve">(a) Section 47-4801 is amended as follows: </w:t>
      </w:r>
    </w:p>
    <w:p w14:paraId="2D38D446" w14:textId="77777777" w:rsidR="005D066B" w:rsidRPr="004A5B71" w:rsidRDefault="005D066B" w:rsidP="00EE615D">
      <w:pPr>
        <w:spacing w:line="480" w:lineRule="auto"/>
        <w:rPr>
          <w:szCs w:val="24"/>
        </w:rPr>
      </w:pPr>
      <w:r w:rsidRPr="004A5B71">
        <w:rPr>
          <w:szCs w:val="24"/>
        </w:rPr>
        <w:tab/>
      </w:r>
      <w:r w:rsidRPr="004A5B71">
        <w:rPr>
          <w:szCs w:val="24"/>
        </w:rPr>
        <w:tab/>
        <w:t>(1) A new paragraph (5A) is added to read as follows:</w:t>
      </w:r>
    </w:p>
    <w:p w14:paraId="783441B7" w14:textId="77777777" w:rsidR="005D066B" w:rsidRPr="004A5B71" w:rsidRDefault="005D066B" w:rsidP="00EE615D">
      <w:pPr>
        <w:spacing w:line="480" w:lineRule="auto"/>
        <w:rPr>
          <w:szCs w:val="24"/>
        </w:rPr>
      </w:pPr>
      <w:r w:rsidRPr="004A5B71">
        <w:rPr>
          <w:szCs w:val="24"/>
        </w:rPr>
        <w:tab/>
      </w:r>
      <w:r w:rsidRPr="004A5B71">
        <w:rPr>
          <w:szCs w:val="24"/>
        </w:rPr>
        <w:tab/>
        <w:t>“(5A) “Eligible project” means a rental housing development in the District that includes:</w:t>
      </w:r>
    </w:p>
    <w:p w14:paraId="07CA03D8" w14:textId="77777777" w:rsidR="005D066B" w:rsidRPr="004A5B71" w:rsidRDefault="005D066B" w:rsidP="00EE615D">
      <w:pPr>
        <w:spacing w:line="480" w:lineRule="auto"/>
        <w:rPr>
          <w:szCs w:val="24"/>
        </w:rPr>
      </w:pPr>
      <w:r w:rsidRPr="004A5B71">
        <w:rPr>
          <w:szCs w:val="24"/>
        </w:rPr>
        <w:tab/>
      </w:r>
      <w:r w:rsidRPr="004A5B71">
        <w:rPr>
          <w:szCs w:val="24"/>
        </w:rPr>
        <w:tab/>
      </w:r>
      <w:r w:rsidRPr="004A5B71">
        <w:rPr>
          <w:szCs w:val="24"/>
        </w:rPr>
        <w:tab/>
        <w:t>“(A) More than 5 housing units; and</w:t>
      </w:r>
    </w:p>
    <w:p w14:paraId="6C021A68" w14:textId="77777777" w:rsidR="005D066B" w:rsidRPr="004A5B71" w:rsidRDefault="005D066B" w:rsidP="00EE615D">
      <w:pPr>
        <w:spacing w:line="480" w:lineRule="auto"/>
        <w:rPr>
          <w:szCs w:val="24"/>
        </w:rPr>
      </w:pPr>
      <w:r w:rsidRPr="004A5B71">
        <w:rPr>
          <w:szCs w:val="24"/>
        </w:rPr>
        <w:lastRenderedPageBreak/>
        <w:tab/>
      </w:r>
      <w:r w:rsidRPr="004A5B71">
        <w:rPr>
          <w:szCs w:val="24"/>
        </w:rPr>
        <w:tab/>
      </w:r>
      <w:r w:rsidRPr="004A5B71">
        <w:rPr>
          <w:szCs w:val="24"/>
        </w:rPr>
        <w:tab/>
        <w:t>“(B) Units that will be affordable to tenants at an income level no greater than 80% of MFI.”.</w:t>
      </w:r>
    </w:p>
    <w:p w14:paraId="27BBF6AD" w14:textId="77777777" w:rsidR="005D066B" w:rsidRPr="004A5B71" w:rsidRDefault="005D066B" w:rsidP="00EE615D">
      <w:pPr>
        <w:spacing w:line="480" w:lineRule="auto"/>
        <w:rPr>
          <w:szCs w:val="24"/>
        </w:rPr>
      </w:pPr>
      <w:r w:rsidRPr="004A5B71">
        <w:rPr>
          <w:szCs w:val="24"/>
        </w:rPr>
        <w:tab/>
      </w:r>
      <w:r w:rsidRPr="004A5B71">
        <w:rPr>
          <w:szCs w:val="24"/>
        </w:rPr>
        <w:tab/>
        <w:t>(2) A new paragraph (6A) is added to read as follows:</w:t>
      </w:r>
    </w:p>
    <w:p w14:paraId="70F31E17" w14:textId="77777777" w:rsidR="005D066B" w:rsidRPr="004A5B71" w:rsidRDefault="005D066B" w:rsidP="00EE615D">
      <w:pPr>
        <w:spacing w:line="480" w:lineRule="auto"/>
        <w:ind w:firstLine="1440"/>
        <w:rPr>
          <w:szCs w:val="24"/>
        </w:rPr>
      </w:pPr>
      <w:r w:rsidRPr="004A5B71">
        <w:rPr>
          <w:szCs w:val="24"/>
        </w:rPr>
        <w:t>“(6A) “MFI” means the median family income for a household in the Washington Metropolitan Statistical Area as set forth in the periodic calculation provided by the United States Department of Housing and Urban Development (“HUD”), adjusted for family size, without regard to any adjustments made by HUD for the purposes of the programs it administers.”.</w:t>
      </w:r>
      <w:r w:rsidRPr="004A5B71">
        <w:rPr>
          <w:szCs w:val="24"/>
        </w:rPr>
        <w:tab/>
      </w:r>
    </w:p>
    <w:p w14:paraId="39D650FE" w14:textId="77777777" w:rsidR="005D066B" w:rsidRPr="004A5B71" w:rsidRDefault="005D066B" w:rsidP="00EE615D">
      <w:pPr>
        <w:spacing w:line="480" w:lineRule="auto"/>
        <w:ind w:firstLine="1440"/>
        <w:rPr>
          <w:szCs w:val="24"/>
        </w:rPr>
      </w:pPr>
      <w:r w:rsidRPr="004A5B71">
        <w:rPr>
          <w:szCs w:val="24"/>
        </w:rPr>
        <w:t>(3) Paragraph (8) is repealed.</w:t>
      </w:r>
    </w:p>
    <w:p w14:paraId="6DEDE4D5" w14:textId="77777777" w:rsidR="005D066B" w:rsidRPr="004A5B71" w:rsidRDefault="005D066B" w:rsidP="00EE615D">
      <w:pPr>
        <w:spacing w:line="480" w:lineRule="auto"/>
        <w:rPr>
          <w:szCs w:val="24"/>
        </w:rPr>
      </w:pPr>
      <w:r w:rsidRPr="004A5B71">
        <w:rPr>
          <w:szCs w:val="24"/>
        </w:rPr>
        <w:tab/>
        <w:t xml:space="preserve">(b) Section 47-4802 is amended as follows: </w:t>
      </w:r>
    </w:p>
    <w:p w14:paraId="5A70A0EF" w14:textId="77777777" w:rsidR="005D066B" w:rsidRPr="004A5B71" w:rsidRDefault="005D066B" w:rsidP="00EE615D">
      <w:pPr>
        <w:spacing w:line="480" w:lineRule="auto"/>
        <w:rPr>
          <w:szCs w:val="24"/>
        </w:rPr>
      </w:pPr>
      <w:r w:rsidRPr="004A5B71">
        <w:rPr>
          <w:szCs w:val="24"/>
        </w:rPr>
        <w:tab/>
      </w:r>
      <w:r w:rsidRPr="004A5B71">
        <w:rPr>
          <w:szCs w:val="24"/>
        </w:rPr>
        <w:tab/>
        <w:t xml:space="preserve">(1) Subsection (d) is amended to read as follows: </w:t>
      </w:r>
    </w:p>
    <w:p w14:paraId="2DDADDD9" w14:textId="77777777" w:rsidR="005D066B" w:rsidRPr="004A5B71" w:rsidRDefault="005D066B" w:rsidP="00EE615D">
      <w:pPr>
        <w:spacing w:line="480" w:lineRule="auto"/>
        <w:rPr>
          <w:szCs w:val="24"/>
        </w:rPr>
      </w:pPr>
      <w:r w:rsidRPr="004A5B71">
        <w:rPr>
          <w:szCs w:val="24"/>
        </w:rPr>
        <w:tab/>
        <w:t>“(d) The Department may award District of Columbia low-income housing tax credits to eligible projects in accordance with § 47-4803.”.</w:t>
      </w:r>
    </w:p>
    <w:p w14:paraId="407D8C53" w14:textId="77777777" w:rsidR="005D066B" w:rsidRPr="004A5B71" w:rsidRDefault="005D066B" w:rsidP="00EE615D">
      <w:pPr>
        <w:spacing w:line="480" w:lineRule="auto"/>
        <w:rPr>
          <w:szCs w:val="24"/>
        </w:rPr>
      </w:pPr>
      <w:r w:rsidRPr="004A5B71">
        <w:rPr>
          <w:szCs w:val="24"/>
        </w:rPr>
        <w:tab/>
      </w:r>
      <w:r w:rsidRPr="004A5B71">
        <w:rPr>
          <w:szCs w:val="24"/>
        </w:rPr>
        <w:tab/>
      </w:r>
      <w:bookmarkStart w:id="127" w:name="_Hlk166938441"/>
      <w:r w:rsidRPr="004A5B71">
        <w:rPr>
          <w:szCs w:val="24"/>
        </w:rPr>
        <w:t>(2) A new subsection (e) is added to read as follows:</w:t>
      </w:r>
    </w:p>
    <w:p w14:paraId="2B7D125D" w14:textId="77777777" w:rsidR="005D066B" w:rsidRPr="004A5B71" w:rsidRDefault="005D066B" w:rsidP="00EE615D">
      <w:pPr>
        <w:spacing w:line="480" w:lineRule="auto"/>
        <w:rPr>
          <w:szCs w:val="24"/>
        </w:rPr>
      </w:pPr>
      <w:r w:rsidRPr="004A5B71">
        <w:rPr>
          <w:szCs w:val="24"/>
        </w:rPr>
        <w:tab/>
        <w:t>“(e) The total credits available for the Department to award are as follows:</w:t>
      </w:r>
    </w:p>
    <w:p w14:paraId="783634D3" w14:textId="77777777" w:rsidR="005D066B" w:rsidRPr="004A5B71" w:rsidRDefault="005D066B" w:rsidP="00EE615D">
      <w:pPr>
        <w:spacing w:line="480" w:lineRule="auto"/>
        <w:rPr>
          <w:szCs w:val="24"/>
        </w:rPr>
      </w:pPr>
      <w:r w:rsidRPr="004A5B71">
        <w:rPr>
          <w:szCs w:val="24"/>
        </w:rPr>
        <w:tab/>
      </w:r>
      <w:r w:rsidRPr="004A5B71">
        <w:rPr>
          <w:szCs w:val="24"/>
        </w:rPr>
        <w:tab/>
        <w:t>“(1) In Fiscal Year 2025, $8,575,000;</w:t>
      </w:r>
    </w:p>
    <w:p w14:paraId="529587F3" w14:textId="17D04D88" w:rsidR="005D066B" w:rsidRPr="004A5B71" w:rsidRDefault="005D066B" w:rsidP="00EE615D">
      <w:pPr>
        <w:spacing w:line="480" w:lineRule="auto"/>
        <w:rPr>
          <w:szCs w:val="24"/>
        </w:rPr>
      </w:pPr>
      <w:r w:rsidRPr="004A5B71">
        <w:rPr>
          <w:szCs w:val="24"/>
        </w:rPr>
        <w:tab/>
      </w:r>
      <w:r w:rsidRPr="004A5B71">
        <w:rPr>
          <w:szCs w:val="24"/>
        </w:rPr>
        <w:tab/>
        <w:t xml:space="preserve">“(2) In Fiscal Year </w:t>
      </w:r>
      <w:r w:rsidR="00760D90">
        <w:rPr>
          <w:szCs w:val="24"/>
        </w:rPr>
        <w:t>2026</w:t>
      </w:r>
      <w:r w:rsidRPr="004A5B71">
        <w:rPr>
          <w:szCs w:val="24"/>
        </w:rPr>
        <w:t>, $8,750,000;</w:t>
      </w:r>
    </w:p>
    <w:p w14:paraId="4D8D5483" w14:textId="2D3B29AF" w:rsidR="005D066B" w:rsidRPr="004A5B71" w:rsidRDefault="005D066B" w:rsidP="00EE615D">
      <w:pPr>
        <w:spacing w:line="480" w:lineRule="auto"/>
        <w:rPr>
          <w:szCs w:val="24"/>
        </w:rPr>
      </w:pPr>
      <w:r w:rsidRPr="004A5B71">
        <w:rPr>
          <w:szCs w:val="24"/>
        </w:rPr>
        <w:tab/>
      </w:r>
      <w:r w:rsidRPr="004A5B71">
        <w:rPr>
          <w:szCs w:val="24"/>
        </w:rPr>
        <w:tab/>
        <w:t xml:space="preserve">“(3) In Fiscal Year </w:t>
      </w:r>
      <w:r w:rsidR="00760D90">
        <w:rPr>
          <w:szCs w:val="24"/>
        </w:rPr>
        <w:t>2027</w:t>
      </w:r>
      <w:r w:rsidRPr="004A5B71">
        <w:rPr>
          <w:szCs w:val="24"/>
        </w:rPr>
        <w:t>, $8,925,000;</w:t>
      </w:r>
    </w:p>
    <w:p w14:paraId="41EFFA42" w14:textId="51BAD8CB" w:rsidR="005D066B" w:rsidRPr="004A5B71" w:rsidRDefault="005D066B" w:rsidP="00EE615D">
      <w:pPr>
        <w:spacing w:line="480" w:lineRule="auto"/>
        <w:rPr>
          <w:szCs w:val="24"/>
        </w:rPr>
      </w:pPr>
      <w:r w:rsidRPr="004A5B71">
        <w:rPr>
          <w:szCs w:val="24"/>
        </w:rPr>
        <w:tab/>
      </w:r>
      <w:r w:rsidRPr="004A5B71">
        <w:rPr>
          <w:szCs w:val="24"/>
        </w:rPr>
        <w:tab/>
        <w:t xml:space="preserve">“(4) In Fiscal Year </w:t>
      </w:r>
      <w:r w:rsidR="00760D90">
        <w:rPr>
          <w:szCs w:val="24"/>
        </w:rPr>
        <w:t>2028</w:t>
      </w:r>
      <w:r w:rsidRPr="004A5B71">
        <w:rPr>
          <w:szCs w:val="24"/>
        </w:rPr>
        <w:t>, $9,100,000; and</w:t>
      </w:r>
    </w:p>
    <w:p w14:paraId="2E60998F" w14:textId="77777777" w:rsidR="005D066B" w:rsidRPr="004A5B71" w:rsidRDefault="005D066B" w:rsidP="00EE615D">
      <w:pPr>
        <w:spacing w:line="480" w:lineRule="auto"/>
        <w:rPr>
          <w:szCs w:val="24"/>
        </w:rPr>
      </w:pPr>
      <w:r w:rsidRPr="004A5B71">
        <w:rPr>
          <w:szCs w:val="24"/>
        </w:rPr>
        <w:tab/>
      </w:r>
      <w:r w:rsidRPr="004A5B71">
        <w:rPr>
          <w:szCs w:val="24"/>
        </w:rPr>
        <w:tab/>
        <w:t>“(5) In each subsequent fiscal year, 105% of the total credits available for award in the prior fiscal year.”.</w:t>
      </w:r>
    </w:p>
    <w:bookmarkEnd w:id="127"/>
    <w:p w14:paraId="4AEFC5C9" w14:textId="77777777" w:rsidR="005D066B" w:rsidRPr="004A5B71" w:rsidRDefault="005D066B" w:rsidP="00EE615D">
      <w:pPr>
        <w:spacing w:line="480" w:lineRule="auto"/>
        <w:rPr>
          <w:szCs w:val="24"/>
        </w:rPr>
      </w:pPr>
      <w:r w:rsidRPr="004A5B71">
        <w:rPr>
          <w:szCs w:val="24"/>
        </w:rPr>
        <w:lastRenderedPageBreak/>
        <w:tab/>
        <w:t xml:space="preserve">(c) Section 47-4803 is amended as follows: </w:t>
      </w:r>
    </w:p>
    <w:p w14:paraId="6B838AC1" w14:textId="77777777" w:rsidR="005D066B" w:rsidRPr="004A5B71" w:rsidRDefault="005D066B" w:rsidP="00EE615D">
      <w:pPr>
        <w:spacing w:line="480" w:lineRule="auto"/>
        <w:rPr>
          <w:szCs w:val="24"/>
        </w:rPr>
      </w:pPr>
      <w:r w:rsidRPr="004A5B71">
        <w:rPr>
          <w:szCs w:val="24"/>
        </w:rPr>
        <w:tab/>
      </w:r>
      <w:r w:rsidRPr="004A5B71">
        <w:rPr>
          <w:szCs w:val="24"/>
        </w:rPr>
        <w:tab/>
        <w:t xml:space="preserve">(1) Subsection (a) is amended to read as follows: </w:t>
      </w:r>
    </w:p>
    <w:p w14:paraId="306F0D0B" w14:textId="77777777" w:rsidR="005D066B" w:rsidRPr="004A5B71" w:rsidRDefault="005D066B" w:rsidP="00EE615D">
      <w:pPr>
        <w:spacing w:line="480" w:lineRule="auto"/>
        <w:rPr>
          <w:szCs w:val="24"/>
        </w:rPr>
      </w:pPr>
      <w:r w:rsidRPr="004A5B71">
        <w:rPr>
          <w:szCs w:val="24"/>
        </w:rPr>
        <w:tab/>
        <w:t>“(a)(1) An owner of an eligible project may be awarded a District of Columbia low-income housing tax credit with respect to that eligible project. The amount of the credit shall not exceed 9% of the project’s qualified basis, as determined in accordance with paragraph (3) of this subsection.</w:t>
      </w:r>
    </w:p>
    <w:p w14:paraId="2F542D73" w14:textId="77777777" w:rsidR="005D066B" w:rsidRPr="004A5B71" w:rsidRDefault="005D066B" w:rsidP="00EE615D">
      <w:pPr>
        <w:spacing w:line="480" w:lineRule="auto"/>
        <w:rPr>
          <w:szCs w:val="24"/>
        </w:rPr>
      </w:pPr>
      <w:r w:rsidRPr="004A5B71">
        <w:rPr>
          <w:szCs w:val="24"/>
        </w:rPr>
        <w:tab/>
      </w:r>
      <w:r w:rsidRPr="004A5B71">
        <w:rPr>
          <w:szCs w:val="24"/>
        </w:rPr>
        <w:tab/>
        <w:t>“(2) Each District of Columbia low-income housing tax credit shall be awarded on a competitive basis.</w:t>
      </w:r>
    </w:p>
    <w:p w14:paraId="4B604F12" w14:textId="77777777" w:rsidR="005D066B" w:rsidRPr="004A5B71" w:rsidRDefault="005D066B" w:rsidP="00EE615D">
      <w:pPr>
        <w:spacing w:line="480" w:lineRule="auto"/>
        <w:rPr>
          <w:szCs w:val="24"/>
        </w:rPr>
      </w:pPr>
      <w:r w:rsidRPr="004A5B71">
        <w:rPr>
          <w:szCs w:val="24"/>
        </w:rPr>
        <w:tab/>
      </w:r>
      <w:r w:rsidRPr="004A5B71">
        <w:rPr>
          <w:szCs w:val="24"/>
        </w:rPr>
        <w:tab/>
        <w:t>“(3) The qualified basis of a project shall be determined pursuant to the standards set forth in section 42(c) of the Internal Revenue Code of 1986, approved October 22, 1986 (100 Stat. 2189; 26 U.S.C. § 42(c)).”.</w:t>
      </w:r>
    </w:p>
    <w:p w14:paraId="48C64B84" w14:textId="77777777" w:rsidR="005D066B" w:rsidRPr="004A5B71" w:rsidRDefault="005D066B" w:rsidP="00EE615D">
      <w:pPr>
        <w:spacing w:line="480" w:lineRule="auto"/>
        <w:rPr>
          <w:szCs w:val="24"/>
        </w:rPr>
      </w:pPr>
      <w:r w:rsidRPr="004A5B71">
        <w:rPr>
          <w:szCs w:val="24"/>
        </w:rPr>
        <w:tab/>
      </w:r>
      <w:r w:rsidRPr="004A5B71">
        <w:rPr>
          <w:szCs w:val="24"/>
        </w:rPr>
        <w:tab/>
        <w:t>(2) Subsection (b)(1) is amended to read as follows:</w:t>
      </w:r>
    </w:p>
    <w:p w14:paraId="7A4BE8F5" w14:textId="77777777" w:rsidR="005D066B" w:rsidRPr="004A5B71" w:rsidRDefault="005D066B" w:rsidP="00EE615D">
      <w:pPr>
        <w:spacing w:line="480" w:lineRule="auto"/>
        <w:rPr>
          <w:szCs w:val="24"/>
        </w:rPr>
      </w:pPr>
      <w:r w:rsidRPr="004A5B71">
        <w:rPr>
          <w:szCs w:val="24"/>
        </w:rPr>
        <w:tab/>
        <w:t>“(b)(1) If an owner of a project that was awarded or otherwise granted a District of Columbia low-income housing tax credit transfers, sells, or assigns the credit to another taxpayer, pursuant to § 47-4806, the District of Columbia low-income housing tax credit shall not be taken, pursuant to subsection (c) of this section, against taxes imposed under this title unless the owner has filed with the Department, in a form determined by the Department, an affidavit certifying that the value received by the owner of the eligible project was used to ensure financial feasibility of the eligible project.”.</w:t>
      </w:r>
    </w:p>
    <w:p w14:paraId="4D34EF52" w14:textId="77777777" w:rsidR="005D066B" w:rsidRPr="004A5B71" w:rsidRDefault="005D066B" w:rsidP="00EE615D">
      <w:pPr>
        <w:spacing w:line="480" w:lineRule="auto"/>
        <w:rPr>
          <w:szCs w:val="24"/>
        </w:rPr>
      </w:pPr>
      <w:r w:rsidRPr="004A5B71">
        <w:rPr>
          <w:szCs w:val="24"/>
        </w:rPr>
        <w:tab/>
      </w:r>
      <w:r w:rsidRPr="004A5B71">
        <w:rPr>
          <w:szCs w:val="24"/>
        </w:rPr>
        <w:tab/>
        <w:t>(3) Subsection (d)(2) is amended as follows:</w:t>
      </w:r>
    </w:p>
    <w:p w14:paraId="02CE016C" w14:textId="77777777" w:rsidR="005D066B" w:rsidRPr="004A5B71" w:rsidRDefault="005D066B" w:rsidP="00EE615D">
      <w:pPr>
        <w:spacing w:line="480" w:lineRule="auto"/>
        <w:rPr>
          <w:szCs w:val="24"/>
        </w:rPr>
      </w:pPr>
      <w:r w:rsidRPr="004A5B71">
        <w:rPr>
          <w:szCs w:val="24"/>
        </w:rPr>
        <w:lastRenderedPageBreak/>
        <w:tab/>
      </w:r>
      <w:r w:rsidRPr="004A5B71">
        <w:rPr>
          <w:szCs w:val="24"/>
        </w:rPr>
        <w:tab/>
      </w:r>
      <w:r w:rsidRPr="004A5B71">
        <w:rPr>
          <w:szCs w:val="24"/>
        </w:rPr>
        <w:tab/>
        <w:t>(A) Strike the phrase “An owner of a qualified project” and insert the phrase “An owner” in its place.</w:t>
      </w:r>
    </w:p>
    <w:p w14:paraId="34193D8A" w14:textId="77777777" w:rsidR="005D066B" w:rsidRPr="004A5B71" w:rsidRDefault="005D066B" w:rsidP="00EE615D">
      <w:pPr>
        <w:spacing w:line="480" w:lineRule="auto"/>
        <w:rPr>
          <w:szCs w:val="24"/>
        </w:rPr>
      </w:pPr>
      <w:r w:rsidRPr="004A5B71">
        <w:rPr>
          <w:szCs w:val="24"/>
        </w:rPr>
        <w:tab/>
      </w:r>
      <w:r w:rsidRPr="004A5B71">
        <w:rPr>
          <w:szCs w:val="24"/>
        </w:rPr>
        <w:tab/>
      </w:r>
      <w:r w:rsidRPr="004A5B71">
        <w:rPr>
          <w:szCs w:val="24"/>
        </w:rPr>
        <w:tab/>
        <w:t>(B) Strike the phrase “The owner of a qualified project” and insert the phrase “The owner” in its place.</w:t>
      </w:r>
    </w:p>
    <w:p w14:paraId="475A9E8B" w14:textId="77777777" w:rsidR="005D066B" w:rsidRPr="004A5B71" w:rsidRDefault="005D066B" w:rsidP="00EE615D">
      <w:pPr>
        <w:spacing w:line="480" w:lineRule="auto"/>
        <w:rPr>
          <w:szCs w:val="24"/>
        </w:rPr>
      </w:pPr>
      <w:r w:rsidRPr="004A5B71">
        <w:rPr>
          <w:szCs w:val="24"/>
        </w:rPr>
        <w:tab/>
      </w:r>
      <w:r w:rsidRPr="004A5B71">
        <w:rPr>
          <w:szCs w:val="24"/>
        </w:rPr>
        <w:tab/>
        <w:t>(4) Subsection (f)(1) is amended as follows:</w:t>
      </w:r>
    </w:p>
    <w:p w14:paraId="7A8108F1" w14:textId="77777777" w:rsidR="005D066B" w:rsidRPr="004A5B71" w:rsidRDefault="005D066B" w:rsidP="00EE615D">
      <w:pPr>
        <w:spacing w:line="480" w:lineRule="auto"/>
        <w:rPr>
          <w:szCs w:val="24"/>
        </w:rPr>
      </w:pPr>
      <w:r w:rsidRPr="004A5B71">
        <w:rPr>
          <w:szCs w:val="24"/>
        </w:rPr>
        <w:tab/>
      </w:r>
      <w:r w:rsidRPr="004A5B71">
        <w:rPr>
          <w:szCs w:val="24"/>
        </w:rPr>
        <w:tab/>
      </w:r>
      <w:r w:rsidRPr="004A5B71">
        <w:rPr>
          <w:szCs w:val="24"/>
        </w:rPr>
        <w:tab/>
        <w:t>(A) Strike the phrase “qualified project” and insert the phrase “eligible project” in its place.</w:t>
      </w:r>
    </w:p>
    <w:p w14:paraId="43410C92" w14:textId="77777777" w:rsidR="005D066B" w:rsidRPr="004A5B71" w:rsidRDefault="005D066B" w:rsidP="00EE615D">
      <w:pPr>
        <w:spacing w:line="480" w:lineRule="auto"/>
        <w:rPr>
          <w:szCs w:val="24"/>
        </w:rPr>
      </w:pPr>
      <w:r w:rsidRPr="004A5B71">
        <w:rPr>
          <w:szCs w:val="24"/>
        </w:rPr>
        <w:tab/>
      </w:r>
      <w:r w:rsidRPr="004A5B71">
        <w:rPr>
          <w:szCs w:val="24"/>
        </w:rPr>
        <w:tab/>
      </w:r>
      <w:r w:rsidRPr="004A5B71">
        <w:rPr>
          <w:szCs w:val="24"/>
        </w:rPr>
        <w:tab/>
        <w:t>(B) Strike the phrase “qualified District of Columbia project” and insert the phrase “eligible project” in its place.</w:t>
      </w:r>
    </w:p>
    <w:p w14:paraId="318C232B" w14:textId="77777777" w:rsidR="005D066B" w:rsidRPr="004A5B71" w:rsidRDefault="005D066B" w:rsidP="00EE615D">
      <w:pPr>
        <w:spacing w:line="480" w:lineRule="auto"/>
        <w:rPr>
          <w:szCs w:val="24"/>
        </w:rPr>
      </w:pPr>
      <w:r w:rsidRPr="004A5B71">
        <w:rPr>
          <w:szCs w:val="24"/>
        </w:rPr>
        <w:tab/>
        <w:t xml:space="preserve">(d) Section 47-4804 is amended as follows: </w:t>
      </w:r>
    </w:p>
    <w:p w14:paraId="682DF233" w14:textId="77777777" w:rsidR="005D066B" w:rsidRPr="004A5B71" w:rsidRDefault="005D066B" w:rsidP="00EE615D">
      <w:pPr>
        <w:spacing w:line="480" w:lineRule="auto"/>
        <w:rPr>
          <w:szCs w:val="24"/>
        </w:rPr>
      </w:pPr>
      <w:r w:rsidRPr="004A5B71">
        <w:rPr>
          <w:szCs w:val="24"/>
        </w:rPr>
        <w:tab/>
      </w:r>
      <w:r w:rsidRPr="004A5B71">
        <w:rPr>
          <w:szCs w:val="24"/>
        </w:rPr>
        <w:tab/>
        <w:t>(1) Subsection (a) is amended as follows:</w:t>
      </w:r>
    </w:p>
    <w:p w14:paraId="45B1769A" w14:textId="77777777" w:rsidR="005D066B" w:rsidRPr="004A5B71" w:rsidRDefault="005D066B" w:rsidP="00EE615D">
      <w:pPr>
        <w:spacing w:line="480" w:lineRule="auto"/>
        <w:rPr>
          <w:szCs w:val="24"/>
        </w:rPr>
      </w:pPr>
      <w:r w:rsidRPr="004A5B71">
        <w:rPr>
          <w:szCs w:val="24"/>
        </w:rPr>
        <w:tab/>
      </w:r>
      <w:r w:rsidRPr="004A5B71">
        <w:rPr>
          <w:szCs w:val="24"/>
        </w:rPr>
        <w:tab/>
      </w:r>
      <w:r w:rsidRPr="004A5B71">
        <w:rPr>
          <w:szCs w:val="24"/>
        </w:rPr>
        <w:tab/>
        <w:t xml:space="preserve">(A) Strike the phrase “The owner of a qualified project eligible for the” and insert the phrase “An owner of a project that claims a” in its place. </w:t>
      </w:r>
    </w:p>
    <w:p w14:paraId="441FD740" w14:textId="77777777" w:rsidR="005D066B" w:rsidRPr="004A5B71" w:rsidRDefault="005D066B" w:rsidP="00EE615D">
      <w:pPr>
        <w:spacing w:line="480" w:lineRule="auto"/>
        <w:rPr>
          <w:szCs w:val="24"/>
        </w:rPr>
      </w:pPr>
      <w:r w:rsidRPr="004A5B71">
        <w:rPr>
          <w:szCs w:val="24"/>
        </w:rPr>
        <w:tab/>
      </w:r>
      <w:r w:rsidRPr="004A5B71">
        <w:rPr>
          <w:szCs w:val="24"/>
        </w:rPr>
        <w:tab/>
      </w:r>
      <w:r w:rsidRPr="004A5B71">
        <w:rPr>
          <w:szCs w:val="24"/>
        </w:rPr>
        <w:tab/>
        <w:t>(B) Strike the phrase “eligibility statement” both times it appears and insert the word “statement” in its place.</w:t>
      </w:r>
    </w:p>
    <w:p w14:paraId="14917BE8" w14:textId="77777777" w:rsidR="005D066B" w:rsidRPr="004A5B71" w:rsidRDefault="005D066B" w:rsidP="00EE615D">
      <w:pPr>
        <w:spacing w:line="480" w:lineRule="auto"/>
        <w:rPr>
          <w:szCs w:val="24"/>
        </w:rPr>
      </w:pPr>
      <w:r w:rsidRPr="004A5B71">
        <w:rPr>
          <w:szCs w:val="24"/>
        </w:rPr>
        <w:tab/>
      </w:r>
      <w:r w:rsidRPr="004A5B71">
        <w:rPr>
          <w:szCs w:val="24"/>
        </w:rPr>
        <w:tab/>
      </w:r>
      <w:r w:rsidRPr="004A5B71">
        <w:rPr>
          <w:szCs w:val="24"/>
        </w:rPr>
        <w:tab/>
        <w:t>(C) Strike the phrase “with respect to the qualified project” and insert the phrase “with respect to the project” in its place.</w:t>
      </w:r>
    </w:p>
    <w:p w14:paraId="2C4B3BF7" w14:textId="77777777" w:rsidR="005D066B" w:rsidRPr="004A5B71" w:rsidRDefault="005D066B" w:rsidP="00EE615D">
      <w:pPr>
        <w:spacing w:line="480" w:lineRule="auto"/>
        <w:rPr>
          <w:szCs w:val="24"/>
        </w:rPr>
      </w:pPr>
      <w:r w:rsidRPr="004A5B71">
        <w:rPr>
          <w:szCs w:val="24"/>
        </w:rPr>
        <w:tab/>
      </w:r>
      <w:r w:rsidRPr="004A5B71">
        <w:rPr>
          <w:szCs w:val="24"/>
        </w:rPr>
        <w:tab/>
      </w:r>
      <w:r w:rsidRPr="004A5B71">
        <w:rPr>
          <w:szCs w:val="24"/>
        </w:rPr>
        <w:tab/>
        <w:t>(D) Strike the phrase “with respect to such qualified project” and insert the phrase “with respect to the project” in its place.</w:t>
      </w:r>
    </w:p>
    <w:p w14:paraId="5D482D8C" w14:textId="77777777" w:rsidR="005D066B" w:rsidRPr="004A5B71" w:rsidRDefault="005D066B" w:rsidP="00EE615D">
      <w:pPr>
        <w:spacing w:line="480" w:lineRule="auto"/>
        <w:rPr>
          <w:szCs w:val="24"/>
        </w:rPr>
      </w:pPr>
      <w:r w:rsidRPr="004A5B71">
        <w:rPr>
          <w:szCs w:val="24"/>
        </w:rPr>
        <w:tab/>
      </w:r>
      <w:r w:rsidRPr="004A5B71">
        <w:rPr>
          <w:szCs w:val="24"/>
        </w:rPr>
        <w:tab/>
        <w:t>(2) Subsection (b) is amended as follows:</w:t>
      </w:r>
    </w:p>
    <w:p w14:paraId="35084441" w14:textId="77777777" w:rsidR="005D066B" w:rsidRPr="004A5B71" w:rsidRDefault="005D066B" w:rsidP="00EE615D">
      <w:pPr>
        <w:spacing w:line="480" w:lineRule="auto"/>
        <w:rPr>
          <w:szCs w:val="24"/>
        </w:rPr>
      </w:pPr>
      <w:r w:rsidRPr="004A5B71">
        <w:rPr>
          <w:szCs w:val="24"/>
        </w:rPr>
        <w:tab/>
      </w:r>
      <w:r w:rsidRPr="004A5B71">
        <w:rPr>
          <w:szCs w:val="24"/>
        </w:rPr>
        <w:tab/>
      </w:r>
      <w:r w:rsidRPr="004A5B71">
        <w:rPr>
          <w:szCs w:val="24"/>
        </w:rPr>
        <w:tab/>
        <w:t>(A) The existing text is designated as paragraph (1).</w:t>
      </w:r>
    </w:p>
    <w:p w14:paraId="192F36C6" w14:textId="77777777" w:rsidR="005D066B" w:rsidRPr="004A5B71" w:rsidRDefault="005D066B" w:rsidP="00EE615D">
      <w:pPr>
        <w:spacing w:line="480" w:lineRule="auto"/>
        <w:rPr>
          <w:szCs w:val="24"/>
        </w:rPr>
      </w:pPr>
      <w:r w:rsidRPr="004A5B71">
        <w:rPr>
          <w:szCs w:val="24"/>
        </w:rPr>
        <w:lastRenderedPageBreak/>
        <w:tab/>
      </w:r>
      <w:r w:rsidRPr="004A5B71">
        <w:rPr>
          <w:szCs w:val="24"/>
        </w:rPr>
        <w:tab/>
      </w:r>
      <w:r w:rsidRPr="004A5B71">
        <w:rPr>
          <w:szCs w:val="24"/>
        </w:rPr>
        <w:tab/>
        <w:t>(B) A new paragraph (2) is added to read as follows:</w:t>
      </w:r>
    </w:p>
    <w:p w14:paraId="43551682" w14:textId="77777777" w:rsidR="005D066B" w:rsidRPr="004A5B71" w:rsidRDefault="005D066B" w:rsidP="00EE615D">
      <w:pPr>
        <w:spacing w:line="480" w:lineRule="auto"/>
        <w:rPr>
          <w:szCs w:val="24"/>
        </w:rPr>
      </w:pPr>
      <w:r w:rsidRPr="004A5B71">
        <w:rPr>
          <w:szCs w:val="24"/>
        </w:rPr>
        <w:tab/>
      </w:r>
      <w:r w:rsidRPr="004A5B71">
        <w:rPr>
          <w:szCs w:val="24"/>
        </w:rPr>
        <w:tab/>
        <w:t>“(2) This subsection shall apply to District of Columbia low-income housing tax credits awarded before October 1, 2025.”.</w:t>
      </w:r>
    </w:p>
    <w:p w14:paraId="324D4521" w14:textId="77777777" w:rsidR="005D066B" w:rsidRPr="004A5B71" w:rsidRDefault="005D066B" w:rsidP="00EE615D">
      <w:pPr>
        <w:spacing w:line="480" w:lineRule="auto"/>
        <w:rPr>
          <w:szCs w:val="24"/>
        </w:rPr>
      </w:pPr>
      <w:r w:rsidRPr="004A5B71">
        <w:rPr>
          <w:szCs w:val="24"/>
        </w:rPr>
        <w:tab/>
      </w:r>
      <w:r w:rsidRPr="004A5B71">
        <w:rPr>
          <w:szCs w:val="24"/>
        </w:rPr>
        <w:tab/>
        <w:t>(3) A new subsection (c) is added to read as follows:</w:t>
      </w:r>
    </w:p>
    <w:p w14:paraId="5961DCE7" w14:textId="77777777" w:rsidR="005D066B" w:rsidRPr="004A5B71" w:rsidRDefault="005D066B" w:rsidP="00EE615D">
      <w:pPr>
        <w:spacing w:line="480" w:lineRule="auto"/>
        <w:rPr>
          <w:szCs w:val="24"/>
        </w:rPr>
      </w:pPr>
      <w:r w:rsidRPr="004A5B71">
        <w:rPr>
          <w:szCs w:val="24"/>
        </w:rPr>
        <w:tab/>
        <w:t>“(c)(1) If a project that claims a District of Columbia low-income tax credit, or the owner of such a project, is found to be non-compliant pursuant to § 47-4807, the Department may recapture credits held by the project or owner or impose a fine on the owner.</w:t>
      </w:r>
    </w:p>
    <w:p w14:paraId="1A646290" w14:textId="77777777" w:rsidR="005D066B" w:rsidRPr="004A5B71" w:rsidRDefault="005D066B" w:rsidP="00EE615D">
      <w:pPr>
        <w:spacing w:line="480" w:lineRule="auto"/>
        <w:rPr>
          <w:szCs w:val="24"/>
        </w:rPr>
      </w:pPr>
      <w:r w:rsidRPr="004A5B71">
        <w:rPr>
          <w:szCs w:val="24"/>
        </w:rPr>
        <w:t xml:space="preserve"> </w:t>
      </w:r>
      <w:r w:rsidRPr="004A5B71">
        <w:rPr>
          <w:szCs w:val="24"/>
        </w:rPr>
        <w:tab/>
      </w:r>
      <w:r w:rsidRPr="004A5B71">
        <w:rPr>
          <w:szCs w:val="24"/>
        </w:rPr>
        <w:tab/>
        <w:t>“(2) This subsection shall apply to District of Columbia low-income housing tax credits awarded on or after October 1, 2025.”.</w:t>
      </w:r>
    </w:p>
    <w:p w14:paraId="1825DD38" w14:textId="77777777" w:rsidR="005D066B" w:rsidRPr="004A5B71" w:rsidRDefault="005D066B" w:rsidP="00EE615D">
      <w:pPr>
        <w:spacing w:line="480" w:lineRule="auto"/>
        <w:rPr>
          <w:szCs w:val="24"/>
        </w:rPr>
      </w:pPr>
      <w:r w:rsidRPr="004A5B71">
        <w:rPr>
          <w:szCs w:val="24"/>
        </w:rPr>
        <w:tab/>
        <w:t>(e) Section 47-4806(a) is amended as follows:</w:t>
      </w:r>
    </w:p>
    <w:p w14:paraId="7FA47BF1" w14:textId="77777777" w:rsidR="005D066B" w:rsidRPr="004A5B71" w:rsidRDefault="005D066B" w:rsidP="00EE615D">
      <w:pPr>
        <w:spacing w:line="480" w:lineRule="auto"/>
        <w:ind w:firstLine="1440"/>
        <w:rPr>
          <w:szCs w:val="24"/>
        </w:rPr>
      </w:pPr>
      <w:r w:rsidRPr="004A5B71">
        <w:rPr>
          <w:szCs w:val="24"/>
        </w:rPr>
        <w:t>(1) Paragraph (1) is amended by striking the phrase “qualified project” and inserting the word “project” in its place.</w:t>
      </w:r>
    </w:p>
    <w:p w14:paraId="6433BB25" w14:textId="77777777" w:rsidR="005D066B" w:rsidRPr="004A5B71" w:rsidRDefault="005D066B" w:rsidP="00EE615D">
      <w:pPr>
        <w:spacing w:line="480" w:lineRule="auto"/>
        <w:ind w:firstLine="1440"/>
        <w:rPr>
          <w:szCs w:val="24"/>
        </w:rPr>
      </w:pPr>
      <w:r w:rsidRPr="004A5B71">
        <w:rPr>
          <w:szCs w:val="24"/>
        </w:rPr>
        <w:t>(2) Paragraph (2) is amended by striking the phrase “qualified project” both times it appears and inserting the word “project” in its place.</w:t>
      </w:r>
    </w:p>
    <w:p w14:paraId="2F9F582E" w14:textId="77777777" w:rsidR="005D066B" w:rsidRPr="004A5B71" w:rsidRDefault="005D066B" w:rsidP="00EE615D">
      <w:pPr>
        <w:spacing w:line="480" w:lineRule="auto"/>
        <w:rPr>
          <w:szCs w:val="24"/>
        </w:rPr>
      </w:pPr>
      <w:r w:rsidRPr="004A5B71">
        <w:rPr>
          <w:szCs w:val="24"/>
        </w:rPr>
        <w:tab/>
        <w:t>(f) Section 47-4808 is amended by striking the phrase “a qualified District of Columbia project” and inserting the phrase “a project” in its place.</w:t>
      </w:r>
    </w:p>
    <w:p w14:paraId="43BF33B6" w14:textId="0F06991B" w:rsidR="005D066B" w:rsidRPr="004A5B71" w:rsidRDefault="005D066B" w:rsidP="00EE615D">
      <w:pPr>
        <w:widowControl w:val="0"/>
        <w:spacing w:line="480" w:lineRule="auto"/>
        <w:ind w:firstLine="720"/>
        <w:rPr>
          <w:szCs w:val="24"/>
        </w:rPr>
      </w:pPr>
      <w:r w:rsidRPr="004A5B71">
        <w:rPr>
          <w:szCs w:val="24"/>
        </w:rPr>
        <w:tab/>
        <w:t>(g) Section 47-4810 is amended by striking the phrase “qualified project” and inserting the word “project” in its place.</w:t>
      </w:r>
    </w:p>
    <w:p w14:paraId="6C3D78A1" w14:textId="77777777" w:rsidR="00930177" w:rsidRPr="004A5B71" w:rsidRDefault="00930177" w:rsidP="00EE615D">
      <w:pPr>
        <w:pStyle w:val="Heading2"/>
        <w:rPr>
          <w:szCs w:val="24"/>
        </w:rPr>
      </w:pPr>
      <w:bookmarkStart w:id="128" w:name="_Toc170027801"/>
      <w:r w:rsidRPr="004A5B71">
        <w:rPr>
          <w:szCs w:val="24"/>
        </w:rPr>
        <w:t>SUBTITLE R. LRSP VOUCHER PRIORITIZATION</w:t>
      </w:r>
      <w:bookmarkEnd w:id="128"/>
    </w:p>
    <w:p w14:paraId="0D49A969" w14:textId="77777777" w:rsidR="00930177" w:rsidRPr="004A5B71" w:rsidRDefault="00930177" w:rsidP="00EE615D">
      <w:pPr>
        <w:spacing w:line="480" w:lineRule="auto"/>
        <w:rPr>
          <w:rFonts w:eastAsia="Arial"/>
          <w:szCs w:val="24"/>
          <w:lang w:val="en"/>
        </w:rPr>
      </w:pPr>
      <w:r w:rsidRPr="004A5B71">
        <w:rPr>
          <w:rFonts w:eastAsia="Arial"/>
          <w:szCs w:val="24"/>
          <w:lang w:val="en"/>
        </w:rPr>
        <w:tab/>
        <w:t>Sec. 2171.</w:t>
      </w:r>
    </w:p>
    <w:p w14:paraId="5DF4D5F8" w14:textId="7B73932E" w:rsidR="00930177" w:rsidRPr="004A5B71" w:rsidRDefault="00930177" w:rsidP="00EE615D">
      <w:pPr>
        <w:spacing w:line="480" w:lineRule="auto"/>
        <w:rPr>
          <w:rFonts w:eastAsia="Arial"/>
          <w:szCs w:val="24"/>
          <w:lang w:val="en"/>
        </w:rPr>
      </w:pPr>
      <w:r w:rsidRPr="004A5B71">
        <w:rPr>
          <w:rFonts w:eastAsia="Arial"/>
          <w:szCs w:val="24"/>
          <w:lang w:val="en"/>
        </w:rPr>
        <w:lastRenderedPageBreak/>
        <w:tab/>
        <w:t xml:space="preserve">This subtitle may be cited as the “Local Rent Supplement Voucher Prioritization </w:t>
      </w:r>
      <w:r w:rsidR="002F777A">
        <w:rPr>
          <w:rFonts w:eastAsia="Times New Roman"/>
          <w:szCs w:val="24"/>
        </w:rPr>
        <w:t>Emergency</w:t>
      </w:r>
      <w:r w:rsidR="002F777A" w:rsidRPr="004A5B71">
        <w:rPr>
          <w:rFonts w:eastAsia="Arial"/>
          <w:szCs w:val="24"/>
          <w:lang w:val="en"/>
        </w:rPr>
        <w:t xml:space="preserve"> </w:t>
      </w:r>
      <w:r w:rsidRPr="004A5B71">
        <w:rPr>
          <w:rFonts w:eastAsia="Arial"/>
          <w:szCs w:val="24"/>
          <w:lang w:val="en"/>
        </w:rPr>
        <w:t>Act of 2024”.</w:t>
      </w:r>
    </w:p>
    <w:p w14:paraId="14C1671C" w14:textId="2C0B4C3E" w:rsidR="00930177" w:rsidRPr="004A5B71" w:rsidRDefault="00930177" w:rsidP="00EE615D">
      <w:pPr>
        <w:spacing w:line="480" w:lineRule="auto"/>
        <w:rPr>
          <w:rFonts w:eastAsia="Arial"/>
          <w:szCs w:val="24"/>
          <w:lang w:val="en"/>
        </w:rPr>
      </w:pPr>
      <w:r w:rsidRPr="004A5B71">
        <w:rPr>
          <w:rFonts w:eastAsia="Arial"/>
          <w:szCs w:val="24"/>
          <w:lang w:val="en"/>
        </w:rPr>
        <w:tab/>
        <w:t xml:space="preserve">Sec. 2172. (a) In Fiscal Year 2025, the District of Columbia Housing Authority (“Housing Authority”) shall allocate </w:t>
      </w:r>
      <w:r w:rsidR="007805AE">
        <w:rPr>
          <w:rFonts w:eastAsia="Arial"/>
          <w:szCs w:val="24"/>
          <w:lang w:val="en"/>
        </w:rPr>
        <w:t>126</w:t>
      </w:r>
      <w:r w:rsidR="007805AE" w:rsidRPr="004A5B71">
        <w:rPr>
          <w:rFonts w:eastAsia="Arial"/>
          <w:szCs w:val="24"/>
          <w:lang w:val="en"/>
        </w:rPr>
        <w:t xml:space="preserve"> </w:t>
      </w:r>
      <w:r w:rsidRPr="004A5B71">
        <w:rPr>
          <w:rFonts w:eastAsia="Arial"/>
          <w:szCs w:val="24"/>
          <w:lang w:val="en"/>
        </w:rPr>
        <w:t xml:space="preserve">tenant-based rent supplement program vouchers, </w:t>
      </w:r>
      <w:r w:rsidR="007805AE">
        <w:rPr>
          <w:rFonts w:eastAsia="Arial"/>
          <w:szCs w:val="24"/>
          <w:lang w:val="en"/>
        </w:rPr>
        <w:t>issued</w:t>
      </w:r>
      <w:r w:rsidR="007805AE" w:rsidRPr="004A5B71">
        <w:rPr>
          <w:rFonts w:eastAsia="Arial"/>
          <w:szCs w:val="24"/>
          <w:lang w:val="en"/>
        </w:rPr>
        <w:t xml:space="preserve"> </w:t>
      </w:r>
      <w:r w:rsidRPr="004A5B71">
        <w:rPr>
          <w:rFonts w:eastAsia="Arial"/>
          <w:szCs w:val="24"/>
          <w:lang w:val="en"/>
        </w:rPr>
        <w:t>pursuant to section 26c of the District of Columbia Housing Authority Act, effective March 2, 2007 (D.C. Law 16-192; D.C. Official Code § 6-228), to families who have been exited from the Rapid Re-Housing program in Fiscal Year 2024.</w:t>
      </w:r>
    </w:p>
    <w:p w14:paraId="5A9D52BF" w14:textId="77777777" w:rsidR="00930177" w:rsidRPr="004A5B71" w:rsidRDefault="00930177" w:rsidP="00EE615D">
      <w:pPr>
        <w:spacing w:line="480" w:lineRule="auto"/>
        <w:rPr>
          <w:rFonts w:eastAsia="Arial"/>
        </w:rPr>
      </w:pPr>
      <w:r w:rsidRPr="004A5B71">
        <w:rPr>
          <w:rFonts w:eastAsia="Arial"/>
          <w:szCs w:val="24"/>
          <w:lang w:val="en"/>
        </w:rPr>
        <w:tab/>
      </w:r>
      <w:r w:rsidRPr="3797D61C">
        <w:rPr>
          <w:rFonts w:eastAsia="Arial"/>
        </w:rPr>
        <w:t xml:space="preserve">(b) The Housing Authority shall give priority under subsection (a) of this section to those families who were participating in the Rapid Re-Housing program the longest. </w:t>
      </w:r>
    </w:p>
    <w:p w14:paraId="5463D2D3" w14:textId="77777777" w:rsidR="003C1748" w:rsidRPr="004A5B71" w:rsidRDefault="003C1748" w:rsidP="00EE615D">
      <w:pPr>
        <w:pStyle w:val="Heading2"/>
        <w:rPr>
          <w:rStyle w:val="normaltextrun"/>
          <w:szCs w:val="24"/>
        </w:rPr>
      </w:pPr>
      <w:bookmarkStart w:id="129" w:name="_Toc170027802"/>
      <w:r w:rsidRPr="004A5B71">
        <w:rPr>
          <w:rStyle w:val="normaltextrun"/>
          <w:szCs w:val="24"/>
        </w:rPr>
        <w:t>SUBTITLE S. CHINATOWN LONG-TERM LEASE INCENTIVES</w:t>
      </w:r>
      <w:bookmarkEnd w:id="129"/>
    </w:p>
    <w:p w14:paraId="149BCF62" w14:textId="77777777" w:rsidR="003C1748" w:rsidRPr="004A5B71" w:rsidRDefault="003C1748" w:rsidP="00EE615D">
      <w:pPr>
        <w:spacing w:line="480" w:lineRule="auto"/>
        <w:ind w:firstLine="720"/>
        <w:rPr>
          <w:rFonts w:eastAsia="Times New Roman"/>
          <w:szCs w:val="24"/>
        </w:rPr>
      </w:pPr>
      <w:r w:rsidRPr="004A5B71">
        <w:rPr>
          <w:rFonts w:eastAsia="Times New Roman"/>
          <w:szCs w:val="24"/>
        </w:rPr>
        <w:t>Sec. 2181. Short title.</w:t>
      </w:r>
    </w:p>
    <w:p w14:paraId="386F9734" w14:textId="28A4580C" w:rsidR="003C1748" w:rsidRPr="004A5B71" w:rsidRDefault="003C1748" w:rsidP="00EE615D">
      <w:pPr>
        <w:spacing w:line="480" w:lineRule="auto"/>
        <w:ind w:firstLine="720"/>
        <w:rPr>
          <w:rFonts w:eastAsia="Times New Roman"/>
          <w:szCs w:val="24"/>
        </w:rPr>
      </w:pPr>
      <w:r w:rsidRPr="004A5B71">
        <w:rPr>
          <w:rFonts w:eastAsia="Times New Roman"/>
          <w:szCs w:val="24"/>
        </w:rPr>
        <w:t xml:space="preserve">This subtitle may be cited as “Chinatown Long-Term Lease Incentive </w:t>
      </w:r>
      <w:r w:rsidR="002F777A">
        <w:rPr>
          <w:rFonts w:eastAsia="Times New Roman"/>
          <w:szCs w:val="24"/>
        </w:rPr>
        <w:t>Emergency</w:t>
      </w:r>
      <w:r w:rsidR="002F777A" w:rsidRPr="004A5B71">
        <w:rPr>
          <w:rFonts w:eastAsia="Times New Roman"/>
          <w:szCs w:val="24"/>
        </w:rPr>
        <w:t xml:space="preserve"> </w:t>
      </w:r>
      <w:r w:rsidRPr="004A5B71">
        <w:rPr>
          <w:rFonts w:eastAsia="Times New Roman"/>
          <w:szCs w:val="24"/>
        </w:rPr>
        <w:t>Amendment Act of 2024”.</w:t>
      </w:r>
    </w:p>
    <w:p w14:paraId="2C086D00" w14:textId="77777777" w:rsidR="003C1748" w:rsidRPr="004A5B71" w:rsidRDefault="003C1748" w:rsidP="00EE615D">
      <w:pPr>
        <w:spacing w:line="480" w:lineRule="auto"/>
        <w:ind w:firstLine="720"/>
        <w:rPr>
          <w:rFonts w:eastAsia="Times New Roman"/>
          <w:color w:val="000000" w:themeColor="text1"/>
          <w:szCs w:val="24"/>
        </w:rPr>
      </w:pPr>
      <w:r w:rsidRPr="004A5B71">
        <w:rPr>
          <w:rFonts w:eastAsia="Times New Roman"/>
          <w:color w:val="000000" w:themeColor="text1"/>
          <w:szCs w:val="24"/>
        </w:rPr>
        <w:t>Sec. 2182. Section 2032 of the Deputy Mayor for Planning and Economic Development Limited Grant-Making Authority Act of 2012, effective September 20, 2012 (D.C. Law 19-168; D.C. Official Code § 1-328.04), is amended by adding a subsection (ii) to read as follows:</w:t>
      </w:r>
    </w:p>
    <w:p w14:paraId="5A4A5AF0" w14:textId="477004BD" w:rsidR="003C1748" w:rsidRPr="004A5B71" w:rsidRDefault="003C1748" w:rsidP="00EE615D">
      <w:pPr>
        <w:spacing w:line="480" w:lineRule="auto"/>
        <w:ind w:firstLine="720"/>
        <w:rPr>
          <w:rFonts w:eastAsia="Times New Roman"/>
          <w:color w:val="000000" w:themeColor="text1"/>
          <w:szCs w:val="24"/>
        </w:rPr>
      </w:pPr>
      <w:r w:rsidRPr="004A5B71">
        <w:rPr>
          <w:rFonts w:eastAsia="Times New Roman"/>
          <w:color w:val="000000" w:themeColor="text1"/>
          <w:szCs w:val="24"/>
        </w:rPr>
        <w:t xml:space="preserve">“(ii)(1)(A) Notwithstanding the Grant Administration Act of 2013, effective December 24, 2013 (D.C. Law 20-61; D.C. Official Code § 1-328.11 </w:t>
      </w:r>
      <w:r w:rsidRPr="004A5B71">
        <w:rPr>
          <w:rFonts w:eastAsia="Times New Roman"/>
          <w:i/>
          <w:iCs/>
          <w:color w:val="000000" w:themeColor="text1"/>
          <w:szCs w:val="24"/>
        </w:rPr>
        <w:t>et seq.</w:t>
      </w:r>
      <w:r w:rsidRPr="004A5B71">
        <w:rPr>
          <w:rFonts w:eastAsia="Times New Roman"/>
          <w:color w:val="000000" w:themeColor="text1"/>
          <w:szCs w:val="24"/>
        </w:rPr>
        <w:t>), in Fiscal Year 2025, the Deputy Mayor shall establish a Chinatown Long-Term Lease Grant program to award grants through a competitive process to eligible businesses or eligible commercial property owners in the Chinatown neighborhood, in accordance with this subsection.</w:t>
      </w:r>
    </w:p>
    <w:p w14:paraId="718F7D08" w14:textId="77777777" w:rsidR="003C1748" w:rsidRPr="004A5B71" w:rsidRDefault="003C1748" w:rsidP="00EE615D">
      <w:pPr>
        <w:spacing w:line="480" w:lineRule="auto"/>
        <w:ind w:left="1440" w:firstLine="720"/>
        <w:rPr>
          <w:rFonts w:eastAsia="Times New Roman"/>
          <w:color w:val="000000" w:themeColor="text1"/>
          <w:szCs w:val="24"/>
        </w:rPr>
      </w:pPr>
      <w:r w:rsidRPr="004A5B71">
        <w:rPr>
          <w:rFonts w:eastAsia="Times New Roman"/>
          <w:color w:val="000000" w:themeColor="text1"/>
          <w:szCs w:val="24"/>
        </w:rPr>
        <w:lastRenderedPageBreak/>
        <w:t xml:space="preserve">(B) An eligible business shall: </w:t>
      </w:r>
    </w:p>
    <w:p w14:paraId="28BC7F90" w14:textId="77777777" w:rsidR="003C1748" w:rsidRPr="004A5B71" w:rsidRDefault="003C1748" w:rsidP="00EE615D">
      <w:pPr>
        <w:spacing w:line="480" w:lineRule="auto"/>
        <w:ind w:firstLine="2880"/>
        <w:rPr>
          <w:rFonts w:eastAsia="Times New Roman"/>
          <w:color w:val="000000" w:themeColor="text1"/>
          <w:szCs w:val="24"/>
        </w:rPr>
      </w:pPr>
      <w:r w:rsidRPr="004A5B71">
        <w:rPr>
          <w:rFonts w:eastAsia="Times New Roman"/>
          <w:color w:val="000000" w:themeColor="text1"/>
          <w:szCs w:val="24"/>
        </w:rPr>
        <w:t>“(i) Be registered as an entity in the District;</w:t>
      </w:r>
    </w:p>
    <w:p w14:paraId="62768144" w14:textId="77777777" w:rsidR="003C1748" w:rsidRPr="004A5B71" w:rsidRDefault="003C1748" w:rsidP="00EE615D">
      <w:pPr>
        <w:spacing w:line="480" w:lineRule="auto"/>
        <w:ind w:firstLine="2880"/>
        <w:rPr>
          <w:rFonts w:eastAsia="Times New Roman"/>
          <w:color w:val="000000" w:themeColor="text1"/>
          <w:szCs w:val="24"/>
        </w:rPr>
      </w:pPr>
      <w:r w:rsidRPr="004A5B71">
        <w:rPr>
          <w:rFonts w:eastAsia="Times New Roman"/>
          <w:color w:val="000000" w:themeColor="text1"/>
          <w:szCs w:val="24"/>
        </w:rPr>
        <w:t>“(ii) Be in good standing with the Department of Licensing and Consumer Protection (“DLCP”), the Office of Tax and Revenue (“OTR”), the Department of Employment Services (“DOES”), and the United States Internal Revenue Service (“IRS”);</w:t>
      </w:r>
    </w:p>
    <w:p w14:paraId="7749F241" w14:textId="77777777" w:rsidR="003C1748" w:rsidRPr="004A5B71" w:rsidRDefault="003C1748" w:rsidP="00EE615D">
      <w:pPr>
        <w:spacing w:line="480" w:lineRule="auto"/>
        <w:ind w:firstLine="2880"/>
        <w:rPr>
          <w:rFonts w:eastAsia="Times New Roman"/>
          <w:color w:val="000000" w:themeColor="text1"/>
          <w:szCs w:val="24"/>
        </w:rPr>
      </w:pPr>
      <w:r w:rsidRPr="004A5B71">
        <w:rPr>
          <w:rFonts w:eastAsia="Times New Roman"/>
          <w:color w:val="000000" w:themeColor="text1"/>
          <w:szCs w:val="24"/>
        </w:rPr>
        <w:t xml:space="preserve">“(iii) If the applicant is a for-profit entity, be registered as, or be eligible to be registered as, a certified business enterprise; </w:t>
      </w:r>
    </w:p>
    <w:p w14:paraId="6ADF9EAC" w14:textId="77777777" w:rsidR="003C1748" w:rsidRPr="004A5B71" w:rsidRDefault="003C1748" w:rsidP="00EE615D">
      <w:pPr>
        <w:spacing w:line="480" w:lineRule="auto"/>
        <w:ind w:left="2160" w:firstLine="720"/>
        <w:rPr>
          <w:rFonts w:eastAsia="Times New Roman"/>
          <w:color w:val="000000" w:themeColor="text1"/>
          <w:szCs w:val="24"/>
        </w:rPr>
      </w:pPr>
      <w:r w:rsidRPr="004A5B71">
        <w:rPr>
          <w:rFonts w:eastAsia="Times New Roman"/>
          <w:color w:val="000000" w:themeColor="text1"/>
          <w:szCs w:val="24"/>
        </w:rPr>
        <w:t xml:space="preserve">“(iv) Have fewer than 30 full-time employees; </w:t>
      </w:r>
    </w:p>
    <w:p w14:paraId="1FD71E74" w14:textId="5218DE7F" w:rsidR="003C1748" w:rsidRPr="004A5B71" w:rsidRDefault="003C1748" w:rsidP="00EE615D">
      <w:pPr>
        <w:spacing w:line="480" w:lineRule="auto"/>
        <w:ind w:firstLine="2880"/>
        <w:rPr>
          <w:rFonts w:eastAsia="Times New Roman"/>
          <w:color w:val="000000" w:themeColor="text1"/>
          <w:szCs w:val="24"/>
        </w:rPr>
      </w:pPr>
      <w:r w:rsidRPr="004A5B71">
        <w:rPr>
          <w:rFonts w:eastAsia="Times New Roman"/>
          <w:color w:val="000000" w:themeColor="text1"/>
          <w:szCs w:val="24"/>
        </w:rPr>
        <w:t>“(v) Sign or intend to sign a long-term lease of a commercial property</w:t>
      </w:r>
      <w:r w:rsidR="00C824D8" w:rsidRPr="00C824D8">
        <w:rPr>
          <w:rFonts w:eastAsia="Times New Roman"/>
          <w:color w:val="000000"/>
          <w:szCs w:val="24"/>
        </w:rPr>
        <w:t xml:space="preserve"> </w:t>
      </w:r>
      <w:r w:rsidR="00C824D8">
        <w:rPr>
          <w:rFonts w:eastAsia="Times New Roman"/>
          <w:color w:val="000000"/>
          <w:szCs w:val="24"/>
        </w:rPr>
        <w:t>in the Chinatown neighborhood</w:t>
      </w:r>
      <w:r w:rsidRPr="004A5B71">
        <w:rPr>
          <w:rFonts w:eastAsia="Times New Roman"/>
          <w:color w:val="000000" w:themeColor="text1"/>
          <w:szCs w:val="24"/>
        </w:rPr>
        <w:t>; and</w:t>
      </w:r>
    </w:p>
    <w:p w14:paraId="1AB80642" w14:textId="77777777" w:rsidR="003C1748" w:rsidRPr="004A5B71" w:rsidRDefault="003C1748" w:rsidP="00EE615D">
      <w:pPr>
        <w:spacing w:line="480" w:lineRule="auto"/>
        <w:ind w:firstLine="2880"/>
        <w:rPr>
          <w:rFonts w:eastAsia="Times New Roman"/>
          <w:color w:val="000000" w:themeColor="text1"/>
          <w:szCs w:val="24"/>
        </w:rPr>
      </w:pPr>
      <w:r w:rsidRPr="004A5B71">
        <w:rPr>
          <w:rFonts w:eastAsia="Times New Roman"/>
          <w:color w:val="000000" w:themeColor="text1"/>
          <w:szCs w:val="24"/>
        </w:rPr>
        <w:t>“(vi) Offer retail, educational programs, entertainment, food, or other services or activities that maintain and enhance the cultural heritage of the Chinatown neighborhood.</w:t>
      </w:r>
    </w:p>
    <w:p w14:paraId="20D4DBB5" w14:textId="77777777" w:rsidR="003C1748" w:rsidRPr="004A5B71" w:rsidRDefault="003C1748" w:rsidP="00EE615D">
      <w:pPr>
        <w:spacing w:line="480" w:lineRule="auto"/>
        <w:ind w:firstLine="2160"/>
        <w:rPr>
          <w:rFonts w:eastAsia="Times New Roman"/>
          <w:color w:val="000000" w:themeColor="text1"/>
          <w:szCs w:val="24"/>
        </w:rPr>
      </w:pPr>
      <w:r w:rsidRPr="004A5B71">
        <w:rPr>
          <w:rFonts w:eastAsia="Times New Roman"/>
          <w:color w:val="000000" w:themeColor="text1"/>
          <w:szCs w:val="24"/>
        </w:rPr>
        <w:t>“(C) An eligible commercial property owner shall:</w:t>
      </w:r>
    </w:p>
    <w:p w14:paraId="20FD7E68" w14:textId="63615E37" w:rsidR="003C1748" w:rsidRPr="004A5B71" w:rsidRDefault="003C1748" w:rsidP="00EE615D">
      <w:pPr>
        <w:spacing w:line="480" w:lineRule="auto"/>
        <w:ind w:firstLine="2880"/>
        <w:rPr>
          <w:rFonts w:eastAsia="Times New Roman"/>
          <w:color w:val="000000" w:themeColor="text1"/>
          <w:szCs w:val="24"/>
        </w:rPr>
      </w:pPr>
      <w:r w:rsidRPr="004A5B71">
        <w:rPr>
          <w:rFonts w:eastAsia="Times New Roman"/>
          <w:color w:val="000000" w:themeColor="text1"/>
          <w:szCs w:val="24"/>
        </w:rPr>
        <w:t>“(i) Own a commercial property</w:t>
      </w:r>
      <w:r w:rsidR="00C824D8" w:rsidRPr="00C824D8">
        <w:rPr>
          <w:rFonts w:eastAsia="Times New Roman"/>
          <w:color w:val="000000"/>
          <w:szCs w:val="24"/>
        </w:rPr>
        <w:t xml:space="preserve"> </w:t>
      </w:r>
      <w:r w:rsidR="00C824D8">
        <w:rPr>
          <w:rFonts w:eastAsia="Times New Roman"/>
          <w:color w:val="000000"/>
          <w:szCs w:val="24"/>
        </w:rPr>
        <w:t>in the Chinatown neighborhood</w:t>
      </w:r>
      <w:r w:rsidRPr="004A5B71">
        <w:rPr>
          <w:rFonts w:eastAsia="Times New Roman"/>
          <w:color w:val="000000" w:themeColor="text1"/>
          <w:szCs w:val="24"/>
        </w:rPr>
        <w:t>;</w:t>
      </w:r>
    </w:p>
    <w:p w14:paraId="37E7127B" w14:textId="1F2DA157" w:rsidR="003C1748" w:rsidRPr="004A5B71" w:rsidRDefault="003C1748" w:rsidP="00EE615D">
      <w:pPr>
        <w:spacing w:line="480" w:lineRule="auto"/>
        <w:ind w:firstLine="2880"/>
        <w:rPr>
          <w:rFonts w:eastAsia="Times New Roman"/>
          <w:color w:val="000000" w:themeColor="text1"/>
          <w:szCs w:val="24"/>
        </w:rPr>
      </w:pPr>
      <w:r w:rsidRPr="004A5B71">
        <w:rPr>
          <w:rFonts w:eastAsia="Times New Roman"/>
          <w:color w:val="000000" w:themeColor="text1"/>
          <w:szCs w:val="24"/>
        </w:rPr>
        <w:t>“(ii) Sign or intend to sign a long-term lease with an eligible business for the commercial property</w:t>
      </w:r>
      <w:r w:rsidR="00C824D8" w:rsidRPr="00C824D8">
        <w:rPr>
          <w:rFonts w:eastAsia="Times New Roman"/>
          <w:color w:val="000000"/>
          <w:szCs w:val="24"/>
        </w:rPr>
        <w:t xml:space="preserve"> </w:t>
      </w:r>
      <w:r w:rsidR="00C824D8">
        <w:rPr>
          <w:rFonts w:eastAsia="Times New Roman"/>
          <w:color w:val="000000"/>
          <w:szCs w:val="24"/>
        </w:rPr>
        <w:t>in the Chinatown neighborhood</w:t>
      </w:r>
      <w:r w:rsidRPr="004A5B71">
        <w:rPr>
          <w:rFonts w:eastAsia="Times New Roman"/>
          <w:color w:val="000000" w:themeColor="text1"/>
          <w:szCs w:val="24"/>
        </w:rPr>
        <w:t xml:space="preserve">; </w:t>
      </w:r>
    </w:p>
    <w:p w14:paraId="36BCC317" w14:textId="77777777" w:rsidR="003C1748" w:rsidRPr="004A5B71" w:rsidRDefault="003C1748" w:rsidP="00EE615D">
      <w:pPr>
        <w:spacing w:line="480" w:lineRule="auto"/>
        <w:ind w:firstLine="2880"/>
        <w:rPr>
          <w:rFonts w:eastAsia="Times New Roman"/>
          <w:color w:val="000000" w:themeColor="text1"/>
          <w:szCs w:val="24"/>
        </w:rPr>
      </w:pPr>
      <w:r w:rsidRPr="004A5B71">
        <w:rPr>
          <w:rFonts w:eastAsia="Times New Roman"/>
          <w:color w:val="000000" w:themeColor="text1"/>
          <w:szCs w:val="24"/>
        </w:rPr>
        <w:t>“(iii) Be in good standing with the DLCP, OTR, and IRS; and</w:t>
      </w:r>
    </w:p>
    <w:p w14:paraId="02950AFF" w14:textId="4862BF9F" w:rsidR="003C1748" w:rsidRPr="004A5B71" w:rsidRDefault="003C1748" w:rsidP="00EE615D">
      <w:pPr>
        <w:spacing w:line="480" w:lineRule="auto"/>
        <w:ind w:firstLine="2880"/>
        <w:rPr>
          <w:rFonts w:eastAsia="Times New Roman"/>
          <w:color w:val="000000" w:themeColor="text1"/>
          <w:szCs w:val="24"/>
        </w:rPr>
      </w:pPr>
      <w:r w:rsidRPr="004A5B71">
        <w:rPr>
          <w:rFonts w:eastAsia="Times New Roman"/>
          <w:color w:val="000000" w:themeColor="text1"/>
          <w:szCs w:val="24"/>
        </w:rPr>
        <w:t>“(iv) Not be a beneficial owner of the eligible business that is or will be occupying the commercial property</w:t>
      </w:r>
      <w:r w:rsidR="00C824D8" w:rsidRPr="00C824D8">
        <w:rPr>
          <w:rFonts w:eastAsia="Times New Roman"/>
          <w:color w:val="000000"/>
          <w:szCs w:val="24"/>
        </w:rPr>
        <w:t xml:space="preserve"> </w:t>
      </w:r>
      <w:r w:rsidR="00C824D8">
        <w:rPr>
          <w:rFonts w:eastAsia="Times New Roman"/>
          <w:color w:val="000000"/>
          <w:szCs w:val="24"/>
        </w:rPr>
        <w:t>in the Chinatown neighborhood</w:t>
      </w:r>
      <w:r w:rsidRPr="004A5B71">
        <w:rPr>
          <w:rFonts w:eastAsia="Times New Roman"/>
          <w:color w:val="000000" w:themeColor="text1"/>
          <w:szCs w:val="24"/>
        </w:rPr>
        <w:t>.</w:t>
      </w:r>
    </w:p>
    <w:p w14:paraId="2AD3909C" w14:textId="77777777" w:rsidR="003C1748" w:rsidRPr="004A5B71" w:rsidRDefault="003C1748" w:rsidP="00EE615D">
      <w:pPr>
        <w:spacing w:line="480" w:lineRule="auto"/>
        <w:ind w:firstLine="2160"/>
        <w:rPr>
          <w:rFonts w:eastAsia="Times New Roman"/>
          <w:color w:val="000000" w:themeColor="text1"/>
          <w:szCs w:val="24"/>
        </w:rPr>
      </w:pPr>
      <w:r w:rsidRPr="004A5B71">
        <w:rPr>
          <w:rFonts w:eastAsia="Times New Roman"/>
          <w:color w:val="000000" w:themeColor="text1"/>
          <w:szCs w:val="24"/>
        </w:rPr>
        <w:lastRenderedPageBreak/>
        <w:t>“(D) A business or commercial property owner seeking a grant under this subsection shall submit to the Deputy Mayor an application, in a form prescribed by the Deputy Mayor, which shall include:</w:t>
      </w:r>
    </w:p>
    <w:p w14:paraId="115F7E74" w14:textId="77777777" w:rsidR="003C1748" w:rsidRPr="004A5B71" w:rsidRDefault="003C1748" w:rsidP="00EE615D">
      <w:pPr>
        <w:spacing w:line="480" w:lineRule="auto"/>
        <w:ind w:firstLine="2880"/>
        <w:rPr>
          <w:rFonts w:eastAsia="Times New Roman"/>
          <w:color w:val="000000" w:themeColor="text1"/>
          <w:szCs w:val="24"/>
        </w:rPr>
      </w:pPr>
      <w:r w:rsidRPr="004A5B71">
        <w:rPr>
          <w:rFonts w:eastAsia="Times New Roman"/>
          <w:color w:val="000000" w:themeColor="text1"/>
          <w:szCs w:val="24"/>
        </w:rPr>
        <w:t>“(i) A signed current long-term lease or evidence of the intent to sign a long-term lease; and</w:t>
      </w:r>
    </w:p>
    <w:p w14:paraId="1782E117" w14:textId="77777777" w:rsidR="003C1748" w:rsidRPr="004A5B71" w:rsidRDefault="003C1748" w:rsidP="00EE615D">
      <w:pPr>
        <w:spacing w:line="480" w:lineRule="auto"/>
        <w:ind w:firstLine="2880"/>
        <w:rPr>
          <w:rFonts w:eastAsia="Times New Roman"/>
          <w:color w:val="000000" w:themeColor="text1"/>
          <w:szCs w:val="24"/>
        </w:rPr>
      </w:pPr>
      <w:r w:rsidRPr="004A5B71">
        <w:rPr>
          <w:rFonts w:eastAsia="Times New Roman"/>
          <w:color w:val="000000" w:themeColor="text1"/>
          <w:szCs w:val="24"/>
        </w:rPr>
        <w:t>“(ii) Any additional information requested by the Deputy Mayor.</w:t>
      </w:r>
    </w:p>
    <w:p w14:paraId="1301E4A2" w14:textId="77777777" w:rsidR="003C1748" w:rsidRPr="004A5B71" w:rsidRDefault="003C1748" w:rsidP="00EE615D">
      <w:pPr>
        <w:spacing w:line="480" w:lineRule="auto"/>
        <w:ind w:firstLine="2160"/>
        <w:rPr>
          <w:rFonts w:eastAsia="Times New Roman"/>
          <w:color w:val="000000" w:themeColor="text1"/>
          <w:szCs w:val="24"/>
        </w:rPr>
      </w:pPr>
      <w:r w:rsidRPr="004A5B71">
        <w:rPr>
          <w:rFonts w:eastAsia="Times New Roman"/>
          <w:color w:val="000000" w:themeColor="text1"/>
          <w:szCs w:val="24"/>
        </w:rPr>
        <w:t xml:space="preserve">“(E)(i) An eligible business awarded a grant pursuant to this subsection shall use the grant funds for rent payment or tenant improvements. </w:t>
      </w:r>
    </w:p>
    <w:p w14:paraId="4AACD3F2" w14:textId="77777777" w:rsidR="003C1748" w:rsidRPr="004A5B71" w:rsidRDefault="003C1748" w:rsidP="00EE615D">
      <w:pPr>
        <w:spacing w:line="480" w:lineRule="auto"/>
        <w:ind w:firstLine="2880"/>
        <w:rPr>
          <w:rFonts w:eastAsia="Times New Roman"/>
          <w:color w:val="000000" w:themeColor="text1"/>
          <w:szCs w:val="24"/>
        </w:rPr>
      </w:pPr>
      <w:r w:rsidRPr="004A5B71">
        <w:rPr>
          <w:rFonts w:eastAsia="Times New Roman"/>
          <w:color w:val="000000" w:themeColor="text1"/>
          <w:szCs w:val="24"/>
        </w:rPr>
        <w:t>“(ii) A property owner awarded a grant pursuant to this subsection shall use the grant to abate rent payments or otherwise provide a benefit, which may include a tenant improvement allowance, to the eligible business in an amount equal in value to or greater than the amount of the grant and shall submit evidence to the Deputy Mayor demonstrating compliance with this subparagraph.</w:t>
      </w:r>
    </w:p>
    <w:p w14:paraId="634BD47C" w14:textId="77777777" w:rsidR="003C1748" w:rsidRPr="004A5B71" w:rsidRDefault="003C1748" w:rsidP="00EE615D">
      <w:pPr>
        <w:spacing w:line="480" w:lineRule="auto"/>
        <w:ind w:firstLine="2160"/>
        <w:rPr>
          <w:rFonts w:eastAsia="Times New Roman"/>
          <w:color w:val="000000" w:themeColor="text1"/>
          <w:szCs w:val="24"/>
        </w:rPr>
      </w:pPr>
      <w:r w:rsidRPr="004A5B71">
        <w:rPr>
          <w:rFonts w:eastAsia="Times New Roman"/>
          <w:color w:val="000000" w:themeColor="text1"/>
          <w:szCs w:val="24"/>
        </w:rPr>
        <w:t>“(F) To receive the annual grant funds disbursement, a business or commercial property owner awarded a grant pursuant to this subsection shall annually submit to the Deputy Mayor proof of continued participation in the long-term lease and other documentation as required by the Deputy Mayor.</w:t>
      </w:r>
    </w:p>
    <w:p w14:paraId="6F2396A0" w14:textId="77777777" w:rsidR="003C1748" w:rsidRPr="004A5B71" w:rsidRDefault="003C1748" w:rsidP="00EE615D">
      <w:pPr>
        <w:spacing w:line="480" w:lineRule="auto"/>
        <w:ind w:firstLine="2160"/>
        <w:rPr>
          <w:rFonts w:eastAsia="Times New Roman"/>
          <w:color w:val="000000" w:themeColor="text1"/>
          <w:szCs w:val="24"/>
        </w:rPr>
      </w:pPr>
      <w:r w:rsidRPr="004A5B71">
        <w:rPr>
          <w:rFonts w:eastAsia="Times New Roman"/>
          <w:color w:val="000000" w:themeColor="text1"/>
          <w:szCs w:val="24"/>
        </w:rPr>
        <w:t>“(G) If an eligible business awarded a grant pursuant to this subsection ends its lease early, and a likewise eligible business assumes the same lease, the new lessee may apply to the Deputy Mayor through a noncompetitive process for a grant up to the amount of the remaining funds which the original grantee was awarded.</w:t>
      </w:r>
    </w:p>
    <w:p w14:paraId="43566273" w14:textId="77777777" w:rsidR="003C1748" w:rsidRPr="004A5B71" w:rsidRDefault="003C1748" w:rsidP="00EE615D">
      <w:pPr>
        <w:spacing w:line="480" w:lineRule="auto"/>
        <w:ind w:firstLine="2160"/>
        <w:rPr>
          <w:rFonts w:eastAsia="Times New Roman"/>
          <w:color w:val="000000" w:themeColor="text1"/>
          <w:szCs w:val="24"/>
        </w:rPr>
      </w:pPr>
      <w:r w:rsidRPr="004A5B71">
        <w:rPr>
          <w:rFonts w:eastAsia="Times New Roman"/>
          <w:color w:val="000000" w:themeColor="text1"/>
          <w:szCs w:val="24"/>
        </w:rPr>
        <w:lastRenderedPageBreak/>
        <w:t>“(H) If an eligible property owner awarded a grant pursuant to this subsection transfers the property to a likewise eligible property owner, and the likewise eligible property owner assumes the same long-term lease, the new property owner may apply to the Deputy Mayor through a noncompetitive process for a grant up to the amount of the remaining funds which the original grantee was awarded.</w:t>
      </w:r>
    </w:p>
    <w:p w14:paraId="640BA606" w14:textId="77777777" w:rsidR="003C1748" w:rsidRPr="004A5B71" w:rsidRDefault="003C1748" w:rsidP="00EE615D">
      <w:pPr>
        <w:spacing w:line="480" w:lineRule="auto"/>
        <w:ind w:firstLine="1440"/>
        <w:rPr>
          <w:rFonts w:eastAsia="Times New Roman"/>
          <w:color w:val="000000" w:themeColor="text1"/>
          <w:szCs w:val="24"/>
        </w:rPr>
      </w:pPr>
      <w:r w:rsidRPr="004A5B71">
        <w:rPr>
          <w:rFonts w:eastAsia="Times New Roman"/>
          <w:color w:val="000000" w:themeColor="text1"/>
          <w:szCs w:val="24"/>
        </w:rPr>
        <w:t>“(2)(A) The Deputy Mayor shall award at least $125,000 in grant funds per year for the Chinatown Long-Term Lease Grant Program.</w:t>
      </w:r>
    </w:p>
    <w:p w14:paraId="2DED22A0" w14:textId="77777777" w:rsidR="003C1748" w:rsidRPr="004A5B71" w:rsidRDefault="003C1748" w:rsidP="00EE615D">
      <w:pPr>
        <w:spacing w:line="480" w:lineRule="auto"/>
        <w:ind w:firstLine="2160"/>
        <w:rPr>
          <w:rFonts w:eastAsia="Times New Roman"/>
          <w:color w:val="000000" w:themeColor="text1"/>
          <w:szCs w:val="24"/>
        </w:rPr>
      </w:pPr>
      <w:r w:rsidRPr="004A5B71">
        <w:rPr>
          <w:rFonts w:eastAsia="Times New Roman"/>
          <w:color w:val="000000" w:themeColor="text1"/>
          <w:szCs w:val="24"/>
        </w:rPr>
        <w:t>“(B) The Deputy Mayor shall award the grant funds to a recipient annually upon receiving proof of continued participation in the lease, for up to 5 years.</w:t>
      </w:r>
    </w:p>
    <w:p w14:paraId="7D5623EC" w14:textId="77777777" w:rsidR="003C1748" w:rsidRPr="004A5B71" w:rsidRDefault="003C1748" w:rsidP="00EE615D">
      <w:pPr>
        <w:spacing w:line="480" w:lineRule="auto"/>
        <w:ind w:firstLine="1440"/>
        <w:rPr>
          <w:rFonts w:eastAsia="Times New Roman"/>
          <w:color w:val="000000" w:themeColor="text1"/>
          <w:szCs w:val="24"/>
        </w:rPr>
      </w:pPr>
      <w:r w:rsidRPr="004A5B71">
        <w:rPr>
          <w:rFonts w:eastAsia="Times New Roman"/>
          <w:color w:val="000000" w:themeColor="text1"/>
          <w:szCs w:val="24"/>
        </w:rPr>
        <w:t>“(3) The Deputy Mayor may award one or more grants to a third-party grant-managing entity for the purpose of administering the program pursuant to this subsection and making subgrants on behalf of the Deputy Mayor in accordance with the requirements of this subsection or regulations issued pursuant to this subsection.</w:t>
      </w:r>
    </w:p>
    <w:p w14:paraId="6CACFFBB" w14:textId="77777777" w:rsidR="003C1748" w:rsidRPr="004A5B71" w:rsidRDefault="003C1748" w:rsidP="00EE615D">
      <w:pPr>
        <w:spacing w:line="480" w:lineRule="auto"/>
        <w:ind w:firstLine="1440"/>
        <w:rPr>
          <w:rFonts w:eastAsia="Times New Roman"/>
          <w:color w:val="000000" w:themeColor="text1"/>
          <w:szCs w:val="24"/>
        </w:rPr>
      </w:pPr>
      <w:r w:rsidRPr="004A5B71">
        <w:rPr>
          <w:rFonts w:eastAsia="Times New Roman"/>
          <w:color w:val="000000" w:themeColor="text1"/>
          <w:szCs w:val="24"/>
        </w:rPr>
        <w:t xml:space="preserve">“(4) The Deputy Mayor, pursuant to Title I of the District of Columbia Administrative Procedure Act, approved October 21, 1968 (82 Stat. 1204; D.C. Official Code § 2-501 </w:t>
      </w:r>
      <w:r w:rsidRPr="004A5B71">
        <w:rPr>
          <w:rFonts w:eastAsia="Times New Roman"/>
          <w:i/>
          <w:iCs/>
          <w:color w:val="000000" w:themeColor="text1"/>
          <w:szCs w:val="24"/>
        </w:rPr>
        <w:t>et seq.</w:t>
      </w:r>
      <w:r w:rsidRPr="004A5B71">
        <w:rPr>
          <w:rFonts w:eastAsia="Times New Roman"/>
          <w:color w:val="000000" w:themeColor="text1"/>
          <w:szCs w:val="24"/>
        </w:rPr>
        <w:t>), may issue rules to implement the provisions of this subsection.</w:t>
      </w:r>
    </w:p>
    <w:p w14:paraId="43DB9175" w14:textId="77777777" w:rsidR="003C1748" w:rsidRPr="004A5B71" w:rsidRDefault="003C1748" w:rsidP="00EE615D">
      <w:pPr>
        <w:spacing w:line="480" w:lineRule="auto"/>
        <w:ind w:firstLine="1440"/>
        <w:rPr>
          <w:rFonts w:eastAsia="Times New Roman"/>
          <w:color w:val="000000" w:themeColor="text1"/>
          <w:szCs w:val="24"/>
        </w:rPr>
      </w:pPr>
      <w:r w:rsidRPr="004A5B71">
        <w:rPr>
          <w:rFonts w:eastAsia="Times New Roman"/>
          <w:color w:val="000000" w:themeColor="text1"/>
          <w:szCs w:val="24"/>
        </w:rPr>
        <w:t>“(5)(A) The Deputy Mayor and any third-party entity chosen pursuant to paragraph (3) of this subsection shall maintain a list of all grants awarded pursuant to this subsection, identifying for each award the grant recipient, the name and address of the eligible business or property owner, the date of the award, intended use of the award, and the award amount.</w:t>
      </w:r>
    </w:p>
    <w:p w14:paraId="59681E54" w14:textId="77777777" w:rsidR="003C1748" w:rsidRPr="004A5B71" w:rsidRDefault="003C1748" w:rsidP="00EE615D">
      <w:pPr>
        <w:spacing w:line="480" w:lineRule="auto"/>
        <w:ind w:firstLine="2160"/>
        <w:rPr>
          <w:rFonts w:eastAsia="Times New Roman"/>
          <w:color w:val="000000" w:themeColor="text1"/>
          <w:szCs w:val="24"/>
        </w:rPr>
      </w:pPr>
      <w:r w:rsidRPr="004A5B71">
        <w:rPr>
          <w:rFonts w:eastAsia="Times New Roman"/>
          <w:color w:val="000000" w:themeColor="text1"/>
          <w:szCs w:val="24"/>
        </w:rPr>
        <w:lastRenderedPageBreak/>
        <w:t>“(B) The list required by subparagraph (A) of this paragraph shall be published in the D.C. Register every 6 months.</w:t>
      </w:r>
    </w:p>
    <w:p w14:paraId="0A605AC7" w14:textId="77777777" w:rsidR="003C1748" w:rsidRPr="004A5B71" w:rsidRDefault="003C1748" w:rsidP="00EE615D">
      <w:pPr>
        <w:spacing w:line="480" w:lineRule="auto"/>
        <w:ind w:firstLine="2160"/>
        <w:rPr>
          <w:rFonts w:eastAsia="Times New Roman"/>
          <w:color w:val="000000" w:themeColor="text1"/>
          <w:szCs w:val="24"/>
        </w:rPr>
      </w:pPr>
      <w:r w:rsidRPr="004A5B71">
        <w:rPr>
          <w:rFonts w:eastAsia="Times New Roman"/>
          <w:color w:val="000000" w:themeColor="text1"/>
          <w:szCs w:val="24"/>
        </w:rPr>
        <w:t>“(C) The Deputy Mayor and any third-party entity chosen pursuant to paragraph (3) of this subsection shall collect necessary information to evaluate the effectiveness of the program, including the total award amount and duration of the award, the share of the award as a percentage of the total lease cost, and the length of time that eligible businesses or property owners awarded grant funds pursuant to this subsection remain in their leases.</w:t>
      </w:r>
    </w:p>
    <w:p w14:paraId="2D874B1A" w14:textId="77777777" w:rsidR="003C1748" w:rsidRPr="004A5B71" w:rsidRDefault="003C1748" w:rsidP="00EE615D">
      <w:pPr>
        <w:spacing w:line="480" w:lineRule="auto"/>
        <w:ind w:firstLine="1440"/>
        <w:rPr>
          <w:rFonts w:eastAsia="Times New Roman"/>
          <w:color w:val="000000" w:themeColor="text1"/>
          <w:szCs w:val="24"/>
        </w:rPr>
      </w:pPr>
      <w:r w:rsidRPr="004A5B71">
        <w:rPr>
          <w:rFonts w:eastAsia="Times New Roman"/>
          <w:color w:val="000000" w:themeColor="text1"/>
          <w:szCs w:val="24"/>
        </w:rPr>
        <w:t>“(6) For the purposes of this subsection, the term:</w:t>
      </w:r>
    </w:p>
    <w:p w14:paraId="3A58F0DF" w14:textId="77777777" w:rsidR="003C1748" w:rsidRPr="004A5B71" w:rsidRDefault="003C1748" w:rsidP="00EE615D">
      <w:pPr>
        <w:spacing w:line="480" w:lineRule="auto"/>
        <w:ind w:firstLine="2160"/>
        <w:rPr>
          <w:rFonts w:eastAsia="Times New Roman"/>
          <w:color w:val="000000" w:themeColor="text1"/>
          <w:szCs w:val="24"/>
        </w:rPr>
      </w:pPr>
      <w:r w:rsidRPr="004A5B71">
        <w:rPr>
          <w:rFonts w:eastAsia="Times New Roman"/>
          <w:color w:val="000000" w:themeColor="text1"/>
          <w:szCs w:val="24"/>
        </w:rPr>
        <w:t>“(A) “Certified business enterprise” means a business enterprise or joint venture certified pursuant to Subchapter IX-A of Chapter 2 of Title 2.</w:t>
      </w:r>
    </w:p>
    <w:p w14:paraId="011D7F58" w14:textId="77777777" w:rsidR="003C1748" w:rsidRPr="004A5B71" w:rsidRDefault="003C1748" w:rsidP="00EE615D">
      <w:pPr>
        <w:spacing w:line="480" w:lineRule="auto"/>
        <w:ind w:firstLine="2160"/>
        <w:rPr>
          <w:rFonts w:eastAsia="Times New Roman"/>
          <w:color w:val="000000" w:themeColor="text1"/>
          <w:szCs w:val="24"/>
        </w:rPr>
      </w:pPr>
      <w:r w:rsidRPr="004A5B71">
        <w:rPr>
          <w:rFonts w:eastAsia="Times New Roman"/>
          <w:color w:val="000000" w:themeColor="text1"/>
          <w:szCs w:val="24"/>
        </w:rPr>
        <w:t>“(B) “Chinatown neighborhood” means the parcels, squares, and lots within and along the boundary of the following area: Beginning at the intersection of I Street, NW, and Massachusetts Avenue, NW; continuing southeast along Massachusetts Avenue, NW, to 4th Street, NW; continuing south along 4th Street, NW, to H Street, NW; continuing west along H Street, NW, to 5th Street, NW; continuing south along 5th Street, NW, to E Street, NW; continuing west along E Street, NW, to 10th Street, NW; continuing north along 10th Street, NW, to H Street, NW; continuing east along H Street, NW, to 9th Street, NW; continuing north along 9th Street, NW, to I Street, NW; continuing east along I Street, NW, to the intersection with Massachusetts Avenue, NW.</w:t>
      </w:r>
    </w:p>
    <w:p w14:paraId="346226BC" w14:textId="33C8A96B" w:rsidR="003C1748" w:rsidRPr="004A5B71" w:rsidRDefault="003C1748" w:rsidP="00EE615D">
      <w:pPr>
        <w:spacing w:line="480" w:lineRule="auto"/>
        <w:ind w:firstLine="2160"/>
        <w:rPr>
          <w:rFonts w:eastAsia="Times New Roman"/>
          <w:color w:val="000000" w:themeColor="text1"/>
          <w:szCs w:val="24"/>
        </w:rPr>
      </w:pPr>
      <w:r w:rsidRPr="004A5B71">
        <w:rPr>
          <w:rFonts w:eastAsia="Times New Roman"/>
          <w:color w:val="000000" w:themeColor="text1"/>
          <w:szCs w:val="24"/>
        </w:rPr>
        <w:t>“(</w:t>
      </w:r>
      <w:r w:rsidR="00C824D8">
        <w:rPr>
          <w:rFonts w:eastAsia="Times New Roman"/>
          <w:color w:val="000000" w:themeColor="text1"/>
          <w:szCs w:val="24"/>
        </w:rPr>
        <w:t>C</w:t>
      </w:r>
      <w:r w:rsidRPr="004A5B71">
        <w:rPr>
          <w:rFonts w:eastAsia="Times New Roman"/>
          <w:color w:val="000000" w:themeColor="text1"/>
          <w:szCs w:val="24"/>
        </w:rPr>
        <w:t>) “Entity” shall have the same meaning as provided in § 29–101.02(10).</w:t>
      </w:r>
    </w:p>
    <w:p w14:paraId="3474BBB6" w14:textId="3418368D" w:rsidR="003C1748" w:rsidRPr="004A5B71" w:rsidRDefault="003C1748" w:rsidP="00EE615D">
      <w:pPr>
        <w:spacing w:line="480" w:lineRule="auto"/>
        <w:ind w:firstLine="2160"/>
        <w:rPr>
          <w:rFonts w:eastAsia="Times New Roman"/>
          <w:color w:val="000000" w:themeColor="text1"/>
          <w:szCs w:val="24"/>
        </w:rPr>
      </w:pPr>
      <w:r w:rsidRPr="004A5B71">
        <w:rPr>
          <w:rFonts w:eastAsia="Times New Roman"/>
          <w:color w:val="000000" w:themeColor="text1"/>
          <w:szCs w:val="24"/>
        </w:rPr>
        <w:lastRenderedPageBreak/>
        <w:t>“(</w:t>
      </w:r>
      <w:r w:rsidR="00C824D8">
        <w:rPr>
          <w:rFonts w:eastAsia="Times New Roman"/>
          <w:color w:val="000000" w:themeColor="text1"/>
          <w:szCs w:val="24"/>
        </w:rPr>
        <w:t>D</w:t>
      </w:r>
      <w:r w:rsidRPr="004A5B71">
        <w:rPr>
          <w:rFonts w:eastAsia="Times New Roman"/>
          <w:color w:val="000000" w:themeColor="text1"/>
          <w:szCs w:val="24"/>
        </w:rPr>
        <w:t>) “Long-term lease” means a fixed-term rental agreement with a lease period of no fewer than 5 years, exclusive of options.”.</w:t>
      </w:r>
    </w:p>
    <w:p w14:paraId="34623E81" w14:textId="1FF1A068" w:rsidR="00C75ECF" w:rsidRPr="004A5B71" w:rsidRDefault="00C75ECF" w:rsidP="00EE615D">
      <w:pPr>
        <w:pStyle w:val="Heading2"/>
        <w:rPr>
          <w:szCs w:val="24"/>
        </w:rPr>
      </w:pPr>
      <w:bookmarkStart w:id="130" w:name="_Toc170027803"/>
      <w:r w:rsidRPr="004A5B71">
        <w:rPr>
          <w:szCs w:val="24"/>
        </w:rPr>
        <w:t xml:space="preserve">SUBTITLE T. NATIONAL </w:t>
      </w:r>
      <w:r w:rsidR="0016014F" w:rsidRPr="004A5B71">
        <w:rPr>
          <w:szCs w:val="24"/>
        </w:rPr>
        <w:t>THEAT</w:t>
      </w:r>
      <w:r w:rsidR="0016014F">
        <w:rPr>
          <w:szCs w:val="24"/>
        </w:rPr>
        <w:t>RE</w:t>
      </w:r>
      <w:r w:rsidR="0016014F" w:rsidRPr="004A5B71">
        <w:rPr>
          <w:szCs w:val="24"/>
        </w:rPr>
        <w:t xml:space="preserve"> </w:t>
      </w:r>
      <w:r w:rsidRPr="004A5B71">
        <w:rPr>
          <w:szCs w:val="24"/>
        </w:rPr>
        <w:t>ACQUISITION</w:t>
      </w:r>
      <w:bookmarkEnd w:id="130"/>
    </w:p>
    <w:p w14:paraId="3804A81D" w14:textId="77777777" w:rsidR="00C75ECF" w:rsidRPr="004A5B71" w:rsidRDefault="00C75ECF" w:rsidP="00EE615D">
      <w:pPr>
        <w:spacing w:line="480" w:lineRule="auto"/>
        <w:rPr>
          <w:szCs w:val="24"/>
        </w:rPr>
      </w:pPr>
      <w:r w:rsidRPr="004A5B71">
        <w:rPr>
          <w:szCs w:val="24"/>
        </w:rPr>
        <w:tab/>
        <w:t>Sec. 2191. Short title.</w:t>
      </w:r>
    </w:p>
    <w:p w14:paraId="25B244CB" w14:textId="22318C58" w:rsidR="00C75ECF" w:rsidRPr="004A5B71" w:rsidRDefault="00C75ECF" w:rsidP="00EE615D">
      <w:pPr>
        <w:spacing w:line="480" w:lineRule="auto"/>
        <w:rPr>
          <w:szCs w:val="24"/>
        </w:rPr>
      </w:pPr>
      <w:r w:rsidRPr="004A5B71">
        <w:rPr>
          <w:szCs w:val="24"/>
        </w:rPr>
        <w:tab/>
        <w:t xml:space="preserve">This subtitle may be cited as the “National </w:t>
      </w:r>
      <w:r w:rsidR="0016014F" w:rsidRPr="004A5B71">
        <w:rPr>
          <w:szCs w:val="24"/>
        </w:rPr>
        <w:t>Theat</w:t>
      </w:r>
      <w:r w:rsidR="0016014F">
        <w:rPr>
          <w:szCs w:val="24"/>
        </w:rPr>
        <w:t>re</w:t>
      </w:r>
      <w:r w:rsidR="0016014F" w:rsidRPr="004A5B71">
        <w:rPr>
          <w:szCs w:val="24"/>
        </w:rPr>
        <w:t xml:space="preserve"> </w:t>
      </w:r>
      <w:r w:rsidRPr="004A5B71">
        <w:rPr>
          <w:szCs w:val="24"/>
        </w:rPr>
        <w:t xml:space="preserve">Acquisition </w:t>
      </w:r>
      <w:r w:rsidR="002F777A">
        <w:rPr>
          <w:rFonts w:eastAsia="Times New Roman"/>
          <w:szCs w:val="24"/>
        </w:rPr>
        <w:t>Emergency</w:t>
      </w:r>
      <w:r w:rsidR="002F777A" w:rsidRPr="004A5B71">
        <w:rPr>
          <w:szCs w:val="24"/>
        </w:rPr>
        <w:t xml:space="preserve"> </w:t>
      </w:r>
      <w:r w:rsidRPr="004A5B71">
        <w:rPr>
          <w:szCs w:val="24"/>
        </w:rPr>
        <w:t>Act of 2024”.</w:t>
      </w:r>
    </w:p>
    <w:p w14:paraId="4305D492" w14:textId="60E06CC8" w:rsidR="00C75ECF" w:rsidRPr="004A5B71" w:rsidRDefault="00C75ECF" w:rsidP="00EE615D">
      <w:pPr>
        <w:spacing w:line="480" w:lineRule="auto"/>
        <w:rPr>
          <w:szCs w:val="24"/>
        </w:rPr>
      </w:pPr>
      <w:r w:rsidRPr="004A5B71">
        <w:rPr>
          <w:szCs w:val="24"/>
        </w:rPr>
        <w:tab/>
        <w:t xml:space="preserve">Sec. 2192. (a) The Mayor is authorized to acquire the National </w:t>
      </w:r>
      <w:r w:rsidR="0016014F" w:rsidRPr="004A5B71">
        <w:rPr>
          <w:szCs w:val="24"/>
        </w:rPr>
        <w:t>Theat</w:t>
      </w:r>
      <w:r w:rsidR="0016014F">
        <w:rPr>
          <w:szCs w:val="24"/>
        </w:rPr>
        <w:t>re</w:t>
      </w:r>
      <w:r w:rsidRPr="004A5B71">
        <w:rPr>
          <w:szCs w:val="24"/>
        </w:rPr>
        <w:t xml:space="preserve"> in Square 254, Lot </w:t>
      </w:r>
      <w:r w:rsidR="0016014F">
        <w:rPr>
          <w:szCs w:val="24"/>
        </w:rPr>
        <w:t>842</w:t>
      </w:r>
      <w:r w:rsidR="0016014F" w:rsidRPr="004A5B71">
        <w:rPr>
          <w:szCs w:val="24"/>
        </w:rPr>
        <w:t xml:space="preserve"> </w:t>
      </w:r>
      <w:r w:rsidRPr="004A5B71">
        <w:rPr>
          <w:szCs w:val="24"/>
        </w:rPr>
        <w:t>for market value at a cost not to exceed $5.3 million dollars inclusive of the purchase price and closing costs.</w:t>
      </w:r>
    </w:p>
    <w:p w14:paraId="51B8C10D" w14:textId="2C741CA7" w:rsidR="00C75ECF" w:rsidRPr="004A5B71" w:rsidRDefault="00C75ECF" w:rsidP="00EE615D">
      <w:pPr>
        <w:spacing w:line="480" w:lineRule="auto"/>
        <w:rPr>
          <w:szCs w:val="24"/>
        </w:rPr>
      </w:pPr>
      <w:r w:rsidRPr="004A5B71">
        <w:rPr>
          <w:szCs w:val="24"/>
        </w:rPr>
        <w:tab/>
        <w:t xml:space="preserve">(b) Subsequent to the acquisition described in subsection (a) of this section, notwithstanding An Act Authorizing the sale of certain real estate in the District of Columbia no longer required for public purposes, approved August 5, 1939 (53 Stat. 1211; D.C. Official Code § 10-801 </w:t>
      </w:r>
      <w:r w:rsidRPr="004A5B71">
        <w:rPr>
          <w:i/>
          <w:iCs/>
          <w:szCs w:val="24"/>
        </w:rPr>
        <w:t>et. seq.</w:t>
      </w:r>
      <w:r w:rsidRPr="004A5B71">
        <w:rPr>
          <w:szCs w:val="24"/>
        </w:rPr>
        <w:t xml:space="preserve">), or other provision of law, the Council authorizes the Mayor to enter into a 99-year lease of the National </w:t>
      </w:r>
      <w:r w:rsidR="00462458" w:rsidRPr="004A5B71">
        <w:rPr>
          <w:szCs w:val="24"/>
        </w:rPr>
        <w:t>Theat</w:t>
      </w:r>
      <w:r w:rsidR="00462458">
        <w:rPr>
          <w:szCs w:val="24"/>
        </w:rPr>
        <w:t>re</w:t>
      </w:r>
      <w:r w:rsidRPr="004A5B71">
        <w:rPr>
          <w:szCs w:val="24"/>
        </w:rPr>
        <w:t xml:space="preserve"> to the National </w:t>
      </w:r>
      <w:r w:rsidR="00462458" w:rsidRPr="004A5B71">
        <w:rPr>
          <w:szCs w:val="24"/>
        </w:rPr>
        <w:t>Theat</w:t>
      </w:r>
      <w:r w:rsidR="00462458">
        <w:rPr>
          <w:szCs w:val="24"/>
        </w:rPr>
        <w:t>re</w:t>
      </w:r>
      <w:r w:rsidRPr="004A5B71">
        <w:rPr>
          <w:szCs w:val="24"/>
        </w:rPr>
        <w:t xml:space="preserve"> Foundation.</w:t>
      </w:r>
    </w:p>
    <w:p w14:paraId="37D2EBA9" w14:textId="4CC5ADFF" w:rsidR="00C75ECF" w:rsidRPr="004A5B71" w:rsidRDefault="00C75ECF" w:rsidP="00EE615D">
      <w:pPr>
        <w:spacing w:line="480" w:lineRule="auto"/>
        <w:rPr>
          <w:szCs w:val="24"/>
        </w:rPr>
      </w:pPr>
      <w:r w:rsidRPr="004A5B71">
        <w:rPr>
          <w:szCs w:val="24"/>
        </w:rPr>
        <w:tab/>
        <w:t xml:space="preserve">(c) The Council authorizes a development and finance agreement to be entered into between the Mayor and the National </w:t>
      </w:r>
      <w:r w:rsidR="00462458" w:rsidRPr="004A5B71">
        <w:rPr>
          <w:szCs w:val="24"/>
        </w:rPr>
        <w:t>Theat</w:t>
      </w:r>
      <w:r w:rsidR="00462458">
        <w:rPr>
          <w:szCs w:val="24"/>
        </w:rPr>
        <w:t>re</w:t>
      </w:r>
      <w:r w:rsidRPr="004A5B71">
        <w:rPr>
          <w:szCs w:val="24"/>
        </w:rPr>
        <w:t xml:space="preserve"> Foundation that provides for payments by the District to the National </w:t>
      </w:r>
      <w:r w:rsidR="00462458" w:rsidRPr="004A5B71">
        <w:rPr>
          <w:szCs w:val="24"/>
        </w:rPr>
        <w:t>Theat</w:t>
      </w:r>
      <w:r w:rsidR="00462458">
        <w:rPr>
          <w:szCs w:val="24"/>
        </w:rPr>
        <w:t>re</w:t>
      </w:r>
      <w:r w:rsidRPr="004A5B71">
        <w:rPr>
          <w:szCs w:val="24"/>
        </w:rPr>
        <w:t xml:space="preserve"> Foundation for the rehabilitation of the National </w:t>
      </w:r>
      <w:r w:rsidR="00462458" w:rsidRPr="004A5B71">
        <w:rPr>
          <w:szCs w:val="24"/>
        </w:rPr>
        <w:t>Theat</w:t>
      </w:r>
      <w:r w:rsidR="00462458">
        <w:rPr>
          <w:szCs w:val="24"/>
        </w:rPr>
        <w:t>re</w:t>
      </w:r>
      <w:r w:rsidRPr="004A5B71">
        <w:rPr>
          <w:szCs w:val="24"/>
        </w:rPr>
        <w:t xml:space="preserve">. </w:t>
      </w:r>
    </w:p>
    <w:p w14:paraId="1FED3B3A" w14:textId="77777777" w:rsidR="00384C25" w:rsidRPr="004A5B71" w:rsidRDefault="00384C25" w:rsidP="00EE615D">
      <w:pPr>
        <w:pStyle w:val="Heading2"/>
        <w:rPr>
          <w:szCs w:val="24"/>
        </w:rPr>
      </w:pPr>
      <w:bookmarkStart w:id="131" w:name="_Toc170027804"/>
      <w:r w:rsidRPr="004A5B71">
        <w:rPr>
          <w:szCs w:val="24"/>
        </w:rPr>
        <w:t>SUBTITLE U. DMPED GRANTS</w:t>
      </w:r>
      <w:bookmarkEnd w:id="131"/>
    </w:p>
    <w:p w14:paraId="6B05D797" w14:textId="77777777" w:rsidR="00384C25" w:rsidRPr="004A5B71" w:rsidRDefault="00384C25" w:rsidP="00EE615D">
      <w:pPr>
        <w:spacing w:line="480" w:lineRule="auto"/>
        <w:ind w:right="720"/>
        <w:rPr>
          <w:szCs w:val="24"/>
        </w:rPr>
      </w:pPr>
      <w:r w:rsidRPr="004A5B71">
        <w:rPr>
          <w:snapToGrid w:val="0"/>
          <w:szCs w:val="24"/>
        </w:rPr>
        <w:tab/>
        <w:t>Sec. 2201. Short title.</w:t>
      </w:r>
    </w:p>
    <w:p w14:paraId="5A2CAC8C" w14:textId="4C8A1401" w:rsidR="00384C25" w:rsidRPr="004A5B71" w:rsidRDefault="00384C25" w:rsidP="00EE615D">
      <w:pPr>
        <w:spacing w:line="480" w:lineRule="auto"/>
        <w:rPr>
          <w:snapToGrid w:val="0"/>
          <w:szCs w:val="24"/>
        </w:rPr>
      </w:pPr>
      <w:r w:rsidRPr="004A5B71">
        <w:rPr>
          <w:snapToGrid w:val="0"/>
          <w:szCs w:val="24"/>
        </w:rPr>
        <w:tab/>
        <w:t xml:space="preserve">This subtitle may be cited as the “Deputy Mayor for Planning and Economic Development Grants </w:t>
      </w:r>
      <w:r w:rsidR="002F777A">
        <w:rPr>
          <w:rFonts w:eastAsia="Times New Roman"/>
          <w:szCs w:val="24"/>
        </w:rPr>
        <w:t>Emergency</w:t>
      </w:r>
      <w:r w:rsidR="002F777A" w:rsidRPr="004A5B71">
        <w:rPr>
          <w:snapToGrid w:val="0"/>
          <w:szCs w:val="24"/>
        </w:rPr>
        <w:t xml:space="preserve"> </w:t>
      </w:r>
      <w:r w:rsidRPr="004A5B71">
        <w:rPr>
          <w:snapToGrid w:val="0"/>
          <w:szCs w:val="24"/>
        </w:rPr>
        <w:t>Act of 2024”.</w:t>
      </w:r>
    </w:p>
    <w:p w14:paraId="190CA849" w14:textId="0D76161E" w:rsidR="00384C25" w:rsidRPr="004A5B71" w:rsidRDefault="00384C25" w:rsidP="00E27FEC">
      <w:pPr>
        <w:spacing w:line="480" w:lineRule="auto"/>
        <w:rPr>
          <w:szCs w:val="24"/>
        </w:rPr>
      </w:pPr>
      <w:r w:rsidRPr="004A5B71">
        <w:rPr>
          <w:szCs w:val="24"/>
        </w:rPr>
        <w:lastRenderedPageBreak/>
        <w:tab/>
      </w:r>
      <w:r w:rsidRPr="004A5B71">
        <w:rPr>
          <w:snapToGrid w:val="0"/>
          <w:szCs w:val="24"/>
        </w:rPr>
        <w:t>Sec. 2202.</w:t>
      </w:r>
      <w:r w:rsidRPr="004A5B71">
        <w:rPr>
          <w:szCs w:val="24"/>
        </w:rPr>
        <w:t xml:space="preserve"> Notwithstanding the Grant Administration Act of 2013, effective December 24, 2013 (D.C. Law 20-61; D.C. Official Code § 1-328.11 </w:t>
      </w:r>
      <w:r w:rsidRPr="004A5B71">
        <w:rPr>
          <w:i/>
          <w:iCs/>
          <w:szCs w:val="24"/>
        </w:rPr>
        <w:t>et seq</w:t>
      </w:r>
      <w:r w:rsidRPr="004A5B71">
        <w:rPr>
          <w:szCs w:val="24"/>
        </w:rPr>
        <w:t xml:space="preserve">.), in Fiscal Year 2025, DMPED shall issue: </w:t>
      </w:r>
    </w:p>
    <w:p w14:paraId="15A0C613" w14:textId="0C907D6A" w:rsidR="00384C25" w:rsidRPr="004A5B71" w:rsidRDefault="00384C25" w:rsidP="004635CA">
      <w:pPr>
        <w:spacing w:line="480" w:lineRule="auto"/>
        <w:ind w:firstLine="1440"/>
        <w:rPr>
          <w:snapToGrid w:val="0"/>
          <w:szCs w:val="24"/>
        </w:rPr>
      </w:pPr>
      <w:r w:rsidRPr="004A5B71">
        <w:rPr>
          <w:szCs w:val="24"/>
        </w:rPr>
        <w:t xml:space="preserve">(1) A grant of </w:t>
      </w:r>
      <w:r w:rsidRPr="004A5B71">
        <w:rPr>
          <w:snapToGrid w:val="0"/>
          <w:szCs w:val="24"/>
        </w:rPr>
        <w:t xml:space="preserve">$100,000 to the </w:t>
      </w:r>
      <w:r w:rsidR="004635CA">
        <w:rPr>
          <w:snapToGrid w:val="0"/>
          <w:szCs w:val="24"/>
        </w:rPr>
        <w:t xml:space="preserve">CityDance Ensemble, Inc., d/b/a/ </w:t>
      </w:r>
      <w:r w:rsidRPr="004A5B71">
        <w:rPr>
          <w:snapToGrid w:val="0"/>
          <w:szCs w:val="24"/>
        </w:rPr>
        <w:t>VIVA School to support its operating costs; and</w:t>
      </w:r>
    </w:p>
    <w:p w14:paraId="53DB7A4D" w14:textId="031C1ACB" w:rsidR="00384C25" w:rsidRPr="004A5B71" w:rsidRDefault="00384C25" w:rsidP="00EE615D">
      <w:pPr>
        <w:spacing w:line="480" w:lineRule="auto"/>
        <w:ind w:firstLine="1440"/>
        <w:rPr>
          <w:szCs w:val="24"/>
        </w:rPr>
      </w:pPr>
      <w:r w:rsidRPr="004A5B71">
        <w:rPr>
          <w:snapToGrid w:val="0"/>
          <w:szCs w:val="24"/>
        </w:rPr>
        <w:t xml:space="preserve">(2) </w:t>
      </w:r>
      <w:r w:rsidRPr="004A5B71">
        <w:rPr>
          <w:szCs w:val="24"/>
        </w:rPr>
        <w:t xml:space="preserve">A grant of $300,000.00 to the Festival Center at 1640 Columbia Road, NW, </w:t>
      </w:r>
      <w:r w:rsidR="002B623D" w:rsidRPr="004A5B71">
        <w:rPr>
          <w:szCs w:val="24"/>
        </w:rPr>
        <w:t xml:space="preserve">to </w:t>
      </w:r>
      <w:r w:rsidRPr="004A5B71">
        <w:rPr>
          <w:szCs w:val="24"/>
        </w:rPr>
        <w:t>provid</w:t>
      </w:r>
      <w:r w:rsidR="002B623D" w:rsidRPr="004A5B71">
        <w:rPr>
          <w:szCs w:val="24"/>
        </w:rPr>
        <w:t>e</w:t>
      </w:r>
      <w:r w:rsidRPr="004A5B71">
        <w:rPr>
          <w:szCs w:val="24"/>
        </w:rPr>
        <w:t xml:space="preserve"> assistance for building renovation loans.</w:t>
      </w:r>
    </w:p>
    <w:p w14:paraId="1905FED2" w14:textId="534AE3B6" w:rsidR="00076CB1" w:rsidRPr="004A5B71" w:rsidRDefault="00076CB1" w:rsidP="00EE615D">
      <w:pPr>
        <w:pStyle w:val="Heading1"/>
      </w:pPr>
      <w:bookmarkStart w:id="132" w:name="_Toc159345794"/>
      <w:bookmarkStart w:id="133" w:name="_Toc159595834"/>
      <w:bookmarkStart w:id="134" w:name="_Toc160198149"/>
      <w:bookmarkStart w:id="135" w:name="_Toc160810040"/>
      <w:bookmarkStart w:id="136" w:name="_Toc161243136"/>
      <w:bookmarkStart w:id="137" w:name="_Toc170027805"/>
      <w:r w:rsidRPr="004A5B71">
        <w:t>TITLE III. PUBLIC SAFETY AND JUSTICE</w:t>
      </w:r>
      <w:bookmarkEnd w:id="105"/>
      <w:bookmarkEnd w:id="106"/>
      <w:bookmarkEnd w:id="107"/>
      <w:bookmarkEnd w:id="108"/>
      <w:bookmarkEnd w:id="132"/>
      <w:bookmarkEnd w:id="133"/>
      <w:bookmarkEnd w:id="134"/>
      <w:bookmarkEnd w:id="135"/>
      <w:bookmarkEnd w:id="136"/>
      <w:bookmarkEnd w:id="137"/>
    </w:p>
    <w:p w14:paraId="320B8762" w14:textId="53988540" w:rsidR="00352402" w:rsidRPr="004A5B71" w:rsidRDefault="00352402" w:rsidP="00EE615D">
      <w:pPr>
        <w:pStyle w:val="Heading2"/>
        <w:rPr>
          <w:szCs w:val="24"/>
        </w:rPr>
      </w:pPr>
      <w:bookmarkStart w:id="138" w:name="_Toc170027806"/>
      <w:r w:rsidRPr="004A5B71">
        <w:rPr>
          <w:szCs w:val="24"/>
        </w:rPr>
        <w:t>SUBTITLE A. HOUSING FOR VICTIMS OF DOMESTIC VIOLENCE FUND CLARIFICATION</w:t>
      </w:r>
      <w:bookmarkEnd w:id="138"/>
    </w:p>
    <w:p w14:paraId="7F55806E" w14:textId="3BC9CD60" w:rsidR="00352402" w:rsidRPr="004A5B71" w:rsidRDefault="00352402" w:rsidP="00EE615D">
      <w:pPr>
        <w:spacing w:line="480" w:lineRule="auto"/>
        <w:ind w:right="720"/>
        <w:rPr>
          <w:szCs w:val="24"/>
        </w:rPr>
      </w:pPr>
      <w:r w:rsidRPr="004A5B71">
        <w:rPr>
          <w:snapToGrid w:val="0"/>
          <w:szCs w:val="24"/>
        </w:rPr>
        <w:tab/>
        <w:t>Sec. 3001. Short title.</w:t>
      </w:r>
    </w:p>
    <w:p w14:paraId="0E2D0742" w14:textId="41971D85" w:rsidR="00352402" w:rsidRPr="004A5B71" w:rsidRDefault="00352402" w:rsidP="00EE615D">
      <w:pPr>
        <w:spacing w:line="480" w:lineRule="auto"/>
        <w:rPr>
          <w:snapToGrid w:val="0"/>
          <w:szCs w:val="24"/>
        </w:rPr>
      </w:pPr>
      <w:r w:rsidRPr="004A5B71">
        <w:rPr>
          <w:snapToGrid w:val="0"/>
          <w:szCs w:val="24"/>
        </w:rPr>
        <w:tab/>
        <w:t xml:space="preserve">This subtitle may be cited as the “Clarification and Expansion of Shelter and Transitional Housing for Victims of Domestic Violence Fund </w:t>
      </w:r>
      <w:r w:rsidR="002F777A">
        <w:rPr>
          <w:rFonts w:eastAsia="Times New Roman"/>
          <w:szCs w:val="24"/>
        </w:rPr>
        <w:t>Emergency</w:t>
      </w:r>
      <w:r w:rsidR="002F777A" w:rsidRPr="004A5B71">
        <w:rPr>
          <w:snapToGrid w:val="0"/>
          <w:szCs w:val="24"/>
        </w:rPr>
        <w:t xml:space="preserve"> </w:t>
      </w:r>
      <w:r w:rsidRPr="004A5B71">
        <w:rPr>
          <w:snapToGrid w:val="0"/>
          <w:szCs w:val="24"/>
        </w:rPr>
        <w:t>Amendment Act of 2024”.</w:t>
      </w:r>
    </w:p>
    <w:p w14:paraId="707C15DD" w14:textId="577EDFA6" w:rsidR="00352402" w:rsidRPr="004A5B71" w:rsidRDefault="00352402" w:rsidP="00EE615D">
      <w:pPr>
        <w:spacing w:line="480" w:lineRule="auto"/>
        <w:rPr>
          <w:szCs w:val="24"/>
        </w:rPr>
      </w:pPr>
      <w:r w:rsidRPr="004A5B71">
        <w:rPr>
          <w:szCs w:val="24"/>
        </w:rPr>
        <w:tab/>
        <w:t>Sec. 3002. Section 3013 of the Crime Victims Assistance Fund and Shelter and Transitional Housing for Victims of Domestic Violence Fund Amendment Act of 2007, effective September 18, 2007 (</w:t>
      </w:r>
      <w:r w:rsidRPr="004A5B71">
        <w:rPr>
          <w:rStyle w:val="cf01"/>
          <w:rFonts w:ascii="Times New Roman" w:hAnsi="Times New Roman" w:cs="Times New Roman"/>
          <w:sz w:val="24"/>
          <w:szCs w:val="24"/>
        </w:rPr>
        <w:t xml:space="preserve">D.C. Law 17-20; D.C. Official Code </w:t>
      </w:r>
      <w:r w:rsidRPr="004A5B71">
        <w:rPr>
          <w:rStyle w:val="cf11"/>
          <w:rFonts w:ascii="Times New Roman" w:hAnsi="Times New Roman" w:cs="Times New Roman"/>
          <w:sz w:val="24"/>
          <w:szCs w:val="24"/>
        </w:rPr>
        <w:t>§ 4-521</w:t>
      </w:r>
      <w:r w:rsidRPr="004A5B71">
        <w:rPr>
          <w:szCs w:val="24"/>
        </w:rPr>
        <w:t xml:space="preserve">), </w:t>
      </w:r>
      <w:r w:rsidRPr="004A5B71">
        <w:rPr>
          <w:color w:val="000000"/>
          <w:szCs w:val="24"/>
          <w:shd w:val="clear" w:color="auto" w:fill="FFFFFF"/>
        </w:rPr>
        <w:t xml:space="preserve">is amended as follows: </w:t>
      </w:r>
    </w:p>
    <w:p w14:paraId="635FA38A" w14:textId="77777777" w:rsidR="00352402" w:rsidRPr="004A5B71" w:rsidRDefault="00352402" w:rsidP="00EE615D">
      <w:pPr>
        <w:spacing w:line="480" w:lineRule="auto"/>
        <w:rPr>
          <w:szCs w:val="24"/>
        </w:rPr>
      </w:pPr>
      <w:r w:rsidRPr="004A5B71">
        <w:rPr>
          <w:szCs w:val="24"/>
        </w:rPr>
        <w:tab/>
        <w:t>(a) Subsection (a)(2)(B) is amended by striking the phrase “</w:t>
      </w:r>
      <w:r w:rsidRPr="004A5B71">
        <w:rPr>
          <w:color w:val="000000"/>
          <w:szCs w:val="24"/>
          <w:shd w:val="clear" w:color="auto" w:fill="FFFFFF"/>
        </w:rPr>
        <w:t>Monthly rent, utilities, and building maintenance” and inserting the phrase “Monthly rent, mortgage payments, debt relief, utilities, and building maintenance” in its place.</w:t>
      </w:r>
    </w:p>
    <w:p w14:paraId="6711C078" w14:textId="77777777" w:rsidR="00352402" w:rsidRPr="004A5B71" w:rsidRDefault="00352402" w:rsidP="00EE615D">
      <w:pPr>
        <w:spacing w:line="480" w:lineRule="auto"/>
        <w:rPr>
          <w:color w:val="000000"/>
          <w:szCs w:val="24"/>
          <w:shd w:val="clear" w:color="auto" w:fill="FFFFFF"/>
        </w:rPr>
      </w:pPr>
      <w:r w:rsidRPr="004A5B71">
        <w:rPr>
          <w:color w:val="000000"/>
          <w:szCs w:val="24"/>
          <w:shd w:val="clear" w:color="auto" w:fill="FFFFFF"/>
        </w:rPr>
        <w:tab/>
        <w:t xml:space="preserve">(b) Subsection (b) is amended by striking the phrase “in emergency shelters and transitional housing to reimburse them for their operating expenses” and inserting the phrase “in </w:t>
      </w:r>
      <w:r w:rsidRPr="004A5B71">
        <w:rPr>
          <w:color w:val="000000"/>
          <w:szCs w:val="24"/>
          <w:shd w:val="clear" w:color="auto" w:fill="FFFFFF"/>
        </w:rPr>
        <w:lastRenderedPageBreak/>
        <w:t>the full housing continuum, including emergency shelters, transitional housing, affordable housing, and permanent supportive housing units to reimburse them for their operating expenses” in its place.</w:t>
      </w:r>
    </w:p>
    <w:p w14:paraId="10CC684C" w14:textId="474BBB5C" w:rsidR="00D04CAF" w:rsidRPr="004A5B71" w:rsidRDefault="00D04CAF" w:rsidP="00EE615D">
      <w:pPr>
        <w:pStyle w:val="Heading2"/>
        <w:rPr>
          <w:szCs w:val="24"/>
        </w:rPr>
      </w:pPr>
      <w:bookmarkStart w:id="139" w:name="_Toc170027807"/>
      <w:r w:rsidRPr="004A5B71">
        <w:rPr>
          <w:szCs w:val="24"/>
        </w:rPr>
        <w:t>SUBTITLE B. CRIMINAL CODE REFORM COMMISSION</w:t>
      </w:r>
      <w:bookmarkEnd w:id="139"/>
    </w:p>
    <w:p w14:paraId="1A4A91F2" w14:textId="6B5FC6BE" w:rsidR="0075369E" w:rsidRPr="004A5B71" w:rsidRDefault="00D04CAF" w:rsidP="00EE615D">
      <w:pPr>
        <w:spacing w:line="480" w:lineRule="auto"/>
        <w:rPr>
          <w:color w:val="000000"/>
          <w:szCs w:val="24"/>
          <w:shd w:val="clear" w:color="auto" w:fill="FFFFFF"/>
        </w:rPr>
      </w:pPr>
      <w:r w:rsidRPr="004A5B71">
        <w:rPr>
          <w:szCs w:val="24"/>
        </w:rPr>
        <w:tab/>
      </w:r>
      <w:r w:rsidR="0075369E" w:rsidRPr="004A5B71">
        <w:rPr>
          <w:color w:val="000000"/>
          <w:szCs w:val="24"/>
          <w:shd w:val="clear" w:color="auto" w:fill="FFFFFF"/>
        </w:rPr>
        <w:t>Sec. 3011. Short title.</w:t>
      </w:r>
    </w:p>
    <w:p w14:paraId="39CDACC8" w14:textId="4FE81320" w:rsidR="0075369E" w:rsidRPr="004A5B71" w:rsidRDefault="0075369E" w:rsidP="00EE615D">
      <w:pPr>
        <w:spacing w:line="480" w:lineRule="auto"/>
        <w:rPr>
          <w:color w:val="000000"/>
          <w:szCs w:val="24"/>
          <w:shd w:val="clear" w:color="auto" w:fill="FFFFFF"/>
        </w:rPr>
      </w:pPr>
      <w:r w:rsidRPr="004A5B71">
        <w:rPr>
          <w:color w:val="000000"/>
          <w:szCs w:val="24"/>
          <w:shd w:val="clear" w:color="auto" w:fill="FFFFFF"/>
        </w:rPr>
        <w:tab/>
        <w:t xml:space="preserve">This subtitle may be cited as the “Criminal Code Reform Commission </w:t>
      </w:r>
      <w:r w:rsidR="00FC6820">
        <w:rPr>
          <w:rFonts w:eastAsia="Times New Roman"/>
          <w:szCs w:val="24"/>
        </w:rPr>
        <w:t>Emergency</w:t>
      </w:r>
      <w:r w:rsidR="00FC6820" w:rsidRPr="004A5B71">
        <w:rPr>
          <w:color w:val="000000"/>
          <w:szCs w:val="24"/>
          <w:shd w:val="clear" w:color="auto" w:fill="FFFFFF"/>
        </w:rPr>
        <w:t xml:space="preserve"> </w:t>
      </w:r>
      <w:r w:rsidRPr="004A5B71">
        <w:rPr>
          <w:color w:val="000000"/>
          <w:szCs w:val="24"/>
          <w:shd w:val="clear" w:color="auto" w:fill="FFFFFF"/>
        </w:rPr>
        <w:t>Amendment Act of 2024”.</w:t>
      </w:r>
    </w:p>
    <w:p w14:paraId="226A5385" w14:textId="77777777" w:rsidR="0075369E" w:rsidRPr="004A5B71" w:rsidRDefault="0075369E" w:rsidP="00EE615D">
      <w:pPr>
        <w:spacing w:line="480" w:lineRule="auto"/>
        <w:rPr>
          <w:color w:val="000000"/>
          <w:szCs w:val="24"/>
          <w:shd w:val="clear" w:color="auto" w:fill="FFFFFF"/>
        </w:rPr>
      </w:pPr>
      <w:r w:rsidRPr="004A5B71">
        <w:rPr>
          <w:color w:val="000000"/>
          <w:szCs w:val="24"/>
          <w:shd w:val="clear" w:color="auto" w:fill="FFFFFF"/>
        </w:rPr>
        <w:tab/>
        <w:t xml:space="preserve">Sec. 3012. The Criminal Code Reform Commission Establishment Act of 2016, effective October 8, 2016 (D.C. Law 21-160; D.C. Official Code § 3-151 </w:t>
      </w:r>
      <w:r w:rsidRPr="004A5B71">
        <w:rPr>
          <w:i/>
          <w:iCs/>
          <w:color w:val="000000"/>
          <w:szCs w:val="24"/>
          <w:shd w:val="clear" w:color="auto" w:fill="FFFFFF"/>
        </w:rPr>
        <w:t>et seq.</w:t>
      </w:r>
      <w:r w:rsidRPr="004A5B71">
        <w:rPr>
          <w:color w:val="000000"/>
          <w:szCs w:val="24"/>
          <w:shd w:val="clear" w:color="auto" w:fill="FFFFFF"/>
        </w:rPr>
        <w:t>) is amended to read as follows:</w:t>
      </w:r>
    </w:p>
    <w:p w14:paraId="6412C724" w14:textId="77777777" w:rsidR="0075369E" w:rsidRPr="004A5B71" w:rsidRDefault="0075369E" w:rsidP="00EE615D">
      <w:pPr>
        <w:spacing w:line="480" w:lineRule="auto"/>
        <w:rPr>
          <w:color w:val="000000"/>
          <w:szCs w:val="24"/>
          <w:shd w:val="clear" w:color="auto" w:fill="FFFFFF"/>
        </w:rPr>
      </w:pPr>
      <w:r w:rsidRPr="004A5B71">
        <w:rPr>
          <w:color w:val="000000"/>
          <w:szCs w:val="24"/>
          <w:shd w:val="clear" w:color="auto" w:fill="FFFFFF"/>
        </w:rPr>
        <w:tab/>
        <w:t>(a) Section 3122(a) (D.C. Official Code § 3-151(a)) is amended to read as follows:</w:t>
      </w:r>
    </w:p>
    <w:p w14:paraId="3F6EA843" w14:textId="77777777" w:rsidR="0075369E" w:rsidRPr="004A5B71" w:rsidRDefault="0075369E" w:rsidP="00EE615D">
      <w:pPr>
        <w:spacing w:line="480" w:lineRule="auto"/>
        <w:ind w:firstLine="720"/>
        <w:rPr>
          <w:color w:val="000000"/>
          <w:szCs w:val="24"/>
          <w:shd w:val="clear" w:color="auto" w:fill="FFFFFF"/>
        </w:rPr>
      </w:pPr>
      <w:r w:rsidRPr="004A5B71">
        <w:rPr>
          <w:color w:val="000000"/>
          <w:szCs w:val="24"/>
          <w:shd w:val="clear" w:color="auto" w:fill="FFFFFF"/>
        </w:rPr>
        <w:t>“(a) There is established for the District of Columbia the Criminal Code Reform Commission (“Commission”), which shall be an independent office responsible to the Council.”.</w:t>
      </w:r>
    </w:p>
    <w:p w14:paraId="1339F9AB" w14:textId="77777777" w:rsidR="0075369E" w:rsidRPr="004A5B71" w:rsidRDefault="0075369E" w:rsidP="00EE615D">
      <w:pPr>
        <w:spacing w:line="480" w:lineRule="auto"/>
        <w:rPr>
          <w:color w:val="000000"/>
          <w:szCs w:val="24"/>
          <w:shd w:val="clear" w:color="auto" w:fill="FFFFFF"/>
        </w:rPr>
      </w:pPr>
      <w:r w:rsidRPr="004A5B71">
        <w:rPr>
          <w:color w:val="000000"/>
          <w:szCs w:val="24"/>
          <w:shd w:val="clear" w:color="auto" w:fill="FFFFFF"/>
        </w:rPr>
        <w:tab/>
        <w:t>(b) Section 3125(c) (D.C. Official Code § 3-154(c)) is amended to read as follows:</w:t>
      </w:r>
    </w:p>
    <w:p w14:paraId="322BDB1B" w14:textId="1BCBD87E" w:rsidR="0075369E" w:rsidRPr="004A5B71" w:rsidRDefault="0075369E" w:rsidP="00EE615D">
      <w:pPr>
        <w:spacing w:line="480" w:lineRule="auto"/>
        <w:rPr>
          <w:color w:val="000000"/>
          <w:szCs w:val="24"/>
          <w:shd w:val="clear" w:color="auto" w:fill="FFFFFF"/>
        </w:rPr>
      </w:pPr>
      <w:r w:rsidRPr="004A5B71">
        <w:rPr>
          <w:color w:val="000000"/>
          <w:szCs w:val="24"/>
          <w:shd w:val="clear" w:color="auto" w:fill="FFFFFF"/>
        </w:rPr>
        <w:tab/>
        <w:t xml:space="preserve">“(c) Beginning November 15, 2024, and annually thereafter, the Commission shall file a report with the Council detailing its activities during the previous fiscal year and its preliminary work plan for the new fiscal year.”. </w:t>
      </w:r>
    </w:p>
    <w:p w14:paraId="3D51FEAD" w14:textId="77777777" w:rsidR="002E6E4F" w:rsidRPr="004A5B71" w:rsidRDefault="002E6E4F" w:rsidP="00EE615D">
      <w:pPr>
        <w:pStyle w:val="Heading2"/>
        <w:rPr>
          <w:szCs w:val="24"/>
          <w:shd w:val="clear" w:color="auto" w:fill="FFFFFF"/>
        </w:rPr>
      </w:pPr>
      <w:bookmarkStart w:id="140" w:name="_Toc170027808"/>
      <w:r w:rsidRPr="004A5B71">
        <w:rPr>
          <w:szCs w:val="24"/>
          <w:shd w:val="clear" w:color="auto" w:fill="FFFFFF"/>
        </w:rPr>
        <w:t>SUBTITLE C. DEPUTY MAYOR FOR PUBLIC SAFETY AND JUSTICE GRANT-MAKING AUTHORITY</w:t>
      </w:r>
      <w:bookmarkEnd w:id="140"/>
      <w:r w:rsidRPr="004A5B71">
        <w:rPr>
          <w:szCs w:val="24"/>
          <w:shd w:val="clear" w:color="auto" w:fill="FFFFFF"/>
        </w:rPr>
        <w:t xml:space="preserve"> </w:t>
      </w:r>
    </w:p>
    <w:p w14:paraId="0DA409C5" w14:textId="77777777" w:rsidR="002E6E4F" w:rsidRPr="004A5B71" w:rsidRDefault="002E6E4F" w:rsidP="00EE615D">
      <w:pPr>
        <w:spacing w:line="480" w:lineRule="auto"/>
        <w:ind w:right="720"/>
        <w:contextualSpacing/>
        <w:rPr>
          <w:szCs w:val="24"/>
        </w:rPr>
      </w:pPr>
      <w:r w:rsidRPr="004A5B71">
        <w:rPr>
          <w:b/>
          <w:bCs/>
          <w:color w:val="000000"/>
          <w:szCs w:val="24"/>
          <w:shd w:val="clear" w:color="auto" w:fill="FFFFFF"/>
        </w:rPr>
        <w:tab/>
      </w:r>
      <w:r w:rsidRPr="004A5B71">
        <w:rPr>
          <w:color w:val="000000"/>
          <w:szCs w:val="24"/>
          <w:shd w:val="clear" w:color="auto" w:fill="FFFFFF"/>
        </w:rPr>
        <w:t xml:space="preserve">Sec. 3021. </w:t>
      </w:r>
      <w:r w:rsidRPr="004A5B71">
        <w:rPr>
          <w:snapToGrid w:val="0"/>
          <w:szCs w:val="24"/>
        </w:rPr>
        <w:t>Short title.</w:t>
      </w:r>
    </w:p>
    <w:p w14:paraId="691772A7" w14:textId="3914CA84" w:rsidR="002E6E4F" w:rsidRPr="004A5B71" w:rsidRDefault="002E6E4F" w:rsidP="00EE615D">
      <w:pPr>
        <w:spacing w:line="480" w:lineRule="auto"/>
        <w:contextualSpacing/>
        <w:rPr>
          <w:snapToGrid w:val="0"/>
          <w:szCs w:val="24"/>
        </w:rPr>
      </w:pPr>
      <w:r w:rsidRPr="004A5B71">
        <w:rPr>
          <w:snapToGrid w:val="0"/>
          <w:szCs w:val="24"/>
        </w:rPr>
        <w:lastRenderedPageBreak/>
        <w:tab/>
        <w:t xml:space="preserve">This subtitle may be cited as the “Nonprofit Security Grants </w:t>
      </w:r>
      <w:r w:rsidR="00FC6820">
        <w:rPr>
          <w:rFonts w:eastAsia="Times New Roman"/>
          <w:szCs w:val="24"/>
        </w:rPr>
        <w:t>Emergency</w:t>
      </w:r>
      <w:r w:rsidR="00FC6820" w:rsidRPr="004A5B71">
        <w:rPr>
          <w:snapToGrid w:val="0"/>
          <w:szCs w:val="24"/>
        </w:rPr>
        <w:t xml:space="preserve"> </w:t>
      </w:r>
      <w:r w:rsidRPr="004A5B71">
        <w:rPr>
          <w:snapToGrid w:val="0"/>
          <w:szCs w:val="24"/>
        </w:rPr>
        <w:t>Amendment Act of 2024”.</w:t>
      </w:r>
    </w:p>
    <w:p w14:paraId="43965153" w14:textId="77777777" w:rsidR="002E6E4F" w:rsidRPr="004A5B71" w:rsidRDefault="002E6E4F" w:rsidP="00EE615D">
      <w:pPr>
        <w:spacing w:line="480" w:lineRule="auto"/>
        <w:contextualSpacing/>
        <w:rPr>
          <w:szCs w:val="24"/>
        </w:rPr>
      </w:pPr>
      <w:r w:rsidRPr="004A5B71">
        <w:rPr>
          <w:szCs w:val="24"/>
        </w:rPr>
        <w:tab/>
        <w:t xml:space="preserve">Sec. </w:t>
      </w:r>
      <w:r w:rsidRPr="004A5B71">
        <w:rPr>
          <w:snapToGrid w:val="0"/>
          <w:szCs w:val="24"/>
        </w:rPr>
        <w:t>3022</w:t>
      </w:r>
      <w:r w:rsidRPr="004A5B71">
        <w:rPr>
          <w:szCs w:val="24"/>
        </w:rPr>
        <w:t>. Section 3023 of the Office of the Deputy Mayor for Public Safety and Justice Establishment Act of 2011, effective September 6, 2023 (D.C. Law 25-50; D.C. Official Code § 1-301.192), is amended by adding a new subsection (c) to read as follows:</w:t>
      </w:r>
    </w:p>
    <w:p w14:paraId="78BAC320" w14:textId="77777777" w:rsidR="002E6E4F" w:rsidRPr="004A5B71" w:rsidRDefault="002E6E4F" w:rsidP="00EE615D">
      <w:pPr>
        <w:spacing w:line="480" w:lineRule="auto"/>
        <w:contextualSpacing/>
        <w:rPr>
          <w:szCs w:val="24"/>
        </w:rPr>
      </w:pPr>
      <w:r w:rsidRPr="004A5B71">
        <w:rPr>
          <w:szCs w:val="24"/>
        </w:rPr>
        <w:tab/>
        <w:t xml:space="preserve">“(c)(1) The Deputy Mayor shall have grant-making authority for the purpose of providing nonprofit organizations with competitive grants to increase security through both hiring security personnel and utilizing additional security measures. </w:t>
      </w:r>
    </w:p>
    <w:p w14:paraId="2FDCAAFF" w14:textId="77777777" w:rsidR="002E6E4F" w:rsidRPr="004A5B71" w:rsidRDefault="002E6E4F" w:rsidP="00EE615D">
      <w:pPr>
        <w:spacing w:line="480" w:lineRule="auto"/>
        <w:contextualSpacing/>
        <w:rPr>
          <w:szCs w:val="24"/>
        </w:rPr>
      </w:pPr>
      <w:r w:rsidRPr="004A5B71">
        <w:rPr>
          <w:szCs w:val="24"/>
        </w:rPr>
        <w:tab/>
      </w:r>
      <w:r w:rsidRPr="004A5B71">
        <w:rPr>
          <w:szCs w:val="24"/>
        </w:rPr>
        <w:tab/>
        <w:t>“(2) To be eligible for the grant, a nonprofit organization shall demonstrate that it is specifically at high risk of terrorist attack or other extremist attacks through reliable risk-assessment methods that measure threats, vulnerabilities, and potential consequences of an attack, as determined by the Deputy Mayor.</w:t>
      </w:r>
    </w:p>
    <w:p w14:paraId="3F98C297" w14:textId="77777777" w:rsidR="002E6E4F" w:rsidRPr="004A5B71" w:rsidRDefault="002E6E4F" w:rsidP="00EE615D">
      <w:pPr>
        <w:spacing w:line="480" w:lineRule="auto"/>
        <w:contextualSpacing/>
        <w:rPr>
          <w:szCs w:val="24"/>
        </w:rPr>
      </w:pPr>
      <w:r w:rsidRPr="004A5B71">
        <w:rPr>
          <w:szCs w:val="24"/>
        </w:rPr>
        <w:tab/>
      </w:r>
      <w:r w:rsidRPr="004A5B71">
        <w:rPr>
          <w:szCs w:val="24"/>
        </w:rPr>
        <w:tab/>
        <w:t xml:space="preserve">“(3) An organization seeking a grant under this subsection shall submit to the Deputy Mayor an application, in a form prescribed by the Deputy Mayor, which shall include: </w:t>
      </w:r>
    </w:p>
    <w:p w14:paraId="626DFF68" w14:textId="77777777" w:rsidR="002E6E4F" w:rsidRPr="004A5B71" w:rsidRDefault="002E6E4F" w:rsidP="00EE615D">
      <w:pPr>
        <w:spacing w:line="480" w:lineRule="auto"/>
        <w:contextualSpacing/>
        <w:rPr>
          <w:szCs w:val="24"/>
        </w:rPr>
      </w:pPr>
      <w:r w:rsidRPr="004A5B71">
        <w:rPr>
          <w:szCs w:val="24"/>
        </w:rPr>
        <w:tab/>
      </w:r>
      <w:r w:rsidRPr="004A5B71">
        <w:rPr>
          <w:szCs w:val="24"/>
        </w:rPr>
        <w:tab/>
      </w:r>
      <w:r w:rsidRPr="004A5B71">
        <w:rPr>
          <w:szCs w:val="24"/>
        </w:rPr>
        <w:tab/>
        <w:t xml:space="preserve">“(A) A description of the specific threats, vulnerabilities, and potential consequences of an attack on the nonprofit organization; </w:t>
      </w:r>
    </w:p>
    <w:p w14:paraId="30EC2FD8" w14:textId="77777777" w:rsidR="002E6E4F" w:rsidRPr="004A5B71" w:rsidRDefault="002E6E4F" w:rsidP="00EE615D">
      <w:pPr>
        <w:spacing w:line="480" w:lineRule="auto"/>
        <w:contextualSpacing/>
        <w:rPr>
          <w:szCs w:val="24"/>
        </w:rPr>
      </w:pPr>
      <w:r w:rsidRPr="004A5B71">
        <w:rPr>
          <w:szCs w:val="24"/>
        </w:rPr>
        <w:tab/>
      </w:r>
      <w:r w:rsidRPr="004A5B71">
        <w:rPr>
          <w:szCs w:val="24"/>
        </w:rPr>
        <w:tab/>
      </w:r>
      <w:r w:rsidRPr="004A5B71">
        <w:rPr>
          <w:szCs w:val="24"/>
        </w:rPr>
        <w:tab/>
        <w:t xml:space="preserve">“(B) A plan describing how the applicant proposes to spend the grant funds to improve its’ safety and prevent potential attacks; </w:t>
      </w:r>
    </w:p>
    <w:p w14:paraId="6FF43CFE" w14:textId="77777777" w:rsidR="002E6E4F" w:rsidRPr="004A5B71" w:rsidRDefault="002E6E4F" w:rsidP="00EE615D">
      <w:pPr>
        <w:spacing w:line="480" w:lineRule="auto"/>
        <w:contextualSpacing/>
        <w:rPr>
          <w:szCs w:val="24"/>
        </w:rPr>
      </w:pPr>
      <w:r w:rsidRPr="004A5B71">
        <w:rPr>
          <w:szCs w:val="24"/>
        </w:rPr>
        <w:tab/>
      </w:r>
      <w:r w:rsidRPr="004A5B71">
        <w:rPr>
          <w:szCs w:val="24"/>
        </w:rPr>
        <w:tab/>
      </w:r>
      <w:r w:rsidRPr="004A5B71">
        <w:rPr>
          <w:szCs w:val="24"/>
        </w:rPr>
        <w:tab/>
        <w:t xml:space="preserve">“(C) A Clean Hands certification; </w:t>
      </w:r>
    </w:p>
    <w:p w14:paraId="07D4E013" w14:textId="77777777" w:rsidR="002E6E4F" w:rsidRPr="004A5B71" w:rsidRDefault="002E6E4F" w:rsidP="00EE615D">
      <w:pPr>
        <w:spacing w:line="480" w:lineRule="auto"/>
        <w:contextualSpacing/>
        <w:rPr>
          <w:szCs w:val="24"/>
        </w:rPr>
      </w:pPr>
      <w:r w:rsidRPr="004A5B71">
        <w:rPr>
          <w:szCs w:val="24"/>
        </w:rPr>
        <w:tab/>
      </w:r>
      <w:r w:rsidRPr="004A5B71">
        <w:rPr>
          <w:szCs w:val="24"/>
        </w:rPr>
        <w:tab/>
      </w:r>
      <w:r w:rsidRPr="004A5B71">
        <w:rPr>
          <w:szCs w:val="24"/>
        </w:rPr>
        <w:tab/>
        <w:t xml:space="preserve">“(D) Documentation proving that the applicant is an eligible 501(c)(3) organization; and </w:t>
      </w:r>
    </w:p>
    <w:p w14:paraId="0CA4FFDD" w14:textId="77777777" w:rsidR="002E6E4F" w:rsidRPr="004A5B71" w:rsidRDefault="002E6E4F" w:rsidP="00EE615D">
      <w:pPr>
        <w:spacing w:line="480" w:lineRule="auto"/>
        <w:contextualSpacing/>
        <w:rPr>
          <w:szCs w:val="24"/>
        </w:rPr>
      </w:pPr>
      <w:r w:rsidRPr="004A5B71">
        <w:rPr>
          <w:szCs w:val="24"/>
        </w:rPr>
        <w:lastRenderedPageBreak/>
        <w:tab/>
      </w:r>
      <w:r w:rsidRPr="004A5B71">
        <w:rPr>
          <w:szCs w:val="24"/>
        </w:rPr>
        <w:tab/>
      </w:r>
      <w:r w:rsidRPr="004A5B71">
        <w:rPr>
          <w:szCs w:val="24"/>
        </w:rPr>
        <w:tab/>
        <w:t xml:space="preserve">“(E) Any additional information requested by the Deputy Mayor. </w:t>
      </w:r>
    </w:p>
    <w:p w14:paraId="30F87549" w14:textId="77777777" w:rsidR="002E6E4F" w:rsidRPr="004A5B71" w:rsidRDefault="002E6E4F" w:rsidP="00EE615D">
      <w:pPr>
        <w:spacing w:line="480" w:lineRule="auto"/>
        <w:contextualSpacing/>
        <w:rPr>
          <w:szCs w:val="24"/>
        </w:rPr>
      </w:pPr>
      <w:r w:rsidRPr="004A5B71">
        <w:rPr>
          <w:szCs w:val="24"/>
        </w:rPr>
        <w:tab/>
      </w:r>
      <w:r w:rsidRPr="004A5B71">
        <w:rPr>
          <w:szCs w:val="24"/>
        </w:rPr>
        <w:tab/>
        <w:t xml:space="preserve">“(4) A grant awarded pursuant to this subsection may be used to pay for the costs of: </w:t>
      </w:r>
    </w:p>
    <w:p w14:paraId="46B84D9B" w14:textId="77777777" w:rsidR="002E6E4F" w:rsidRPr="004A5B71" w:rsidRDefault="002E6E4F" w:rsidP="00EE615D">
      <w:pPr>
        <w:spacing w:line="480" w:lineRule="auto"/>
        <w:contextualSpacing/>
        <w:rPr>
          <w:szCs w:val="24"/>
        </w:rPr>
      </w:pPr>
      <w:r w:rsidRPr="004A5B71">
        <w:rPr>
          <w:szCs w:val="24"/>
        </w:rPr>
        <w:tab/>
      </w:r>
      <w:r w:rsidRPr="004A5B71">
        <w:rPr>
          <w:szCs w:val="24"/>
        </w:rPr>
        <w:tab/>
      </w:r>
      <w:r w:rsidRPr="004A5B71">
        <w:rPr>
          <w:szCs w:val="24"/>
        </w:rPr>
        <w:tab/>
        <w:t xml:space="preserve">“(A) Salary and fringe benefits for security personnel; </w:t>
      </w:r>
    </w:p>
    <w:p w14:paraId="27861637" w14:textId="77777777" w:rsidR="002E6E4F" w:rsidRPr="004A5B71" w:rsidRDefault="002E6E4F" w:rsidP="00EE615D">
      <w:pPr>
        <w:spacing w:line="480" w:lineRule="auto"/>
        <w:contextualSpacing/>
        <w:rPr>
          <w:szCs w:val="24"/>
        </w:rPr>
      </w:pPr>
      <w:r w:rsidRPr="004A5B71">
        <w:rPr>
          <w:szCs w:val="24"/>
        </w:rPr>
        <w:tab/>
      </w:r>
      <w:r w:rsidRPr="004A5B71">
        <w:rPr>
          <w:szCs w:val="24"/>
        </w:rPr>
        <w:tab/>
      </w:r>
      <w:r w:rsidRPr="004A5B71">
        <w:rPr>
          <w:szCs w:val="24"/>
        </w:rPr>
        <w:tab/>
        <w:t xml:space="preserve">“(B) Equipment, training, training materials, uniforms, first aid and other medical materials and equipment, and other materials and equipment for purposes of providing for the safety and security of the nonprofit organization; and </w:t>
      </w:r>
    </w:p>
    <w:p w14:paraId="5E0F0CD4" w14:textId="77777777" w:rsidR="002E6E4F" w:rsidRPr="004A5B71" w:rsidRDefault="002E6E4F" w:rsidP="00EE615D">
      <w:pPr>
        <w:spacing w:line="480" w:lineRule="auto"/>
        <w:contextualSpacing/>
        <w:rPr>
          <w:szCs w:val="24"/>
        </w:rPr>
      </w:pPr>
      <w:r w:rsidRPr="004A5B71">
        <w:rPr>
          <w:szCs w:val="24"/>
        </w:rPr>
        <w:tab/>
      </w:r>
      <w:r w:rsidRPr="004A5B71">
        <w:rPr>
          <w:szCs w:val="24"/>
        </w:rPr>
        <w:tab/>
      </w:r>
      <w:r w:rsidRPr="004A5B71">
        <w:rPr>
          <w:szCs w:val="24"/>
        </w:rPr>
        <w:tab/>
        <w:t xml:space="preserve">“(C) Other security devices, systems, or additional costs associated with target hardening and other physical security enhancements and activities.  </w:t>
      </w:r>
    </w:p>
    <w:p w14:paraId="026BFA7C" w14:textId="77777777" w:rsidR="002E6E4F" w:rsidRPr="004A5B71" w:rsidRDefault="002E6E4F" w:rsidP="00EE615D">
      <w:pPr>
        <w:spacing w:line="480" w:lineRule="auto"/>
        <w:contextualSpacing/>
        <w:rPr>
          <w:szCs w:val="24"/>
        </w:rPr>
      </w:pPr>
      <w:r w:rsidRPr="004A5B71">
        <w:rPr>
          <w:szCs w:val="24"/>
        </w:rPr>
        <w:tab/>
      </w:r>
      <w:r w:rsidRPr="004A5B71">
        <w:rPr>
          <w:szCs w:val="24"/>
        </w:rPr>
        <w:tab/>
        <w:t xml:space="preserve">“(5) Grant funds shall not be used to directly engage in inherently religious activities, such as proselytizing, scripture study, or worship.”. </w:t>
      </w:r>
    </w:p>
    <w:p w14:paraId="6DB2A8C3" w14:textId="3528CD85" w:rsidR="003F6444" w:rsidRPr="009F49EF" w:rsidRDefault="003F6444" w:rsidP="003F6444">
      <w:pPr>
        <w:pStyle w:val="Heading2"/>
      </w:pPr>
      <w:bookmarkStart w:id="141" w:name="_Toc170027809"/>
      <w:r w:rsidRPr="009F49EF">
        <w:t xml:space="preserve">SUBTITLE </w:t>
      </w:r>
      <w:r w:rsidR="00341727">
        <w:t>D</w:t>
      </w:r>
      <w:r w:rsidRPr="009F49EF">
        <w:t xml:space="preserve">. </w:t>
      </w:r>
      <w:r>
        <w:t>FLEXIBLE WORKPLACE TRAINING</w:t>
      </w:r>
      <w:bookmarkEnd w:id="141"/>
    </w:p>
    <w:p w14:paraId="7A0133ED" w14:textId="657A50E6" w:rsidR="003F6444" w:rsidRPr="009F49EF" w:rsidRDefault="003F6444" w:rsidP="003F6444">
      <w:pPr>
        <w:spacing w:line="480" w:lineRule="auto"/>
        <w:ind w:right="720"/>
        <w:rPr>
          <w:szCs w:val="24"/>
        </w:rPr>
      </w:pPr>
      <w:r w:rsidRPr="009F49EF">
        <w:rPr>
          <w:snapToGrid w:val="0"/>
          <w:szCs w:val="24"/>
        </w:rPr>
        <w:tab/>
        <w:t xml:space="preserve">Sec. </w:t>
      </w:r>
      <w:r>
        <w:rPr>
          <w:snapToGrid w:val="0"/>
          <w:szCs w:val="24"/>
        </w:rPr>
        <w:t>30</w:t>
      </w:r>
      <w:r w:rsidR="00341727">
        <w:rPr>
          <w:snapToGrid w:val="0"/>
          <w:szCs w:val="24"/>
        </w:rPr>
        <w:t>3</w:t>
      </w:r>
      <w:r>
        <w:rPr>
          <w:snapToGrid w:val="0"/>
          <w:szCs w:val="24"/>
        </w:rPr>
        <w:t>1</w:t>
      </w:r>
      <w:r w:rsidRPr="009F49EF">
        <w:rPr>
          <w:snapToGrid w:val="0"/>
          <w:szCs w:val="24"/>
        </w:rPr>
        <w:t>. Short title.</w:t>
      </w:r>
    </w:p>
    <w:p w14:paraId="1B320B4D" w14:textId="26195A4E" w:rsidR="003F6444" w:rsidRDefault="003F6444" w:rsidP="003F6444">
      <w:pPr>
        <w:spacing w:line="480" w:lineRule="auto"/>
        <w:rPr>
          <w:snapToGrid w:val="0"/>
          <w:szCs w:val="24"/>
        </w:rPr>
      </w:pPr>
      <w:r w:rsidRPr="009F49EF">
        <w:rPr>
          <w:snapToGrid w:val="0"/>
          <w:szCs w:val="24"/>
        </w:rPr>
        <w:tab/>
        <w:t>This subtitle may be cited as the “</w:t>
      </w:r>
      <w:r>
        <w:rPr>
          <w:snapToGrid w:val="0"/>
          <w:szCs w:val="24"/>
        </w:rPr>
        <w:t xml:space="preserve">Flexible Workplace Training </w:t>
      </w:r>
      <w:r w:rsidR="00FC6820">
        <w:rPr>
          <w:rFonts w:eastAsia="Times New Roman"/>
          <w:szCs w:val="24"/>
        </w:rPr>
        <w:t>Emergency</w:t>
      </w:r>
      <w:r w:rsidR="00FC6820">
        <w:rPr>
          <w:snapToGrid w:val="0"/>
          <w:szCs w:val="24"/>
        </w:rPr>
        <w:t xml:space="preserve"> </w:t>
      </w:r>
      <w:r>
        <w:rPr>
          <w:snapToGrid w:val="0"/>
          <w:szCs w:val="24"/>
        </w:rPr>
        <w:t xml:space="preserve">Amendment </w:t>
      </w:r>
      <w:r w:rsidRPr="009F49EF">
        <w:rPr>
          <w:snapToGrid w:val="0"/>
          <w:szCs w:val="24"/>
        </w:rPr>
        <w:t>Act of 202</w:t>
      </w:r>
      <w:r>
        <w:rPr>
          <w:snapToGrid w:val="0"/>
          <w:szCs w:val="24"/>
        </w:rPr>
        <w:t>4</w:t>
      </w:r>
      <w:r w:rsidRPr="009F49EF">
        <w:rPr>
          <w:snapToGrid w:val="0"/>
          <w:szCs w:val="24"/>
        </w:rPr>
        <w:t>”.</w:t>
      </w:r>
    </w:p>
    <w:p w14:paraId="69E85AB8" w14:textId="201B670D" w:rsidR="003F6444" w:rsidRDefault="003F6444" w:rsidP="003F6444">
      <w:pPr>
        <w:spacing w:line="480" w:lineRule="auto"/>
      </w:pPr>
      <w:r w:rsidRPr="009F49EF">
        <w:rPr>
          <w:szCs w:val="24"/>
        </w:rPr>
        <w:tab/>
        <w:t xml:space="preserve">Sec. </w:t>
      </w:r>
      <w:r>
        <w:rPr>
          <w:snapToGrid w:val="0"/>
          <w:szCs w:val="24"/>
        </w:rPr>
        <w:t>30</w:t>
      </w:r>
      <w:r w:rsidR="00341727">
        <w:rPr>
          <w:snapToGrid w:val="0"/>
          <w:szCs w:val="24"/>
        </w:rPr>
        <w:t>3</w:t>
      </w:r>
      <w:r>
        <w:rPr>
          <w:snapToGrid w:val="0"/>
          <w:szCs w:val="24"/>
        </w:rPr>
        <w:t>2</w:t>
      </w:r>
      <w:r w:rsidRPr="009F49EF">
        <w:rPr>
          <w:szCs w:val="24"/>
        </w:rPr>
        <w:t>.</w:t>
      </w:r>
      <w:r>
        <w:rPr>
          <w:szCs w:val="24"/>
        </w:rPr>
        <w:t xml:space="preserve"> </w:t>
      </w:r>
      <w:r>
        <w:t>Section 206a(b)(3) of the Office of Human Rights Establishment</w:t>
      </w:r>
      <w:r w:rsidRPr="00CC0B47">
        <w:t xml:space="preserve"> Act of 1999</w:t>
      </w:r>
      <w:r>
        <w:t xml:space="preserve">, effective December 13, 2018 (D.C. Law 22-196; D.C. Official Code </w:t>
      </w:r>
      <w:r w:rsidRPr="00D5364E">
        <w:t>§ 2</w:t>
      </w:r>
      <w:r>
        <w:t>-</w:t>
      </w:r>
      <w:r w:rsidRPr="00D5364E">
        <w:t>1411.05a</w:t>
      </w:r>
      <w:r>
        <w:t xml:space="preserve">(b)(3)), is amended by striking the phrase “in-person training” and inserting the phrase “training in person or online” in its place. </w:t>
      </w:r>
    </w:p>
    <w:p w14:paraId="4C8854B1" w14:textId="33BA6876" w:rsidR="004749B6" w:rsidRPr="00F61DE6" w:rsidRDefault="004749B6" w:rsidP="004749B6">
      <w:pPr>
        <w:pStyle w:val="Heading2"/>
      </w:pPr>
      <w:bookmarkStart w:id="142" w:name="_Toc170027810"/>
      <w:r w:rsidRPr="00F61DE6">
        <w:t xml:space="preserve">SUBTITLE </w:t>
      </w:r>
      <w:r w:rsidR="00341727">
        <w:t>E</w:t>
      </w:r>
      <w:r w:rsidRPr="00F61DE6">
        <w:t>. COORDINATED INTAKE AND REFERRALS</w:t>
      </w:r>
      <w:bookmarkEnd w:id="142"/>
    </w:p>
    <w:p w14:paraId="2525DF59" w14:textId="503CA67F" w:rsidR="004749B6" w:rsidRDefault="004749B6" w:rsidP="004749B6">
      <w:pPr>
        <w:spacing w:line="480" w:lineRule="auto"/>
        <w:rPr>
          <w:szCs w:val="24"/>
        </w:rPr>
      </w:pPr>
      <w:r>
        <w:rPr>
          <w:szCs w:val="24"/>
        </w:rPr>
        <w:tab/>
        <w:t>Sec. 30</w:t>
      </w:r>
      <w:r w:rsidR="00341727">
        <w:rPr>
          <w:szCs w:val="24"/>
        </w:rPr>
        <w:t>4</w:t>
      </w:r>
      <w:r>
        <w:rPr>
          <w:szCs w:val="24"/>
        </w:rPr>
        <w:t>1. Short title.</w:t>
      </w:r>
    </w:p>
    <w:p w14:paraId="38F61307" w14:textId="019CFCD6" w:rsidR="004749B6" w:rsidRDefault="004749B6" w:rsidP="004749B6">
      <w:pPr>
        <w:spacing w:line="480" w:lineRule="auto"/>
        <w:rPr>
          <w:szCs w:val="24"/>
        </w:rPr>
      </w:pPr>
      <w:r>
        <w:rPr>
          <w:szCs w:val="24"/>
        </w:rPr>
        <w:lastRenderedPageBreak/>
        <w:tab/>
        <w:t xml:space="preserve">This subtitle may be cited as the “Coordinated Intake and Referral Client Privilege </w:t>
      </w:r>
      <w:r w:rsidR="000C1ADD">
        <w:rPr>
          <w:rFonts w:eastAsia="Times New Roman"/>
          <w:szCs w:val="24"/>
        </w:rPr>
        <w:t>Emergency</w:t>
      </w:r>
      <w:r w:rsidR="000C1ADD">
        <w:rPr>
          <w:szCs w:val="24"/>
        </w:rPr>
        <w:t xml:space="preserve"> </w:t>
      </w:r>
      <w:r>
        <w:rPr>
          <w:szCs w:val="24"/>
        </w:rPr>
        <w:t>Amendment Act of 2024”.</w:t>
      </w:r>
    </w:p>
    <w:p w14:paraId="5344C823" w14:textId="0DB8B4A7" w:rsidR="004749B6" w:rsidRDefault="004749B6" w:rsidP="004749B6">
      <w:pPr>
        <w:spacing w:line="480" w:lineRule="auto"/>
        <w:rPr>
          <w:szCs w:val="24"/>
        </w:rPr>
      </w:pPr>
      <w:r>
        <w:rPr>
          <w:szCs w:val="24"/>
        </w:rPr>
        <w:tab/>
        <w:t>Sec. 30</w:t>
      </w:r>
      <w:r w:rsidR="00341727">
        <w:rPr>
          <w:szCs w:val="24"/>
        </w:rPr>
        <w:t>4</w:t>
      </w:r>
      <w:r>
        <w:rPr>
          <w:szCs w:val="24"/>
        </w:rPr>
        <w:t xml:space="preserve">2. The Access to Justice Initiative Establishment Act of 2010, effective September 124, 2010 (D.C. Law 18-223; D.C. Official Code § 4-1701.01 </w:t>
      </w:r>
      <w:r w:rsidRPr="00506016">
        <w:rPr>
          <w:i/>
          <w:iCs/>
          <w:szCs w:val="24"/>
        </w:rPr>
        <w:t>et. seq.</w:t>
      </w:r>
      <w:r>
        <w:rPr>
          <w:szCs w:val="24"/>
        </w:rPr>
        <w:t>), is amended as follows:</w:t>
      </w:r>
    </w:p>
    <w:p w14:paraId="10BEC354" w14:textId="77777777" w:rsidR="004749B6" w:rsidRDefault="004749B6" w:rsidP="004749B6">
      <w:pPr>
        <w:spacing w:line="480" w:lineRule="auto"/>
        <w:rPr>
          <w:szCs w:val="24"/>
        </w:rPr>
      </w:pPr>
      <w:r>
        <w:rPr>
          <w:szCs w:val="24"/>
        </w:rPr>
        <w:tab/>
        <w:t>(a) Section 101 (D.C. Official Code §</w:t>
      </w:r>
      <w:r w:rsidRPr="00506016">
        <w:rPr>
          <w:szCs w:val="24"/>
        </w:rPr>
        <w:t xml:space="preserve"> 4–1701.01</w:t>
      </w:r>
      <w:r>
        <w:rPr>
          <w:szCs w:val="24"/>
        </w:rPr>
        <w:t>) is amended by adding a new paragraph (4A) to read as follows:</w:t>
      </w:r>
    </w:p>
    <w:p w14:paraId="0158347A" w14:textId="77777777" w:rsidR="004749B6" w:rsidRDefault="004749B6" w:rsidP="004749B6">
      <w:pPr>
        <w:spacing w:line="480" w:lineRule="auto"/>
        <w:rPr>
          <w:szCs w:val="24"/>
        </w:rPr>
      </w:pPr>
      <w:r>
        <w:rPr>
          <w:szCs w:val="24"/>
        </w:rPr>
        <w:tab/>
      </w:r>
      <w:r>
        <w:rPr>
          <w:szCs w:val="24"/>
        </w:rPr>
        <w:tab/>
        <w:t xml:space="preserve">“(4A) “Association or society </w:t>
      </w:r>
      <w:r w:rsidRPr="00506016">
        <w:rPr>
          <w:szCs w:val="24"/>
        </w:rPr>
        <w:t>of</w:t>
      </w:r>
      <w:r>
        <w:rPr>
          <w:szCs w:val="24"/>
        </w:rPr>
        <w:t xml:space="preserve"> </w:t>
      </w:r>
      <w:r w:rsidRPr="00506016">
        <w:rPr>
          <w:szCs w:val="24"/>
        </w:rPr>
        <w:t>attorneys or counsellors at law</w:t>
      </w:r>
      <w:r>
        <w:rPr>
          <w:szCs w:val="24"/>
        </w:rPr>
        <w:t xml:space="preserve">” means any such organization, whether incorporated or unincorporated, which offers professional referrals as an incidental service in the normal course of business, </w:t>
      </w:r>
      <w:r w:rsidRPr="00506016">
        <w:rPr>
          <w:szCs w:val="24"/>
        </w:rPr>
        <w:t>but</w:t>
      </w:r>
      <w:r>
        <w:rPr>
          <w:szCs w:val="24"/>
        </w:rPr>
        <w:t xml:space="preserve"> </w:t>
      </w:r>
      <w:r w:rsidRPr="00506016">
        <w:rPr>
          <w:szCs w:val="24"/>
        </w:rPr>
        <w:t>which business does not include the providing of legal services.</w:t>
      </w:r>
      <w:r>
        <w:rPr>
          <w:szCs w:val="24"/>
        </w:rPr>
        <w:t>”.</w:t>
      </w:r>
    </w:p>
    <w:p w14:paraId="2FE1E052" w14:textId="77777777" w:rsidR="004749B6" w:rsidRDefault="004749B6" w:rsidP="004749B6">
      <w:pPr>
        <w:spacing w:line="480" w:lineRule="auto"/>
        <w:rPr>
          <w:szCs w:val="24"/>
        </w:rPr>
      </w:pPr>
      <w:r>
        <w:rPr>
          <w:szCs w:val="24"/>
        </w:rPr>
        <w:tab/>
        <w:t>(b) Title II is amended by adding a new part D to read as follows:</w:t>
      </w:r>
    </w:p>
    <w:p w14:paraId="076785E2" w14:textId="77777777" w:rsidR="004749B6" w:rsidRDefault="004749B6" w:rsidP="004749B6">
      <w:pPr>
        <w:spacing w:line="480" w:lineRule="auto"/>
        <w:rPr>
          <w:szCs w:val="24"/>
        </w:rPr>
      </w:pPr>
      <w:r>
        <w:rPr>
          <w:szCs w:val="24"/>
        </w:rPr>
        <w:tab/>
        <w:t xml:space="preserve">“PART D. </w:t>
      </w:r>
    </w:p>
    <w:p w14:paraId="2987D0C9" w14:textId="77777777" w:rsidR="004749B6" w:rsidRDefault="004749B6" w:rsidP="004749B6">
      <w:pPr>
        <w:spacing w:line="480" w:lineRule="auto"/>
        <w:ind w:firstLine="720"/>
        <w:rPr>
          <w:szCs w:val="24"/>
        </w:rPr>
      </w:pPr>
      <w:r>
        <w:rPr>
          <w:szCs w:val="24"/>
        </w:rPr>
        <w:t>“Sec. 501. Client Privilege for Coordinated Intake and Referral.</w:t>
      </w:r>
    </w:p>
    <w:p w14:paraId="5A616827" w14:textId="77777777" w:rsidR="004749B6" w:rsidRDefault="004749B6" w:rsidP="004749B6">
      <w:pPr>
        <w:spacing w:line="480" w:lineRule="auto"/>
        <w:rPr>
          <w:szCs w:val="24"/>
        </w:rPr>
      </w:pPr>
      <w:r>
        <w:rPr>
          <w:szCs w:val="24"/>
        </w:rPr>
        <w:tab/>
        <w:t xml:space="preserve">“(a) There shall be no cause of action for damages arising against any association or society of attorneys or counsellors at law authorized to practice in the District of Columbia for referring any person or persons to a member of the profession for the purpose of obtaining legal services; provided, that such referral is made without charge and as a public service by said association or society, and without malice, and in the reasonable belief that such referral was warranted, based upon the facts disclosed. </w:t>
      </w:r>
    </w:p>
    <w:p w14:paraId="65E57A0B" w14:textId="77777777" w:rsidR="004749B6" w:rsidRDefault="004749B6" w:rsidP="004749B6">
      <w:pPr>
        <w:spacing w:line="480" w:lineRule="auto"/>
        <w:rPr>
          <w:szCs w:val="24"/>
        </w:rPr>
      </w:pPr>
      <w:r>
        <w:rPr>
          <w:szCs w:val="24"/>
        </w:rPr>
        <w:lastRenderedPageBreak/>
        <w:tab/>
        <w:t xml:space="preserve">“(b) The communications between a member or authorized agent of an association or society of attorneys or counsellors at law and any person, persons, or entity communicating with such member or authorized agent for the purpose of seeking or obtaining a professional referral shall be deemed to be privileged on the same basis as the privilege provided by law for communications between attorney and client. Such privilege may be waived only by the person, persons, or entity who has furnished information to the association or society, its members, or authorized agents. </w:t>
      </w:r>
    </w:p>
    <w:p w14:paraId="2F87E04C" w14:textId="77777777" w:rsidR="004749B6" w:rsidRPr="00506016" w:rsidRDefault="004749B6" w:rsidP="004749B6">
      <w:pPr>
        <w:spacing w:line="480" w:lineRule="auto"/>
        <w:rPr>
          <w:szCs w:val="24"/>
        </w:rPr>
      </w:pPr>
      <w:r>
        <w:rPr>
          <w:szCs w:val="24"/>
        </w:rPr>
        <w:tab/>
        <w:t>“(c) Nothing in this section shall limit, waive, or abrogate the scope or nature of any statutory or common-law privilege, including work product, the attorney-client privilege, or the subsequent remedial measures exclusion.”.</w:t>
      </w:r>
    </w:p>
    <w:p w14:paraId="09AE5945" w14:textId="6F211CE7" w:rsidR="003B110C" w:rsidRPr="004A5B71" w:rsidRDefault="003B110C" w:rsidP="00EE615D">
      <w:pPr>
        <w:pStyle w:val="Heading1"/>
      </w:pPr>
      <w:bookmarkStart w:id="143" w:name="_Toc127978420"/>
      <w:bookmarkStart w:id="144" w:name="_Toc129164153"/>
      <w:bookmarkStart w:id="145" w:name="_Toc129704365"/>
      <w:bookmarkStart w:id="146" w:name="_Toc129859025"/>
      <w:bookmarkStart w:id="147" w:name="_Toc159345797"/>
      <w:bookmarkStart w:id="148" w:name="_Toc159595837"/>
      <w:bookmarkStart w:id="149" w:name="_Toc160198152"/>
      <w:bookmarkStart w:id="150" w:name="_Toc160810044"/>
      <w:bookmarkStart w:id="151" w:name="_Toc161243138"/>
      <w:bookmarkStart w:id="152" w:name="_Toc170027811"/>
      <w:r w:rsidRPr="004A5B71">
        <w:t>TITLE I</w:t>
      </w:r>
      <w:r w:rsidR="00076CB1" w:rsidRPr="004A5B71">
        <w:t>V</w:t>
      </w:r>
      <w:r w:rsidRPr="004A5B71">
        <w:t xml:space="preserve">. PUBLIC </w:t>
      </w:r>
      <w:r w:rsidR="00646625" w:rsidRPr="004A5B71">
        <w:t>EDUCATION SYSTEM</w:t>
      </w:r>
      <w:bookmarkEnd w:id="143"/>
      <w:bookmarkEnd w:id="144"/>
      <w:bookmarkEnd w:id="145"/>
      <w:bookmarkEnd w:id="146"/>
      <w:bookmarkEnd w:id="147"/>
      <w:bookmarkEnd w:id="148"/>
      <w:bookmarkEnd w:id="149"/>
      <w:bookmarkEnd w:id="150"/>
      <w:bookmarkEnd w:id="151"/>
      <w:bookmarkEnd w:id="152"/>
    </w:p>
    <w:p w14:paraId="1DDC699D" w14:textId="77777777" w:rsidR="00E55E7D" w:rsidRPr="004A5B71" w:rsidRDefault="00E55E7D" w:rsidP="00EE615D">
      <w:pPr>
        <w:pStyle w:val="Heading2"/>
        <w:rPr>
          <w:szCs w:val="24"/>
        </w:rPr>
      </w:pPr>
      <w:bookmarkStart w:id="153" w:name="_Toc170027812"/>
      <w:bookmarkStart w:id="154" w:name="_Toc127978421"/>
      <w:bookmarkStart w:id="155" w:name="_Toc129164154"/>
      <w:bookmarkStart w:id="156" w:name="_Toc129704366"/>
      <w:bookmarkStart w:id="157" w:name="_Toc129859026"/>
      <w:bookmarkStart w:id="158" w:name="_Toc159345798"/>
      <w:bookmarkStart w:id="159" w:name="_Toc159595838"/>
      <w:bookmarkStart w:id="160" w:name="_Toc160198153"/>
      <w:bookmarkStart w:id="161" w:name="_Toc160810045"/>
      <w:bookmarkStart w:id="162" w:name="_Toc161243139"/>
      <w:bookmarkStart w:id="163" w:name="_Hlk125461844"/>
      <w:r w:rsidRPr="004A5B71">
        <w:rPr>
          <w:szCs w:val="24"/>
        </w:rPr>
        <w:t>SUBTITLE A. UNIFORM PER STUDENT FUNDING FORMULA</w:t>
      </w:r>
      <w:bookmarkEnd w:id="153"/>
    </w:p>
    <w:p w14:paraId="2BCC7E15" w14:textId="77777777" w:rsidR="00E55E7D" w:rsidRPr="004A5B71" w:rsidRDefault="00E55E7D" w:rsidP="00EE615D">
      <w:pPr>
        <w:pStyle w:val="CouncilBill"/>
        <w:spacing w:line="480" w:lineRule="auto"/>
        <w:rPr>
          <w:rFonts w:cs="Times New Roman"/>
        </w:rPr>
      </w:pPr>
      <w:r w:rsidRPr="004A5B71">
        <w:rPr>
          <w:rFonts w:cs="Times New Roman"/>
        </w:rPr>
        <w:tab/>
        <w:t>Sec. 4001. Short title.</w:t>
      </w:r>
    </w:p>
    <w:p w14:paraId="5F0DC17F" w14:textId="485D54CF" w:rsidR="00E55E7D" w:rsidRPr="004A5B71" w:rsidRDefault="00E55E7D" w:rsidP="00EE615D">
      <w:pPr>
        <w:pStyle w:val="CouncilBill"/>
        <w:spacing w:line="480" w:lineRule="auto"/>
        <w:rPr>
          <w:rFonts w:cs="Times New Roman"/>
        </w:rPr>
      </w:pPr>
      <w:r w:rsidRPr="004A5B71">
        <w:rPr>
          <w:rFonts w:cs="Times New Roman"/>
        </w:rPr>
        <w:tab/>
        <w:t xml:space="preserve">This subtitle may be cited as the “Funding for Public Schools and Public Charter Schools Increases </w:t>
      </w:r>
      <w:r w:rsidR="000C1ADD">
        <w:rPr>
          <w:rFonts w:eastAsia="Times New Roman"/>
        </w:rPr>
        <w:t>Emergency</w:t>
      </w:r>
      <w:r w:rsidR="000C1ADD" w:rsidRPr="004A5B71">
        <w:rPr>
          <w:rFonts w:cs="Times New Roman"/>
        </w:rPr>
        <w:t xml:space="preserve"> </w:t>
      </w:r>
      <w:r w:rsidRPr="004A5B71">
        <w:rPr>
          <w:rFonts w:cs="Times New Roman"/>
        </w:rPr>
        <w:t>Amendment Act of 2024”.</w:t>
      </w:r>
    </w:p>
    <w:p w14:paraId="2DC5051F" w14:textId="77777777" w:rsidR="00E55E7D" w:rsidRPr="004A5B71" w:rsidRDefault="00E55E7D" w:rsidP="00EE615D">
      <w:pPr>
        <w:pStyle w:val="CouncilBill"/>
        <w:spacing w:line="480" w:lineRule="auto"/>
        <w:rPr>
          <w:rFonts w:cs="Times New Roman"/>
        </w:rPr>
      </w:pPr>
      <w:r w:rsidRPr="004A5B71">
        <w:rPr>
          <w:rFonts w:cs="Times New Roman"/>
        </w:rPr>
        <w:tab/>
        <w:t xml:space="preserve">Sec. 4002.  The Uniform Per Student Funding Formula for Public Schools and Public Charter Schools Act of 1998, effective March 26, 1999 (D.C. Law 12-207; D.C. Official Code § 38-2901 </w:t>
      </w:r>
      <w:r w:rsidRPr="004A5B71">
        <w:rPr>
          <w:rFonts w:cs="Times New Roman"/>
          <w:i/>
          <w:iCs/>
        </w:rPr>
        <w:t>et seq.</w:t>
      </w:r>
      <w:r w:rsidRPr="004A5B71">
        <w:rPr>
          <w:rFonts w:cs="Times New Roman"/>
        </w:rPr>
        <w:t>), is amended as follows:</w:t>
      </w:r>
    </w:p>
    <w:p w14:paraId="3CB27D90" w14:textId="77777777" w:rsidR="00F07B1D" w:rsidRDefault="00E55E7D" w:rsidP="00F07B1D">
      <w:pPr>
        <w:pStyle w:val="CouncilBill"/>
        <w:spacing w:line="480" w:lineRule="auto"/>
        <w:rPr>
          <w:rFonts w:cs="Times New Roman"/>
        </w:rPr>
      </w:pPr>
      <w:r w:rsidRPr="004A5B71">
        <w:rPr>
          <w:rFonts w:cs="Times New Roman"/>
        </w:rPr>
        <w:tab/>
        <w:t xml:space="preserve">(a) </w:t>
      </w:r>
      <w:r w:rsidR="00F07B1D" w:rsidRPr="0095485C">
        <w:rPr>
          <w:rFonts w:cs="Times New Roman"/>
        </w:rPr>
        <w:t>Section 102(4) (D.C. Official Code</w:t>
      </w:r>
      <w:r w:rsidR="00F07B1D" w:rsidRPr="006527EE">
        <w:rPr>
          <w:rFonts w:cs="Times New Roman"/>
        </w:rPr>
        <w:t xml:space="preserve"> § 38-2901(4)) is am</w:t>
      </w:r>
      <w:r w:rsidR="00F07B1D">
        <w:rPr>
          <w:rFonts w:cs="Times New Roman"/>
        </w:rPr>
        <w:t>ended to read as follows:</w:t>
      </w:r>
    </w:p>
    <w:p w14:paraId="2687D7D4" w14:textId="413303C5" w:rsidR="00F07B1D" w:rsidRPr="0095485C" w:rsidRDefault="00F07B1D" w:rsidP="00F07B1D">
      <w:pPr>
        <w:pStyle w:val="CouncilBill"/>
        <w:spacing w:line="480" w:lineRule="auto"/>
        <w:rPr>
          <w:rFonts w:cs="Times New Roman"/>
        </w:rPr>
      </w:pPr>
      <w:r>
        <w:rPr>
          <w:rFonts w:cs="Times New Roman"/>
        </w:rPr>
        <w:tab/>
      </w:r>
      <w:r w:rsidR="006362D8">
        <w:rPr>
          <w:rFonts w:cs="Times New Roman"/>
        </w:rPr>
        <w:tab/>
      </w:r>
      <w:r>
        <w:rPr>
          <w:rFonts w:cs="Times New Roman"/>
        </w:rPr>
        <w:t xml:space="preserve">“(4) “DCPS” means the District of Columbia Public Schools system. The term does not include Public Charter Schools. </w:t>
      </w:r>
    </w:p>
    <w:p w14:paraId="15A3AEA9" w14:textId="2762E3D1" w:rsidR="00DD364B" w:rsidRDefault="009472C0" w:rsidP="00EE615D">
      <w:pPr>
        <w:pStyle w:val="CouncilBill"/>
        <w:spacing w:line="480" w:lineRule="auto"/>
        <w:rPr>
          <w:rFonts w:cs="Times New Roman"/>
        </w:rPr>
      </w:pPr>
      <w:r>
        <w:rPr>
          <w:rFonts w:cs="Times New Roman"/>
        </w:rPr>
        <w:lastRenderedPageBreak/>
        <w:tab/>
        <w:t>(b)</w:t>
      </w:r>
      <w:r w:rsidR="00F07B1D">
        <w:rPr>
          <w:rFonts w:cs="Times New Roman"/>
        </w:rPr>
        <w:t xml:space="preserve"> </w:t>
      </w:r>
      <w:r w:rsidR="00E55E7D" w:rsidRPr="004A5B71">
        <w:rPr>
          <w:rFonts w:cs="Times New Roman"/>
        </w:rPr>
        <w:t>Section 103</w:t>
      </w:r>
      <w:r w:rsidR="002F4917">
        <w:rPr>
          <w:rFonts w:cs="Times New Roman"/>
        </w:rPr>
        <w:t xml:space="preserve"> (</w:t>
      </w:r>
      <w:r w:rsidR="002F4917" w:rsidRPr="004A5B71">
        <w:t>D.C. Official Code § 38-2902</w:t>
      </w:r>
      <w:r w:rsidR="002F4917">
        <w:t>)</w:t>
      </w:r>
      <w:r w:rsidR="002F4917">
        <w:rPr>
          <w:rFonts w:cs="Times New Roman"/>
        </w:rPr>
        <w:t xml:space="preserve"> is amended as follows:</w:t>
      </w:r>
    </w:p>
    <w:p w14:paraId="7A6243E2" w14:textId="281182C5" w:rsidR="00E55E7D" w:rsidRDefault="00DD364B" w:rsidP="00EE615D">
      <w:pPr>
        <w:pStyle w:val="CouncilBill"/>
        <w:spacing w:line="480" w:lineRule="auto"/>
        <w:rPr>
          <w:rFonts w:cs="Times New Roman"/>
        </w:rPr>
      </w:pPr>
      <w:r>
        <w:rPr>
          <w:rFonts w:cs="Times New Roman"/>
        </w:rPr>
        <w:tab/>
      </w:r>
      <w:r>
        <w:rPr>
          <w:rFonts w:cs="Times New Roman"/>
        </w:rPr>
        <w:tab/>
        <w:t xml:space="preserve">(1) </w:t>
      </w:r>
      <w:r w:rsidR="002F4917">
        <w:rPr>
          <w:rFonts w:cs="Times New Roman"/>
        </w:rPr>
        <w:t xml:space="preserve">Subsection </w:t>
      </w:r>
      <w:r w:rsidR="00E55E7D" w:rsidRPr="004A5B71">
        <w:rPr>
          <w:rFonts w:cs="Times New Roman"/>
        </w:rPr>
        <w:t xml:space="preserve">(b)(1) is repealed. </w:t>
      </w:r>
    </w:p>
    <w:p w14:paraId="71BC4883" w14:textId="63838548" w:rsidR="00DF2DDF" w:rsidRPr="004A5B71" w:rsidRDefault="00DF2DDF" w:rsidP="00EE615D">
      <w:pPr>
        <w:pStyle w:val="CouncilBill"/>
        <w:spacing w:line="480" w:lineRule="auto"/>
        <w:rPr>
          <w:rFonts w:cs="Times New Roman"/>
        </w:rPr>
      </w:pPr>
      <w:r>
        <w:rPr>
          <w:rFonts w:cs="Times New Roman"/>
        </w:rPr>
        <w:tab/>
      </w:r>
      <w:r>
        <w:rPr>
          <w:rFonts w:cs="Times New Roman"/>
        </w:rPr>
        <w:tab/>
        <w:t xml:space="preserve">(2) Subsection (b-1) </w:t>
      </w:r>
      <w:r w:rsidRPr="004A5B71">
        <w:t>is amended by striking the number “2025” and inserting the number “2029” in its place.</w:t>
      </w:r>
    </w:p>
    <w:p w14:paraId="26D33C33" w14:textId="42D29775" w:rsidR="00E55E7D" w:rsidRPr="004A5B71" w:rsidRDefault="00E55E7D" w:rsidP="00EE615D">
      <w:pPr>
        <w:pStyle w:val="CouncilBill"/>
        <w:spacing w:line="480" w:lineRule="auto"/>
        <w:rPr>
          <w:rFonts w:cs="Times New Roman"/>
        </w:rPr>
      </w:pPr>
      <w:r w:rsidRPr="004A5B71">
        <w:rPr>
          <w:rFonts w:cs="Times New Roman"/>
        </w:rPr>
        <w:tab/>
        <w:t>(</w:t>
      </w:r>
      <w:r w:rsidR="002C1F99">
        <w:rPr>
          <w:rFonts w:cs="Times New Roman"/>
        </w:rPr>
        <w:t>c</w:t>
      </w:r>
      <w:r w:rsidRPr="004A5B71">
        <w:rPr>
          <w:rFonts w:cs="Times New Roman"/>
        </w:rPr>
        <w:t>) Section 104(a) (D.C. Official Code § 38-2903(a)) is amended by striking the phrase “$13,046 per student for Fiscal Year 2024” and inserting the phrase “$14,668 per student for Fiscal Year 2025” in its place.</w:t>
      </w:r>
    </w:p>
    <w:p w14:paraId="10B93730" w14:textId="24093FD1" w:rsidR="00E55E7D" w:rsidRPr="004A5B71" w:rsidRDefault="00E55E7D" w:rsidP="00EE615D">
      <w:pPr>
        <w:pStyle w:val="CouncilBill"/>
        <w:spacing w:line="480" w:lineRule="auto"/>
        <w:rPr>
          <w:rFonts w:cs="Times New Roman"/>
        </w:rPr>
      </w:pPr>
      <w:r w:rsidRPr="004A5B71">
        <w:rPr>
          <w:rFonts w:cs="Times New Roman"/>
        </w:rPr>
        <w:tab/>
        <w:t>(</w:t>
      </w:r>
      <w:r w:rsidR="002C1F99">
        <w:rPr>
          <w:rFonts w:cs="Times New Roman"/>
        </w:rPr>
        <w:t>d</w:t>
      </w:r>
      <w:r w:rsidRPr="004A5B71">
        <w:rPr>
          <w:rFonts w:cs="Times New Roman"/>
        </w:rPr>
        <w:t>) Section 105 (D.C. Official Code § 38-2904) is amended by striking the tabular array and inserting the following tabular array in its place:</w:t>
      </w:r>
    </w:p>
    <w:tbl>
      <w:tblPr>
        <w:tblStyle w:val="TableGrid"/>
        <w:tblW w:w="0" w:type="auto"/>
        <w:tblLook w:val="0600" w:firstRow="0" w:lastRow="0" w:firstColumn="0" w:lastColumn="0" w:noHBand="1" w:noVBand="1"/>
      </w:tblPr>
      <w:tblGrid>
        <w:gridCol w:w="2775"/>
        <w:gridCol w:w="1325"/>
        <w:gridCol w:w="2050"/>
      </w:tblGrid>
      <w:tr w:rsidR="00E55E7D" w:rsidRPr="004A5B71" w14:paraId="7E6E78F9" w14:textId="77777777" w:rsidTr="004A1387">
        <w:tc>
          <w:tcPr>
            <w:tcW w:w="2775" w:type="dxa"/>
            <w:tcBorders>
              <w:top w:val="single" w:sz="4" w:space="0" w:color="auto"/>
              <w:left w:val="single" w:sz="4" w:space="0" w:color="auto"/>
              <w:bottom w:val="single" w:sz="4" w:space="0" w:color="auto"/>
              <w:right w:val="single" w:sz="4" w:space="0" w:color="auto"/>
            </w:tcBorders>
            <w:hideMark/>
          </w:tcPr>
          <w:p w14:paraId="2C86EAEE" w14:textId="77777777" w:rsidR="00E55E7D" w:rsidRPr="004A5B71" w:rsidRDefault="00E55E7D" w:rsidP="00EE615D">
            <w:pPr>
              <w:pStyle w:val="CouncilBill"/>
              <w:spacing w:line="480" w:lineRule="auto"/>
              <w:rPr>
                <w:rFonts w:cs="Times New Roman"/>
              </w:rPr>
            </w:pPr>
            <w:r w:rsidRPr="004A5B71">
              <w:rPr>
                <w:rFonts w:cs="Times New Roman"/>
              </w:rPr>
              <w:t>“Grade Level</w:t>
            </w:r>
          </w:p>
        </w:tc>
        <w:tc>
          <w:tcPr>
            <w:tcW w:w="1325" w:type="dxa"/>
            <w:tcBorders>
              <w:top w:val="single" w:sz="4" w:space="0" w:color="auto"/>
              <w:left w:val="single" w:sz="4" w:space="0" w:color="auto"/>
              <w:bottom w:val="single" w:sz="4" w:space="0" w:color="auto"/>
              <w:right w:val="single" w:sz="4" w:space="0" w:color="auto"/>
            </w:tcBorders>
            <w:hideMark/>
          </w:tcPr>
          <w:p w14:paraId="4EEF72AB" w14:textId="77777777" w:rsidR="00E55E7D" w:rsidRPr="004A5B71" w:rsidRDefault="00E55E7D" w:rsidP="00EE615D">
            <w:pPr>
              <w:pStyle w:val="CouncilBill"/>
              <w:spacing w:line="480" w:lineRule="auto"/>
              <w:rPr>
                <w:rFonts w:cs="Times New Roman"/>
              </w:rPr>
            </w:pPr>
            <w:r w:rsidRPr="004A5B71">
              <w:rPr>
                <w:rFonts w:cs="Times New Roman"/>
              </w:rPr>
              <w:t>Weighting</w:t>
            </w:r>
          </w:p>
        </w:tc>
        <w:tc>
          <w:tcPr>
            <w:tcW w:w="2050" w:type="dxa"/>
            <w:tcBorders>
              <w:top w:val="single" w:sz="4" w:space="0" w:color="auto"/>
              <w:left w:val="single" w:sz="4" w:space="0" w:color="auto"/>
              <w:bottom w:val="single" w:sz="4" w:space="0" w:color="auto"/>
              <w:right w:val="single" w:sz="4" w:space="0" w:color="auto"/>
            </w:tcBorders>
            <w:hideMark/>
          </w:tcPr>
          <w:p w14:paraId="530EEB87" w14:textId="77777777" w:rsidR="00E55E7D" w:rsidRPr="004A5B71" w:rsidRDefault="00E55E7D" w:rsidP="00EE615D">
            <w:pPr>
              <w:pStyle w:val="CouncilBill"/>
              <w:spacing w:line="480" w:lineRule="auto"/>
              <w:rPr>
                <w:rFonts w:cs="Times New Roman"/>
              </w:rPr>
            </w:pPr>
            <w:r w:rsidRPr="004A5B71">
              <w:rPr>
                <w:rFonts w:cs="Times New Roman"/>
              </w:rPr>
              <w:t>Per Pupil Allocation in FY 2025</w:t>
            </w:r>
          </w:p>
        </w:tc>
      </w:tr>
      <w:tr w:rsidR="00E55E7D" w:rsidRPr="004A5B71" w14:paraId="05A9C0F4" w14:textId="77777777" w:rsidTr="004A1387">
        <w:tc>
          <w:tcPr>
            <w:tcW w:w="2775" w:type="dxa"/>
            <w:tcBorders>
              <w:top w:val="single" w:sz="4" w:space="0" w:color="auto"/>
              <w:left w:val="single" w:sz="4" w:space="0" w:color="auto"/>
              <w:bottom w:val="single" w:sz="4" w:space="0" w:color="auto"/>
              <w:right w:val="single" w:sz="4" w:space="0" w:color="auto"/>
            </w:tcBorders>
            <w:hideMark/>
          </w:tcPr>
          <w:p w14:paraId="6F23EDFA" w14:textId="77777777" w:rsidR="00E55E7D" w:rsidRPr="004A5B71" w:rsidRDefault="00E55E7D" w:rsidP="00EE615D">
            <w:pPr>
              <w:pStyle w:val="CouncilBill"/>
              <w:spacing w:line="480" w:lineRule="auto"/>
              <w:rPr>
                <w:rFonts w:cs="Times New Roman"/>
              </w:rPr>
            </w:pPr>
            <w:r w:rsidRPr="004A5B71">
              <w:rPr>
                <w:rFonts w:cs="Times New Roman"/>
              </w:rPr>
              <w:t>“Pre-Kindergarten 3</w:t>
            </w:r>
          </w:p>
        </w:tc>
        <w:tc>
          <w:tcPr>
            <w:tcW w:w="1325" w:type="dxa"/>
            <w:tcBorders>
              <w:top w:val="single" w:sz="4" w:space="0" w:color="auto"/>
              <w:left w:val="single" w:sz="4" w:space="0" w:color="auto"/>
              <w:bottom w:val="single" w:sz="4" w:space="0" w:color="auto"/>
              <w:right w:val="single" w:sz="4" w:space="0" w:color="auto"/>
            </w:tcBorders>
            <w:hideMark/>
          </w:tcPr>
          <w:p w14:paraId="506D8409" w14:textId="77777777" w:rsidR="00E55E7D" w:rsidRPr="004A5B71" w:rsidRDefault="00E55E7D" w:rsidP="00EE615D">
            <w:pPr>
              <w:pStyle w:val="CouncilBill"/>
              <w:spacing w:line="480" w:lineRule="auto"/>
              <w:rPr>
                <w:rFonts w:cs="Times New Roman"/>
              </w:rPr>
            </w:pPr>
            <w:r w:rsidRPr="004A5B71">
              <w:rPr>
                <w:rFonts w:cs="Times New Roman"/>
              </w:rPr>
              <w:t>1.34</w:t>
            </w:r>
          </w:p>
        </w:tc>
        <w:tc>
          <w:tcPr>
            <w:tcW w:w="2050" w:type="dxa"/>
            <w:tcBorders>
              <w:top w:val="single" w:sz="4" w:space="0" w:color="auto"/>
              <w:left w:val="single" w:sz="4" w:space="0" w:color="auto"/>
              <w:bottom w:val="single" w:sz="4" w:space="0" w:color="auto"/>
              <w:right w:val="single" w:sz="4" w:space="0" w:color="auto"/>
            </w:tcBorders>
            <w:vAlign w:val="center"/>
            <w:hideMark/>
          </w:tcPr>
          <w:p w14:paraId="146F1C9F" w14:textId="77777777" w:rsidR="00E55E7D" w:rsidRPr="004A5B71" w:rsidRDefault="00E55E7D" w:rsidP="00EE615D">
            <w:pPr>
              <w:pStyle w:val="CouncilBill"/>
              <w:spacing w:line="480" w:lineRule="auto"/>
              <w:rPr>
                <w:rFonts w:cs="Times New Roman"/>
              </w:rPr>
            </w:pPr>
            <w:r w:rsidRPr="004A5B71">
              <w:rPr>
                <w:rFonts w:cs="Times New Roman"/>
                <w:color w:val="000000"/>
              </w:rPr>
              <w:t>$19,655</w:t>
            </w:r>
          </w:p>
        </w:tc>
      </w:tr>
      <w:tr w:rsidR="00E55E7D" w:rsidRPr="004A5B71" w14:paraId="02172307" w14:textId="77777777" w:rsidTr="004A1387">
        <w:tc>
          <w:tcPr>
            <w:tcW w:w="2775" w:type="dxa"/>
            <w:tcBorders>
              <w:top w:val="single" w:sz="4" w:space="0" w:color="auto"/>
              <w:left w:val="single" w:sz="4" w:space="0" w:color="auto"/>
              <w:bottom w:val="single" w:sz="4" w:space="0" w:color="auto"/>
              <w:right w:val="single" w:sz="4" w:space="0" w:color="auto"/>
            </w:tcBorders>
            <w:hideMark/>
          </w:tcPr>
          <w:p w14:paraId="5C5C052A" w14:textId="77777777" w:rsidR="00E55E7D" w:rsidRPr="004A5B71" w:rsidRDefault="00E55E7D" w:rsidP="00EE615D">
            <w:pPr>
              <w:pStyle w:val="CouncilBill"/>
              <w:spacing w:line="480" w:lineRule="auto"/>
              <w:rPr>
                <w:rFonts w:cs="Times New Roman"/>
              </w:rPr>
            </w:pPr>
            <w:r w:rsidRPr="004A5B71">
              <w:rPr>
                <w:rFonts w:cs="Times New Roman"/>
              </w:rPr>
              <w:t>“Pre-Kindergarten 4</w:t>
            </w:r>
          </w:p>
        </w:tc>
        <w:tc>
          <w:tcPr>
            <w:tcW w:w="1325" w:type="dxa"/>
            <w:tcBorders>
              <w:top w:val="single" w:sz="4" w:space="0" w:color="auto"/>
              <w:left w:val="single" w:sz="4" w:space="0" w:color="auto"/>
              <w:bottom w:val="single" w:sz="4" w:space="0" w:color="auto"/>
              <w:right w:val="single" w:sz="4" w:space="0" w:color="auto"/>
            </w:tcBorders>
            <w:hideMark/>
          </w:tcPr>
          <w:p w14:paraId="513F02C2" w14:textId="77777777" w:rsidR="00E55E7D" w:rsidRPr="004A5B71" w:rsidRDefault="00E55E7D" w:rsidP="00EE615D">
            <w:pPr>
              <w:pStyle w:val="CouncilBill"/>
              <w:spacing w:line="480" w:lineRule="auto"/>
              <w:rPr>
                <w:rFonts w:cs="Times New Roman"/>
              </w:rPr>
            </w:pPr>
            <w:r w:rsidRPr="004A5B71">
              <w:rPr>
                <w:rFonts w:cs="Times New Roman"/>
              </w:rPr>
              <w:t>1.30</w:t>
            </w:r>
          </w:p>
        </w:tc>
        <w:tc>
          <w:tcPr>
            <w:tcW w:w="2050" w:type="dxa"/>
            <w:tcBorders>
              <w:top w:val="single" w:sz="4" w:space="0" w:color="auto"/>
              <w:left w:val="single" w:sz="4" w:space="0" w:color="auto"/>
              <w:bottom w:val="single" w:sz="4" w:space="0" w:color="auto"/>
              <w:right w:val="single" w:sz="4" w:space="0" w:color="auto"/>
            </w:tcBorders>
            <w:vAlign w:val="center"/>
            <w:hideMark/>
          </w:tcPr>
          <w:p w14:paraId="7959B8E5" w14:textId="77777777" w:rsidR="00E55E7D" w:rsidRPr="004A5B71" w:rsidRDefault="00E55E7D" w:rsidP="00EE615D">
            <w:pPr>
              <w:pStyle w:val="CouncilBill"/>
              <w:spacing w:line="480" w:lineRule="auto"/>
              <w:rPr>
                <w:rFonts w:cs="Times New Roman"/>
              </w:rPr>
            </w:pPr>
            <w:r w:rsidRPr="004A5B71">
              <w:rPr>
                <w:rFonts w:cs="Times New Roman"/>
                <w:color w:val="000000"/>
              </w:rPr>
              <w:t>$19,068</w:t>
            </w:r>
          </w:p>
        </w:tc>
      </w:tr>
      <w:tr w:rsidR="00E55E7D" w:rsidRPr="004A5B71" w14:paraId="54A8537E" w14:textId="77777777" w:rsidTr="004A1387">
        <w:tc>
          <w:tcPr>
            <w:tcW w:w="2775" w:type="dxa"/>
            <w:tcBorders>
              <w:top w:val="single" w:sz="4" w:space="0" w:color="auto"/>
              <w:left w:val="single" w:sz="4" w:space="0" w:color="auto"/>
              <w:bottom w:val="single" w:sz="4" w:space="0" w:color="auto"/>
              <w:right w:val="single" w:sz="4" w:space="0" w:color="auto"/>
            </w:tcBorders>
            <w:hideMark/>
          </w:tcPr>
          <w:p w14:paraId="4CA78481" w14:textId="77777777" w:rsidR="00E55E7D" w:rsidRPr="004A5B71" w:rsidRDefault="00E55E7D" w:rsidP="00EE615D">
            <w:pPr>
              <w:pStyle w:val="CouncilBill"/>
              <w:spacing w:line="480" w:lineRule="auto"/>
              <w:rPr>
                <w:rFonts w:cs="Times New Roman"/>
              </w:rPr>
            </w:pPr>
            <w:r w:rsidRPr="004A5B71">
              <w:rPr>
                <w:rFonts w:cs="Times New Roman"/>
              </w:rPr>
              <w:t>“Kindergarten</w:t>
            </w:r>
          </w:p>
        </w:tc>
        <w:tc>
          <w:tcPr>
            <w:tcW w:w="1325" w:type="dxa"/>
            <w:tcBorders>
              <w:top w:val="single" w:sz="4" w:space="0" w:color="auto"/>
              <w:left w:val="single" w:sz="4" w:space="0" w:color="auto"/>
              <w:bottom w:val="single" w:sz="4" w:space="0" w:color="auto"/>
              <w:right w:val="single" w:sz="4" w:space="0" w:color="auto"/>
            </w:tcBorders>
            <w:hideMark/>
          </w:tcPr>
          <w:p w14:paraId="51933536" w14:textId="77777777" w:rsidR="00E55E7D" w:rsidRPr="004A5B71" w:rsidRDefault="00E55E7D" w:rsidP="00EE615D">
            <w:pPr>
              <w:pStyle w:val="CouncilBill"/>
              <w:spacing w:line="480" w:lineRule="auto"/>
              <w:rPr>
                <w:rFonts w:cs="Times New Roman"/>
              </w:rPr>
            </w:pPr>
            <w:r w:rsidRPr="004A5B71">
              <w:rPr>
                <w:rFonts w:cs="Times New Roman"/>
              </w:rPr>
              <w:t>1.30</w:t>
            </w:r>
          </w:p>
        </w:tc>
        <w:tc>
          <w:tcPr>
            <w:tcW w:w="2050" w:type="dxa"/>
            <w:tcBorders>
              <w:top w:val="single" w:sz="4" w:space="0" w:color="auto"/>
              <w:left w:val="single" w:sz="4" w:space="0" w:color="auto"/>
              <w:bottom w:val="single" w:sz="4" w:space="0" w:color="auto"/>
              <w:right w:val="single" w:sz="4" w:space="0" w:color="auto"/>
            </w:tcBorders>
            <w:vAlign w:val="center"/>
            <w:hideMark/>
          </w:tcPr>
          <w:p w14:paraId="176D3C20" w14:textId="77777777" w:rsidR="00E55E7D" w:rsidRPr="004A5B71" w:rsidRDefault="00E55E7D" w:rsidP="00EE615D">
            <w:pPr>
              <w:pStyle w:val="CouncilBill"/>
              <w:spacing w:line="480" w:lineRule="auto"/>
              <w:rPr>
                <w:rFonts w:cs="Times New Roman"/>
              </w:rPr>
            </w:pPr>
            <w:r w:rsidRPr="004A5B71">
              <w:rPr>
                <w:rFonts w:cs="Times New Roman"/>
                <w:color w:val="000000"/>
              </w:rPr>
              <w:t>$19,068</w:t>
            </w:r>
          </w:p>
        </w:tc>
      </w:tr>
      <w:tr w:rsidR="00E55E7D" w:rsidRPr="004A5B71" w14:paraId="3A8F4E41" w14:textId="77777777" w:rsidTr="004A1387">
        <w:tc>
          <w:tcPr>
            <w:tcW w:w="2775" w:type="dxa"/>
            <w:tcBorders>
              <w:top w:val="single" w:sz="4" w:space="0" w:color="auto"/>
              <w:left w:val="single" w:sz="4" w:space="0" w:color="auto"/>
              <w:bottom w:val="single" w:sz="4" w:space="0" w:color="auto"/>
              <w:right w:val="single" w:sz="4" w:space="0" w:color="auto"/>
            </w:tcBorders>
            <w:hideMark/>
          </w:tcPr>
          <w:p w14:paraId="5897E7A2" w14:textId="77777777" w:rsidR="00E55E7D" w:rsidRPr="004A5B71" w:rsidRDefault="00E55E7D" w:rsidP="00EE615D">
            <w:pPr>
              <w:pStyle w:val="CouncilBill"/>
              <w:spacing w:line="480" w:lineRule="auto"/>
              <w:rPr>
                <w:rFonts w:cs="Times New Roman"/>
              </w:rPr>
            </w:pPr>
            <w:r w:rsidRPr="004A5B71">
              <w:rPr>
                <w:rFonts w:cs="Times New Roman"/>
              </w:rPr>
              <w:t>“Grades 1-5</w:t>
            </w:r>
          </w:p>
        </w:tc>
        <w:tc>
          <w:tcPr>
            <w:tcW w:w="1325" w:type="dxa"/>
            <w:tcBorders>
              <w:top w:val="single" w:sz="4" w:space="0" w:color="auto"/>
              <w:left w:val="single" w:sz="4" w:space="0" w:color="auto"/>
              <w:bottom w:val="single" w:sz="4" w:space="0" w:color="auto"/>
              <w:right w:val="single" w:sz="4" w:space="0" w:color="auto"/>
            </w:tcBorders>
            <w:hideMark/>
          </w:tcPr>
          <w:p w14:paraId="569E0A0B" w14:textId="77777777" w:rsidR="00E55E7D" w:rsidRPr="004A5B71" w:rsidRDefault="00E55E7D" w:rsidP="00EE615D">
            <w:pPr>
              <w:pStyle w:val="CouncilBill"/>
              <w:spacing w:line="480" w:lineRule="auto"/>
              <w:rPr>
                <w:rFonts w:cs="Times New Roman"/>
              </w:rPr>
            </w:pPr>
            <w:r w:rsidRPr="004A5B71">
              <w:rPr>
                <w:rFonts w:cs="Times New Roman"/>
              </w:rPr>
              <w:t>1.00</w:t>
            </w:r>
          </w:p>
        </w:tc>
        <w:tc>
          <w:tcPr>
            <w:tcW w:w="2050" w:type="dxa"/>
            <w:tcBorders>
              <w:top w:val="single" w:sz="4" w:space="0" w:color="auto"/>
              <w:left w:val="single" w:sz="4" w:space="0" w:color="auto"/>
              <w:bottom w:val="single" w:sz="4" w:space="0" w:color="auto"/>
              <w:right w:val="single" w:sz="4" w:space="0" w:color="auto"/>
            </w:tcBorders>
            <w:vAlign w:val="center"/>
            <w:hideMark/>
          </w:tcPr>
          <w:p w14:paraId="07F419D2" w14:textId="77777777" w:rsidR="00E55E7D" w:rsidRPr="004A5B71" w:rsidRDefault="00E55E7D" w:rsidP="00EE615D">
            <w:pPr>
              <w:pStyle w:val="CouncilBill"/>
              <w:spacing w:line="480" w:lineRule="auto"/>
              <w:rPr>
                <w:rFonts w:cs="Times New Roman"/>
              </w:rPr>
            </w:pPr>
            <w:r w:rsidRPr="004A5B71">
              <w:rPr>
                <w:rFonts w:cs="Times New Roman"/>
                <w:color w:val="000000"/>
              </w:rPr>
              <w:t>$14,668</w:t>
            </w:r>
          </w:p>
        </w:tc>
      </w:tr>
      <w:tr w:rsidR="00E55E7D" w:rsidRPr="004A5B71" w14:paraId="15EE7923" w14:textId="77777777" w:rsidTr="004A1387">
        <w:tc>
          <w:tcPr>
            <w:tcW w:w="2775" w:type="dxa"/>
            <w:tcBorders>
              <w:top w:val="single" w:sz="4" w:space="0" w:color="auto"/>
              <w:left w:val="single" w:sz="4" w:space="0" w:color="auto"/>
              <w:bottom w:val="single" w:sz="4" w:space="0" w:color="auto"/>
              <w:right w:val="single" w:sz="4" w:space="0" w:color="auto"/>
            </w:tcBorders>
            <w:hideMark/>
          </w:tcPr>
          <w:p w14:paraId="26B9D999" w14:textId="77777777" w:rsidR="00E55E7D" w:rsidRPr="004A5B71" w:rsidRDefault="00E55E7D" w:rsidP="00EE615D">
            <w:pPr>
              <w:pStyle w:val="CouncilBill"/>
              <w:spacing w:line="480" w:lineRule="auto"/>
              <w:rPr>
                <w:rFonts w:cs="Times New Roman"/>
              </w:rPr>
            </w:pPr>
            <w:r w:rsidRPr="004A5B71">
              <w:rPr>
                <w:rFonts w:cs="Times New Roman"/>
              </w:rPr>
              <w:t>“Grades 6-8</w:t>
            </w:r>
          </w:p>
        </w:tc>
        <w:tc>
          <w:tcPr>
            <w:tcW w:w="1325" w:type="dxa"/>
            <w:tcBorders>
              <w:top w:val="single" w:sz="4" w:space="0" w:color="auto"/>
              <w:left w:val="single" w:sz="4" w:space="0" w:color="auto"/>
              <w:bottom w:val="single" w:sz="4" w:space="0" w:color="auto"/>
              <w:right w:val="single" w:sz="4" w:space="0" w:color="auto"/>
            </w:tcBorders>
            <w:hideMark/>
          </w:tcPr>
          <w:p w14:paraId="42DD8F15" w14:textId="77777777" w:rsidR="00E55E7D" w:rsidRPr="004A5B71" w:rsidRDefault="00E55E7D" w:rsidP="00EE615D">
            <w:pPr>
              <w:pStyle w:val="CouncilBill"/>
              <w:spacing w:line="480" w:lineRule="auto"/>
              <w:rPr>
                <w:rFonts w:cs="Times New Roman"/>
              </w:rPr>
            </w:pPr>
            <w:r w:rsidRPr="004A5B71">
              <w:rPr>
                <w:rFonts w:cs="Times New Roman"/>
              </w:rPr>
              <w:t>1.08</w:t>
            </w:r>
          </w:p>
        </w:tc>
        <w:tc>
          <w:tcPr>
            <w:tcW w:w="2050" w:type="dxa"/>
            <w:tcBorders>
              <w:top w:val="single" w:sz="4" w:space="0" w:color="auto"/>
              <w:left w:val="single" w:sz="4" w:space="0" w:color="auto"/>
              <w:bottom w:val="single" w:sz="4" w:space="0" w:color="auto"/>
              <w:right w:val="single" w:sz="4" w:space="0" w:color="auto"/>
            </w:tcBorders>
            <w:vAlign w:val="center"/>
            <w:hideMark/>
          </w:tcPr>
          <w:p w14:paraId="48C703ED" w14:textId="77777777" w:rsidR="00E55E7D" w:rsidRPr="004A5B71" w:rsidRDefault="00E55E7D" w:rsidP="00EE615D">
            <w:pPr>
              <w:pStyle w:val="CouncilBill"/>
              <w:spacing w:line="480" w:lineRule="auto"/>
              <w:rPr>
                <w:rFonts w:cs="Times New Roman"/>
              </w:rPr>
            </w:pPr>
            <w:r w:rsidRPr="004A5B71">
              <w:rPr>
                <w:rFonts w:cs="Times New Roman"/>
                <w:color w:val="000000"/>
              </w:rPr>
              <w:t>$15,841</w:t>
            </w:r>
          </w:p>
        </w:tc>
      </w:tr>
      <w:tr w:rsidR="00E55E7D" w:rsidRPr="004A5B71" w14:paraId="0240532D" w14:textId="77777777" w:rsidTr="004A1387">
        <w:tc>
          <w:tcPr>
            <w:tcW w:w="2775" w:type="dxa"/>
            <w:tcBorders>
              <w:top w:val="single" w:sz="4" w:space="0" w:color="auto"/>
              <w:left w:val="single" w:sz="4" w:space="0" w:color="auto"/>
              <w:bottom w:val="single" w:sz="4" w:space="0" w:color="auto"/>
              <w:right w:val="single" w:sz="4" w:space="0" w:color="auto"/>
            </w:tcBorders>
            <w:hideMark/>
          </w:tcPr>
          <w:p w14:paraId="78A9E59D" w14:textId="77777777" w:rsidR="00E55E7D" w:rsidRPr="004A5B71" w:rsidRDefault="00E55E7D" w:rsidP="00EE615D">
            <w:pPr>
              <w:pStyle w:val="CouncilBill"/>
              <w:spacing w:line="480" w:lineRule="auto"/>
              <w:rPr>
                <w:rFonts w:cs="Times New Roman"/>
              </w:rPr>
            </w:pPr>
            <w:r w:rsidRPr="004A5B71">
              <w:rPr>
                <w:rFonts w:cs="Times New Roman"/>
              </w:rPr>
              <w:t>“Grades 9-12</w:t>
            </w:r>
          </w:p>
        </w:tc>
        <w:tc>
          <w:tcPr>
            <w:tcW w:w="1325" w:type="dxa"/>
            <w:tcBorders>
              <w:top w:val="single" w:sz="4" w:space="0" w:color="auto"/>
              <w:left w:val="single" w:sz="4" w:space="0" w:color="auto"/>
              <w:bottom w:val="single" w:sz="4" w:space="0" w:color="auto"/>
              <w:right w:val="single" w:sz="4" w:space="0" w:color="auto"/>
            </w:tcBorders>
            <w:hideMark/>
          </w:tcPr>
          <w:p w14:paraId="28DAB731" w14:textId="77777777" w:rsidR="00E55E7D" w:rsidRPr="004A5B71" w:rsidRDefault="00E55E7D" w:rsidP="00EE615D">
            <w:pPr>
              <w:pStyle w:val="CouncilBill"/>
              <w:spacing w:line="480" w:lineRule="auto"/>
              <w:rPr>
                <w:rFonts w:cs="Times New Roman"/>
              </w:rPr>
            </w:pPr>
            <w:r w:rsidRPr="004A5B71">
              <w:rPr>
                <w:rFonts w:cs="Times New Roman"/>
              </w:rPr>
              <w:t>1.22</w:t>
            </w:r>
          </w:p>
        </w:tc>
        <w:tc>
          <w:tcPr>
            <w:tcW w:w="2050" w:type="dxa"/>
            <w:tcBorders>
              <w:top w:val="single" w:sz="4" w:space="0" w:color="auto"/>
              <w:left w:val="single" w:sz="4" w:space="0" w:color="auto"/>
              <w:bottom w:val="single" w:sz="4" w:space="0" w:color="auto"/>
              <w:right w:val="single" w:sz="4" w:space="0" w:color="auto"/>
            </w:tcBorders>
            <w:vAlign w:val="center"/>
            <w:hideMark/>
          </w:tcPr>
          <w:p w14:paraId="69B28FB7" w14:textId="77777777" w:rsidR="00E55E7D" w:rsidRPr="004A5B71" w:rsidRDefault="00E55E7D" w:rsidP="00EE615D">
            <w:pPr>
              <w:pStyle w:val="CouncilBill"/>
              <w:spacing w:line="480" w:lineRule="auto"/>
              <w:rPr>
                <w:rFonts w:cs="Times New Roman"/>
              </w:rPr>
            </w:pPr>
            <w:r w:rsidRPr="004A5B71">
              <w:rPr>
                <w:rFonts w:cs="Times New Roman"/>
                <w:color w:val="000000"/>
              </w:rPr>
              <w:t>$17,895</w:t>
            </w:r>
          </w:p>
        </w:tc>
      </w:tr>
      <w:tr w:rsidR="00E55E7D" w:rsidRPr="004A5B71" w14:paraId="434AAF30" w14:textId="77777777" w:rsidTr="004A1387">
        <w:tc>
          <w:tcPr>
            <w:tcW w:w="2775" w:type="dxa"/>
            <w:tcBorders>
              <w:top w:val="single" w:sz="4" w:space="0" w:color="auto"/>
              <w:left w:val="single" w:sz="4" w:space="0" w:color="auto"/>
              <w:bottom w:val="single" w:sz="4" w:space="0" w:color="auto"/>
              <w:right w:val="single" w:sz="4" w:space="0" w:color="auto"/>
            </w:tcBorders>
            <w:hideMark/>
          </w:tcPr>
          <w:p w14:paraId="78C383D7" w14:textId="77777777" w:rsidR="00E55E7D" w:rsidRPr="004A5B71" w:rsidRDefault="00E55E7D" w:rsidP="00EE615D">
            <w:pPr>
              <w:pStyle w:val="CouncilBill"/>
              <w:spacing w:line="480" w:lineRule="auto"/>
              <w:rPr>
                <w:rFonts w:cs="Times New Roman"/>
              </w:rPr>
            </w:pPr>
            <w:r w:rsidRPr="004A5B71">
              <w:rPr>
                <w:rFonts w:cs="Times New Roman"/>
              </w:rPr>
              <w:t>“Alternative program</w:t>
            </w:r>
          </w:p>
        </w:tc>
        <w:tc>
          <w:tcPr>
            <w:tcW w:w="1325" w:type="dxa"/>
            <w:tcBorders>
              <w:top w:val="single" w:sz="4" w:space="0" w:color="auto"/>
              <w:left w:val="single" w:sz="4" w:space="0" w:color="auto"/>
              <w:bottom w:val="single" w:sz="4" w:space="0" w:color="auto"/>
              <w:right w:val="single" w:sz="4" w:space="0" w:color="auto"/>
            </w:tcBorders>
            <w:hideMark/>
          </w:tcPr>
          <w:p w14:paraId="7FA5CC89" w14:textId="77777777" w:rsidR="00E55E7D" w:rsidRPr="004A5B71" w:rsidRDefault="00E55E7D" w:rsidP="00EE615D">
            <w:pPr>
              <w:pStyle w:val="CouncilBill"/>
              <w:spacing w:line="480" w:lineRule="auto"/>
              <w:rPr>
                <w:rFonts w:cs="Times New Roman"/>
              </w:rPr>
            </w:pPr>
            <w:r w:rsidRPr="004A5B71">
              <w:rPr>
                <w:rFonts w:cs="Times New Roman"/>
              </w:rPr>
              <w:t>1.58</w:t>
            </w:r>
          </w:p>
        </w:tc>
        <w:tc>
          <w:tcPr>
            <w:tcW w:w="2050" w:type="dxa"/>
            <w:tcBorders>
              <w:top w:val="single" w:sz="4" w:space="0" w:color="auto"/>
              <w:left w:val="single" w:sz="4" w:space="0" w:color="auto"/>
              <w:bottom w:val="single" w:sz="4" w:space="0" w:color="auto"/>
              <w:right w:val="single" w:sz="4" w:space="0" w:color="auto"/>
            </w:tcBorders>
            <w:vAlign w:val="center"/>
            <w:hideMark/>
          </w:tcPr>
          <w:p w14:paraId="16A4973D" w14:textId="77777777" w:rsidR="00E55E7D" w:rsidRPr="004A5B71" w:rsidRDefault="00E55E7D" w:rsidP="00EE615D">
            <w:pPr>
              <w:pStyle w:val="CouncilBill"/>
              <w:spacing w:line="480" w:lineRule="auto"/>
              <w:rPr>
                <w:rFonts w:cs="Times New Roman"/>
              </w:rPr>
            </w:pPr>
            <w:r w:rsidRPr="004A5B71">
              <w:rPr>
                <w:rFonts w:cs="Times New Roman"/>
                <w:color w:val="000000"/>
              </w:rPr>
              <w:t>$23,175</w:t>
            </w:r>
          </w:p>
        </w:tc>
      </w:tr>
      <w:tr w:rsidR="00E55E7D" w:rsidRPr="004A5B71" w14:paraId="5B2907F2" w14:textId="77777777" w:rsidTr="004A1387">
        <w:tc>
          <w:tcPr>
            <w:tcW w:w="2775" w:type="dxa"/>
            <w:tcBorders>
              <w:top w:val="single" w:sz="4" w:space="0" w:color="auto"/>
              <w:left w:val="single" w:sz="4" w:space="0" w:color="auto"/>
              <w:bottom w:val="single" w:sz="4" w:space="0" w:color="auto"/>
              <w:right w:val="single" w:sz="4" w:space="0" w:color="auto"/>
            </w:tcBorders>
            <w:hideMark/>
          </w:tcPr>
          <w:p w14:paraId="232FAED6" w14:textId="77777777" w:rsidR="00E55E7D" w:rsidRPr="004A5B71" w:rsidRDefault="00E55E7D" w:rsidP="00EE615D">
            <w:pPr>
              <w:pStyle w:val="CouncilBill"/>
              <w:spacing w:line="480" w:lineRule="auto"/>
              <w:rPr>
                <w:rFonts w:cs="Times New Roman"/>
              </w:rPr>
            </w:pPr>
            <w:r w:rsidRPr="004A5B71">
              <w:rPr>
                <w:rFonts w:cs="Times New Roman"/>
              </w:rPr>
              <w:t>“Special education school</w:t>
            </w:r>
          </w:p>
        </w:tc>
        <w:tc>
          <w:tcPr>
            <w:tcW w:w="1325" w:type="dxa"/>
            <w:tcBorders>
              <w:top w:val="single" w:sz="4" w:space="0" w:color="auto"/>
              <w:left w:val="single" w:sz="4" w:space="0" w:color="auto"/>
              <w:bottom w:val="single" w:sz="4" w:space="0" w:color="auto"/>
              <w:right w:val="single" w:sz="4" w:space="0" w:color="auto"/>
            </w:tcBorders>
            <w:hideMark/>
          </w:tcPr>
          <w:p w14:paraId="77531EE1" w14:textId="77777777" w:rsidR="00E55E7D" w:rsidRPr="004A5B71" w:rsidRDefault="00E55E7D" w:rsidP="00EE615D">
            <w:pPr>
              <w:pStyle w:val="CouncilBill"/>
              <w:spacing w:line="480" w:lineRule="auto"/>
              <w:rPr>
                <w:rFonts w:cs="Times New Roman"/>
              </w:rPr>
            </w:pPr>
            <w:r w:rsidRPr="004A5B71">
              <w:rPr>
                <w:rFonts w:cs="Times New Roman"/>
              </w:rPr>
              <w:t>1.17</w:t>
            </w:r>
          </w:p>
        </w:tc>
        <w:tc>
          <w:tcPr>
            <w:tcW w:w="2050" w:type="dxa"/>
            <w:tcBorders>
              <w:top w:val="single" w:sz="4" w:space="0" w:color="auto"/>
              <w:left w:val="single" w:sz="4" w:space="0" w:color="auto"/>
              <w:bottom w:val="single" w:sz="4" w:space="0" w:color="auto"/>
              <w:right w:val="single" w:sz="4" w:space="0" w:color="auto"/>
            </w:tcBorders>
            <w:vAlign w:val="center"/>
            <w:hideMark/>
          </w:tcPr>
          <w:p w14:paraId="4AD4A775" w14:textId="77777777" w:rsidR="00E55E7D" w:rsidRPr="004A5B71" w:rsidRDefault="00E55E7D" w:rsidP="00EE615D">
            <w:pPr>
              <w:pStyle w:val="CouncilBill"/>
              <w:spacing w:line="480" w:lineRule="auto"/>
              <w:rPr>
                <w:rFonts w:cs="Times New Roman"/>
              </w:rPr>
            </w:pPr>
            <w:r w:rsidRPr="004A5B71">
              <w:rPr>
                <w:rFonts w:cs="Times New Roman"/>
                <w:color w:val="000000"/>
              </w:rPr>
              <w:t>$17,162</w:t>
            </w:r>
          </w:p>
        </w:tc>
      </w:tr>
      <w:tr w:rsidR="00E55E7D" w:rsidRPr="004A5B71" w14:paraId="4AFA08F9" w14:textId="77777777" w:rsidTr="004A1387">
        <w:tc>
          <w:tcPr>
            <w:tcW w:w="2775" w:type="dxa"/>
            <w:tcBorders>
              <w:top w:val="single" w:sz="4" w:space="0" w:color="auto"/>
              <w:left w:val="single" w:sz="4" w:space="0" w:color="auto"/>
              <w:bottom w:val="single" w:sz="4" w:space="0" w:color="auto"/>
              <w:right w:val="single" w:sz="4" w:space="0" w:color="auto"/>
            </w:tcBorders>
            <w:hideMark/>
          </w:tcPr>
          <w:p w14:paraId="5022C3F4" w14:textId="77777777" w:rsidR="00E55E7D" w:rsidRPr="004A5B71" w:rsidRDefault="00E55E7D" w:rsidP="00EE615D">
            <w:pPr>
              <w:pStyle w:val="CouncilBill"/>
              <w:spacing w:line="480" w:lineRule="auto"/>
              <w:rPr>
                <w:rFonts w:cs="Times New Roman"/>
              </w:rPr>
            </w:pPr>
            <w:r w:rsidRPr="004A5B71">
              <w:rPr>
                <w:rFonts w:cs="Times New Roman"/>
              </w:rPr>
              <w:lastRenderedPageBreak/>
              <w:t>“Adult</w:t>
            </w:r>
          </w:p>
        </w:tc>
        <w:tc>
          <w:tcPr>
            <w:tcW w:w="1325" w:type="dxa"/>
            <w:tcBorders>
              <w:top w:val="single" w:sz="4" w:space="0" w:color="auto"/>
              <w:left w:val="single" w:sz="4" w:space="0" w:color="auto"/>
              <w:bottom w:val="single" w:sz="4" w:space="0" w:color="auto"/>
              <w:right w:val="single" w:sz="4" w:space="0" w:color="auto"/>
            </w:tcBorders>
            <w:hideMark/>
          </w:tcPr>
          <w:p w14:paraId="60C436D7" w14:textId="77777777" w:rsidR="00E55E7D" w:rsidRPr="004A5B71" w:rsidRDefault="00E55E7D" w:rsidP="00EE615D">
            <w:pPr>
              <w:pStyle w:val="CouncilBill"/>
              <w:spacing w:line="480" w:lineRule="auto"/>
              <w:rPr>
                <w:rFonts w:cs="Times New Roman"/>
              </w:rPr>
            </w:pPr>
            <w:r w:rsidRPr="004A5B71">
              <w:rPr>
                <w:rFonts w:cs="Times New Roman"/>
              </w:rPr>
              <w:t>1.00</w:t>
            </w:r>
          </w:p>
        </w:tc>
        <w:tc>
          <w:tcPr>
            <w:tcW w:w="2050" w:type="dxa"/>
            <w:tcBorders>
              <w:top w:val="single" w:sz="4" w:space="0" w:color="auto"/>
              <w:left w:val="single" w:sz="4" w:space="0" w:color="auto"/>
              <w:bottom w:val="single" w:sz="4" w:space="0" w:color="auto"/>
              <w:right w:val="single" w:sz="4" w:space="0" w:color="auto"/>
            </w:tcBorders>
            <w:vAlign w:val="center"/>
            <w:hideMark/>
          </w:tcPr>
          <w:p w14:paraId="6278AFB8" w14:textId="77777777" w:rsidR="00E55E7D" w:rsidRPr="004A5B71" w:rsidRDefault="00E55E7D" w:rsidP="00EE615D">
            <w:pPr>
              <w:pStyle w:val="CouncilBill"/>
              <w:spacing w:line="480" w:lineRule="auto"/>
              <w:rPr>
                <w:rFonts w:cs="Times New Roman"/>
              </w:rPr>
            </w:pPr>
            <w:r w:rsidRPr="004A5B71">
              <w:rPr>
                <w:rFonts w:cs="Times New Roman"/>
                <w:color w:val="000000"/>
              </w:rPr>
              <w:t>$14,668</w:t>
            </w:r>
          </w:p>
        </w:tc>
      </w:tr>
    </w:tbl>
    <w:p w14:paraId="75371E35" w14:textId="77777777" w:rsidR="00E55E7D" w:rsidRPr="004A5B71" w:rsidRDefault="00E55E7D" w:rsidP="00EE615D">
      <w:pPr>
        <w:pStyle w:val="CouncilBill"/>
        <w:spacing w:line="480" w:lineRule="auto"/>
        <w:rPr>
          <w:rFonts w:eastAsia="Times New Roman" w:cs="Times New Roman"/>
        </w:rPr>
      </w:pPr>
      <w:r w:rsidRPr="004A5B71">
        <w:rPr>
          <w:rFonts w:eastAsia="Times New Roman" w:cs="Times New Roman"/>
        </w:rPr>
        <w:t>”.</w:t>
      </w:r>
    </w:p>
    <w:p w14:paraId="5E8ECAB8" w14:textId="11E20660" w:rsidR="00E55E7D" w:rsidRPr="004A5B71" w:rsidRDefault="00E55E7D" w:rsidP="00EE615D">
      <w:pPr>
        <w:pStyle w:val="CouncilBill"/>
        <w:spacing w:line="480" w:lineRule="auto"/>
        <w:rPr>
          <w:rFonts w:cs="Times New Roman"/>
        </w:rPr>
      </w:pPr>
      <w:r w:rsidRPr="004A5B71">
        <w:rPr>
          <w:rFonts w:cs="Times New Roman"/>
        </w:rPr>
        <w:tab/>
        <w:t>(</w:t>
      </w:r>
      <w:r w:rsidR="00A62BF8">
        <w:rPr>
          <w:rFonts w:cs="Times New Roman"/>
        </w:rPr>
        <w:t>e</w:t>
      </w:r>
      <w:r w:rsidRPr="004A5B71">
        <w:rPr>
          <w:rFonts w:cs="Times New Roman"/>
        </w:rPr>
        <w:t>) Section 106 (D.C. Official Code § 38-2905) is amended as follows:</w:t>
      </w:r>
    </w:p>
    <w:p w14:paraId="2703CB3D" w14:textId="77777777" w:rsidR="00E55E7D" w:rsidRPr="004A5B71" w:rsidRDefault="00E55E7D" w:rsidP="00EE615D">
      <w:pPr>
        <w:pStyle w:val="CouncilBill"/>
        <w:spacing w:line="480" w:lineRule="auto"/>
        <w:rPr>
          <w:rFonts w:cs="Times New Roman"/>
        </w:rPr>
      </w:pPr>
      <w:r w:rsidRPr="004A5B71">
        <w:rPr>
          <w:rFonts w:cs="Times New Roman"/>
        </w:rPr>
        <w:tab/>
      </w:r>
      <w:r w:rsidRPr="004A5B71">
        <w:rPr>
          <w:rFonts w:cs="Times New Roman"/>
        </w:rPr>
        <w:tab/>
        <w:t>(1) Subsection (a) is amended as follows:</w:t>
      </w:r>
    </w:p>
    <w:p w14:paraId="5798A732" w14:textId="77777777" w:rsidR="00E55E7D" w:rsidRPr="004A5B71" w:rsidRDefault="00E55E7D" w:rsidP="00EE615D">
      <w:pPr>
        <w:pStyle w:val="CouncilBill"/>
        <w:spacing w:line="480" w:lineRule="auto"/>
        <w:ind w:firstLine="2160"/>
        <w:rPr>
          <w:rFonts w:cs="Times New Roman"/>
        </w:rPr>
      </w:pPr>
      <w:r w:rsidRPr="004A5B71">
        <w:rPr>
          <w:rFonts w:cs="Times New Roman"/>
        </w:rPr>
        <w:t>(A) Paragraph (2) is amended by striking the semicolon and inserting the phrase “; and” in its place.</w:t>
      </w:r>
    </w:p>
    <w:p w14:paraId="1653004F" w14:textId="77777777" w:rsidR="00E55E7D" w:rsidRPr="004A5B71" w:rsidRDefault="00E55E7D" w:rsidP="00EE615D">
      <w:pPr>
        <w:pStyle w:val="CouncilBill"/>
        <w:spacing w:line="480" w:lineRule="auto"/>
        <w:ind w:firstLine="2160"/>
        <w:rPr>
          <w:rFonts w:cs="Times New Roman"/>
        </w:rPr>
      </w:pPr>
      <w:r w:rsidRPr="004A5B71">
        <w:rPr>
          <w:rFonts w:cs="Times New Roman"/>
        </w:rPr>
        <w:t>(B) Paragraph (3) is amended by striking the phrase “; and” and inserting a period in its place.</w:t>
      </w:r>
    </w:p>
    <w:p w14:paraId="093F93B2" w14:textId="77777777" w:rsidR="00E55E7D" w:rsidRPr="004A5B71" w:rsidRDefault="00E55E7D" w:rsidP="00EE615D">
      <w:pPr>
        <w:pStyle w:val="CouncilBill"/>
        <w:spacing w:line="480" w:lineRule="auto"/>
        <w:ind w:firstLine="2160"/>
        <w:rPr>
          <w:rFonts w:cs="Times New Roman"/>
        </w:rPr>
      </w:pPr>
      <w:r w:rsidRPr="004A5B71">
        <w:rPr>
          <w:rFonts w:cs="Times New Roman"/>
        </w:rPr>
        <w:t>(C) Paragraph (4) is repealed.</w:t>
      </w:r>
    </w:p>
    <w:p w14:paraId="6711C198" w14:textId="77777777" w:rsidR="00E55E7D" w:rsidRPr="004A5B71" w:rsidRDefault="00E55E7D" w:rsidP="00EE615D">
      <w:pPr>
        <w:pStyle w:val="CouncilBill"/>
        <w:spacing w:line="480" w:lineRule="auto"/>
        <w:rPr>
          <w:rFonts w:cs="Times New Roman"/>
        </w:rPr>
      </w:pPr>
      <w:r w:rsidRPr="004A5B71">
        <w:rPr>
          <w:rFonts w:cs="Times New Roman"/>
        </w:rPr>
        <w:tab/>
      </w:r>
      <w:r w:rsidRPr="004A5B71">
        <w:rPr>
          <w:rFonts w:cs="Times New Roman"/>
        </w:rPr>
        <w:tab/>
        <w:t>(2) Subsection (c) is amended to read as follows:</w:t>
      </w:r>
    </w:p>
    <w:p w14:paraId="2F3CCB52" w14:textId="77777777" w:rsidR="00E55E7D" w:rsidRPr="004A5B71" w:rsidRDefault="00E55E7D" w:rsidP="00EE615D">
      <w:pPr>
        <w:pStyle w:val="CouncilBill"/>
        <w:spacing w:line="480" w:lineRule="auto"/>
        <w:rPr>
          <w:rFonts w:cs="Times New Roman"/>
        </w:rPr>
      </w:pPr>
      <w:r w:rsidRPr="004A5B71">
        <w:rPr>
          <w:rFonts w:cs="Times New Roman"/>
        </w:rPr>
        <w:tab/>
        <w:t>“(c) The supplemental allocations shall be calculated by applying weightings to the foundation level as follows:</w:t>
      </w:r>
    </w:p>
    <w:p w14:paraId="4A50E03B" w14:textId="77777777" w:rsidR="00E55E7D" w:rsidRPr="004A5B71" w:rsidRDefault="00E55E7D" w:rsidP="00EE615D">
      <w:pPr>
        <w:pStyle w:val="CouncilBill"/>
        <w:spacing w:line="480" w:lineRule="auto"/>
        <w:rPr>
          <w:rFonts w:cs="Times New Roman"/>
        </w:rPr>
      </w:pPr>
      <w:r w:rsidRPr="004A5B71">
        <w:rPr>
          <w:rFonts w:cs="Times New Roman"/>
        </w:rPr>
        <w:tab/>
        <w:t>“Special education add-ons:</w:t>
      </w:r>
    </w:p>
    <w:tbl>
      <w:tblPr>
        <w:tblStyle w:val="TableGrid"/>
        <w:tblW w:w="0" w:type="auto"/>
        <w:tblLook w:val="0600" w:firstRow="0" w:lastRow="0" w:firstColumn="0" w:lastColumn="0" w:noHBand="1" w:noVBand="1"/>
      </w:tblPr>
      <w:tblGrid>
        <w:gridCol w:w="1538"/>
        <w:gridCol w:w="4613"/>
        <w:gridCol w:w="1275"/>
        <w:gridCol w:w="1538"/>
      </w:tblGrid>
      <w:tr w:rsidR="00E55E7D" w:rsidRPr="004A5B71" w14:paraId="6E51A30C" w14:textId="77777777" w:rsidTr="004A1387">
        <w:tc>
          <w:tcPr>
            <w:tcW w:w="1538" w:type="dxa"/>
            <w:tcBorders>
              <w:top w:val="single" w:sz="4" w:space="0" w:color="auto"/>
              <w:left w:val="single" w:sz="4" w:space="0" w:color="auto"/>
              <w:bottom w:val="single" w:sz="4" w:space="0" w:color="auto"/>
              <w:right w:val="single" w:sz="4" w:space="0" w:color="auto"/>
            </w:tcBorders>
            <w:hideMark/>
          </w:tcPr>
          <w:p w14:paraId="1BB7104D" w14:textId="77777777" w:rsidR="00E55E7D" w:rsidRPr="004A5B71" w:rsidRDefault="00E55E7D" w:rsidP="00723F9B">
            <w:pPr>
              <w:pStyle w:val="CouncilBill"/>
              <w:rPr>
                <w:rFonts w:cs="Times New Roman"/>
              </w:rPr>
            </w:pPr>
            <w:r w:rsidRPr="004A5B71">
              <w:rPr>
                <w:rFonts w:cs="Times New Roman"/>
              </w:rPr>
              <w:t>“Level/ Program</w:t>
            </w:r>
          </w:p>
        </w:tc>
        <w:tc>
          <w:tcPr>
            <w:tcW w:w="4613" w:type="dxa"/>
            <w:tcBorders>
              <w:top w:val="single" w:sz="4" w:space="0" w:color="auto"/>
              <w:left w:val="single" w:sz="4" w:space="0" w:color="auto"/>
              <w:bottom w:val="single" w:sz="4" w:space="0" w:color="auto"/>
              <w:right w:val="single" w:sz="4" w:space="0" w:color="auto"/>
            </w:tcBorders>
            <w:hideMark/>
          </w:tcPr>
          <w:p w14:paraId="58F91DC8" w14:textId="77777777" w:rsidR="00E55E7D" w:rsidRPr="004A5B71" w:rsidRDefault="00E55E7D" w:rsidP="00723F9B">
            <w:pPr>
              <w:pStyle w:val="CouncilBill"/>
              <w:rPr>
                <w:rFonts w:cs="Times New Roman"/>
              </w:rPr>
            </w:pPr>
            <w:r w:rsidRPr="004A5B71">
              <w:rPr>
                <w:rFonts w:cs="Times New Roman"/>
              </w:rPr>
              <w:t>Definition</w:t>
            </w:r>
          </w:p>
        </w:tc>
        <w:tc>
          <w:tcPr>
            <w:tcW w:w="1275" w:type="dxa"/>
            <w:tcBorders>
              <w:top w:val="single" w:sz="4" w:space="0" w:color="auto"/>
              <w:left w:val="single" w:sz="4" w:space="0" w:color="auto"/>
              <w:bottom w:val="single" w:sz="4" w:space="0" w:color="auto"/>
              <w:right w:val="single" w:sz="4" w:space="0" w:color="auto"/>
            </w:tcBorders>
            <w:hideMark/>
          </w:tcPr>
          <w:p w14:paraId="67F86A41" w14:textId="77777777" w:rsidR="00E55E7D" w:rsidRPr="004A5B71" w:rsidRDefault="00E55E7D" w:rsidP="00723F9B">
            <w:pPr>
              <w:pStyle w:val="CouncilBill"/>
              <w:rPr>
                <w:rFonts w:cs="Times New Roman"/>
              </w:rPr>
            </w:pPr>
            <w:r w:rsidRPr="004A5B71">
              <w:rPr>
                <w:rFonts w:cs="Times New Roman"/>
              </w:rPr>
              <w:t>Weighting</w:t>
            </w:r>
          </w:p>
        </w:tc>
        <w:tc>
          <w:tcPr>
            <w:tcW w:w="1538" w:type="dxa"/>
            <w:tcBorders>
              <w:top w:val="single" w:sz="4" w:space="0" w:color="auto"/>
              <w:left w:val="single" w:sz="4" w:space="0" w:color="auto"/>
              <w:bottom w:val="single" w:sz="4" w:space="0" w:color="auto"/>
              <w:right w:val="single" w:sz="4" w:space="0" w:color="auto"/>
            </w:tcBorders>
            <w:hideMark/>
          </w:tcPr>
          <w:p w14:paraId="40112F55" w14:textId="77777777" w:rsidR="00E55E7D" w:rsidRPr="004A5B71" w:rsidRDefault="00E55E7D" w:rsidP="00723F9B">
            <w:pPr>
              <w:pStyle w:val="CouncilBill"/>
              <w:rPr>
                <w:rFonts w:cs="Times New Roman"/>
              </w:rPr>
            </w:pPr>
            <w:r w:rsidRPr="004A5B71">
              <w:rPr>
                <w:rFonts w:cs="Times New Roman"/>
              </w:rPr>
              <w:t>Per Pupil Allocation in FY 2025</w:t>
            </w:r>
          </w:p>
        </w:tc>
      </w:tr>
      <w:tr w:rsidR="00E55E7D" w:rsidRPr="004A5B71" w14:paraId="626841E0" w14:textId="77777777" w:rsidTr="004A1387">
        <w:tc>
          <w:tcPr>
            <w:tcW w:w="1538" w:type="dxa"/>
            <w:tcBorders>
              <w:top w:val="single" w:sz="4" w:space="0" w:color="auto"/>
              <w:left w:val="single" w:sz="4" w:space="0" w:color="auto"/>
              <w:bottom w:val="single" w:sz="4" w:space="0" w:color="auto"/>
              <w:right w:val="single" w:sz="4" w:space="0" w:color="auto"/>
            </w:tcBorders>
            <w:hideMark/>
          </w:tcPr>
          <w:p w14:paraId="4CE8F506" w14:textId="77777777" w:rsidR="00E55E7D" w:rsidRPr="004A5B71" w:rsidRDefault="00E55E7D" w:rsidP="00723F9B">
            <w:pPr>
              <w:pStyle w:val="CouncilBill"/>
              <w:rPr>
                <w:rFonts w:cs="Times New Roman"/>
              </w:rPr>
            </w:pPr>
            <w:r w:rsidRPr="004A5B71">
              <w:rPr>
                <w:rFonts w:cs="Times New Roman"/>
              </w:rPr>
              <w:t>“Level 1: Special Education</w:t>
            </w:r>
          </w:p>
        </w:tc>
        <w:tc>
          <w:tcPr>
            <w:tcW w:w="4613" w:type="dxa"/>
            <w:tcBorders>
              <w:top w:val="single" w:sz="4" w:space="0" w:color="auto"/>
              <w:left w:val="single" w:sz="4" w:space="0" w:color="auto"/>
              <w:bottom w:val="single" w:sz="4" w:space="0" w:color="auto"/>
              <w:right w:val="single" w:sz="4" w:space="0" w:color="auto"/>
            </w:tcBorders>
            <w:hideMark/>
          </w:tcPr>
          <w:p w14:paraId="200CD627" w14:textId="77777777" w:rsidR="00E55E7D" w:rsidRPr="004A5B71" w:rsidRDefault="00E55E7D" w:rsidP="00723F9B">
            <w:pPr>
              <w:pStyle w:val="CouncilBill"/>
              <w:rPr>
                <w:rFonts w:cs="Times New Roman"/>
              </w:rPr>
            </w:pPr>
            <w:r w:rsidRPr="004A5B71">
              <w:rPr>
                <w:rFonts w:cs="Times New Roman"/>
              </w:rPr>
              <w:t>Eight hours or less per school week of specialized services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7804A05" w14:textId="77777777" w:rsidR="00E55E7D" w:rsidRPr="004A5B71" w:rsidRDefault="00E55E7D" w:rsidP="00723F9B">
            <w:pPr>
              <w:pStyle w:val="CouncilBill"/>
              <w:rPr>
                <w:rFonts w:cs="Times New Roman"/>
              </w:rPr>
            </w:pPr>
            <w:r w:rsidRPr="004A5B71">
              <w:rPr>
                <w:rFonts w:cs="Times New Roman"/>
              </w:rPr>
              <w:t>0.97</w:t>
            </w:r>
          </w:p>
        </w:tc>
        <w:tc>
          <w:tcPr>
            <w:tcW w:w="1538" w:type="dxa"/>
            <w:tcBorders>
              <w:top w:val="single" w:sz="4" w:space="0" w:color="auto"/>
              <w:left w:val="single" w:sz="4" w:space="0" w:color="auto"/>
              <w:bottom w:val="single" w:sz="4" w:space="0" w:color="auto"/>
              <w:right w:val="single" w:sz="4" w:space="0" w:color="auto"/>
            </w:tcBorders>
            <w:vAlign w:val="center"/>
            <w:hideMark/>
          </w:tcPr>
          <w:p w14:paraId="7FA46FF7" w14:textId="77777777" w:rsidR="00E55E7D" w:rsidRPr="004A5B71" w:rsidRDefault="00E55E7D" w:rsidP="00723F9B">
            <w:pPr>
              <w:pStyle w:val="CouncilBill"/>
              <w:rPr>
                <w:rFonts w:cs="Times New Roman"/>
                <w:highlight w:val="yellow"/>
              </w:rPr>
            </w:pPr>
            <w:r w:rsidRPr="004A5B71">
              <w:rPr>
                <w:rFonts w:cs="Times New Roman"/>
                <w:color w:val="000000"/>
              </w:rPr>
              <w:t>$14,228</w:t>
            </w:r>
          </w:p>
        </w:tc>
      </w:tr>
      <w:tr w:rsidR="00E55E7D" w:rsidRPr="004A5B71" w14:paraId="7240324B" w14:textId="77777777" w:rsidTr="004A1387">
        <w:tc>
          <w:tcPr>
            <w:tcW w:w="1538" w:type="dxa"/>
            <w:tcBorders>
              <w:top w:val="single" w:sz="4" w:space="0" w:color="auto"/>
              <w:left w:val="single" w:sz="4" w:space="0" w:color="auto"/>
              <w:bottom w:val="single" w:sz="4" w:space="0" w:color="auto"/>
              <w:right w:val="single" w:sz="4" w:space="0" w:color="auto"/>
            </w:tcBorders>
            <w:hideMark/>
          </w:tcPr>
          <w:p w14:paraId="54B424FC" w14:textId="77777777" w:rsidR="00E55E7D" w:rsidRPr="004A5B71" w:rsidRDefault="00E55E7D" w:rsidP="00723F9B">
            <w:pPr>
              <w:pStyle w:val="CouncilBill"/>
              <w:rPr>
                <w:rFonts w:cs="Times New Roman"/>
              </w:rPr>
            </w:pPr>
            <w:r w:rsidRPr="004A5B71">
              <w:rPr>
                <w:rFonts w:cs="Times New Roman"/>
              </w:rPr>
              <w:t>“Level 2: Special Education</w:t>
            </w:r>
          </w:p>
        </w:tc>
        <w:tc>
          <w:tcPr>
            <w:tcW w:w="4613" w:type="dxa"/>
            <w:tcBorders>
              <w:top w:val="single" w:sz="4" w:space="0" w:color="auto"/>
              <w:left w:val="single" w:sz="4" w:space="0" w:color="auto"/>
              <w:bottom w:val="single" w:sz="4" w:space="0" w:color="auto"/>
              <w:right w:val="single" w:sz="4" w:space="0" w:color="auto"/>
            </w:tcBorders>
            <w:hideMark/>
          </w:tcPr>
          <w:p w14:paraId="1DFBC5FE" w14:textId="77777777" w:rsidR="00E55E7D" w:rsidRPr="004A5B71" w:rsidRDefault="00E55E7D" w:rsidP="00723F9B">
            <w:pPr>
              <w:pStyle w:val="CouncilBill"/>
              <w:rPr>
                <w:rFonts w:cs="Times New Roman"/>
              </w:rPr>
            </w:pPr>
            <w:r w:rsidRPr="004A5B71">
              <w:rPr>
                <w:rFonts w:cs="Times New Roman"/>
              </w:rPr>
              <w:t>More than 8 hours and less than or equal to 16 hours per school week of specialized services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EE77112" w14:textId="77777777" w:rsidR="00E55E7D" w:rsidRPr="004A5B71" w:rsidRDefault="00E55E7D" w:rsidP="00723F9B">
            <w:pPr>
              <w:pStyle w:val="CouncilBill"/>
              <w:rPr>
                <w:rFonts w:cs="Times New Roman"/>
              </w:rPr>
            </w:pPr>
            <w:r w:rsidRPr="004A5B71">
              <w:rPr>
                <w:rFonts w:cs="Times New Roman"/>
              </w:rPr>
              <w:t>1.20</w:t>
            </w:r>
          </w:p>
        </w:tc>
        <w:tc>
          <w:tcPr>
            <w:tcW w:w="1538" w:type="dxa"/>
            <w:tcBorders>
              <w:top w:val="single" w:sz="4" w:space="0" w:color="auto"/>
              <w:left w:val="single" w:sz="4" w:space="0" w:color="auto"/>
              <w:bottom w:val="single" w:sz="4" w:space="0" w:color="auto"/>
              <w:right w:val="single" w:sz="4" w:space="0" w:color="auto"/>
            </w:tcBorders>
            <w:vAlign w:val="center"/>
            <w:hideMark/>
          </w:tcPr>
          <w:p w14:paraId="6FE9AA89" w14:textId="77777777" w:rsidR="00E55E7D" w:rsidRPr="004A5B71" w:rsidRDefault="00E55E7D" w:rsidP="00723F9B">
            <w:pPr>
              <w:pStyle w:val="CouncilBill"/>
              <w:rPr>
                <w:rFonts w:cs="Times New Roman"/>
                <w:highlight w:val="yellow"/>
              </w:rPr>
            </w:pPr>
            <w:r w:rsidRPr="004A5B71">
              <w:rPr>
                <w:rFonts w:cs="Times New Roman"/>
                <w:color w:val="000000"/>
              </w:rPr>
              <w:t>$17,602</w:t>
            </w:r>
          </w:p>
        </w:tc>
      </w:tr>
      <w:tr w:rsidR="00E55E7D" w:rsidRPr="004A5B71" w14:paraId="05299D68" w14:textId="77777777" w:rsidTr="004A1387">
        <w:tc>
          <w:tcPr>
            <w:tcW w:w="1538" w:type="dxa"/>
            <w:tcBorders>
              <w:top w:val="single" w:sz="4" w:space="0" w:color="auto"/>
              <w:left w:val="single" w:sz="4" w:space="0" w:color="auto"/>
              <w:bottom w:val="single" w:sz="4" w:space="0" w:color="auto"/>
              <w:right w:val="single" w:sz="4" w:space="0" w:color="auto"/>
            </w:tcBorders>
            <w:hideMark/>
          </w:tcPr>
          <w:p w14:paraId="23D65013" w14:textId="77777777" w:rsidR="00E55E7D" w:rsidRPr="004A5B71" w:rsidRDefault="00E55E7D" w:rsidP="00723F9B">
            <w:pPr>
              <w:pStyle w:val="CouncilBill"/>
              <w:rPr>
                <w:rFonts w:cs="Times New Roman"/>
              </w:rPr>
            </w:pPr>
            <w:r w:rsidRPr="004A5B71">
              <w:rPr>
                <w:rFonts w:cs="Times New Roman"/>
              </w:rPr>
              <w:t>“Level 3: Special Education</w:t>
            </w:r>
          </w:p>
        </w:tc>
        <w:tc>
          <w:tcPr>
            <w:tcW w:w="4613" w:type="dxa"/>
            <w:tcBorders>
              <w:top w:val="single" w:sz="4" w:space="0" w:color="auto"/>
              <w:left w:val="single" w:sz="4" w:space="0" w:color="auto"/>
              <w:bottom w:val="single" w:sz="4" w:space="0" w:color="auto"/>
              <w:right w:val="single" w:sz="4" w:space="0" w:color="auto"/>
            </w:tcBorders>
            <w:hideMark/>
          </w:tcPr>
          <w:p w14:paraId="6FCAA0DF" w14:textId="77777777" w:rsidR="00E55E7D" w:rsidRPr="004A5B71" w:rsidRDefault="00E55E7D" w:rsidP="00723F9B">
            <w:pPr>
              <w:pStyle w:val="CouncilBill"/>
              <w:rPr>
                <w:rFonts w:cs="Times New Roman"/>
              </w:rPr>
            </w:pPr>
            <w:r w:rsidRPr="004A5B71">
              <w:rPr>
                <w:rFonts w:cs="Times New Roman"/>
              </w:rPr>
              <w:t>More than 16 hours and less than or equal to 24 hours per school week of specialized services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B8A7F26" w14:textId="77777777" w:rsidR="00E55E7D" w:rsidRPr="004A5B71" w:rsidRDefault="00E55E7D" w:rsidP="00723F9B">
            <w:pPr>
              <w:pStyle w:val="CouncilBill"/>
              <w:rPr>
                <w:rFonts w:cs="Times New Roman"/>
              </w:rPr>
            </w:pPr>
            <w:r w:rsidRPr="004A5B71">
              <w:rPr>
                <w:rFonts w:cs="Times New Roman"/>
              </w:rPr>
              <w:t>1.97</w:t>
            </w:r>
          </w:p>
        </w:tc>
        <w:tc>
          <w:tcPr>
            <w:tcW w:w="1538" w:type="dxa"/>
            <w:tcBorders>
              <w:top w:val="single" w:sz="4" w:space="0" w:color="auto"/>
              <w:left w:val="single" w:sz="4" w:space="0" w:color="auto"/>
              <w:bottom w:val="single" w:sz="4" w:space="0" w:color="auto"/>
              <w:right w:val="single" w:sz="4" w:space="0" w:color="auto"/>
            </w:tcBorders>
            <w:vAlign w:val="center"/>
            <w:hideMark/>
          </w:tcPr>
          <w:p w14:paraId="1B3CC3A0" w14:textId="77777777" w:rsidR="00E55E7D" w:rsidRPr="004A5B71" w:rsidRDefault="00E55E7D" w:rsidP="00723F9B">
            <w:pPr>
              <w:pStyle w:val="CouncilBill"/>
              <w:rPr>
                <w:rFonts w:cs="Times New Roman"/>
                <w:highlight w:val="yellow"/>
              </w:rPr>
            </w:pPr>
            <w:r w:rsidRPr="004A5B71">
              <w:rPr>
                <w:rFonts w:cs="Times New Roman"/>
                <w:color w:val="000000"/>
              </w:rPr>
              <w:t>$28,896</w:t>
            </w:r>
          </w:p>
        </w:tc>
      </w:tr>
      <w:tr w:rsidR="00E55E7D" w:rsidRPr="004A5B71" w14:paraId="7911519B" w14:textId="77777777" w:rsidTr="004A1387">
        <w:tc>
          <w:tcPr>
            <w:tcW w:w="1538" w:type="dxa"/>
            <w:tcBorders>
              <w:top w:val="single" w:sz="4" w:space="0" w:color="auto"/>
              <w:left w:val="single" w:sz="4" w:space="0" w:color="auto"/>
              <w:bottom w:val="single" w:sz="4" w:space="0" w:color="auto"/>
              <w:right w:val="single" w:sz="4" w:space="0" w:color="auto"/>
            </w:tcBorders>
            <w:hideMark/>
          </w:tcPr>
          <w:p w14:paraId="28884ED0" w14:textId="77777777" w:rsidR="00E55E7D" w:rsidRPr="004A5B71" w:rsidRDefault="00E55E7D" w:rsidP="00723F9B">
            <w:pPr>
              <w:pStyle w:val="CouncilBill"/>
              <w:rPr>
                <w:rFonts w:cs="Times New Roman"/>
              </w:rPr>
            </w:pPr>
            <w:r w:rsidRPr="004A5B71">
              <w:rPr>
                <w:rFonts w:cs="Times New Roman"/>
              </w:rPr>
              <w:t>“Level 4: Special Education</w:t>
            </w:r>
          </w:p>
        </w:tc>
        <w:tc>
          <w:tcPr>
            <w:tcW w:w="4613" w:type="dxa"/>
            <w:tcBorders>
              <w:top w:val="single" w:sz="4" w:space="0" w:color="auto"/>
              <w:left w:val="single" w:sz="4" w:space="0" w:color="auto"/>
              <w:bottom w:val="single" w:sz="4" w:space="0" w:color="auto"/>
              <w:right w:val="single" w:sz="4" w:space="0" w:color="auto"/>
            </w:tcBorders>
            <w:hideMark/>
          </w:tcPr>
          <w:p w14:paraId="1044459A" w14:textId="77777777" w:rsidR="00E55E7D" w:rsidRPr="004A5B71" w:rsidRDefault="00E55E7D" w:rsidP="00723F9B">
            <w:pPr>
              <w:pStyle w:val="CouncilBill"/>
              <w:rPr>
                <w:rFonts w:cs="Times New Roman"/>
              </w:rPr>
            </w:pPr>
            <w:r w:rsidRPr="004A5B71">
              <w:rPr>
                <w:rFonts w:cs="Times New Roman"/>
              </w:rPr>
              <w:t xml:space="preserve">More than 24 hours per school week of specialized services which may include instruction in a self-contained (dedicated) </w:t>
            </w:r>
            <w:r w:rsidRPr="004A5B71">
              <w:rPr>
                <w:rFonts w:cs="Times New Roman"/>
              </w:rPr>
              <w:lastRenderedPageBreak/>
              <w:t>special education school other than residential placement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62ED5BA" w14:textId="77777777" w:rsidR="00E55E7D" w:rsidRPr="004A5B71" w:rsidRDefault="00E55E7D" w:rsidP="00723F9B">
            <w:pPr>
              <w:pStyle w:val="CouncilBill"/>
              <w:rPr>
                <w:rFonts w:cs="Times New Roman"/>
              </w:rPr>
            </w:pPr>
            <w:r w:rsidRPr="004A5B71">
              <w:rPr>
                <w:rFonts w:cs="Times New Roman"/>
              </w:rPr>
              <w:lastRenderedPageBreak/>
              <w:t>3.49</w:t>
            </w:r>
          </w:p>
        </w:tc>
        <w:tc>
          <w:tcPr>
            <w:tcW w:w="1538" w:type="dxa"/>
            <w:tcBorders>
              <w:top w:val="single" w:sz="4" w:space="0" w:color="auto"/>
              <w:left w:val="single" w:sz="4" w:space="0" w:color="auto"/>
              <w:bottom w:val="single" w:sz="4" w:space="0" w:color="auto"/>
              <w:right w:val="single" w:sz="4" w:space="0" w:color="auto"/>
            </w:tcBorders>
            <w:vAlign w:val="center"/>
            <w:hideMark/>
          </w:tcPr>
          <w:p w14:paraId="6DC9FD8F" w14:textId="77777777" w:rsidR="00E55E7D" w:rsidRPr="004A5B71" w:rsidRDefault="00E55E7D" w:rsidP="00723F9B">
            <w:pPr>
              <w:pStyle w:val="CouncilBill"/>
              <w:rPr>
                <w:rFonts w:cs="Times New Roman"/>
                <w:highlight w:val="yellow"/>
              </w:rPr>
            </w:pPr>
            <w:r w:rsidRPr="004A5B71">
              <w:rPr>
                <w:rFonts w:cs="Times New Roman"/>
                <w:color w:val="000000"/>
              </w:rPr>
              <w:t>$51,191</w:t>
            </w:r>
          </w:p>
        </w:tc>
      </w:tr>
      <w:tr w:rsidR="00E55E7D" w:rsidRPr="004A5B71" w14:paraId="6E4A189A" w14:textId="77777777" w:rsidTr="004A1387">
        <w:tc>
          <w:tcPr>
            <w:tcW w:w="1538" w:type="dxa"/>
            <w:tcBorders>
              <w:top w:val="single" w:sz="4" w:space="0" w:color="auto"/>
              <w:left w:val="single" w:sz="4" w:space="0" w:color="auto"/>
              <w:bottom w:val="single" w:sz="4" w:space="0" w:color="auto"/>
              <w:right w:val="single" w:sz="4" w:space="0" w:color="auto"/>
            </w:tcBorders>
            <w:hideMark/>
          </w:tcPr>
          <w:p w14:paraId="28748E7D" w14:textId="77777777" w:rsidR="00E55E7D" w:rsidRPr="004A5B71" w:rsidRDefault="00E55E7D" w:rsidP="00723F9B">
            <w:pPr>
              <w:pStyle w:val="CouncilBill"/>
              <w:rPr>
                <w:rFonts w:cs="Times New Roman"/>
              </w:rPr>
            </w:pPr>
            <w:r w:rsidRPr="004A5B71">
              <w:rPr>
                <w:rFonts w:cs="Times New Roman"/>
              </w:rPr>
              <w:t>“Special Education Compliance</w:t>
            </w:r>
          </w:p>
        </w:tc>
        <w:tc>
          <w:tcPr>
            <w:tcW w:w="4613" w:type="dxa"/>
            <w:tcBorders>
              <w:top w:val="single" w:sz="4" w:space="0" w:color="auto"/>
              <w:left w:val="single" w:sz="4" w:space="0" w:color="auto"/>
              <w:bottom w:val="single" w:sz="4" w:space="0" w:color="auto"/>
              <w:right w:val="single" w:sz="4" w:space="0" w:color="auto"/>
            </w:tcBorders>
            <w:hideMark/>
          </w:tcPr>
          <w:p w14:paraId="1A8B0989" w14:textId="77777777" w:rsidR="00E55E7D" w:rsidRPr="004A5B71" w:rsidRDefault="00E55E7D" w:rsidP="00723F9B">
            <w:pPr>
              <w:pStyle w:val="CouncilBill"/>
              <w:rPr>
                <w:rFonts w:cs="Times New Roman"/>
              </w:rPr>
            </w:pPr>
            <w:r w:rsidRPr="004A5B71">
              <w:rPr>
                <w:rFonts w:cs="Times New Roman"/>
              </w:rPr>
              <w:t>Weighting provided in addition to special education level add-on weightings on a per-student basis for special education compliance.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2F9821E" w14:textId="77777777" w:rsidR="00E55E7D" w:rsidRPr="004A5B71" w:rsidRDefault="00E55E7D" w:rsidP="00723F9B">
            <w:pPr>
              <w:pStyle w:val="CouncilBill"/>
              <w:rPr>
                <w:rFonts w:cs="Times New Roman"/>
              </w:rPr>
            </w:pPr>
            <w:r w:rsidRPr="004A5B71">
              <w:rPr>
                <w:rFonts w:cs="Times New Roman"/>
              </w:rPr>
              <w:t>0.099</w:t>
            </w:r>
          </w:p>
        </w:tc>
        <w:tc>
          <w:tcPr>
            <w:tcW w:w="1538" w:type="dxa"/>
            <w:tcBorders>
              <w:top w:val="single" w:sz="4" w:space="0" w:color="auto"/>
              <w:left w:val="single" w:sz="4" w:space="0" w:color="auto"/>
              <w:bottom w:val="single" w:sz="4" w:space="0" w:color="auto"/>
              <w:right w:val="single" w:sz="4" w:space="0" w:color="auto"/>
            </w:tcBorders>
            <w:vAlign w:val="center"/>
            <w:hideMark/>
          </w:tcPr>
          <w:p w14:paraId="19019F54" w14:textId="77777777" w:rsidR="00E55E7D" w:rsidRPr="004A5B71" w:rsidRDefault="00E55E7D" w:rsidP="00723F9B">
            <w:pPr>
              <w:pStyle w:val="CouncilBill"/>
              <w:rPr>
                <w:rFonts w:cs="Times New Roman"/>
                <w:highlight w:val="yellow"/>
              </w:rPr>
            </w:pPr>
            <w:r w:rsidRPr="004A5B71">
              <w:rPr>
                <w:rFonts w:cs="Times New Roman"/>
                <w:color w:val="000000"/>
              </w:rPr>
              <w:t>$1,452</w:t>
            </w:r>
          </w:p>
        </w:tc>
      </w:tr>
      <w:tr w:rsidR="00E55E7D" w:rsidRPr="004A5B71" w14:paraId="054F56EF" w14:textId="77777777" w:rsidTr="004A1387">
        <w:tc>
          <w:tcPr>
            <w:tcW w:w="1538" w:type="dxa"/>
            <w:tcBorders>
              <w:top w:val="single" w:sz="4" w:space="0" w:color="auto"/>
              <w:left w:val="single" w:sz="4" w:space="0" w:color="auto"/>
              <w:bottom w:val="single" w:sz="4" w:space="0" w:color="auto"/>
              <w:right w:val="single" w:sz="4" w:space="0" w:color="auto"/>
            </w:tcBorders>
            <w:hideMark/>
          </w:tcPr>
          <w:p w14:paraId="2B9EC9E7" w14:textId="77777777" w:rsidR="00E55E7D" w:rsidRPr="004A5B71" w:rsidRDefault="00E55E7D" w:rsidP="00723F9B">
            <w:pPr>
              <w:pStyle w:val="CouncilBill"/>
              <w:rPr>
                <w:rFonts w:cs="Times New Roman"/>
              </w:rPr>
            </w:pPr>
            <w:r w:rsidRPr="004A5B71">
              <w:rPr>
                <w:rFonts w:cs="Times New Roman"/>
              </w:rPr>
              <w:t>“Attorneys’ Fees Supplement</w:t>
            </w:r>
          </w:p>
        </w:tc>
        <w:tc>
          <w:tcPr>
            <w:tcW w:w="4613" w:type="dxa"/>
            <w:tcBorders>
              <w:top w:val="single" w:sz="4" w:space="0" w:color="auto"/>
              <w:left w:val="single" w:sz="4" w:space="0" w:color="auto"/>
              <w:bottom w:val="single" w:sz="4" w:space="0" w:color="auto"/>
              <w:right w:val="single" w:sz="4" w:space="0" w:color="auto"/>
            </w:tcBorders>
            <w:hideMark/>
          </w:tcPr>
          <w:p w14:paraId="05B4636F" w14:textId="77777777" w:rsidR="00E55E7D" w:rsidRPr="004A5B71" w:rsidRDefault="00E55E7D" w:rsidP="00723F9B">
            <w:pPr>
              <w:pStyle w:val="CouncilBill"/>
              <w:rPr>
                <w:rFonts w:cs="Times New Roman"/>
              </w:rPr>
            </w:pPr>
            <w:r w:rsidRPr="004A5B71">
              <w:rPr>
                <w:rFonts w:cs="Times New Roman"/>
              </w:rPr>
              <w:t>Weighting provided in addition to special education level add-on weightings on a per-student basis for attorney’s fees.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4575BDC" w14:textId="77777777" w:rsidR="00E55E7D" w:rsidRPr="004A5B71" w:rsidRDefault="00E55E7D" w:rsidP="00723F9B">
            <w:pPr>
              <w:pStyle w:val="CouncilBill"/>
              <w:rPr>
                <w:rFonts w:cs="Times New Roman"/>
              </w:rPr>
            </w:pPr>
            <w:r w:rsidRPr="004A5B71">
              <w:rPr>
                <w:rFonts w:cs="Times New Roman"/>
              </w:rPr>
              <w:t>0.089</w:t>
            </w:r>
          </w:p>
        </w:tc>
        <w:tc>
          <w:tcPr>
            <w:tcW w:w="1538" w:type="dxa"/>
            <w:tcBorders>
              <w:top w:val="single" w:sz="4" w:space="0" w:color="auto"/>
              <w:left w:val="single" w:sz="4" w:space="0" w:color="auto"/>
              <w:bottom w:val="single" w:sz="4" w:space="0" w:color="auto"/>
              <w:right w:val="single" w:sz="4" w:space="0" w:color="auto"/>
            </w:tcBorders>
            <w:vAlign w:val="center"/>
            <w:hideMark/>
          </w:tcPr>
          <w:p w14:paraId="566BEC26" w14:textId="77777777" w:rsidR="00E55E7D" w:rsidRPr="004A5B71" w:rsidRDefault="00E55E7D" w:rsidP="00723F9B">
            <w:pPr>
              <w:pStyle w:val="CouncilBill"/>
              <w:rPr>
                <w:rFonts w:cs="Times New Roman"/>
                <w:highlight w:val="yellow"/>
              </w:rPr>
            </w:pPr>
            <w:r w:rsidRPr="004A5B71">
              <w:rPr>
                <w:rFonts w:cs="Times New Roman"/>
                <w:color w:val="000000"/>
              </w:rPr>
              <w:t>$1,305</w:t>
            </w:r>
          </w:p>
        </w:tc>
      </w:tr>
      <w:tr w:rsidR="00E55E7D" w:rsidRPr="004A5B71" w14:paraId="4901C5AC" w14:textId="77777777" w:rsidTr="004A1387">
        <w:tc>
          <w:tcPr>
            <w:tcW w:w="1538" w:type="dxa"/>
            <w:tcBorders>
              <w:top w:val="single" w:sz="4" w:space="0" w:color="auto"/>
              <w:left w:val="single" w:sz="4" w:space="0" w:color="auto"/>
              <w:bottom w:val="single" w:sz="4" w:space="0" w:color="auto"/>
              <w:right w:val="single" w:sz="4" w:space="0" w:color="auto"/>
            </w:tcBorders>
            <w:hideMark/>
          </w:tcPr>
          <w:p w14:paraId="4FC6BC3B" w14:textId="77777777" w:rsidR="00E55E7D" w:rsidRPr="004A5B71" w:rsidRDefault="00E55E7D" w:rsidP="00723F9B">
            <w:pPr>
              <w:pStyle w:val="CouncilBill"/>
              <w:rPr>
                <w:rFonts w:cs="Times New Roman"/>
              </w:rPr>
            </w:pPr>
            <w:r w:rsidRPr="004A5B71">
              <w:rPr>
                <w:rFonts w:cs="Times New Roman"/>
              </w:rPr>
              <w:t>“Residential</w:t>
            </w:r>
          </w:p>
        </w:tc>
        <w:tc>
          <w:tcPr>
            <w:tcW w:w="4613" w:type="dxa"/>
            <w:tcBorders>
              <w:top w:val="single" w:sz="4" w:space="0" w:color="auto"/>
              <w:left w:val="single" w:sz="4" w:space="0" w:color="auto"/>
              <w:bottom w:val="single" w:sz="4" w:space="0" w:color="auto"/>
              <w:right w:val="single" w:sz="4" w:space="0" w:color="auto"/>
            </w:tcBorders>
            <w:hideMark/>
          </w:tcPr>
          <w:p w14:paraId="1630001F" w14:textId="77777777" w:rsidR="00E55E7D" w:rsidRPr="004A5B71" w:rsidRDefault="00E55E7D" w:rsidP="00723F9B">
            <w:pPr>
              <w:pStyle w:val="CouncilBill"/>
              <w:rPr>
                <w:rFonts w:cs="Times New Roman"/>
              </w:rPr>
            </w:pPr>
            <w:r w:rsidRPr="004A5B71">
              <w:rPr>
                <w:rFonts w:cs="Times New Roman"/>
              </w:rPr>
              <w:t>District of Columbia Public Schools school or public charter school that provides students with room and board in a residential setting, in addition to their instructional program</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A817330" w14:textId="77777777" w:rsidR="00E55E7D" w:rsidRPr="004A5B71" w:rsidRDefault="00E55E7D" w:rsidP="00723F9B">
            <w:pPr>
              <w:pStyle w:val="CouncilBill"/>
              <w:rPr>
                <w:rFonts w:cs="Times New Roman"/>
              </w:rPr>
            </w:pPr>
            <w:r w:rsidRPr="004A5B71">
              <w:rPr>
                <w:rFonts w:cs="Times New Roman"/>
              </w:rPr>
              <w:t>1.67</w:t>
            </w:r>
          </w:p>
        </w:tc>
        <w:tc>
          <w:tcPr>
            <w:tcW w:w="1538" w:type="dxa"/>
            <w:tcBorders>
              <w:top w:val="single" w:sz="4" w:space="0" w:color="auto"/>
              <w:left w:val="single" w:sz="4" w:space="0" w:color="auto"/>
              <w:bottom w:val="single" w:sz="4" w:space="0" w:color="auto"/>
              <w:right w:val="single" w:sz="4" w:space="0" w:color="auto"/>
            </w:tcBorders>
            <w:vAlign w:val="center"/>
            <w:hideMark/>
          </w:tcPr>
          <w:p w14:paraId="632CCEAE" w14:textId="77777777" w:rsidR="00E55E7D" w:rsidRPr="004A5B71" w:rsidRDefault="00E55E7D" w:rsidP="00723F9B">
            <w:pPr>
              <w:pStyle w:val="CouncilBill"/>
              <w:rPr>
                <w:rFonts w:cs="Times New Roman"/>
                <w:highlight w:val="yellow"/>
              </w:rPr>
            </w:pPr>
            <w:r w:rsidRPr="004A5B71">
              <w:rPr>
                <w:rFonts w:cs="Times New Roman"/>
                <w:color w:val="000000"/>
              </w:rPr>
              <w:t>$24,496</w:t>
            </w:r>
          </w:p>
        </w:tc>
      </w:tr>
    </w:tbl>
    <w:p w14:paraId="508AC541" w14:textId="1C39C3CB" w:rsidR="00E55E7D" w:rsidRPr="004A5B71" w:rsidRDefault="00723F9B" w:rsidP="00EE615D">
      <w:pPr>
        <w:pStyle w:val="CouncilBill"/>
        <w:spacing w:line="480" w:lineRule="auto"/>
        <w:rPr>
          <w:rFonts w:cs="Times New Roman"/>
        </w:rPr>
      </w:pPr>
      <w:r>
        <w:rPr>
          <w:rFonts w:cs="Times New Roman"/>
        </w:rPr>
        <w:tab/>
      </w:r>
      <w:r w:rsidR="00E55E7D" w:rsidRPr="004A5B71">
        <w:rPr>
          <w:rFonts w:cs="Times New Roman"/>
        </w:rPr>
        <w:t>“General education add-ons:</w:t>
      </w:r>
    </w:p>
    <w:tbl>
      <w:tblPr>
        <w:tblStyle w:val="TableGrid"/>
        <w:tblW w:w="0" w:type="auto"/>
        <w:tblLook w:val="0600" w:firstRow="0" w:lastRow="0" w:firstColumn="0" w:lastColumn="0" w:noHBand="1" w:noVBand="1"/>
      </w:tblPr>
      <w:tblGrid>
        <w:gridCol w:w="1578"/>
        <w:gridCol w:w="4613"/>
        <w:gridCol w:w="1260"/>
        <w:gridCol w:w="1538"/>
      </w:tblGrid>
      <w:tr w:rsidR="00E55E7D" w:rsidRPr="004A5B71" w14:paraId="00D0DCD3" w14:textId="77777777" w:rsidTr="004A1387">
        <w:tc>
          <w:tcPr>
            <w:tcW w:w="1578" w:type="dxa"/>
            <w:tcBorders>
              <w:top w:val="single" w:sz="4" w:space="0" w:color="auto"/>
              <w:left w:val="single" w:sz="4" w:space="0" w:color="auto"/>
              <w:bottom w:val="single" w:sz="4" w:space="0" w:color="auto"/>
              <w:right w:val="single" w:sz="4" w:space="0" w:color="auto"/>
            </w:tcBorders>
            <w:hideMark/>
          </w:tcPr>
          <w:p w14:paraId="76BE29F3" w14:textId="77777777" w:rsidR="00E55E7D" w:rsidRPr="004A5B71" w:rsidRDefault="00E55E7D" w:rsidP="00723F9B">
            <w:pPr>
              <w:pStyle w:val="CouncilBill"/>
              <w:rPr>
                <w:rFonts w:cs="Times New Roman"/>
              </w:rPr>
            </w:pPr>
            <w:r w:rsidRPr="004A5B71">
              <w:rPr>
                <w:rFonts w:cs="Times New Roman"/>
              </w:rPr>
              <w:t>“Level/ Program</w:t>
            </w:r>
          </w:p>
        </w:tc>
        <w:tc>
          <w:tcPr>
            <w:tcW w:w="4613" w:type="dxa"/>
            <w:tcBorders>
              <w:top w:val="single" w:sz="4" w:space="0" w:color="auto"/>
              <w:left w:val="single" w:sz="4" w:space="0" w:color="auto"/>
              <w:bottom w:val="single" w:sz="4" w:space="0" w:color="auto"/>
              <w:right w:val="single" w:sz="4" w:space="0" w:color="auto"/>
            </w:tcBorders>
            <w:hideMark/>
          </w:tcPr>
          <w:p w14:paraId="785C3939" w14:textId="77777777" w:rsidR="00E55E7D" w:rsidRPr="004A5B71" w:rsidRDefault="00E55E7D" w:rsidP="00723F9B">
            <w:pPr>
              <w:pStyle w:val="CouncilBill"/>
              <w:rPr>
                <w:rFonts w:cs="Times New Roman"/>
              </w:rPr>
            </w:pPr>
            <w:r w:rsidRPr="004A5B71">
              <w:rPr>
                <w:rFonts w:cs="Times New Roman"/>
              </w:rPr>
              <w:t>Definition</w:t>
            </w:r>
          </w:p>
        </w:tc>
        <w:tc>
          <w:tcPr>
            <w:tcW w:w="1260" w:type="dxa"/>
            <w:tcBorders>
              <w:top w:val="single" w:sz="4" w:space="0" w:color="auto"/>
              <w:left w:val="single" w:sz="4" w:space="0" w:color="auto"/>
              <w:bottom w:val="single" w:sz="4" w:space="0" w:color="auto"/>
              <w:right w:val="single" w:sz="4" w:space="0" w:color="auto"/>
            </w:tcBorders>
            <w:hideMark/>
          </w:tcPr>
          <w:p w14:paraId="050C39EB" w14:textId="77777777" w:rsidR="00E55E7D" w:rsidRPr="004A5B71" w:rsidRDefault="00E55E7D" w:rsidP="00723F9B">
            <w:pPr>
              <w:pStyle w:val="CouncilBill"/>
              <w:rPr>
                <w:rFonts w:cs="Times New Roman"/>
              </w:rPr>
            </w:pPr>
            <w:r w:rsidRPr="004A5B71">
              <w:rPr>
                <w:rFonts w:cs="Times New Roman"/>
              </w:rPr>
              <w:t>Weighting</w:t>
            </w:r>
          </w:p>
        </w:tc>
        <w:tc>
          <w:tcPr>
            <w:tcW w:w="1538" w:type="dxa"/>
            <w:tcBorders>
              <w:top w:val="single" w:sz="4" w:space="0" w:color="auto"/>
              <w:left w:val="single" w:sz="4" w:space="0" w:color="auto"/>
              <w:bottom w:val="single" w:sz="4" w:space="0" w:color="auto"/>
              <w:right w:val="single" w:sz="4" w:space="0" w:color="auto"/>
            </w:tcBorders>
            <w:hideMark/>
          </w:tcPr>
          <w:p w14:paraId="4116A9BD" w14:textId="77777777" w:rsidR="00E55E7D" w:rsidRPr="004A5B71" w:rsidRDefault="00E55E7D" w:rsidP="00723F9B">
            <w:pPr>
              <w:pStyle w:val="CouncilBill"/>
              <w:rPr>
                <w:rFonts w:cs="Times New Roman"/>
              </w:rPr>
            </w:pPr>
            <w:r w:rsidRPr="004A5B71">
              <w:rPr>
                <w:rFonts w:cs="Times New Roman"/>
              </w:rPr>
              <w:t>Per Pupil Supplemental Allocation</w:t>
            </w:r>
          </w:p>
          <w:p w14:paraId="1D7A886F" w14:textId="77777777" w:rsidR="00E55E7D" w:rsidRPr="004A5B71" w:rsidRDefault="00E55E7D" w:rsidP="00723F9B">
            <w:pPr>
              <w:pStyle w:val="CouncilBill"/>
              <w:rPr>
                <w:rFonts w:cs="Times New Roman"/>
              </w:rPr>
            </w:pPr>
            <w:r w:rsidRPr="004A5B71">
              <w:rPr>
                <w:rFonts w:cs="Times New Roman"/>
              </w:rPr>
              <w:t>FY 2025</w:t>
            </w:r>
          </w:p>
        </w:tc>
      </w:tr>
      <w:tr w:rsidR="00E55E7D" w:rsidRPr="004A5B71" w14:paraId="75C9B453" w14:textId="77777777" w:rsidTr="004A1387">
        <w:tc>
          <w:tcPr>
            <w:tcW w:w="1578" w:type="dxa"/>
            <w:tcBorders>
              <w:top w:val="single" w:sz="4" w:space="0" w:color="auto"/>
              <w:left w:val="single" w:sz="4" w:space="0" w:color="auto"/>
              <w:bottom w:val="single" w:sz="4" w:space="0" w:color="auto"/>
              <w:right w:val="single" w:sz="4" w:space="0" w:color="auto"/>
            </w:tcBorders>
            <w:hideMark/>
          </w:tcPr>
          <w:p w14:paraId="67B43D9A" w14:textId="77777777" w:rsidR="00E55E7D" w:rsidRPr="004A5B71" w:rsidRDefault="00E55E7D" w:rsidP="00723F9B">
            <w:pPr>
              <w:pStyle w:val="CouncilBill"/>
              <w:rPr>
                <w:rFonts w:cs="Times New Roman"/>
              </w:rPr>
            </w:pPr>
            <w:r w:rsidRPr="004A5B71">
              <w:rPr>
                <w:rFonts w:cs="Times New Roman"/>
              </w:rPr>
              <w:t>“Elementary ELL</w:t>
            </w:r>
          </w:p>
        </w:tc>
        <w:tc>
          <w:tcPr>
            <w:tcW w:w="4613" w:type="dxa"/>
            <w:tcBorders>
              <w:top w:val="single" w:sz="4" w:space="0" w:color="auto"/>
              <w:left w:val="single" w:sz="4" w:space="0" w:color="auto"/>
              <w:bottom w:val="single" w:sz="4" w:space="0" w:color="auto"/>
              <w:right w:val="single" w:sz="4" w:space="0" w:color="auto"/>
            </w:tcBorders>
            <w:hideMark/>
          </w:tcPr>
          <w:p w14:paraId="08AC2A92" w14:textId="77777777" w:rsidR="00E55E7D" w:rsidRPr="004A5B71" w:rsidRDefault="00E55E7D" w:rsidP="00723F9B">
            <w:pPr>
              <w:pStyle w:val="CouncilBill"/>
              <w:rPr>
                <w:rFonts w:cs="Times New Roman"/>
              </w:rPr>
            </w:pPr>
            <w:r w:rsidRPr="004A5B71">
              <w:rPr>
                <w:rFonts w:cs="Times New Roman"/>
              </w:rPr>
              <w:t>Additional funding for English language learners in grades PK3-5</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FE9D803" w14:textId="77777777" w:rsidR="00E55E7D" w:rsidRPr="004A5B71" w:rsidRDefault="00E55E7D" w:rsidP="00723F9B">
            <w:pPr>
              <w:pStyle w:val="CouncilBill"/>
              <w:rPr>
                <w:rFonts w:cs="Times New Roman"/>
              </w:rPr>
            </w:pPr>
            <w:r w:rsidRPr="004A5B71">
              <w:rPr>
                <w:rFonts w:cs="Times New Roman"/>
                <w:color w:val="000000"/>
              </w:rPr>
              <w:t>0.50</w:t>
            </w:r>
          </w:p>
        </w:tc>
        <w:tc>
          <w:tcPr>
            <w:tcW w:w="1538" w:type="dxa"/>
            <w:tcBorders>
              <w:top w:val="single" w:sz="4" w:space="0" w:color="auto"/>
              <w:left w:val="single" w:sz="4" w:space="0" w:color="auto"/>
              <w:bottom w:val="single" w:sz="4" w:space="0" w:color="auto"/>
              <w:right w:val="single" w:sz="4" w:space="0" w:color="auto"/>
            </w:tcBorders>
            <w:vAlign w:val="center"/>
            <w:hideMark/>
          </w:tcPr>
          <w:p w14:paraId="5910D50A" w14:textId="77777777" w:rsidR="00E55E7D" w:rsidRPr="004A5B71" w:rsidRDefault="00E55E7D" w:rsidP="00723F9B">
            <w:pPr>
              <w:pStyle w:val="CouncilBill"/>
              <w:rPr>
                <w:rFonts w:cs="Times New Roman"/>
              </w:rPr>
            </w:pPr>
            <w:r w:rsidRPr="004A5B71">
              <w:rPr>
                <w:rFonts w:cs="Times New Roman"/>
                <w:color w:val="000000"/>
              </w:rPr>
              <w:t>$7,334</w:t>
            </w:r>
          </w:p>
        </w:tc>
      </w:tr>
      <w:tr w:rsidR="00E55E7D" w:rsidRPr="004A5B71" w14:paraId="548B04B2" w14:textId="77777777" w:rsidTr="004A1387">
        <w:tc>
          <w:tcPr>
            <w:tcW w:w="1578" w:type="dxa"/>
            <w:tcBorders>
              <w:top w:val="single" w:sz="4" w:space="0" w:color="auto"/>
              <w:left w:val="single" w:sz="4" w:space="0" w:color="auto"/>
              <w:bottom w:val="single" w:sz="4" w:space="0" w:color="auto"/>
              <w:right w:val="single" w:sz="4" w:space="0" w:color="auto"/>
            </w:tcBorders>
            <w:hideMark/>
          </w:tcPr>
          <w:p w14:paraId="5617D03C" w14:textId="77777777" w:rsidR="00E55E7D" w:rsidRPr="004A5B71" w:rsidRDefault="00E55E7D" w:rsidP="00723F9B">
            <w:pPr>
              <w:pStyle w:val="CouncilBill"/>
              <w:rPr>
                <w:rFonts w:cs="Times New Roman"/>
              </w:rPr>
            </w:pPr>
            <w:r w:rsidRPr="004A5B71">
              <w:rPr>
                <w:rFonts w:cs="Times New Roman"/>
              </w:rPr>
              <w:t>“Secondary ELL</w:t>
            </w:r>
          </w:p>
        </w:tc>
        <w:tc>
          <w:tcPr>
            <w:tcW w:w="4613" w:type="dxa"/>
            <w:tcBorders>
              <w:top w:val="single" w:sz="4" w:space="0" w:color="auto"/>
              <w:left w:val="single" w:sz="4" w:space="0" w:color="auto"/>
              <w:bottom w:val="single" w:sz="4" w:space="0" w:color="auto"/>
              <w:right w:val="single" w:sz="4" w:space="0" w:color="auto"/>
            </w:tcBorders>
            <w:hideMark/>
          </w:tcPr>
          <w:p w14:paraId="6A9C5FD7" w14:textId="77777777" w:rsidR="00E55E7D" w:rsidRPr="004A5B71" w:rsidRDefault="00E55E7D" w:rsidP="00723F9B">
            <w:pPr>
              <w:pStyle w:val="CouncilBill"/>
              <w:rPr>
                <w:rFonts w:cs="Times New Roman"/>
              </w:rPr>
            </w:pPr>
            <w:r w:rsidRPr="004A5B71">
              <w:rPr>
                <w:rFonts w:cs="Times New Roman"/>
              </w:rPr>
              <w:t>Additional funding for English language learners in grades 6-12, alternative students, adult students, and students in special education schools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C15B757" w14:textId="77777777" w:rsidR="00E55E7D" w:rsidRPr="004A5B71" w:rsidRDefault="00E55E7D" w:rsidP="00723F9B">
            <w:pPr>
              <w:pStyle w:val="CouncilBill"/>
              <w:rPr>
                <w:rFonts w:cs="Times New Roman"/>
              </w:rPr>
            </w:pPr>
            <w:r w:rsidRPr="004A5B71">
              <w:rPr>
                <w:rFonts w:cs="Times New Roman"/>
                <w:color w:val="000000"/>
              </w:rPr>
              <w:t>0.75</w:t>
            </w:r>
          </w:p>
        </w:tc>
        <w:tc>
          <w:tcPr>
            <w:tcW w:w="1538" w:type="dxa"/>
            <w:tcBorders>
              <w:top w:val="single" w:sz="4" w:space="0" w:color="auto"/>
              <w:left w:val="single" w:sz="4" w:space="0" w:color="auto"/>
              <w:bottom w:val="single" w:sz="4" w:space="0" w:color="auto"/>
              <w:right w:val="single" w:sz="4" w:space="0" w:color="auto"/>
            </w:tcBorders>
            <w:vAlign w:val="center"/>
            <w:hideMark/>
          </w:tcPr>
          <w:p w14:paraId="38273E3A" w14:textId="77777777" w:rsidR="00E55E7D" w:rsidRPr="004A5B71" w:rsidRDefault="00E55E7D" w:rsidP="00723F9B">
            <w:pPr>
              <w:pStyle w:val="CouncilBill"/>
              <w:rPr>
                <w:rFonts w:cs="Times New Roman"/>
              </w:rPr>
            </w:pPr>
            <w:r w:rsidRPr="004A5B71">
              <w:rPr>
                <w:rFonts w:cs="Times New Roman"/>
                <w:color w:val="000000"/>
              </w:rPr>
              <w:t>$11,001</w:t>
            </w:r>
          </w:p>
        </w:tc>
      </w:tr>
      <w:tr w:rsidR="00E55E7D" w:rsidRPr="004A5B71" w14:paraId="2D53F2BF" w14:textId="77777777" w:rsidTr="004A1387">
        <w:tc>
          <w:tcPr>
            <w:tcW w:w="1578" w:type="dxa"/>
            <w:tcBorders>
              <w:top w:val="single" w:sz="4" w:space="0" w:color="auto"/>
              <w:left w:val="single" w:sz="4" w:space="0" w:color="auto"/>
              <w:bottom w:val="single" w:sz="4" w:space="0" w:color="auto"/>
              <w:right w:val="single" w:sz="4" w:space="0" w:color="auto"/>
            </w:tcBorders>
            <w:hideMark/>
          </w:tcPr>
          <w:p w14:paraId="74400165" w14:textId="77777777" w:rsidR="00E55E7D" w:rsidRPr="004A5B71" w:rsidRDefault="00E55E7D" w:rsidP="00723F9B">
            <w:pPr>
              <w:pStyle w:val="CouncilBill"/>
              <w:rPr>
                <w:rFonts w:cs="Times New Roman"/>
              </w:rPr>
            </w:pPr>
            <w:r w:rsidRPr="004A5B71">
              <w:rPr>
                <w:rFonts w:cs="Times New Roman"/>
              </w:rPr>
              <w:t>“At-risk</w:t>
            </w:r>
          </w:p>
        </w:tc>
        <w:tc>
          <w:tcPr>
            <w:tcW w:w="4613" w:type="dxa"/>
            <w:tcBorders>
              <w:top w:val="single" w:sz="4" w:space="0" w:color="auto"/>
              <w:left w:val="single" w:sz="4" w:space="0" w:color="auto"/>
              <w:bottom w:val="single" w:sz="4" w:space="0" w:color="auto"/>
              <w:right w:val="single" w:sz="4" w:space="0" w:color="auto"/>
            </w:tcBorders>
            <w:hideMark/>
          </w:tcPr>
          <w:p w14:paraId="56826CA3" w14:textId="77777777" w:rsidR="00E55E7D" w:rsidRPr="004A5B71" w:rsidRDefault="00E55E7D" w:rsidP="00723F9B">
            <w:pPr>
              <w:pStyle w:val="CouncilBill"/>
              <w:rPr>
                <w:rFonts w:cs="Times New Roman"/>
              </w:rPr>
            </w:pPr>
            <w:r w:rsidRPr="004A5B71">
              <w:rPr>
                <w:rFonts w:cs="Times New Roman"/>
              </w:rPr>
              <w:t>Additional funding for students in foster care, who are homeless, on TANF or SNAP, or behind grade level in high school</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48E873F" w14:textId="77777777" w:rsidR="00E55E7D" w:rsidRPr="004A5B71" w:rsidRDefault="00E55E7D" w:rsidP="00723F9B">
            <w:pPr>
              <w:pStyle w:val="CouncilBill"/>
              <w:rPr>
                <w:rFonts w:cs="Times New Roman"/>
              </w:rPr>
            </w:pPr>
            <w:r w:rsidRPr="004A5B71">
              <w:rPr>
                <w:rFonts w:cs="Times New Roman"/>
                <w:color w:val="000000"/>
              </w:rPr>
              <w:t>0.30</w:t>
            </w:r>
          </w:p>
        </w:tc>
        <w:tc>
          <w:tcPr>
            <w:tcW w:w="1538" w:type="dxa"/>
            <w:tcBorders>
              <w:top w:val="single" w:sz="4" w:space="0" w:color="auto"/>
              <w:left w:val="single" w:sz="4" w:space="0" w:color="auto"/>
              <w:bottom w:val="single" w:sz="4" w:space="0" w:color="auto"/>
              <w:right w:val="single" w:sz="4" w:space="0" w:color="auto"/>
            </w:tcBorders>
            <w:vAlign w:val="center"/>
            <w:hideMark/>
          </w:tcPr>
          <w:p w14:paraId="4AE77A84" w14:textId="77777777" w:rsidR="00E55E7D" w:rsidRPr="004A5B71" w:rsidRDefault="00E55E7D" w:rsidP="00723F9B">
            <w:pPr>
              <w:pStyle w:val="CouncilBill"/>
              <w:rPr>
                <w:rFonts w:cs="Times New Roman"/>
              </w:rPr>
            </w:pPr>
            <w:r w:rsidRPr="004A5B71">
              <w:rPr>
                <w:rFonts w:cs="Times New Roman"/>
                <w:color w:val="000000"/>
              </w:rPr>
              <w:t>$4,400</w:t>
            </w:r>
          </w:p>
        </w:tc>
      </w:tr>
      <w:tr w:rsidR="00E55E7D" w:rsidRPr="004A5B71" w14:paraId="44801340" w14:textId="77777777" w:rsidTr="004A1387">
        <w:tc>
          <w:tcPr>
            <w:tcW w:w="1578" w:type="dxa"/>
            <w:tcBorders>
              <w:top w:val="single" w:sz="4" w:space="0" w:color="auto"/>
              <w:left w:val="single" w:sz="4" w:space="0" w:color="auto"/>
              <w:bottom w:val="single" w:sz="4" w:space="0" w:color="auto"/>
              <w:right w:val="single" w:sz="4" w:space="0" w:color="auto"/>
            </w:tcBorders>
            <w:hideMark/>
          </w:tcPr>
          <w:p w14:paraId="0894463B" w14:textId="77777777" w:rsidR="00E55E7D" w:rsidRPr="004A5B71" w:rsidRDefault="00E55E7D" w:rsidP="00723F9B">
            <w:pPr>
              <w:pStyle w:val="CouncilBill"/>
              <w:rPr>
                <w:rFonts w:cs="Times New Roman"/>
              </w:rPr>
            </w:pPr>
            <w:r w:rsidRPr="004A5B71">
              <w:rPr>
                <w:rFonts w:cs="Times New Roman"/>
              </w:rPr>
              <w:t>“At-risk High School Over-Age Supplement</w:t>
            </w:r>
          </w:p>
        </w:tc>
        <w:tc>
          <w:tcPr>
            <w:tcW w:w="4613" w:type="dxa"/>
            <w:tcBorders>
              <w:top w:val="single" w:sz="4" w:space="0" w:color="auto"/>
              <w:left w:val="single" w:sz="4" w:space="0" w:color="auto"/>
              <w:bottom w:val="single" w:sz="4" w:space="0" w:color="auto"/>
              <w:right w:val="single" w:sz="4" w:space="0" w:color="auto"/>
            </w:tcBorders>
            <w:hideMark/>
          </w:tcPr>
          <w:p w14:paraId="3B570BCB" w14:textId="77777777" w:rsidR="00E55E7D" w:rsidRPr="004A5B71" w:rsidRDefault="00E55E7D" w:rsidP="00723F9B">
            <w:pPr>
              <w:pStyle w:val="CouncilBill"/>
              <w:rPr>
                <w:rFonts w:cs="Times New Roman"/>
              </w:rPr>
            </w:pPr>
            <w:r w:rsidRPr="004A5B71">
              <w:rPr>
                <w:rFonts w:cs="Times New Roman"/>
              </w:rPr>
              <w:t>Weighting provided in addition to at-risk weight for students who are behind grade level in high school</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56C33BB" w14:textId="77777777" w:rsidR="00E55E7D" w:rsidRPr="004A5B71" w:rsidRDefault="00E55E7D" w:rsidP="00723F9B">
            <w:pPr>
              <w:pStyle w:val="CouncilBill"/>
              <w:rPr>
                <w:rFonts w:cs="Times New Roman"/>
              </w:rPr>
            </w:pPr>
            <w:r w:rsidRPr="004A5B71">
              <w:rPr>
                <w:rFonts w:cs="Times New Roman"/>
                <w:color w:val="000000"/>
              </w:rPr>
              <w:t>0.06</w:t>
            </w:r>
          </w:p>
        </w:tc>
        <w:tc>
          <w:tcPr>
            <w:tcW w:w="1538" w:type="dxa"/>
            <w:tcBorders>
              <w:top w:val="single" w:sz="4" w:space="0" w:color="auto"/>
              <w:left w:val="single" w:sz="4" w:space="0" w:color="auto"/>
              <w:bottom w:val="single" w:sz="4" w:space="0" w:color="auto"/>
              <w:right w:val="single" w:sz="4" w:space="0" w:color="auto"/>
            </w:tcBorders>
            <w:vAlign w:val="center"/>
            <w:hideMark/>
          </w:tcPr>
          <w:p w14:paraId="73093D42" w14:textId="77777777" w:rsidR="00E55E7D" w:rsidRPr="004A5B71" w:rsidRDefault="00E55E7D" w:rsidP="00723F9B">
            <w:pPr>
              <w:pStyle w:val="CouncilBill"/>
              <w:rPr>
                <w:rFonts w:cs="Times New Roman"/>
              </w:rPr>
            </w:pPr>
            <w:r w:rsidRPr="004A5B71">
              <w:rPr>
                <w:rFonts w:cs="Times New Roman"/>
                <w:color w:val="000000"/>
              </w:rPr>
              <w:t>$880</w:t>
            </w:r>
          </w:p>
        </w:tc>
      </w:tr>
      <w:tr w:rsidR="00E55E7D" w:rsidRPr="004A5B71" w14:paraId="5EECE839" w14:textId="77777777" w:rsidTr="004A1387">
        <w:tc>
          <w:tcPr>
            <w:tcW w:w="1578" w:type="dxa"/>
            <w:tcBorders>
              <w:top w:val="single" w:sz="4" w:space="0" w:color="auto"/>
              <w:left w:val="single" w:sz="4" w:space="0" w:color="auto"/>
              <w:bottom w:val="single" w:sz="4" w:space="0" w:color="auto"/>
              <w:right w:val="single" w:sz="4" w:space="0" w:color="auto"/>
            </w:tcBorders>
            <w:hideMark/>
          </w:tcPr>
          <w:p w14:paraId="006F44E9" w14:textId="77777777" w:rsidR="00E55E7D" w:rsidRPr="004A5B71" w:rsidRDefault="00E55E7D" w:rsidP="00723F9B">
            <w:pPr>
              <w:pStyle w:val="CouncilBill"/>
              <w:rPr>
                <w:rFonts w:cs="Times New Roman"/>
              </w:rPr>
            </w:pPr>
            <w:r w:rsidRPr="004A5B71">
              <w:rPr>
                <w:rFonts w:cs="Times New Roman"/>
              </w:rPr>
              <w:t>“At-risk &gt; 40% Concentration Supplement</w:t>
            </w:r>
          </w:p>
        </w:tc>
        <w:tc>
          <w:tcPr>
            <w:tcW w:w="4613" w:type="dxa"/>
            <w:tcBorders>
              <w:top w:val="single" w:sz="4" w:space="0" w:color="auto"/>
              <w:left w:val="single" w:sz="4" w:space="0" w:color="auto"/>
              <w:bottom w:val="single" w:sz="4" w:space="0" w:color="auto"/>
              <w:right w:val="single" w:sz="4" w:space="0" w:color="auto"/>
            </w:tcBorders>
            <w:hideMark/>
          </w:tcPr>
          <w:p w14:paraId="47B35D22" w14:textId="77777777" w:rsidR="00E55E7D" w:rsidRPr="004A5B71" w:rsidRDefault="00E55E7D" w:rsidP="00723F9B">
            <w:pPr>
              <w:pStyle w:val="CouncilBill"/>
              <w:rPr>
                <w:rFonts w:cs="Times New Roman"/>
              </w:rPr>
            </w:pPr>
            <w:r w:rsidRPr="004A5B71">
              <w:rPr>
                <w:rFonts w:cs="Times New Roman"/>
              </w:rPr>
              <w:t>Weighting provided in addition to at-risk weight for the percentage of at-risk students above 40% enrolled in a school where at least 40% of the student population is at-risk</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708CDEC" w14:textId="77777777" w:rsidR="00E55E7D" w:rsidRPr="004A5B71" w:rsidRDefault="00E55E7D" w:rsidP="00723F9B">
            <w:pPr>
              <w:pStyle w:val="CouncilBill"/>
              <w:rPr>
                <w:rFonts w:cs="Times New Roman"/>
              </w:rPr>
            </w:pPr>
            <w:r w:rsidRPr="004A5B71">
              <w:rPr>
                <w:rFonts w:cs="Times New Roman"/>
                <w:color w:val="000000"/>
              </w:rPr>
              <w:t>0.07</w:t>
            </w:r>
          </w:p>
        </w:tc>
        <w:tc>
          <w:tcPr>
            <w:tcW w:w="1538" w:type="dxa"/>
            <w:tcBorders>
              <w:top w:val="single" w:sz="4" w:space="0" w:color="auto"/>
              <w:left w:val="single" w:sz="4" w:space="0" w:color="auto"/>
              <w:bottom w:val="single" w:sz="4" w:space="0" w:color="auto"/>
              <w:right w:val="single" w:sz="4" w:space="0" w:color="auto"/>
            </w:tcBorders>
            <w:vAlign w:val="center"/>
            <w:hideMark/>
          </w:tcPr>
          <w:p w14:paraId="37D0C39B" w14:textId="77777777" w:rsidR="00E55E7D" w:rsidRPr="004A5B71" w:rsidRDefault="00E55E7D" w:rsidP="00723F9B">
            <w:pPr>
              <w:pStyle w:val="CouncilBill"/>
              <w:rPr>
                <w:rFonts w:cs="Times New Roman"/>
              </w:rPr>
            </w:pPr>
            <w:r w:rsidRPr="004A5B71">
              <w:rPr>
                <w:rFonts w:cs="Times New Roman"/>
                <w:color w:val="000000"/>
              </w:rPr>
              <w:t>$1,027</w:t>
            </w:r>
          </w:p>
        </w:tc>
      </w:tr>
      <w:tr w:rsidR="00E55E7D" w:rsidRPr="004A5B71" w14:paraId="2DA15DD6" w14:textId="77777777" w:rsidTr="004A1387">
        <w:tc>
          <w:tcPr>
            <w:tcW w:w="1578" w:type="dxa"/>
            <w:tcBorders>
              <w:top w:val="single" w:sz="4" w:space="0" w:color="auto"/>
              <w:left w:val="single" w:sz="4" w:space="0" w:color="auto"/>
              <w:bottom w:val="single" w:sz="4" w:space="0" w:color="auto"/>
              <w:right w:val="single" w:sz="4" w:space="0" w:color="auto"/>
            </w:tcBorders>
            <w:hideMark/>
          </w:tcPr>
          <w:p w14:paraId="4195C785" w14:textId="77777777" w:rsidR="00E55E7D" w:rsidRPr="004A5B71" w:rsidRDefault="00E55E7D" w:rsidP="00723F9B">
            <w:pPr>
              <w:pStyle w:val="CouncilBill"/>
              <w:rPr>
                <w:rFonts w:cs="Times New Roman"/>
              </w:rPr>
            </w:pPr>
            <w:r w:rsidRPr="004A5B71">
              <w:rPr>
                <w:rFonts w:cs="Times New Roman"/>
              </w:rPr>
              <w:t>“At-risk &gt; 70% Concentration Supplement</w:t>
            </w:r>
          </w:p>
        </w:tc>
        <w:tc>
          <w:tcPr>
            <w:tcW w:w="4613" w:type="dxa"/>
            <w:tcBorders>
              <w:top w:val="single" w:sz="4" w:space="0" w:color="auto"/>
              <w:left w:val="single" w:sz="4" w:space="0" w:color="auto"/>
              <w:bottom w:val="single" w:sz="4" w:space="0" w:color="auto"/>
              <w:right w:val="single" w:sz="4" w:space="0" w:color="auto"/>
            </w:tcBorders>
            <w:hideMark/>
          </w:tcPr>
          <w:p w14:paraId="2A1419FA" w14:textId="77777777" w:rsidR="00E55E7D" w:rsidRPr="004A5B71" w:rsidRDefault="00E55E7D" w:rsidP="00723F9B">
            <w:pPr>
              <w:pStyle w:val="CouncilBill"/>
              <w:rPr>
                <w:rFonts w:cs="Times New Roman"/>
              </w:rPr>
            </w:pPr>
            <w:r w:rsidRPr="004A5B71">
              <w:rPr>
                <w:rFonts w:cs="Times New Roman"/>
              </w:rPr>
              <w:t>Weighting provided in addition to at-risk weight for the percentage of at-risk students above 70% where at least 70% of the student population is at-risk</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0354B6F" w14:textId="77777777" w:rsidR="00E55E7D" w:rsidRPr="004A5B71" w:rsidRDefault="00E55E7D" w:rsidP="00723F9B">
            <w:pPr>
              <w:pStyle w:val="CouncilBill"/>
              <w:rPr>
                <w:rFonts w:cs="Times New Roman"/>
              </w:rPr>
            </w:pPr>
            <w:r w:rsidRPr="004A5B71">
              <w:rPr>
                <w:rFonts w:cs="Times New Roman"/>
                <w:color w:val="000000"/>
              </w:rPr>
              <w:t>0.07</w:t>
            </w:r>
          </w:p>
        </w:tc>
        <w:tc>
          <w:tcPr>
            <w:tcW w:w="1538" w:type="dxa"/>
            <w:tcBorders>
              <w:top w:val="single" w:sz="4" w:space="0" w:color="auto"/>
              <w:left w:val="single" w:sz="4" w:space="0" w:color="auto"/>
              <w:bottom w:val="single" w:sz="4" w:space="0" w:color="auto"/>
              <w:right w:val="single" w:sz="4" w:space="0" w:color="auto"/>
            </w:tcBorders>
            <w:vAlign w:val="center"/>
            <w:hideMark/>
          </w:tcPr>
          <w:p w14:paraId="779BC354" w14:textId="77777777" w:rsidR="00E55E7D" w:rsidRPr="004A5B71" w:rsidRDefault="00E55E7D" w:rsidP="00723F9B">
            <w:pPr>
              <w:pStyle w:val="CouncilBill"/>
              <w:rPr>
                <w:rFonts w:cs="Times New Roman"/>
              </w:rPr>
            </w:pPr>
            <w:r w:rsidRPr="004A5B71">
              <w:rPr>
                <w:rFonts w:cs="Times New Roman"/>
                <w:color w:val="000000"/>
              </w:rPr>
              <w:t>$1,027</w:t>
            </w:r>
          </w:p>
        </w:tc>
      </w:tr>
    </w:tbl>
    <w:p w14:paraId="22999902" w14:textId="77777777" w:rsidR="00E55E7D" w:rsidRPr="004A5B71" w:rsidRDefault="00E55E7D" w:rsidP="00723F9B">
      <w:pPr>
        <w:pStyle w:val="CouncilBill"/>
        <w:rPr>
          <w:rFonts w:cs="Times New Roman"/>
        </w:rPr>
      </w:pPr>
    </w:p>
    <w:p w14:paraId="798FB964" w14:textId="77777777" w:rsidR="00E55E7D" w:rsidRPr="004A5B71" w:rsidRDefault="00E55E7D" w:rsidP="00723F9B">
      <w:pPr>
        <w:pStyle w:val="CouncilBill"/>
        <w:rPr>
          <w:rFonts w:cs="Times New Roman"/>
        </w:rPr>
      </w:pPr>
      <w:r w:rsidRPr="004A5B71">
        <w:rPr>
          <w:rFonts w:cs="Times New Roman"/>
        </w:rPr>
        <w:tab/>
        <w:t>“Residential add-ons:</w:t>
      </w:r>
    </w:p>
    <w:tbl>
      <w:tblPr>
        <w:tblStyle w:val="TableGrid"/>
        <w:tblW w:w="9119" w:type="dxa"/>
        <w:tblLook w:val="0600" w:firstRow="0" w:lastRow="0" w:firstColumn="0" w:lastColumn="0" w:noHBand="1" w:noVBand="1"/>
      </w:tblPr>
      <w:tblGrid>
        <w:gridCol w:w="1538"/>
        <w:gridCol w:w="4813"/>
        <w:gridCol w:w="1335"/>
        <w:gridCol w:w="1433"/>
      </w:tblGrid>
      <w:tr w:rsidR="00E55E7D" w:rsidRPr="004A5B71" w14:paraId="126FD229" w14:textId="77777777" w:rsidTr="004A1387">
        <w:tc>
          <w:tcPr>
            <w:tcW w:w="1538" w:type="dxa"/>
            <w:tcBorders>
              <w:top w:val="single" w:sz="4" w:space="0" w:color="auto"/>
              <w:left w:val="single" w:sz="4" w:space="0" w:color="auto"/>
              <w:bottom w:val="single" w:sz="4" w:space="0" w:color="auto"/>
              <w:right w:val="single" w:sz="4" w:space="0" w:color="auto"/>
            </w:tcBorders>
            <w:hideMark/>
          </w:tcPr>
          <w:p w14:paraId="19C81F1A" w14:textId="77777777" w:rsidR="00E55E7D" w:rsidRPr="004A5B71" w:rsidRDefault="00E55E7D" w:rsidP="00723F9B">
            <w:pPr>
              <w:pStyle w:val="CouncilBill"/>
              <w:rPr>
                <w:rFonts w:cs="Times New Roman"/>
              </w:rPr>
            </w:pPr>
            <w:r w:rsidRPr="004A5B71">
              <w:rPr>
                <w:rFonts w:cs="Times New Roman"/>
              </w:rPr>
              <w:t>“Level/ Program</w:t>
            </w:r>
          </w:p>
        </w:tc>
        <w:tc>
          <w:tcPr>
            <w:tcW w:w="4813" w:type="dxa"/>
            <w:tcBorders>
              <w:top w:val="single" w:sz="4" w:space="0" w:color="auto"/>
              <w:left w:val="single" w:sz="4" w:space="0" w:color="auto"/>
              <w:bottom w:val="single" w:sz="4" w:space="0" w:color="auto"/>
              <w:right w:val="single" w:sz="4" w:space="0" w:color="auto"/>
            </w:tcBorders>
            <w:hideMark/>
          </w:tcPr>
          <w:p w14:paraId="2D5DDFF8" w14:textId="77777777" w:rsidR="00E55E7D" w:rsidRPr="004A5B71" w:rsidRDefault="00E55E7D" w:rsidP="00723F9B">
            <w:pPr>
              <w:pStyle w:val="CouncilBill"/>
              <w:rPr>
                <w:rFonts w:cs="Times New Roman"/>
              </w:rPr>
            </w:pPr>
            <w:r w:rsidRPr="004A5B71">
              <w:rPr>
                <w:rFonts w:cs="Times New Roman"/>
              </w:rPr>
              <w:t>Definition</w:t>
            </w:r>
          </w:p>
        </w:tc>
        <w:tc>
          <w:tcPr>
            <w:tcW w:w="1335" w:type="dxa"/>
            <w:tcBorders>
              <w:top w:val="single" w:sz="4" w:space="0" w:color="auto"/>
              <w:left w:val="single" w:sz="4" w:space="0" w:color="auto"/>
              <w:bottom w:val="single" w:sz="4" w:space="0" w:color="auto"/>
              <w:right w:val="single" w:sz="4" w:space="0" w:color="auto"/>
            </w:tcBorders>
            <w:hideMark/>
          </w:tcPr>
          <w:p w14:paraId="0565F76D" w14:textId="77777777" w:rsidR="00E55E7D" w:rsidRPr="004A5B71" w:rsidRDefault="00E55E7D" w:rsidP="00723F9B">
            <w:pPr>
              <w:pStyle w:val="CouncilBill"/>
              <w:rPr>
                <w:rFonts w:cs="Times New Roman"/>
              </w:rPr>
            </w:pPr>
            <w:r w:rsidRPr="004A5B71">
              <w:rPr>
                <w:rFonts w:cs="Times New Roman"/>
              </w:rPr>
              <w:t>Weighting</w:t>
            </w:r>
          </w:p>
        </w:tc>
        <w:tc>
          <w:tcPr>
            <w:tcW w:w="1433" w:type="dxa"/>
            <w:tcBorders>
              <w:top w:val="single" w:sz="4" w:space="0" w:color="auto"/>
              <w:left w:val="single" w:sz="4" w:space="0" w:color="auto"/>
              <w:bottom w:val="single" w:sz="4" w:space="0" w:color="auto"/>
              <w:right w:val="single" w:sz="4" w:space="0" w:color="auto"/>
            </w:tcBorders>
            <w:hideMark/>
          </w:tcPr>
          <w:p w14:paraId="33D1CB45" w14:textId="77777777" w:rsidR="00E55E7D" w:rsidRPr="004A5B71" w:rsidRDefault="00E55E7D" w:rsidP="00723F9B">
            <w:pPr>
              <w:pStyle w:val="CouncilBill"/>
              <w:rPr>
                <w:rFonts w:cs="Times New Roman"/>
              </w:rPr>
            </w:pPr>
            <w:r w:rsidRPr="004A5B71">
              <w:rPr>
                <w:rFonts w:cs="Times New Roman"/>
              </w:rPr>
              <w:t>Per Pupil Allocation in FY 2025</w:t>
            </w:r>
          </w:p>
        </w:tc>
      </w:tr>
      <w:tr w:rsidR="00E55E7D" w:rsidRPr="004A5B71" w14:paraId="54488CCC" w14:textId="77777777" w:rsidTr="004A1387">
        <w:tc>
          <w:tcPr>
            <w:tcW w:w="1538" w:type="dxa"/>
            <w:tcBorders>
              <w:top w:val="single" w:sz="4" w:space="0" w:color="auto"/>
              <w:left w:val="single" w:sz="4" w:space="0" w:color="auto"/>
              <w:bottom w:val="single" w:sz="4" w:space="0" w:color="auto"/>
              <w:right w:val="single" w:sz="4" w:space="0" w:color="auto"/>
            </w:tcBorders>
            <w:hideMark/>
          </w:tcPr>
          <w:p w14:paraId="66DE3C4B" w14:textId="77777777" w:rsidR="00E55E7D" w:rsidRPr="004A5B71" w:rsidRDefault="00E55E7D" w:rsidP="00723F9B">
            <w:pPr>
              <w:pStyle w:val="CouncilBill"/>
              <w:rPr>
                <w:rFonts w:cs="Times New Roman"/>
              </w:rPr>
            </w:pPr>
            <w:r w:rsidRPr="004A5B71">
              <w:rPr>
                <w:rFonts w:cs="Times New Roman"/>
              </w:rPr>
              <w:t>“Level 1: Special Education - Residential</w:t>
            </w:r>
          </w:p>
        </w:tc>
        <w:tc>
          <w:tcPr>
            <w:tcW w:w="4813" w:type="dxa"/>
            <w:tcBorders>
              <w:top w:val="single" w:sz="4" w:space="0" w:color="auto"/>
              <w:left w:val="single" w:sz="4" w:space="0" w:color="auto"/>
              <w:bottom w:val="single" w:sz="4" w:space="0" w:color="auto"/>
              <w:right w:val="single" w:sz="4" w:space="0" w:color="auto"/>
            </w:tcBorders>
            <w:hideMark/>
          </w:tcPr>
          <w:p w14:paraId="76BBFB6F" w14:textId="5EA68502" w:rsidR="00E55E7D" w:rsidRPr="004A5B71" w:rsidRDefault="00E55E7D" w:rsidP="00723F9B">
            <w:pPr>
              <w:pStyle w:val="CouncilBill"/>
              <w:rPr>
                <w:rFonts w:cs="Times New Roman"/>
              </w:rPr>
            </w:pPr>
            <w:r w:rsidRPr="004A5B71">
              <w:rPr>
                <w:rFonts w:cs="Times New Roman"/>
              </w:rPr>
              <w:t xml:space="preserve">Additional funding to support the after-hours </w:t>
            </w:r>
            <w:r w:rsidR="00A62BF8">
              <w:rPr>
                <w:rFonts w:cs="Times New Roman"/>
              </w:rPr>
              <w:t>L</w:t>
            </w:r>
            <w:r w:rsidR="00A62BF8" w:rsidRPr="004A5B71">
              <w:rPr>
                <w:rFonts w:cs="Times New Roman"/>
              </w:rPr>
              <w:t xml:space="preserve">evel </w:t>
            </w:r>
            <w:r w:rsidRPr="004A5B71">
              <w:rPr>
                <w:rFonts w:cs="Times New Roman"/>
              </w:rPr>
              <w:t xml:space="preserve">1 special education needs of students living in a </w:t>
            </w:r>
            <w:r w:rsidR="00412DC1">
              <w:rPr>
                <w:rFonts w:cs="Times New Roman"/>
              </w:rPr>
              <w:t>DCPS</w:t>
            </w:r>
            <w:r w:rsidRPr="004A5B71">
              <w:rPr>
                <w:rFonts w:cs="Times New Roman"/>
              </w:rPr>
              <w:t xml:space="preserve"> school or public charter school that provides students with room and board in a residential setting</w:t>
            </w:r>
          </w:p>
        </w:tc>
        <w:tc>
          <w:tcPr>
            <w:tcW w:w="1335" w:type="dxa"/>
            <w:tcBorders>
              <w:top w:val="single" w:sz="4" w:space="0" w:color="auto"/>
              <w:left w:val="single" w:sz="4" w:space="0" w:color="auto"/>
              <w:bottom w:val="single" w:sz="4" w:space="0" w:color="auto"/>
              <w:right w:val="single" w:sz="4" w:space="0" w:color="auto"/>
            </w:tcBorders>
            <w:vAlign w:val="center"/>
            <w:hideMark/>
          </w:tcPr>
          <w:p w14:paraId="24A9CAA3" w14:textId="77777777" w:rsidR="00E55E7D" w:rsidRPr="004A5B71" w:rsidRDefault="00E55E7D" w:rsidP="00723F9B">
            <w:pPr>
              <w:pStyle w:val="CouncilBill"/>
              <w:rPr>
                <w:rFonts w:cs="Times New Roman"/>
              </w:rPr>
            </w:pPr>
            <w:r w:rsidRPr="004A5B71">
              <w:rPr>
                <w:rFonts w:cs="Times New Roman"/>
                <w:color w:val="000000"/>
              </w:rPr>
              <w:t>0.37</w:t>
            </w:r>
          </w:p>
        </w:tc>
        <w:tc>
          <w:tcPr>
            <w:tcW w:w="1433" w:type="dxa"/>
            <w:tcBorders>
              <w:top w:val="single" w:sz="4" w:space="0" w:color="auto"/>
              <w:left w:val="single" w:sz="4" w:space="0" w:color="auto"/>
              <w:bottom w:val="single" w:sz="4" w:space="0" w:color="auto"/>
              <w:right w:val="single" w:sz="4" w:space="0" w:color="auto"/>
            </w:tcBorders>
            <w:vAlign w:val="center"/>
            <w:hideMark/>
          </w:tcPr>
          <w:p w14:paraId="20CF85B1" w14:textId="77777777" w:rsidR="00E55E7D" w:rsidRPr="004A5B71" w:rsidRDefault="00E55E7D" w:rsidP="00723F9B">
            <w:pPr>
              <w:pStyle w:val="CouncilBill"/>
              <w:rPr>
                <w:rFonts w:cs="Times New Roman"/>
              </w:rPr>
            </w:pPr>
            <w:r w:rsidRPr="004A5B71">
              <w:rPr>
                <w:rFonts w:cs="Times New Roman"/>
                <w:color w:val="000000"/>
              </w:rPr>
              <w:t>$5,427</w:t>
            </w:r>
          </w:p>
        </w:tc>
      </w:tr>
      <w:tr w:rsidR="00E55E7D" w:rsidRPr="004A5B71" w14:paraId="2779A1B6" w14:textId="77777777" w:rsidTr="004A1387">
        <w:tc>
          <w:tcPr>
            <w:tcW w:w="1538" w:type="dxa"/>
            <w:tcBorders>
              <w:top w:val="single" w:sz="4" w:space="0" w:color="auto"/>
              <w:left w:val="single" w:sz="4" w:space="0" w:color="auto"/>
              <w:bottom w:val="single" w:sz="4" w:space="0" w:color="auto"/>
              <w:right w:val="single" w:sz="4" w:space="0" w:color="auto"/>
            </w:tcBorders>
            <w:hideMark/>
          </w:tcPr>
          <w:p w14:paraId="7E4E6278" w14:textId="77777777" w:rsidR="00E55E7D" w:rsidRPr="004A5B71" w:rsidRDefault="00E55E7D" w:rsidP="00723F9B">
            <w:pPr>
              <w:pStyle w:val="CouncilBill"/>
              <w:rPr>
                <w:rFonts w:cs="Times New Roman"/>
              </w:rPr>
            </w:pPr>
            <w:r w:rsidRPr="004A5B71">
              <w:rPr>
                <w:rFonts w:cs="Times New Roman"/>
              </w:rPr>
              <w:t>“Level 2: Special Education - Residential</w:t>
            </w:r>
          </w:p>
        </w:tc>
        <w:tc>
          <w:tcPr>
            <w:tcW w:w="4813" w:type="dxa"/>
            <w:tcBorders>
              <w:top w:val="single" w:sz="4" w:space="0" w:color="auto"/>
              <w:left w:val="single" w:sz="4" w:space="0" w:color="auto"/>
              <w:bottom w:val="single" w:sz="4" w:space="0" w:color="auto"/>
              <w:right w:val="single" w:sz="4" w:space="0" w:color="auto"/>
            </w:tcBorders>
            <w:hideMark/>
          </w:tcPr>
          <w:p w14:paraId="2024992C" w14:textId="61F4FF62" w:rsidR="00E55E7D" w:rsidRPr="004A5B71" w:rsidRDefault="00E55E7D" w:rsidP="00723F9B">
            <w:pPr>
              <w:pStyle w:val="CouncilBill"/>
              <w:rPr>
                <w:rFonts w:cs="Times New Roman"/>
              </w:rPr>
            </w:pPr>
            <w:r w:rsidRPr="004A5B71">
              <w:rPr>
                <w:rFonts w:cs="Times New Roman"/>
              </w:rPr>
              <w:t xml:space="preserve">Additional funding to support the after-hours </w:t>
            </w:r>
            <w:r w:rsidR="00412DC1">
              <w:rPr>
                <w:rFonts w:cs="Times New Roman"/>
              </w:rPr>
              <w:t>L</w:t>
            </w:r>
            <w:r w:rsidR="00412DC1" w:rsidRPr="004A5B71">
              <w:rPr>
                <w:rFonts w:cs="Times New Roman"/>
              </w:rPr>
              <w:t xml:space="preserve">evel </w:t>
            </w:r>
            <w:r w:rsidRPr="004A5B71">
              <w:rPr>
                <w:rFonts w:cs="Times New Roman"/>
              </w:rPr>
              <w:t xml:space="preserve">2 special education needs of students living in a </w:t>
            </w:r>
            <w:r w:rsidR="00412DC1">
              <w:rPr>
                <w:rFonts w:cs="Times New Roman"/>
              </w:rPr>
              <w:t xml:space="preserve">DCPS </w:t>
            </w:r>
            <w:r w:rsidRPr="004A5B71">
              <w:rPr>
                <w:rFonts w:cs="Times New Roman"/>
              </w:rPr>
              <w:t>school or public charter school that provides students with room and board in a residential setting</w:t>
            </w:r>
          </w:p>
        </w:tc>
        <w:tc>
          <w:tcPr>
            <w:tcW w:w="1335" w:type="dxa"/>
            <w:tcBorders>
              <w:top w:val="single" w:sz="4" w:space="0" w:color="auto"/>
              <w:left w:val="single" w:sz="4" w:space="0" w:color="auto"/>
              <w:bottom w:val="single" w:sz="4" w:space="0" w:color="auto"/>
              <w:right w:val="single" w:sz="4" w:space="0" w:color="auto"/>
            </w:tcBorders>
            <w:vAlign w:val="center"/>
            <w:hideMark/>
          </w:tcPr>
          <w:p w14:paraId="3714DEF6" w14:textId="77777777" w:rsidR="00E55E7D" w:rsidRPr="004A5B71" w:rsidRDefault="00E55E7D" w:rsidP="00723F9B">
            <w:pPr>
              <w:pStyle w:val="CouncilBill"/>
              <w:rPr>
                <w:rFonts w:cs="Times New Roman"/>
              </w:rPr>
            </w:pPr>
            <w:r w:rsidRPr="004A5B71">
              <w:rPr>
                <w:rFonts w:cs="Times New Roman"/>
                <w:color w:val="000000"/>
              </w:rPr>
              <w:t>1.34</w:t>
            </w:r>
          </w:p>
        </w:tc>
        <w:tc>
          <w:tcPr>
            <w:tcW w:w="1433" w:type="dxa"/>
            <w:tcBorders>
              <w:top w:val="single" w:sz="4" w:space="0" w:color="auto"/>
              <w:left w:val="single" w:sz="4" w:space="0" w:color="auto"/>
              <w:bottom w:val="single" w:sz="4" w:space="0" w:color="auto"/>
              <w:right w:val="single" w:sz="4" w:space="0" w:color="auto"/>
            </w:tcBorders>
            <w:vAlign w:val="center"/>
            <w:hideMark/>
          </w:tcPr>
          <w:p w14:paraId="36BA6320" w14:textId="77777777" w:rsidR="00E55E7D" w:rsidRPr="004A5B71" w:rsidRDefault="00E55E7D" w:rsidP="00723F9B">
            <w:pPr>
              <w:pStyle w:val="CouncilBill"/>
              <w:rPr>
                <w:rFonts w:cs="Times New Roman"/>
              </w:rPr>
            </w:pPr>
            <w:r w:rsidRPr="004A5B71">
              <w:rPr>
                <w:rFonts w:cs="Times New Roman"/>
                <w:color w:val="000000"/>
              </w:rPr>
              <w:t>$19,655</w:t>
            </w:r>
          </w:p>
        </w:tc>
      </w:tr>
      <w:tr w:rsidR="00E55E7D" w:rsidRPr="004A5B71" w14:paraId="15D965CC" w14:textId="77777777" w:rsidTr="004A1387">
        <w:tc>
          <w:tcPr>
            <w:tcW w:w="1538" w:type="dxa"/>
            <w:tcBorders>
              <w:top w:val="single" w:sz="4" w:space="0" w:color="auto"/>
              <w:left w:val="single" w:sz="4" w:space="0" w:color="auto"/>
              <w:bottom w:val="single" w:sz="4" w:space="0" w:color="auto"/>
              <w:right w:val="single" w:sz="4" w:space="0" w:color="auto"/>
            </w:tcBorders>
            <w:hideMark/>
          </w:tcPr>
          <w:p w14:paraId="003D89DB" w14:textId="77777777" w:rsidR="00E55E7D" w:rsidRPr="004A5B71" w:rsidRDefault="00E55E7D" w:rsidP="00723F9B">
            <w:pPr>
              <w:pStyle w:val="CouncilBill"/>
              <w:rPr>
                <w:rFonts w:cs="Times New Roman"/>
              </w:rPr>
            </w:pPr>
            <w:r w:rsidRPr="004A5B71">
              <w:rPr>
                <w:rFonts w:cs="Times New Roman"/>
              </w:rPr>
              <w:t>“Level 3: Special Education - Residential</w:t>
            </w:r>
          </w:p>
        </w:tc>
        <w:tc>
          <w:tcPr>
            <w:tcW w:w="4813" w:type="dxa"/>
            <w:tcBorders>
              <w:top w:val="single" w:sz="4" w:space="0" w:color="auto"/>
              <w:left w:val="single" w:sz="4" w:space="0" w:color="auto"/>
              <w:bottom w:val="single" w:sz="4" w:space="0" w:color="auto"/>
              <w:right w:val="single" w:sz="4" w:space="0" w:color="auto"/>
            </w:tcBorders>
            <w:hideMark/>
          </w:tcPr>
          <w:p w14:paraId="53DE35A7" w14:textId="19A5A817" w:rsidR="00E55E7D" w:rsidRPr="004A5B71" w:rsidRDefault="00E55E7D" w:rsidP="00723F9B">
            <w:pPr>
              <w:pStyle w:val="CouncilBill"/>
              <w:rPr>
                <w:rFonts w:cs="Times New Roman"/>
              </w:rPr>
            </w:pPr>
            <w:r w:rsidRPr="004A5B71">
              <w:rPr>
                <w:rFonts w:cs="Times New Roman"/>
              </w:rPr>
              <w:t xml:space="preserve">Additional funding to support the after-hours </w:t>
            </w:r>
            <w:r w:rsidR="00412DC1">
              <w:rPr>
                <w:rFonts w:cs="Times New Roman"/>
              </w:rPr>
              <w:t>L</w:t>
            </w:r>
            <w:r w:rsidR="00412DC1" w:rsidRPr="004A5B71">
              <w:rPr>
                <w:rFonts w:cs="Times New Roman"/>
              </w:rPr>
              <w:t xml:space="preserve">evel </w:t>
            </w:r>
            <w:r w:rsidRPr="004A5B71">
              <w:rPr>
                <w:rFonts w:cs="Times New Roman"/>
              </w:rPr>
              <w:t xml:space="preserve">3 special education needs of students living in a </w:t>
            </w:r>
            <w:r w:rsidR="00412DC1">
              <w:rPr>
                <w:rFonts w:cs="Times New Roman"/>
              </w:rPr>
              <w:t>DCPS</w:t>
            </w:r>
            <w:r w:rsidRPr="004A5B71">
              <w:rPr>
                <w:rFonts w:cs="Times New Roman"/>
              </w:rPr>
              <w:t xml:space="preserve"> school or public charter school that provides students with room and board in a residential setting</w:t>
            </w:r>
          </w:p>
        </w:tc>
        <w:tc>
          <w:tcPr>
            <w:tcW w:w="1335" w:type="dxa"/>
            <w:tcBorders>
              <w:top w:val="single" w:sz="4" w:space="0" w:color="auto"/>
              <w:left w:val="single" w:sz="4" w:space="0" w:color="auto"/>
              <w:bottom w:val="single" w:sz="4" w:space="0" w:color="auto"/>
              <w:right w:val="single" w:sz="4" w:space="0" w:color="auto"/>
            </w:tcBorders>
            <w:vAlign w:val="center"/>
            <w:hideMark/>
          </w:tcPr>
          <w:p w14:paraId="0EBD301F" w14:textId="77777777" w:rsidR="00E55E7D" w:rsidRPr="004A5B71" w:rsidRDefault="00E55E7D" w:rsidP="00723F9B">
            <w:pPr>
              <w:pStyle w:val="CouncilBill"/>
              <w:rPr>
                <w:rFonts w:cs="Times New Roman"/>
              </w:rPr>
            </w:pPr>
            <w:r w:rsidRPr="004A5B71">
              <w:rPr>
                <w:rFonts w:cs="Times New Roman"/>
                <w:color w:val="000000"/>
              </w:rPr>
              <w:t>2.89</w:t>
            </w:r>
          </w:p>
        </w:tc>
        <w:tc>
          <w:tcPr>
            <w:tcW w:w="1433" w:type="dxa"/>
            <w:tcBorders>
              <w:top w:val="single" w:sz="4" w:space="0" w:color="auto"/>
              <w:left w:val="single" w:sz="4" w:space="0" w:color="auto"/>
              <w:bottom w:val="single" w:sz="4" w:space="0" w:color="auto"/>
              <w:right w:val="single" w:sz="4" w:space="0" w:color="auto"/>
            </w:tcBorders>
            <w:vAlign w:val="center"/>
            <w:hideMark/>
          </w:tcPr>
          <w:p w14:paraId="0AEBDF12" w14:textId="77777777" w:rsidR="00E55E7D" w:rsidRPr="004A5B71" w:rsidRDefault="00E55E7D" w:rsidP="00723F9B">
            <w:pPr>
              <w:pStyle w:val="CouncilBill"/>
              <w:rPr>
                <w:rFonts w:cs="Times New Roman"/>
              </w:rPr>
            </w:pPr>
            <w:r w:rsidRPr="004A5B71">
              <w:rPr>
                <w:rFonts w:cs="Times New Roman"/>
                <w:color w:val="000000"/>
              </w:rPr>
              <w:t>$42,391</w:t>
            </w:r>
          </w:p>
        </w:tc>
      </w:tr>
      <w:tr w:rsidR="00E55E7D" w:rsidRPr="004A5B71" w14:paraId="7C4BE0BA" w14:textId="77777777" w:rsidTr="004A1387">
        <w:tc>
          <w:tcPr>
            <w:tcW w:w="1538" w:type="dxa"/>
            <w:tcBorders>
              <w:top w:val="single" w:sz="4" w:space="0" w:color="auto"/>
              <w:left w:val="single" w:sz="4" w:space="0" w:color="auto"/>
              <w:bottom w:val="single" w:sz="4" w:space="0" w:color="auto"/>
              <w:right w:val="single" w:sz="4" w:space="0" w:color="auto"/>
            </w:tcBorders>
            <w:hideMark/>
          </w:tcPr>
          <w:p w14:paraId="5022F5AF" w14:textId="77777777" w:rsidR="00E55E7D" w:rsidRPr="004A5B71" w:rsidRDefault="00E55E7D" w:rsidP="00723F9B">
            <w:pPr>
              <w:pStyle w:val="CouncilBill"/>
              <w:rPr>
                <w:rFonts w:cs="Times New Roman"/>
              </w:rPr>
            </w:pPr>
            <w:r w:rsidRPr="004A5B71">
              <w:rPr>
                <w:rFonts w:cs="Times New Roman"/>
              </w:rPr>
              <w:t>“Level 4: Special Education - Residential</w:t>
            </w:r>
          </w:p>
        </w:tc>
        <w:tc>
          <w:tcPr>
            <w:tcW w:w="4813" w:type="dxa"/>
            <w:tcBorders>
              <w:top w:val="single" w:sz="4" w:space="0" w:color="auto"/>
              <w:left w:val="single" w:sz="4" w:space="0" w:color="auto"/>
              <w:bottom w:val="single" w:sz="4" w:space="0" w:color="auto"/>
              <w:right w:val="single" w:sz="4" w:space="0" w:color="auto"/>
            </w:tcBorders>
            <w:hideMark/>
          </w:tcPr>
          <w:p w14:paraId="68382BB7" w14:textId="1F2AE456" w:rsidR="00E55E7D" w:rsidRPr="004A5B71" w:rsidRDefault="00E55E7D" w:rsidP="00723F9B">
            <w:pPr>
              <w:pStyle w:val="CouncilBill"/>
              <w:rPr>
                <w:rFonts w:cs="Times New Roman"/>
              </w:rPr>
            </w:pPr>
            <w:r w:rsidRPr="004A5B71">
              <w:rPr>
                <w:rFonts w:cs="Times New Roman"/>
              </w:rPr>
              <w:t xml:space="preserve">Additional funding to support the after-hours </w:t>
            </w:r>
            <w:r w:rsidR="00412DC1">
              <w:rPr>
                <w:rFonts w:cs="Times New Roman"/>
              </w:rPr>
              <w:t>L</w:t>
            </w:r>
            <w:r w:rsidR="00412DC1" w:rsidRPr="004A5B71">
              <w:rPr>
                <w:rFonts w:cs="Times New Roman"/>
              </w:rPr>
              <w:t xml:space="preserve">evel </w:t>
            </w:r>
            <w:r w:rsidRPr="004A5B71">
              <w:rPr>
                <w:rFonts w:cs="Times New Roman"/>
              </w:rPr>
              <w:t xml:space="preserve">4 special education needs of limited and non- English proficient students living in a </w:t>
            </w:r>
            <w:r w:rsidR="00412DC1">
              <w:rPr>
                <w:rFonts w:cs="Times New Roman"/>
              </w:rPr>
              <w:t xml:space="preserve">DCPS </w:t>
            </w:r>
            <w:r w:rsidRPr="004A5B71">
              <w:rPr>
                <w:rFonts w:cs="Times New Roman"/>
              </w:rPr>
              <w:t>school or public charter school that provides students with room and board in a residential setting</w:t>
            </w:r>
          </w:p>
        </w:tc>
        <w:tc>
          <w:tcPr>
            <w:tcW w:w="1335" w:type="dxa"/>
            <w:tcBorders>
              <w:top w:val="single" w:sz="4" w:space="0" w:color="auto"/>
              <w:left w:val="single" w:sz="4" w:space="0" w:color="auto"/>
              <w:bottom w:val="single" w:sz="4" w:space="0" w:color="auto"/>
              <w:right w:val="single" w:sz="4" w:space="0" w:color="auto"/>
            </w:tcBorders>
            <w:vAlign w:val="center"/>
            <w:hideMark/>
          </w:tcPr>
          <w:p w14:paraId="4DF1EFF5" w14:textId="77777777" w:rsidR="00E55E7D" w:rsidRPr="004A5B71" w:rsidRDefault="00E55E7D" w:rsidP="00723F9B">
            <w:pPr>
              <w:pStyle w:val="CouncilBill"/>
              <w:rPr>
                <w:rFonts w:cs="Times New Roman"/>
              </w:rPr>
            </w:pPr>
            <w:r w:rsidRPr="004A5B71">
              <w:rPr>
                <w:rFonts w:cs="Times New Roman"/>
                <w:color w:val="000000"/>
              </w:rPr>
              <w:t>2.89</w:t>
            </w:r>
          </w:p>
        </w:tc>
        <w:tc>
          <w:tcPr>
            <w:tcW w:w="1433" w:type="dxa"/>
            <w:tcBorders>
              <w:top w:val="single" w:sz="4" w:space="0" w:color="auto"/>
              <w:left w:val="single" w:sz="4" w:space="0" w:color="auto"/>
              <w:bottom w:val="single" w:sz="4" w:space="0" w:color="auto"/>
              <w:right w:val="single" w:sz="4" w:space="0" w:color="auto"/>
            </w:tcBorders>
            <w:vAlign w:val="center"/>
            <w:hideMark/>
          </w:tcPr>
          <w:p w14:paraId="558F7A18" w14:textId="77777777" w:rsidR="00E55E7D" w:rsidRPr="004A5B71" w:rsidRDefault="00E55E7D" w:rsidP="00723F9B">
            <w:pPr>
              <w:pStyle w:val="CouncilBill"/>
              <w:rPr>
                <w:rFonts w:cs="Times New Roman"/>
              </w:rPr>
            </w:pPr>
            <w:r w:rsidRPr="004A5B71">
              <w:rPr>
                <w:rFonts w:cs="Times New Roman"/>
                <w:color w:val="000000"/>
              </w:rPr>
              <w:t>$42,391</w:t>
            </w:r>
          </w:p>
        </w:tc>
      </w:tr>
      <w:tr w:rsidR="00E55E7D" w:rsidRPr="004A5B71" w14:paraId="44F46A1A" w14:textId="77777777" w:rsidTr="004A1387">
        <w:tc>
          <w:tcPr>
            <w:tcW w:w="1538" w:type="dxa"/>
            <w:tcBorders>
              <w:top w:val="single" w:sz="4" w:space="0" w:color="auto"/>
              <w:left w:val="single" w:sz="4" w:space="0" w:color="auto"/>
              <w:bottom w:val="single" w:sz="4" w:space="0" w:color="auto"/>
              <w:right w:val="single" w:sz="4" w:space="0" w:color="auto"/>
            </w:tcBorders>
            <w:hideMark/>
          </w:tcPr>
          <w:p w14:paraId="05F94300" w14:textId="77777777" w:rsidR="00E55E7D" w:rsidRPr="004A5B71" w:rsidRDefault="00E55E7D" w:rsidP="00723F9B">
            <w:pPr>
              <w:pStyle w:val="CouncilBill"/>
              <w:rPr>
                <w:rFonts w:cs="Times New Roman"/>
              </w:rPr>
            </w:pPr>
            <w:r w:rsidRPr="004A5B71">
              <w:rPr>
                <w:rFonts w:cs="Times New Roman"/>
              </w:rPr>
              <w:t>“LEP/NEP -</w:t>
            </w:r>
          </w:p>
          <w:p w14:paraId="468BFB31" w14:textId="77777777" w:rsidR="00E55E7D" w:rsidRPr="004A5B71" w:rsidRDefault="00E55E7D" w:rsidP="00723F9B">
            <w:pPr>
              <w:pStyle w:val="CouncilBill"/>
              <w:rPr>
                <w:rFonts w:cs="Times New Roman"/>
              </w:rPr>
            </w:pPr>
            <w:r w:rsidRPr="004A5B71">
              <w:rPr>
                <w:rFonts w:cs="Times New Roman"/>
              </w:rPr>
              <w:t>Residential</w:t>
            </w:r>
          </w:p>
        </w:tc>
        <w:tc>
          <w:tcPr>
            <w:tcW w:w="4813" w:type="dxa"/>
            <w:tcBorders>
              <w:top w:val="single" w:sz="4" w:space="0" w:color="auto"/>
              <w:left w:val="single" w:sz="4" w:space="0" w:color="auto"/>
              <w:bottom w:val="single" w:sz="4" w:space="0" w:color="auto"/>
              <w:right w:val="single" w:sz="4" w:space="0" w:color="auto"/>
            </w:tcBorders>
            <w:hideMark/>
          </w:tcPr>
          <w:p w14:paraId="03305661" w14:textId="4B867523" w:rsidR="00E55E7D" w:rsidRPr="004A5B71" w:rsidRDefault="00E55E7D" w:rsidP="00723F9B">
            <w:pPr>
              <w:pStyle w:val="CouncilBill"/>
              <w:rPr>
                <w:rFonts w:cs="Times New Roman"/>
              </w:rPr>
            </w:pPr>
            <w:r w:rsidRPr="004A5B71">
              <w:rPr>
                <w:rFonts w:cs="Times New Roman"/>
              </w:rPr>
              <w:t xml:space="preserve">Additional funding to support the after-hours limited and non-English proficiency needs of students living in a </w:t>
            </w:r>
            <w:r w:rsidR="00B815BD">
              <w:rPr>
                <w:rFonts w:cs="Times New Roman"/>
              </w:rPr>
              <w:t xml:space="preserve">DCPS </w:t>
            </w:r>
            <w:r w:rsidRPr="004A5B71">
              <w:rPr>
                <w:rFonts w:cs="Times New Roman"/>
              </w:rPr>
              <w:t>school or public charter school that provides students with room and board in a residential setting</w:t>
            </w:r>
          </w:p>
        </w:tc>
        <w:tc>
          <w:tcPr>
            <w:tcW w:w="1335" w:type="dxa"/>
            <w:tcBorders>
              <w:top w:val="single" w:sz="4" w:space="0" w:color="auto"/>
              <w:left w:val="single" w:sz="4" w:space="0" w:color="auto"/>
              <w:bottom w:val="single" w:sz="4" w:space="0" w:color="auto"/>
              <w:right w:val="single" w:sz="4" w:space="0" w:color="auto"/>
            </w:tcBorders>
            <w:vAlign w:val="center"/>
            <w:hideMark/>
          </w:tcPr>
          <w:p w14:paraId="706E76F7" w14:textId="77777777" w:rsidR="00E55E7D" w:rsidRPr="004A5B71" w:rsidRDefault="00E55E7D" w:rsidP="00723F9B">
            <w:pPr>
              <w:pStyle w:val="CouncilBill"/>
              <w:rPr>
                <w:rFonts w:cs="Times New Roman"/>
              </w:rPr>
            </w:pPr>
            <w:r w:rsidRPr="004A5B71">
              <w:rPr>
                <w:rFonts w:cs="Times New Roman"/>
                <w:color w:val="000000"/>
              </w:rPr>
              <w:t>0.668</w:t>
            </w:r>
          </w:p>
        </w:tc>
        <w:tc>
          <w:tcPr>
            <w:tcW w:w="1433" w:type="dxa"/>
            <w:tcBorders>
              <w:top w:val="single" w:sz="4" w:space="0" w:color="auto"/>
              <w:left w:val="single" w:sz="4" w:space="0" w:color="auto"/>
              <w:bottom w:val="single" w:sz="4" w:space="0" w:color="auto"/>
              <w:right w:val="single" w:sz="4" w:space="0" w:color="auto"/>
            </w:tcBorders>
            <w:vAlign w:val="center"/>
            <w:hideMark/>
          </w:tcPr>
          <w:p w14:paraId="58D6D69F" w14:textId="77777777" w:rsidR="00E55E7D" w:rsidRPr="004A5B71" w:rsidRDefault="00E55E7D" w:rsidP="00723F9B">
            <w:pPr>
              <w:pStyle w:val="CouncilBill"/>
              <w:rPr>
                <w:rFonts w:cs="Times New Roman"/>
              </w:rPr>
            </w:pPr>
            <w:r w:rsidRPr="004A5B71">
              <w:rPr>
                <w:rFonts w:cs="Times New Roman"/>
                <w:color w:val="000000"/>
              </w:rPr>
              <w:t>$9,798</w:t>
            </w:r>
          </w:p>
        </w:tc>
      </w:tr>
    </w:tbl>
    <w:p w14:paraId="6F974733" w14:textId="77777777" w:rsidR="00E55E7D" w:rsidRPr="004A5B71" w:rsidRDefault="00E55E7D" w:rsidP="00EE615D">
      <w:pPr>
        <w:pStyle w:val="CouncilBill"/>
        <w:spacing w:line="480" w:lineRule="auto"/>
        <w:rPr>
          <w:rFonts w:eastAsia="Times New Roman" w:cs="Times New Roman"/>
        </w:rPr>
      </w:pPr>
    </w:p>
    <w:p w14:paraId="199374FA" w14:textId="77777777" w:rsidR="00E55E7D" w:rsidRPr="004A5B71" w:rsidRDefault="00E55E7D" w:rsidP="00EE615D">
      <w:pPr>
        <w:pStyle w:val="CouncilBill"/>
        <w:spacing w:line="480" w:lineRule="auto"/>
        <w:rPr>
          <w:rFonts w:cs="Times New Roman"/>
        </w:rPr>
      </w:pPr>
      <w:r w:rsidRPr="004A5B71">
        <w:rPr>
          <w:rFonts w:cs="Times New Roman"/>
        </w:rPr>
        <w:tab/>
        <w:t>“Special education add-ons for students with extended school year (“ESY”) indicated in their individualized education Programs (“IEPs”):</w:t>
      </w:r>
    </w:p>
    <w:tbl>
      <w:tblPr>
        <w:tblStyle w:val="TableGrid"/>
        <w:tblW w:w="0" w:type="auto"/>
        <w:tblLook w:val="0600" w:firstRow="0" w:lastRow="0" w:firstColumn="0" w:lastColumn="0" w:noHBand="1" w:noVBand="1"/>
      </w:tblPr>
      <w:tblGrid>
        <w:gridCol w:w="1525"/>
        <w:gridCol w:w="4770"/>
        <w:gridCol w:w="1230"/>
        <w:gridCol w:w="1538"/>
      </w:tblGrid>
      <w:tr w:rsidR="00E55E7D" w:rsidRPr="004A5B71" w14:paraId="0F9BBBD2" w14:textId="77777777" w:rsidTr="004A1387">
        <w:tc>
          <w:tcPr>
            <w:tcW w:w="1525" w:type="dxa"/>
            <w:tcBorders>
              <w:top w:val="single" w:sz="4" w:space="0" w:color="auto"/>
              <w:left w:val="single" w:sz="4" w:space="0" w:color="auto"/>
              <w:bottom w:val="single" w:sz="4" w:space="0" w:color="auto"/>
              <w:right w:val="single" w:sz="4" w:space="0" w:color="auto"/>
            </w:tcBorders>
            <w:hideMark/>
          </w:tcPr>
          <w:p w14:paraId="48FB61A1" w14:textId="77777777" w:rsidR="00E55E7D" w:rsidRPr="004A5B71" w:rsidRDefault="00E55E7D" w:rsidP="00723F9B">
            <w:pPr>
              <w:pStyle w:val="CouncilBill"/>
              <w:rPr>
                <w:rFonts w:cs="Times New Roman"/>
              </w:rPr>
            </w:pPr>
            <w:r w:rsidRPr="004A5B71">
              <w:rPr>
                <w:rFonts w:cs="Times New Roman"/>
              </w:rPr>
              <w:t>“Level/ Program</w:t>
            </w:r>
          </w:p>
        </w:tc>
        <w:tc>
          <w:tcPr>
            <w:tcW w:w="4770" w:type="dxa"/>
            <w:tcBorders>
              <w:top w:val="single" w:sz="4" w:space="0" w:color="auto"/>
              <w:left w:val="single" w:sz="4" w:space="0" w:color="auto"/>
              <w:bottom w:val="single" w:sz="4" w:space="0" w:color="auto"/>
              <w:right w:val="single" w:sz="4" w:space="0" w:color="auto"/>
            </w:tcBorders>
            <w:hideMark/>
          </w:tcPr>
          <w:p w14:paraId="6EDD29EA" w14:textId="77777777" w:rsidR="00E55E7D" w:rsidRPr="004A5B71" w:rsidRDefault="00E55E7D" w:rsidP="00723F9B">
            <w:pPr>
              <w:pStyle w:val="CouncilBill"/>
              <w:rPr>
                <w:rFonts w:cs="Times New Roman"/>
              </w:rPr>
            </w:pPr>
            <w:r w:rsidRPr="004A5B71">
              <w:rPr>
                <w:rFonts w:cs="Times New Roman"/>
              </w:rPr>
              <w:t>Definition</w:t>
            </w:r>
          </w:p>
        </w:tc>
        <w:tc>
          <w:tcPr>
            <w:tcW w:w="1230" w:type="dxa"/>
            <w:tcBorders>
              <w:top w:val="single" w:sz="4" w:space="0" w:color="auto"/>
              <w:left w:val="single" w:sz="4" w:space="0" w:color="auto"/>
              <w:bottom w:val="single" w:sz="4" w:space="0" w:color="auto"/>
              <w:right w:val="single" w:sz="4" w:space="0" w:color="auto"/>
            </w:tcBorders>
            <w:hideMark/>
          </w:tcPr>
          <w:p w14:paraId="359DDA56" w14:textId="77777777" w:rsidR="00E55E7D" w:rsidRPr="004A5B71" w:rsidRDefault="00E55E7D" w:rsidP="00723F9B">
            <w:pPr>
              <w:pStyle w:val="CouncilBill"/>
              <w:rPr>
                <w:rFonts w:cs="Times New Roman"/>
              </w:rPr>
            </w:pPr>
            <w:r w:rsidRPr="004A5B71">
              <w:rPr>
                <w:rFonts w:cs="Times New Roman"/>
              </w:rPr>
              <w:t>Weighting</w:t>
            </w:r>
          </w:p>
        </w:tc>
        <w:tc>
          <w:tcPr>
            <w:tcW w:w="1538" w:type="dxa"/>
            <w:tcBorders>
              <w:top w:val="single" w:sz="4" w:space="0" w:color="auto"/>
              <w:left w:val="single" w:sz="4" w:space="0" w:color="auto"/>
              <w:bottom w:val="single" w:sz="4" w:space="0" w:color="auto"/>
              <w:right w:val="single" w:sz="4" w:space="0" w:color="auto"/>
            </w:tcBorders>
            <w:hideMark/>
          </w:tcPr>
          <w:p w14:paraId="03CDF77A" w14:textId="77777777" w:rsidR="00E55E7D" w:rsidRPr="004A5B71" w:rsidRDefault="00E55E7D" w:rsidP="00723F9B">
            <w:pPr>
              <w:pStyle w:val="CouncilBill"/>
              <w:rPr>
                <w:rFonts w:cs="Times New Roman"/>
              </w:rPr>
            </w:pPr>
            <w:r w:rsidRPr="004A5B71">
              <w:rPr>
                <w:rFonts w:cs="Times New Roman"/>
              </w:rPr>
              <w:t>Per Pupil Allocation in FY 2025</w:t>
            </w:r>
          </w:p>
        </w:tc>
      </w:tr>
      <w:tr w:rsidR="00E55E7D" w:rsidRPr="004A5B71" w14:paraId="282D8299" w14:textId="77777777" w:rsidTr="004A1387">
        <w:tc>
          <w:tcPr>
            <w:tcW w:w="1525" w:type="dxa"/>
            <w:tcBorders>
              <w:top w:val="single" w:sz="4" w:space="0" w:color="auto"/>
              <w:left w:val="single" w:sz="4" w:space="0" w:color="auto"/>
              <w:bottom w:val="single" w:sz="4" w:space="0" w:color="auto"/>
              <w:right w:val="single" w:sz="4" w:space="0" w:color="auto"/>
            </w:tcBorders>
            <w:hideMark/>
          </w:tcPr>
          <w:p w14:paraId="6481191D" w14:textId="77777777" w:rsidR="00E55E7D" w:rsidRPr="004A5B71" w:rsidRDefault="00E55E7D" w:rsidP="00723F9B">
            <w:pPr>
              <w:pStyle w:val="CouncilBill"/>
              <w:rPr>
                <w:rFonts w:cs="Times New Roman"/>
              </w:rPr>
            </w:pPr>
            <w:r w:rsidRPr="004A5B71">
              <w:rPr>
                <w:rFonts w:cs="Times New Roman"/>
              </w:rPr>
              <w:lastRenderedPageBreak/>
              <w:t>“Special Education Level 1 ESY</w:t>
            </w:r>
          </w:p>
        </w:tc>
        <w:tc>
          <w:tcPr>
            <w:tcW w:w="4770" w:type="dxa"/>
            <w:tcBorders>
              <w:top w:val="single" w:sz="4" w:space="0" w:color="auto"/>
              <w:left w:val="single" w:sz="4" w:space="0" w:color="auto"/>
              <w:bottom w:val="single" w:sz="4" w:space="0" w:color="auto"/>
              <w:right w:val="single" w:sz="4" w:space="0" w:color="auto"/>
            </w:tcBorders>
            <w:hideMark/>
          </w:tcPr>
          <w:p w14:paraId="47AD65B8" w14:textId="77777777" w:rsidR="00E55E7D" w:rsidRPr="004A5B71" w:rsidRDefault="00E55E7D" w:rsidP="00723F9B">
            <w:pPr>
              <w:pStyle w:val="CouncilBill"/>
              <w:rPr>
                <w:rFonts w:cs="Times New Roman"/>
              </w:rPr>
            </w:pPr>
            <w:r w:rsidRPr="004A5B71">
              <w:rPr>
                <w:rFonts w:cs="Times New Roman"/>
              </w:rPr>
              <w:t>Additional funding to support the summer school or program need for special education Level 1 students who require ESY services in their IEPs</w:t>
            </w:r>
          </w:p>
        </w:tc>
        <w:tc>
          <w:tcPr>
            <w:tcW w:w="1230" w:type="dxa"/>
            <w:tcBorders>
              <w:top w:val="single" w:sz="4" w:space="0" w:color="auto"/>
              <w:left w:val="single" w:sz="4" w:space="0" w:color="auto"/>
              <w:bottom w:val="single" w:sz="4" w:space="0" w:color="auto"/>
              <w:right w:val="single" w:sz="4" w:space="0" w:color="auto"/>
            </w:tcBorders>
            <w:vAlign w:val="center"/>
            <w:hideMark/>
          </w:tcPr>
          <w:p w14:paraId="62242B2B" w14:textId="77777777" w:rsidR="00E55E7D" w:rsidRPr="004A5B71" w:rsidRDefault="00E55E7D" w:rsidP="00723F9B">
            <w:pPr>
              <w:pStyle w:val="CouncilBill"/>
              <w:rPr>
                <w:rFonts w:cs="Times New Roman"/>
              </w:rPr>
            </w:pPr>
            <w:r w:rsidRPr="004A5B71">
              <w:rPr>
                <w:rFonts w:cs="Times New Roman"/>
                <w:color w:val="000000"/>
              </w:rPr>
              <w:t>0.063</w:t>
            </w:r>
          </w:p>
        </w:tc>
        <w:tc>
          <w:tcPr>
            <w:tcW w:w="1538" w:type="dxa"/>
            <w:tcBorders>
              <w:top w:val="single" w:sz="4" w:space="0" w:color="auto"/>
              <w:left w:val="single" w:sz="4" w:space="0" w:color="auto"/>
              <w:bottom w:val="single" w:sz="4" w:space="0" w:color="auto"/>
              <w:right w:val="single" w:sz="4" w:space="0" w:color="auto"/>
            </w:tcBorders>
            <w:vAlign w:val="center"/>
            <w:hideMark/>
          </w:tcPr>
          <w:p w14:paraId="2098FCF8" w14:textId="77777777" w:rsidR="00E55E7D" w:rsidRPr="004A5B71" w:rsidRDefault="00E55E7D" w:rsidP="00723F9B">
            <w:pPr>
              <w:pStyle w:val="CouncilBill"/>
              <w:rPr>
                <w:rFonts w:cs="Times New Roman"/>
              </w:rPr>
            </w:pPr>
            <w:r w:rsidRPr="004A5B71">
              <w:rPr>
                <w:rFonts w:cs="Times New Roman"/>
                <w:color w:val="000000"/>
              </w:rPr>
              <w:t>$924</w:t>
            </w:r>
          </w:p>
        </w:tc>
      </w:tr>
      <w:tr w:rsidR="00E55E7D" w:rsidRPr="004A5B71" w14:paraId="1FDB9DD0" w14:textId="77777777" w:rsidTr="004A1387">
        <w:tc>
          <w:tcPr>
            <w:tcW w:w="1525" w:type="dxa"/>
            <w:tcBorders>
              <w:top w:val="single" w:sz="4" w:space="0" w:color="auto"/>
              <w:left w:val="single" w:sz="4" w:space="0" w:color="auto"/>
              <w:bottom w:val="single" w:sz="4" w:space="0" w:color="auto"/>
              <w:right w:val="single" w:sz="4" w:space="0" w:color="auto"/>
            </w:tcBorders>
            <w:hideMark/>
          </w:tcPr>
          <w:p w14:paraId="74F7EC83" w14:textId="77777777" w:rsidR="00E55E7D" w:rsidRPr="004A5B71" w:rsidRDefault="00E55E7D" w:rsidP="00723F9B">
            <w:pPr>
              <w:pStyle w:val="CouncilBill"/>
              <w:rPr>
                <w:rFonts w:cs="Times New Roman"/>
              </w:rPr>
            </w:pPr>
            <w:r w:rsidRPr="004A5B71">
              <w:rPr>
                <w:rFonts w:cs="Times New Roman"/>
              </w:rPr>
              <w:t>“Special Education Level 2 ESY</w:t>
            </w:r>
          </w:p>
        </w:tc>
        <w:tc>
          <w:tcPr>
            <w:tcW w:w="4770" w:type="dxa"/>
            <w:tcBorders>
              <w:top w:val="single" w:sz="4" w:space="0" w:color="auto"/>
              <w:left w:val="single" w:sz="4" w:space="0" w:color="auto"/>
              <w:bottom w:val="single" w:sz="4" w:space="0" w:color="auto"/>
              <w:right w:val="single" w:sz="4" w:space="0" w:color="auto"/>
            </w:tcBorders>
            <w:hideMark/>
          </w:tcPr>
          <w:p w14:paraId="663961FC" w14:textId="77777777" w:rsidR="00E55E7D" w:rsidRPr="004A5B71" w:rsidRDefault="00E55E7D" w:rsidP="00723F9B">
            <w:pPr>
              <w:pStyle w:val="CouncilBill"/>
              <w:rPr>
                <w:rFonts w:cs="Times New Roman"/>
              </w:rPr>
            </w:pPr>
            <w:r w:rsidRPr="004A5B71">
              <w:rPr>
                <w:rFonts w:cs="Times New Roman"/>
              </w:rPr>
              <w:t>Additional funding to support the summer school or program need for special education Level 2 students who require ESY services in their IEPs</w:t>
            </w:r>
          </w:p>
        </w:tc>
        <w:tc>
          <w:tcPr>
            <w:tcW w:w="1230" w:type="dxa"/>
            <w:tcBorders>
              <w:top w:val="single" w:sz="4" w:space="0" w:color="auto"/>
              <w:left w:val="single" w:sz="4" w:space="0" w:color="auto"/>
              <w:bottom w:val="single" w:sz="4" w:space="0" w:color="auto"/>
              <w:right w:val="single" w:sz="4" w:space="0" w:color="auto"/>
            </w:tcBorders>
            <w:vAlign w:val="center"/>
            <w:hideMark/>
          </w:tcPr>
          <w:p w14:paraId="4270FF40" w14:textId="77777777" w:rsidR="00E55E7D" w:rsidRPr="004A5B71" w:rsidRDefault="00E55E7D" w:rsidP="00723F9B">
            <w:pPr>
              <w:pStyle w:val="CouncilBill"/>
              <w:rPr>
                <w:rFonts w:cs="Times New Roman"/>
              </w:rPr>
            </w:pPr>
            <w:r w:rsidRPr="004A5B71">
              <w:rPr>
                <w:rFonts w:cs="Times New Roman"/>
                <w:color w:val="000000"/>
              </w:rPr>
              <w:t>0.227</w:t>
            </w:r>
          </w:p>
        </w:tc>
        <w:tc>
          <w:tcPr>
            <w:tcW w:w="1538" w:type="dxa"/>
            <w:tcBorders>
              <w:top w:val="single" w:sz="4" w:space="0" w:color="auto"/>
              <w:left w:val="single" w:sz="4" w:space="0" w:color="auto"/>
              <w:bottom w:val="single" w:sz="4" w:space="0" w:color="auto"/>
              <w:right w:val="single" w:sz="4" w:space="0" w:color="auto"/>
            </w:tcBorders>
            <w:vAlign w:val="center"/>
            <w:hideMark/>
          </w:tcPr>
          <w:p w14:paraId="03FD1A03" w14:textId="77777777" w:rsidR="00E55E7D" w:rsidRPr="004A5B71" w:rsidRDefault="00E55E7D" w:rsidP="00723F9B">
            <w:pPr>
              <w:pStyle w:val="CouncilBill"/>
              <w:rPr>
                <w:rFonts w:cs="Times New Roman"/>
              </w:rPr>
            </w:pPr>
            <w:r w:rsidRPr="004A5B71">
              <w:rPr>
                <w:rFonts w:cs="Times New Roman"/>
                <w:color w:val="000000"/>
              </w:rPr>
              <w:t>$3,330</w:t>
            </w:r>
          </w:p>
        </w:tc>
      </w:tr>
      <w:tr w:rsidR="00E55E7D" w:rsidRPr="004A5B71" w14:paraId="6F36FAC4" w14:textId="77777777" w:rsidTr="004A1387">
        <w:tc>
          <w:tcPr>
            <w:tcW w:w="1525" w:type="dxa"/>
            <w:tcBorders>
              <w:top w:val="single" w:sz="4" w:space="0" w:color="auto"/>
              <w:left w:val="single" w:sz="4" w:space="0" w:color="auto"/>
              <w:bottom w:val="single" w:sz="4" w:space="0" w:color="auto"/>
              <w:right w:val="single" w:sz="4" w:space="0" w:color="auto"/>
            </w:tcBorders>
            <w:hideMark/>
          </w:tcPr>
          <w:p w14:paraId="4741FB4B" w14:textId="77777777" w:rsidR="00E55E7D" w:rsidRPr="004A5B71" w:rsidRDefault="00E55E7D" w:rsidP="00723F9B">
            <w:pPr>
              <w:pStyle w:val="CouncilBill"/>
              <w:rPr>
                <w:rFonts w:cs="Times New Roman"/>
              </w:rPr>
            </w:pPr>
            <w:r w:rsidRPr="004A5B71">
              <w:rPr>
                <w:rFonts w:cs="Times New Roman"/>
              </w:rPr>
              <w:t>“Special Education Level 3 ESY</w:t>
            </w:r>
          </w:p>
        </w:tc>
        <w:tc>
          <w:tcPr>
            <w:tcW w:w="4770" w:type="dxa"/>
            <w:tcBorders>
              <w:top w:val="single" w:sz="4" w:space="0" w:color="auto"/>
              <w:left w:val="single" w:sz="4" w:space="0" w:color="auto"/>
              <w:bottom w:val="single" w:sz="4" w:space="0" w:color="auto"/>
              <w:right w:val="single" w:sz="4" w:space="0" w:color="auto"/>
            </w:tcBorders>
            <w:hideMark/>
          </w:tcPr>
          <w:p w14:paraId="49525811" w14:textId="77777777" w:rsidR="00E55E7D" w:rsidRPr="004A5B71" w:rsidRDefault="00E55E7D" w:rsidP="00723F9B">
            <w:pPr>
              <w:pStyle w:val="CouncilBill"/>
              <w:rPr>
                <w:rFonts w:cs="Times New Roman"/>
              </w:rPr>
            </w:pPr>
            <w:r w:rsidRPr="004A5B71">
              <w:rPr>
                <w:rFonts w:cs="Times New Roman"/>
              </w:rPr>
              <w:t>Additional funding to support the summer school or program need for special education Level 3 students who require ESY services in their IEPs</w:t>
            </w:r>
          </w:p>
        </w:tc>
        <w:tc>
          <w:tcPr>
            <w:tcW w:w="1230" w:type="dxa"/>
            <w:tcBorders>
              <w:top w:val="single" w:sz="4" w:space="0" w:color="auto"/>
              <w:left w:val="single" w:sz="4" w:space="0" w:color="auto"/>
              <w:bottom w:val="single" w:sz="4" w:space="0" w:color="auto"/>
              <w:right w:val="single" w:sz="4" w:space="0" w:color="auto"/>
            </w:tcBorders>
            <w:vAlign w:val="center"/>
            <w:hideMark/>
          </w:tcPr>
          <w:p w14:paraId="77096C9F" w14:textId="77777777" w:rsidR="00E55E7D" w:rsidRPr="004A5B71" w:rsidRDefault="00E55E7D" w:rsidP="00723F9B">
            <w:pPr>
              <w:pStyle w:val="CouncilBill"/>
              <w:rPr>
                <w:rFonts w:cs="Times New Roman"/>
              </w:rPr>
            </w:pPr>
            <w:r w:rsidRPr="004A5B71">
              <w:rPr>
                <w:rFonts w:cs="Times New Roman"/>
                <w:color w:val="000000"/>
              </w:rPr>
              <w:t>0.491</w:t>
            </w:r>
          </w:p>
        </w:tc>
        <w:tc>
          <w:tcPr>
            <w:tcW w:w="1538" w:type="dxa"/>
            <w:tcBorders>
              <w:top w:val="single" w:sz="4" w:space="0" w:color="auto"/>
              <w:left w:val="single" w:sz="4" w:space="0" w:color="auto"/>
              <w:bottom w:val="single" w:sz="4" w:space="0" w:color="auto"/>
              <w:right w:val="single" w:sz="4" w:space="0" w:color="auto"/>
            </w:tcBorders>
            <w:vAlign w:val="center"/>
            <w:hideMark/>
          </w:tcPr>
          <w:p w14:paraId="3F9917E8" w14:textId="77777777" w:rsidR="00E55E7D" w:rsidRPr="004A5B71" w:rsidRDefault="00E55E7D" w:rsidP="00723F9B">
            <w:pPr>
              <w:pStyle w:val="CouncilBill"/>
              <w:rPr>
                <w:rFonts w:cs="Times New Roman"/>
              </w:rPr>
            </w:pPr>
            <w:r w:rsidRPr="004A5B71">
              <w:rPr>
                <w:rFonts w:cs="Times New Roman"/>
                <w:color w:val="000000"/>
              </w:rPr>
              <w:t>$7,202</w:t>
            </w:r>
          </w:p>
        </w:tc>
      </w:tr>
      <w:tr w:rsidR="00E55E7D" w:rsidRPr="004A5B71" w14:paraId="1D0F1AA6" w14:textId="77777777" w:rsidTr="004A1387">
        <w:tc>
          <w:tcPr>
            <w:tcW w:w="1525" w:type="dxa"/>
            <w:tcBorders>
              <w:top w:val="single" w:sz="4" w:space="0" w:color="auto"/>
              <w:left w:val="single" w:sz="4" w:space="0" w:color="auto"/>
              <w:bottom w:val="single" w:sz="4" w:space="0" w:color="auto"/>
              <w:right w:val="single" w:sz="4" w:space="0" w:color="auto"/>
            </w:tcBorders>
            <w:hideMark/>
          </w:tcPr>
          <w:p w14:paraId="2B3F2917" w14:textId="77777777" w:rsidR="00E55E7D" w:rsidRPr="004A5B71" w:rsidRDefault="00E55E7D" w:rsidP="00723F9B">
            <w:pPr>
              <w:pStyle w:val="CouncilBill"/>
              <w:rPr>
                <w:rFonts w:cs="Times New Roman"/>
              </w:rPr>
            </w:pPr>
            <w:r w:rsidRPr="004A5B71">
              <w:rPr>
                <w:rFonts w:cs="Times New Roman"/>
              </w:rPr>
              <w:t>“Special Education Level 4 ESY</w:t>
            </w:r>
          </w:p>
        </w:tc>
        <w:tc>
          <w:tcPr>
            <w:tcW w:w="4770" w:type="dxa"/>
            <w:tcBorders>
              <w:top w:val="single" w:sz="4" w:space="0" w:color="auto"/>
              <w:left w:val="single" w:sz="4" w:space="0" w:color="auto"/>
              <w:bottom w:val="single" w:sz="4" w:space="0" w:color="auto"/>
              <w:right w:val="single" w:sz="4" w:space="0" w:color="auto"/>
            </w:tcBorders>
            <w:hideMark/>
          </w:tcPr>
          <w:p w14:paraId="311822CF" w14:textId="77777777" w:rsidR="00E55E7D" w:rsidRPr="004A5B71" w:rsidRDefault="00E55E7D" w:rsidP="00723F9B">
            <w:pPr>
              <w:pStyle w:val="CouncilBill"/>
              <w:rPr>
                <w:rFonts w:cs="Times New Roman"/>
              </w:rPr>
            </w:pPr>
            <w:r w:rsidRPr="004A5B71">
              <w:rPr>
                <w:rFonts w:cs="Times New Roman"/>
              </w:rPr>
              <w:t>Additional funding to support the summer school or program need for special education Level 4 students who require ESY services in their IEPs</w:t>
            </w:r>
          </w:p>
        </w:tc>
        <w:tc>
          <w:tcPr>
            <w:tcW w:w="1230" w:type="dxa"/>
            <w:tcBorders>
              <w:top w:val="single" w:sz="4" w:space="0" w:color="auto"/>
              <w:left w:val="single" w:sz="4" w:space="0" w:color="auto"/>
              <w:bottom w:val="single" w:sz="4" w:space="0" w:color="auto"/>
              <w:right w:val="single" w:sz="4" w:space="0" w:color="auto"/>
            </w:tcBorders>
            <w:vAlign w:val="center"/>
            <w:hideMark/>
          </w:tcPr>
          <w:p w14:paraId="05FC35AC" w14:textId="77777777" w:rsidR="00E55E7D" w:rsidRPr="004A5B71" w:rsidRDefault="00E55E7D" w:rsidP="00723F9B">
            <w:pPr>
              <w:pStyle w:val="CouncilBill"/>
              <w:rPr>
                <w:rFonts w:cs="Times New Roman"/>
              </w:rPr>
            </w:pPr>
            <w:r w:rsidRPr="004A5B71">
              <w:rPr>
                <w:rFonts w:cs="Times New Roman"/>
                <w:color w:val="000000"/>
              </w:rPr>
              <w:t>0.491</w:t>
            </w:r>
          </w:p>
        </w:tc>
        <w:tc>
          <w:tcPr>
            <w:tcW w:w="1538" w:type="dxa"/>
            <w:tcBorders>
              <w:top w:val="single" w:sz="4" w:space="0" w:color="auto"/>
              <w:left w:val="single" w:sz="4" w:space="0" w:color="auto"/>
              <w:bottom w:val="single" w:sz="4" w:space="0" w:color="auto"/>
              <w:right w:val="single" w:sz="4" w:space="0" w:color="auto"/>
            </w:tcBorders>
            <w:vAlign w:val="center"/>
            <w:hideMark/>
          </w:tcPr>
          <w:p w14:paraId="37A3AC20" w14:textId="77777777" w:rsidR="00E55E7D" w:rsidRPr="004A5B71" w:rsidRDefault="00E55E7D" w:rsidP="00723F9B">
            <w:pPr>
              <w:pStyle w:val="CouncilBill"/>
              <w:rPr>
                <w:rFonts w:cs="Times New Roman"/>
              </w:rPr>
            </w:pPr>
            <w:r w:rsidRPr="004A5B71">
              <w:rPr>
                <w:rFonts w:cs="Times New Roman"/>
                <w:color w:val="000000"/>
              </w:rPr>
              <w:t>$7,202</w:t>
            </w:r>
          </w:p>
        </w:tc>
      </w:tr>
    </w:tbl>
    <w:p w14:paraId="0C91F72E" w14:textId="77777777" w:rsidR="00E204E5" w:rsidRDefault="00E55E7D" w:rsidP="00723F9B">
      <w:pPr>
        <w:pStyle w:val="CouncilBill"/>
        <w:spacing w:line="480" w:lineRule="auto"/>
        <w:rPr>
          <w:rFonts w:cs="Times New Roman"/>
        </w:rPr>
      </w:pPr>
      <w:r w:rsidRPr="004A5B71">
        <w:rPr>
          <w:rFonts w:cs="Times New Roman"/>
        </w:rPr>
        <w:t>”.</w:t>
      </w:r>
      <w:r w:rsidR="00723F9B">
        <w:rPr>
          <w:rFonts w:cs="Times New Roman"/>
        </w:rPr>
        <w:tab/>
      </w:r>
      <w:r w:rsidR="00723F9B">
        <w:rPr>
          <w:rFonts w:cs="Times New Roman"/>
        </w:rPr>
        <w:tab/>
      </w:r>
    </w:p>
    <w:p w14:paraId="6A2C0A41" w14:textId="42501AA2" w:rsidR="00E55E7D" w:rsidRPr="004A5B71" w:rsidRDefault="00E204E5" w:rsidP="00723F9B">
      <w:pPr>
        <w:pStyle w:val="CouncilBill"/>
        <w:spacing w:line="480" w:lineRule="auto"/>
        <w:rPr>
          <w:rFonts w:cs="Times New Roman"/>
        </w:rPr>
      </w:pPr>
      <w:r>
        <w:rPr>
          <w:rFonts w:cs="Times New Roman"/>
        </w:rPr>
        <w:tab/>
      </w:r>
      <w:r>
        <w:rPr>
          <w:rFonts w:cs="Times New Roman"/>
        </w:rPr>
        <w:tab/>
      </w:r>
      <w:r w:rsidR="00E55E7D" w:rsidRPr="004A5B71">
        <w:rPr>
          <w:rFonts w:cs="Times New Roman"/>
        </w:rPr>
        <w:t xml:space="preserve">(3) Subsection (d) is amended by striking the phrase “The above” and inserting the phrase “Except as otherwise provided in this act, the above” in its place. </w:t>
      </w:r>
    </w:p>
    <w:p w14:paraId="36925879" w14:textId="57218DED" w:rsidR="00E55E7D" w:rsidRPr="004A5B71" w:rsidRDefault="00E55E7D" w:rsidP="00EE615D">
      <w:pPr>
        <w:pStyle w:val="CouncilBill"/>
        <w:spacing w:line="480" w:lineRule="auto"/>
        <w:ind w:firstLine="1440"/>
        <w:rPr>
          <w:rFonts w:cs="Times New Roman"/>
        </w:rPr>
      </w:pPr>
      <w:r w:rsidRPr="004A5B71">
        <w:rPr>
          <w:rFonts w:cs="Times New Roman"/>
        </w:rPr>
        <w:t xml:space="preserve">(4) Subsection (g) is repealed. </w:t>
      </w:r>
    </w:p>
    <w:p w14:paraId="2758F346" w14:textId="00488B8C" w:rsidR="00E55E7D" w:rsidRPr="004A5B71" w:rsidRDefault="00E55E7D" w:rsidP="00EE615D">
      <w:pPr>
        <w:pStyle w:val="CouncilBill"/>
        <w:spacing w:line="480" w:lineRule="auto"/>
        <w:rPr>
          <w:rFonts w:cs="Times New Roman"/>
        </w:rPr>
      </w:pPr>
      <w:r w:rsidRPr="004A5B71">
        <w:rPr>
          <w:rFonts w:cs="Times New Roman"/>
        </w:rPr>
        <w:tab/>
        <w:t>(</w:t>
      </w:r>
      <w:r w:rsidR="00E204E5">
        <w:rPr>
          <w:rFonts w:cs="Times New Roman"/>
        </w:rPr>
        <w:t>f</w:t>
      </w:r>
      <w:r w:rsidRPr="004A5B71">
        <w:rPr>
          <w:rFonts w:cs="Times New Roman"/>
        </w:rPr>
        <w:t xml:space="preserve">) Section 115 (D.C. Official Code § 38-2913) is amended by striking the phrase “Fiscal Year 2024” and inserting the phrase “Fiscal Year 2029” in its place. </w:t>
      </w:r>
    </w:p>
    <w:p w14:paraId="5F95C2A4" w14:textId="5BB87A7B" w:rsidR="00E215C7" w:rsidRPr="004A5B71" w:rsidRDefault="00E215C7" w:rsidP="00EE615D">
      <w:pPr>
        <w:pStyle w:val="Heading2"/>
        <w:rPr>
          <w:szCs w:val="24"/>
        </w:rPr>
      </w:pPr>
      <w:bookmarkStart w:id="164" w:name="_Toc159345799"/>
      <w:bookmarkStart w:id="165" w:name="_Toc159595839"/>
      <w:bookmarkStart w:id="166" w:name="_Toc160198154"/>
      <w:bookmarkStart w:id="167" w:name="_Toc160810046"/>
      <w:bookmarkStart w:id="168" w:name="_Toc161243140"/>
      <w:bookmarkStart w:id="169" w:name="_Toc170027813"/>
      <w:bookmarkStart w:id="170" w:name="_Toc127978427"/>
      <w:bookmarkStart w:id="171" w:name="_Toc129164161"/>
      <w:bookmarkStart w:id="172" w:name="_Toc129704374"/>
      <w:bookmarkStart w:id="173" w:name="_Toc129859034"/>
      <w:bookmarkEnd w:id="154"/>
      <w:bookmarkEnd w:id="155"/>
      <w:bookmarkEnd w:id="156"/>
      <w:bookmarkEnd w:id="157"/>
      <w:bookmarkEnd w:id="158"/>
      <w:bookmarkEnd w:id="159"/>
      <w:bookmarkEnd w:id="160"/>
      <w:bookmarkEnd w:id="161"/>
      <w:bookmarkEnd w:id="162"/>
      <w:bookmarkEnd w:id="163"/>
      <w:r w:rsidRPr="004A5B71">
        <w:rPr>
          <w:szCs w:val="24"/>
        </w:rPr>
        <w:t xml:space="preserve">SUBTITLE </w:t>
      </w:r>
      <w:r w:rsidR="00A05DB8" w:rsidRPr="004A5B71">
        <w:rPr>
          <w:szCs w:val="24"/>
        </w:rPr>
        <w:t>B</w:t>
      </w:r>
      <w:r w:rsidRPr="004A5B71">
        <w:rPr>
          <w:szCs w:val="24"/>
        </w:rPr>
        <w:t>. HEALTHY SCHOOLS</w:t>
      </w:r>
      <w:bookmarkEnd w:id="164"/>
      <w:bookmarkEnd w:id="165"/>
      <w:bookmarkEnd w:id="166"/>
      <w:bookmarkEnd w:id="167"/>
      <w:bookmarkEnd w:id="168"/>
      <w:r w:rsidR="00256057" w:rsidRPr="004A5B71">
        <w:rPr>
          <w:szCs w:val="24"/>
        </w:rPr>
        <w:t xml:space="preserve"> FUND</w:t>
      </w:r>
      <w:bookmarkEnd w:id="169"/>
    </w:p>
    <w:p w14:paraId="6CF5A17C" w14:textId="60F1E6C1" w:rsidR="005B4809" w:rsidRPr="004A5B71" w:rsidRDefault="005B4809" w:rsidP="00EE615D">
      <w:pPr>
        <w:spacing w:line="480" w:lineRule="auto"/>
        <w:ind w:firstLine="720"/>
        <w:rPr>
          <w:szCs w:val="24"/>
        </w:rPr>
      </w:pPr>
      <w:r w:rsidRPr="004A5B71">
        <w:rPr>
          <w:szCs w:val="24"/>
        </w:rPr>
        <w:t>Sec. 4011. Short title.</w:t>
      </w:r>
    </w:p>
    <w:p w14:paraId="2641159F" w14:textId="28B7DDED" w:rsidR="005B4809" w:rsidRPr="004A5B71" w:rsidRDefault="005B4809" w:rsidP="00EE615D">
      <w:pPr>
        <w:spacing w:line="480" w:lineRule="auto"/>
        <w:ind w:firstLine="720"/>
        <w:rPr>
          <w:szCs w:val="24"/>
        </w:rPr>
      </w:pPr>
      <w:r w:rsidRPr="004A5B71">
        <w:rPr>
          <w:szCs w:val="24"/>
        </w:rPr>
        <w:t xml:space="preserve">This subtitle may be cited as the “Healthy Schools Fund </w:t>
      </w:r>
      <w:r w:rsidR="000C1ADD">
        <w:rPr>
          <w:rFonts w:eastAsia="Times New Roman"/>
          <w:szCs w:val="24"/>
        </w:rPr>
        <w:t>Emergency</w:t>
      </w:r>
      <w:r w:rsidR="000C1ADD" w:rsidRPr="004A5B71">
        <w:rPr>
          <w:szCs w:val="24"/>
        </w:rPr>
        <w:t xml:space="preserve"> </w:t>
      </w:r>
      <w:r w:rsidRPr="004A5B71">
        <w:rPr>
          <w:szCs w:val="24"/>
        </w:rPr>
        <w:t>Amendment Act of 2024”.</w:t>
      </w:r>
    </w:p>
    <w:p w14:paraId="29E74D1B" w14:textId="77777777" w:rsidR="005B4809" w:rsidRPr="004A5B71" w:rsidRDefault="005B4809" w:rsidP="00EE615D">
      <w:pPr>
        <w:spacing w:line="480" w:lineRule="auto"/>
        <w:ind w:firstLine="720"/>
        <w:rPr>
          <w:szCs w:val="24"/>
        </w:rPr>
      </w:pPr>
      <w:r w:rsidRPr="004A5B71">
        <w:rPr>
          <w:szCs w:val="24"/>
        </w:rPr>
        <w:t>Sec.</w:t>
      </w:r>
      <w:r w:rsidRPr="004A5B71">
        <w:rPr>
          <w:spacing w:val="-1"/>
          <w:szCs w:val="24"/>
        </w:rPr>
        <w:t xml:space="preserve"> </w:t>
      </w:r>
      <w:r w:rsidRPr="004A5B71">
        <w:rPr>
          <w:szCs w:val="24"/>
        </w:rPr>
        <w:t xml:space="preserve">4012. </w:t>
      </w:r>
      <w:r w:rsidRPr="004A5B71">
        <w:rPr>
          <w:spacing w:val="-1"/>
          <w:szCs w:val="24"/>
        </w:rPr>
        <w:t xml:space="preserve">The </w:t>
      </w:r>
      <w:r w:rsidRPr="004A5B71">
        <w:rPr>
          <w:szCs w:val="24"/>
        </w:rPr>
        <w:t>Healthy</w:t>
      </w:r>
      <w:r w:rsidRPr="004A5B71">
        <w:rPr>
          <w:spacing w:val="-1"/>
          <w:szCs w:val="24"/>
        </w:rPr>
        <w:t xml:space="preserve"> </w:t>
      </w:r>
      <w:r w:rsidRPr="004A5B71">
        <w:rPr>
          <w:szCs w:val="24"/>
        </w:rPr>
        <w:t>Schools</w:t>
      </w:r>
      <w:r w:rsidRPr="004A5B71">
        <w:rPr>
          <w:spacing w:val="-1"/>
          <w:szCs w:val="24"/>
        </w:rPr>
        <w:t xml:space="preserve"> </w:t>
      </w:r>
      <w:r w:rsidRPr="004A5B71">
        <w:rPr>
          <w:szCs w:val="24"/>
        </w:rPr>
        <w:t>Act of</w:t>
      </w:r>
      <w:r w:rsidRPr="004A5B71">
        <w:rPr>
          <w:spacing w:val="-2"/>
          <w:szCs w:val="24"/>
        </w:rPr>
        <w:t xml:space="preserve"> </w:t>
      </w:r>
      <w:r w:rsidRPr="004A5B71">
        <w:rPr>
          <w:szCs w:val="24"/>
        </w:rPr>
        <w:t>2010,</w:t>
      </w:r>
      <w:r w:rsidRPr="004A5B71">
        <w:rPr>
          <w:spacing w:val="-1"/>
          <w:szCs w:val="24"/>
        </w:rPr>
        <w:t xml:space="preserve"> </w:t>
      </w:r>
      <w:r w:rsidRPr="004A5B71">
        <w:rPr>
          <w:szCs w:val="24"/>
        </w:rPr>
        <w:t>effective</w:t>
      </w:r>
      <w:r w:rsidRPr="004A5B71">
        <w:rPr>
          <w:spacing w:val="-1"/>
          <w:szCs w:val="24"/>
        </w:rPr>
        <w:t xml:space="preserve"> </w:t>
      </w:r>
      <w:r w:rsidRPr="004A5B71">
        <w:rPr>
          <w:szCs w:val="24"/>
        </w:rPr>
        <w:t>July</w:t>
      </w:r>
      <w:r w:rsidRPr="004A5B71">
        <w:rPr>
          <w:spacing w:val="1"/>
          <w:szCs w:val="24"/>
        </w:rPr>
        <w:t xml:space="preserve"> </w:t>
      </w:r>
      <w:r w:rsidRPr="004A5B71">
        <w:rPr>
          <w:szCs w:val="24"/>
        </w:rPr>
        <w:t>27,</w:t>
      </w:r>
      <w:r w:rsidRPr="004A5B71">
        <w:rPr>
          <w:spacing w:val="-1"/>
          <w:szCs w:val="24"/>
        </w:rPr>
        <w:t xml:space="preserve"> </w:t>
      </w:r>
      <w:r w:rsidRPr="004A5B71">
        <w:rPr>
          <w:szCs w:val="24"/>
        </w:rPr>
        <w:t xml:space="preserve">2010 </w:t>
      </w:r>
      <w:r w:rsidRPr="004A5B71">
        <w:rPr>
          <w:spacing w:val="-2"/>
          <w:szCs w:val="24"/>
        </w:rPr>
        <w:t xml:space="preserve">(D.C. </w:t>
      </w:r>
      <w:r w:rsidRPr="004A5B71">
        <w:rPr>
          <w:szCs w:val="24"/>
        </w:rPr>
        <w:t>Law</w:t>
      </w:r>
      <w:r w:rsidRPr="004A5B71">
        <w:rPr>
          <w:spacing w:val="-2"/>
          <w:szCs w:val="24"/>
        </w:rPr>
        <w:t xml:space="preserve"> </w:t>
      </w:r>
      <w:r w:rsidRPr="004A5B71">
        <w:rPr>
          <w:szCs w:val="24"/>
        </w:rPr>
        <w:t>18-209;</w:t>
      </w:r>
      <w:r w:rsidRPr="004A5B71">
        <w:rPr>
          <w:spacing w:val="-1"/>
          <w:szCs w:val="24"/>
        </w:rPr>
        <w:t xml:space="preserve"> </w:t>
      </w:r>
      <w:r w:rsidRPr="004A5B71">
        <w:rPr>
          <w:szCs w:val="24"/>
        </w:rPr>
        <w:t>D.C.</w:t>
      </w:r>
      <w:r w:rsidRPr="004A5B71">
        <w:rPr>
          <w:spacing w:val="-1"/>
          <w:szCs w:val="24"/>
        </w:rPr>
        <w:t xml:space="preserve"> </w:t>
      </w:r>
      <w:r w:rsidRPr="004A5B71">
        <w:rPr>
          <w:szCs w:val="24"/>
        </w:rPr>
        <w:t>Official</w:t>
      </w:r>
      <w:r w:rsidRPr="004A5B71">
        <w:rPr>
          <w:spacing w:val="-1"/>
          <w:szCs w:val="24"/>
        </w:rPr>
        <w:t xml:space="preserve"> </w:t>
      </w:r>
      <w:r w:rsidRPr="004A5B71">
        <w:rPr>
          <w:szCs w:val="24"/>
        </w:rPr>
        <w:t>Code</w:t>
      </w:r>
      <w:r w:rsidRPr="004A5B71">
        <w:rPr>
          <w:spacing w:val="-2"/>
          <w:szCs w:val="24"/>
        </w:rPr>
        <w:t xml:space="preserve"> </w:t>
      </w:r>
      <w:r w:rsidRPr="004A5B71">
        <w:rPr>
          <w:szCs w:val="24"/>
        </w:rPr>
        <w:t xml:space="preserve">38-821.01 </w:t>
      </w:r>
      <w:r w:rsidRPr="004A5B71">
        <w:rPr>
          <w:i/>
          <w:iCs/>
          <w:szCs w:val="24"/>
        </w:rPr>
        <w:t>et seq.</w:t>
      </w:r>
      <w:r w:rsidRPr="004A5B71">
        <w:rPr>
          <w:szCs w:val="24"/>
        </w:rPr>
        <w:t>),</w:t>
      </w:r>
      <w:r w:rsidRPr="004A5B71">
        <w:rPr>
          <w:spacing w:val="-1"/>
          <w:szCs w:val="24"/>
        </w:rPr>
        <w:t xml:space="preserve"> </w:t>
      </w:r>
      <w:r w:rsidRPr="004A5B71">
        <w:rPr>
          <w:szCs w:val="24"/>
        </w:rPr>
        <w:t>is</w:t>
      </w:r>
      <w:r w:rsidRPr="004A5B71">
        <w:rPr>
          <w:spacing w:val="-1"/>
          <w:szCs w:val="24"/>
        </w:rPr>
        <w:t xml:space="preserve"> </w:t>
      </w:r>
      <w:r w:rsidRPr="004A5B71">
        <w:rPr>
          <w:szCs w:val="24"/>
        </w:rPr>
        <w:t>amended</w:t>
      </w:r>
      <w:r w:rsidRPr="004A5B71">
        <w:rPr>
          <w:spacing w:val="-1"/>
          <w:szCs w:val="24"/>
        </w:rPr>
        <w:t xml:space="preserve"> </w:t>
      </w:r>
      <w:r w:rsidRPr="004A5B71">
        <w:rPr>
          <w:szCs w:val="24"/>
        </w:rPr>
        <w:t>as</w:t>
      </w:r>
      <w:r w:rsidRPr="004A5B71">
        <w:rPr>
          <w:spacing w:val="-1"/>
          <w:szCs w:val="24"/>
        </w:rPr>
        <w:t xml:space="preserve"> </w:t>
      </w:r>
      <w:r w:rsidRPr="004A5B71">
        <w:rPr>
          <w:spacing w:val="-2"/>
          <w:szCs w:val="24"/>
        </w:rPr>
        <w:t>follows:</w:t>
      </w:r>
    </w:p>
    <w:p w14:paraId="2985BE35" w14:textId="77777777" w:rsidR="005B4809" w:rsidRPr="004A5B71" w:rsidRDefault="005B4809" w:rsidP="00EE615D">
      <w:pPr>
        <w:spacing w:line="480" w:lineRule="auto"/>
        <w:ind w:firstLine="720"/>
        <w:rPr>
          <w:szCs w:val="24"/>
        </w:rPr>
      </w:pPr>
      <w:r w:rsidRPr="004A5B71">
        <w:rPr>
          <w:szCs w:val="24"/>
        </w:rPr>
        <w:t>(a) Section 101(1G) is repealed.</w:t>
      </w:r>
    </w:p>
    <w:p w14:paraId="0ADEAFFA" w14:textId="77777777" w:rsidR="005B4809" w:rsidRPr="004A5B71" w:rsidRDefault="005B4809" w:rsidP="00EE615D">
      <w:pPr>
        <w:spacing w:line="480" w:lineRule="auto"/>
        <w:ind w:firstLine="720"/>
        <w:rPr>
          <w:szCs w:val="24"/>
        </w:rPr>
      </w:pPr>
      <w:r w:rsidRPr="004A5B71">
        <w:rPr>
          <w:szCs w:val="24"/>
        </w:rPr>
        <w:lastRenderedPageBreak/>
        <w:t xml:space="preserve">(b) Section 102 is amended as follows: </w:t>
      </w:r>
    </w:p>
    <w:p w14:paraId="1C11D08E" w14:textId="77777777" w:rsidR="005B4809" w:rsidRPr="004A5B71" w:rsidRDefault="005B4809" w:rsidP="00EE615D">
      <w:pPr>
        <w:spacing w:line="480" w:lineRule="auto"/>
        <w:ind w:left="720" w:firstLine="720"/>
        <w:rPr>
          <w:szCs w:val="24"/>
        </w:rPr>
      </w:pPr>
      <w:r w:rsidRPr="004A5B71">
        <w:rPr>
          <w:szCs w:val="24"/>
        </w:rPr>
        <w:t>(1) The</w:t>
      </w:r>
      <w:r w:rsidRPr="004A5B71">
        <w:rPr>
          <w:spacing w:val="-2"/>
          <w:szCs w:val="24"/>
        </w:rPr>
        <w:t xml:space="preserve"> </w:t>
      </w:r>
      <w:r w:rsidRPr="004A5B71">
        <w:rPr>
          <w:szCs w:val="24"/>
        </w:rPr>
        <w:t>section</w:t>
      </w:r>
      <w:r w:rsidRPr="004A5B71">
        <w:rPr>
          <w:spacing w:val="-1"/>
          <w:szCs w:val="24"/>
        </w:rPr>
        <w:t xml:space="preserve"> </w:t>
      </w:r>
      <w:r w:rsidRPr="004A5B71">
        <w:rPr>
          <w:szCs w:val="24"/>
        </w:rPr>
        <w:t>heading</w:t>
      </w:r>
      <w:r w:rsidRPr="004A5B71">
        <w:rPr>
          <w:spacing w:val="-1"/>
          <w:szCs w:val="24"/>
        </w:rPr>
        <w:t xml:space="preserve"> </w:t>
      </w:r>
      <w:r w:rsidRPr="004A5B71">
        <w:rPr>
          <w:szCs w:val="24"/>
        </w:rPr>
        <w:t>is</w:t>
      </w:r>
      <w:r w:rsidRPr="004A5B71">
        <w:rPr>
          <w:spacing w:val="-1"/>
          <w:szCs w:val="24"/>
        </w:rPr>
        <w:t xml:space="preserve"> </w:t>
      </w:r>
      <w:r w:rsidRPr="004A5B71">
        <w:rPr>
          <w:szCs w:val="24"/>
        </w:rPr>
        <w:t>amended</w:t>
      </w:r>
      <w:r w:rsidRPr="004A5B71">
        <w:rPr>
          <w:spacing w:val="-1"/>
          <w:szCs w:val="24"/>
        </w:rPr>
        <w:t xml:space="preserve"> </w:t>
      </w:r>
      <w:r w:rsidRPr="004A5B71">
        <w:rPr>
          <w:szCs w:val="24"/>
        </w:rPr>
        <w:t>to</w:t>
      </w:r>
      <w:r w:rsidRPr="004A5B71">
        <w:rPr>
          <w:spacing w:val="-1"/>
          <w:szCs w:val="24"/>
        </w:rPr>
        <w:t xml:space="preserve"> </w:t>
      </w:r>
      <w:r w:rsidRPr="004A5B71">
        <w:rPr>
          <w:szCs w:val="24"/>
        </w:rPr>
        <w:t>read</w:t>
      </w:r>
      <w:r w:rsidRPr="004A5B71">
        <w:rPr>
          <w:spacing w:val="-1"/>
          <w:szCs w:val="24"/>
        </w:rPr>
        <w:t xml:space="preserve"> </w:t>
      </w:r>
      <w:r w:rsidRPr="004A5B71">
        <w:rPr>
          <w:szCs w:val="24"/>
        </w:rPr>
        <w:t xml:space="preserve">as </w:t>
      </w:r>
      <w:r w:rsidRPr="004A5B71">
        <w:rPr>
          <w:spacing w:val="-2"/>
          <w:szCs w:val="24"/>
        </w:rPr>
        <w:t>follows:</w:t>
      </w:r>
      <w:r w:rsidRPr="004A5B71">
        <w:rPr>
          <w:szCs w:val="24"/>
        </w:rPr>
        <w:t xml:space="preserve"> </w:t>
      </w:r>
    </w:p>
    <w:p w14:paraId="727A9D0B" w14:textId="77777777" w:rsidR="005B4809" w:rsidRPr="004A5B71" w:rsidRDefault="005B4809" w:rsidP="00EE615D">
      <w:pPr>
        <w:spacing w:line="480" w:lineRule="auto"/>
        <w:ind w:firstLine="720"/>
        <w:rPr>
          <w:spacing w:val="-2"/>
          <w:szCs w:val="24"/>
        </w:rPr>
      </w:pPr>
      <w:r w:rsidRPr="004A5B71">
        <w:rPr>
          <w:szCs w:val="24"/>
        </w:rPr>
        <w:t>“Sec.</w:t>
      </w:r>
      <w:r w:rsidRPr="004A5B71">
        <w:rPr>
          <w:spacing w:val="-2"/>
          <w:szCs w:val="24"/>
        </w:rPr>
        <w:t xml:space="preserve"> </w:t>
      </w:r>
      <w:r w:rsidRPr="004A5B71">
        <w:rPr>
          <w:szCs w:val="24"/>
        </w:rPr>
        <w:t>102.</w:t>
      </w:r>
      <w:r w:rsidRPr="004A5B71">
        <w:rPr>
          <w:spacing w:val="-1"/>
          <w:szCs w:val="24"/>
        </w:rPr>
        <w:t xml:space="preserve"> </w:t>
      </w:r>
      <w:r w:rsidRPr="004A5B71">
        <w:rPr>
          <w:szCs w:val="24"/>
        </w:rPr>
        <w:t>Healthy</w:t>
      </w:r>
      <w:r w:rsidRPr="004A5B71">
        <w:rPr>
          <w:spacing w:val="-1"/>
          <w:szCs w:val="24"/>
        </w:rPr>
        <w:t xml:space="preserve"> </w:t>
      </w:r>
      <w:r w:rsidRPr="004A5B71">
        <w:rPr>
          <w:szCs w:val="24"/>
        </w:rPr>
        <w:t>school</w:t>
      </w:r>
      <w:r w:rsidRPr="004A5B71">
        <w:rPr>
          <w:spacing w:val="-1"/>
          <w:szCs w:val="24"/>
        </w:rPr>
        <w:t xml:space="preserve"> </w:t>
      </w:r>
      <w:r w:rsidRPr="004A5B71">
        <w:rPr>
          <w:szCs w:val="24"/>
        </w:rPr>
        <w:t>meal</w:t>
      </w:r>
      <w:r w:rsidRPr="004A5B71">
        <w:rPr>
          <w:spacing w:val="-1"/>
          <w:szCs w:val="24"/>
        </w:rPr>
        <w:t xml:space="preserve"> </w:t>
      </w:r>
      <w:r w:rsidRPr="004A5B71">
        <w:rPr>
          <w:szCs w:val="24"/>
        </w:rPr>
        <w:t>subsidies</w:t>
      </w:r>
      <w:r w:rsidRPr="004A5B71">
        <w:rPr>
          <w:spacing w:val="-1"/>
          <w:szCs w:val="24"/>
        </w:rPr>
        <w:t xml:space="preserve"> </w:t>
      </w:r>
      <w:r w:rsidRPr="004A5B71">
        <w:rPr>
          <w:szCs w:val="24"/>
        </w:rPr>
        <w:t>and</w:t>
      </w:r>
      <w:r w:rsidRPr="004A5B71">
        <w:rPr>
          <w:spacing w:val="-1"/>
          <w:szCs w:val="24"/>
        </w:rPr>
        <w:t xml:space="preserve"> </w:t>
      </w:r>
      <w:r w:rsidRPr="004A5B71">
        <w:rPr>
          <w:szCs w:val="24"/>
        </w:rPr>
        <w:t>healthy</w:t>
      </w:r>
      <w:r w:rsidRPr="004A5B71">
        <w:rPr>
          <w:spacing w:val="-1"/>
          <w:szCs w:val="24"/>
        </w:rPr>
        <w:t xml:space="preserve"> </w:t>
      </w:r>
      <w:r w:rsidRPr="004A5B71">
        <w:rPr>
          <w:szCs w:val="24"/>
        </w:rPr>
        <w:t>school</w:t>
      </w:r>
      <w:r w:rsidRPr="004A5B71">
        <w:rPr>
          <w:spacing w:val="-1"/>
          <w:szCs w:val="24"/>
        </w:rPr>
        <w:t xml:space="preserve"> </w:t>
      </w:r>
      <w:r w:rsidRPr="004A5B71">
        <w:rPr>
          <w:spacing w:val="-2"/>
          <w:szCs w:val="24"/>
        </w:rPr>
        <w:t>grants.”.</w:t>
      </w:r>
    </w:p>
    <w:p w14:paraId="64E79772" w14:textId="77777777" w:rsidR="005B4809" w:rsidRPr="004A5B71" w:rsidRDefault="005B4809" w:rsidP="00EE615D">
      <w:pPr>
        <w:spacing w:line="480" w:lineRule="auto"/>
        <w:ind w:left="720" w:firstLine="720"/>
        <w:rPr>
          <w:spacing w:val="-2"/>
          <w:szCs w:val="24"/>
        </w:rPr>
      </w:pPr>
      <w:r w:rsidRPr="004A5B71">
        <w:rPr>
          <w:spacing w:val="-3"/>
          <w:szCs w:val="24"/>
        </w:rPr>
        <w:t xml:space="preserve">(2) </w:t>
      </w:r>
      <w:r w:rsidRPr="004A5B71">
        <w:rPr>
          <w:szCs w:val="24"/>
        </w:rPr>
        <w:t>Subsections</w:t>
      </w:r>
      <w:r w:rsidRPr="004A5B71">
        <w:rPr>
          <w:spacing w:val="-2"/>
          <w:szCs w:val="24"/>
        </w:rPr>
        <w:t xml:space="preserve"> </w:t>
      </w:r>
      <w:r w:rsidRPr="004A5B71">
        <w:rPr>
          <w:szCs w:val="24"/>
        </w:rPr>
        <w:t>(a)</w:t>
      </w:r>
      <w:r w:rsidRPr="004A5B71">
        <w:rPr>
          <w:spacing w:val="-1"/>
          <w:szCs w:val="24"/>
        </w:rPr>
        <w:t xml:space="preserve"> </w:t>
      </w:r>
      <w:r w:rsidRPr="004A5B71">
        <w:rPr>
          <w:szCs w:val="24"/>
        </w:rPr>
        <w:t>and</w:t>
      </w:r>
      <w:r w:rsidRPr="004A5B71">
        <w:rPr>
          <w:spacing w:val="-2"/>
          <w:szCs w:val="24"/>
        </w:rPr>
        <w:t xml:space="preserve"> </w:t>
      </w:r>
      <w:r w:rsidRPr="004A5B71">
        <w:rPr>
          <w:szCs w:val="24"/>
        </w:rPr>
        <w:t>(b)</w:t>
      </w:r>
      <w:r w:rsidRPr="004A5B71">
        <w:rPr>
          <w:spacing w:val="-3"/>
          <w:szCs w:val="24"/>
        </w:rPr>
        <w:t xml:space="preserve"> </w:t>
      </w:r>
      <w:r w:rsidRPr="004A5B71">
        <w:rPr>
          <w:szCs w:val="24"/>
        </w:rPr>
        <w:t xml:space="preserve">are </w:t>
      </w:r>
      <w:r w:rsidRPr="004A5B71">
        <w:rPr>
          <w:spacing w:val="-2"/>
          <w:szCs w:val="24"/>
        </w:rPr>
        <w:t>repealed.</w:t>
      </w:r>
    </w:p>
    <w:p w14:paraId="23A9D259" w14:textId="77777777" w:rsidR="005B4809" w:rsidRPr="004A5B71" w:rsidRDefault="005B4809" w:rsidP="00EE615D">
      <w:pPr>
        <w:spacing w:line="480" w:lineRule="auto"/>
        <w:ind w:left="720" w:firstLine="720"/>
        <w:rPr>
          <w:spacing w:val="-2"/>
          <w:szCs w:val="24"/>
        </w:rPr>
      </w:pPr>
      <w:r w:rsidRPr="004A5B71">
        <w:rPr>
          <w:spacing w:val="-3"/>
          <w:szCs w:val="24"/>
        </w:rPr>
        <w:t xml:space="preserve">(3) </w:t>
      </w:r>
      <w:r w:rsidRPr="004A5B71">
        <w:rPr>
          <w:szCs w:val="24"/>
        </w:rPr>
        <w:t>Subsection</w:t>
      </w:r>
      <w:r w:rsidRPr="004A5B71">
        <w:rPr>
          <w:spacing w:val="-1"/>
          <w:szCs w:val="24"/>
        </w:rPr>
        <w:t xml:space="preserve"> </w:t>
      </w:r>
      <w:r w:rsidRPr="004A5B71">
        <w:rPr>
          <w:szCs w:val="24"/>
        </w:rPr>
        <w:t>(c)</w:t>
      </w:r>
      <w:r w:rsidRPr="004A5B71">
        <w:rPr>
          <w:spacing w:val="-2"/>
          <w:szCs w:val="24"/>
        </w:rPr>
        <w:t xml:space="preserve"> </w:t>
      </w:r>
      <w:r w:rsidRPr="004A5B71">
        <w:rPr>
          <w:szCs w:val="24"/>
        </w:rPr>
        <w:t>is</w:t>
      </w:r>
      <w:r w:rsidRPr="004A5B71">
        <w:rPr>
          <w:spacing w:val="-2"/>
          <w:szCs w:val="24"/>
        </w:rPr>
        <w:t xml:space="preserve"> </w:t>
      </w:r>
      <w:r w:rsidRPr="004A5B71">
        <w:rPr>
          <w:szCs w:val="24"/>
        </w:rPr>
        <w:t>amended</w:t>
      </w:r>
      <w:r w:rsidRPr="004A5B71">
        <w:rPr>
          <w:spacing w:val="-1"/>
          <w:szCs w:val="24"/>
        </w:rPr>
        <w:t xml:space="preserve"> </w:t>
      </w:r>
      <w:r w:rsidRPr="004A5B71">
        <w:rPr>
          <w:szCs w:val="24"/>
        </w:rPr>
        <w:t>as</w:t>
      </w:r>
      <w:r w:rsidRPr="004A5B71">
        <w:rPr>
          <w:spacing w:val="-1"/>
          <w:szCs w:val="24"/>
        </w:rPr>
        <w:t xml:space="preserve"> </w:t>
      </w:r>
      <w:r w:rsidRPr="004A5B71">
        <w:rPr>
          <w:spacing w:val="-2"/>
          <w:szCs w:val="24"/>
        </w:rPr>
        <w:t>follows:</w:t>
      </w:r>
    </w:p>
    <w:p w14:paraId="44F76351" w14:textId="77777777" w:rsidR="005B4809" w:rsidRPr="004A5B71" w:rsidRDefault="005B4809" w:rsidP="00EE615D">
      <w:pPr>
        <w:spacing w:line="480" w:lineRule="auto"/>
        <w:ind w:left="1440" w:firstLine="720"/>
        <w:rPr>
          <w:strike/>
          <w:spacing w:val="-2"/>
          <w:szCs w:val="24"/>
        </w:rPr>
      </w:pPr>
      <w:r w:rsidRPr="004A5B71">
        <w:rPr>
          <w:spacing w:val="-2"/>
          <w:szCs w:val="24"/>
        </w:rPr>
        <w:t xml:space="preserve">(A) </w:t>
      </w:r>
      <w:r w:rsidRPr="004A5B71">
        <w:rPr>
          <w:szCs w:val="24"/>
        </w:rPr>
        <w:t>The</w:t>
      </w:r>
      <w:r w:rsidRPr="004A5B71">
        <w:rPr>
          <w:spacing w:val="-2"/>
          <w:szCs w:val="24"/>
        </w:rPr>
        <w:t xml:space="preserve"> </w:t>
      </w:r>
      <w:r w:rsidRPr="004A5B71">
        <w:rPr>
          <w:szCs w:val="24"/>
        </w:rPr>
        <w:t>lead-in</w:t>
      </w:r>
      <w:r w:rsidRPr="004A5B71">
        <w:rPr>
          <w:spacing w:val="-1"/>
          <w:szCs w:val="24"/>
        </w:rPr>
        <w:t xml:space="preserve"> </w:t>
      </w:r>
      <w:r w:rsidRPr="004A5B71">
        <w:rPr>
          <w:szCs w:val="24"/>
        </w:rPr>
        <w:t>language is</w:t>
      </w:r>
      <w:r w:rsidRPr="004A5B71">
        <w:rPr>
          <w:spacing w:val="-1"/>
          <w:szCs w:val="24"/>
        </w:rPr>
        <w:t xml:space="preserve"> </w:t>
      </w:r>
      <w:r w:rsidRPr="004A5B71">
        <w:rPr>
          <w:szCs w:val="24"/>
        </w:rPr>
        <w:t>amended</w:t>
      </w:r>
      <w:r w:rsidRPr="004A5B71">
        <w:rPr>
          <w:spacing w:val="-1"/>
          <w:szCs w:val="24"/>
        </w:rPr>
        <w:t xml:space="preserve"> to read as follows:</w:t>
      </w:r>
      <w:r w:rsidRPr="004A5B71">
        <w:rPr>
          <w:spacing w:val="-1"/>
          <w:szCs w:val="24"/>
          <w:u w:val="single"/>
        </w:rPr>
        <w:t xml:space="preserve"> </w:t>
      </w:r>
    </w:p>
    <w:p w14:paraId="61AA0319" w14:textId="77777777" w:rsidR="005B4809" w:rsidRPr="004A5B71" w:rsidRDefault="005B4809" w:rsidP="00EE615D">
      <w:pPr>
        <w:spacing w:line="480" w:lineRule="auto"/>
        <w:ind w:firstLine="720"/>
        <w:rPr>
          <w:szCs w:val="24"/>
        </w:rPr>
      </w:pPr>
      <w:r w:rsidRPr="004A5B71">
        <w:rPr>
          <w:szCs w:val="24"/>
        </w:rPr>
        <w:t>“(c) In Fiscal Year 2025, $5,690,000 in local funds shall be used as follows:”.</w:t>
      </w:r>
    </w:p>
    <w:p w14:paraId="5245CCC5" w14:textId="77777777" w:rsidR="005B4809" w:rsidRPr="004A5B71" w:rsidRDefault="005B4809" w:rsidP="00EE615D">
      <w:pPr>
        <w:spacing w:line="480" w:lineRule="auto"/>
        <w:rPr>
          <w:szCs w:val="24"/>
        </w:rPr>
      </w:pPr>
      <w:r w:rsidRPr="004A5B71">
        <w:rPr>
          <w:spacing w:val="-4"/>
          <w:szCs w:val="24"/>
        </w:rPr>
        <w:tab/>
      </w:r>
      <w:r w:rsidRPr="004A5B71">
        <w:rPr>
          <w:spacing w:val="-4"/>
          <w:szCs w:val="24"/>
        </w:rPr>
        <w:tab/>
      </w:r>
      <w:r w:rsidRPr="004A5B71">
        <w:rPr>
          <w:spacing w:val="-4"/>
          <w:szCs w:val="24"/>
        </w:rPr>
        <w:tab/>
        <w:t xml:space="preserve">(B) </w:t>
      </w:r>
      <w:r w:rsidRPr="004A5B71">
        <w:rPr>
          <w:szCs w:val="24"/>
        </w:rPr>
        <w:t>Paragraph</w:t>
      </w:r>
      <w:r w:rsidRPr="004A5B71">
        <w:rPr>
          <w:spacing w:val="-1"/>
          <w:szCs w:val="24"/>
        </w:rPr>
        <w:t xml:space="preserve"> </w:t>
      </w:r>
      <w:r w:rsidRPr="004A5B71">
        <w:rPr>
          <w:szCs w:val="24"/>
        </w:rPr>
        <w:t>(7)</w:t>
      </w:r>
      <w:r w:rsidRPr="004A5B71">
        <w:rPr>
          <w:spacing w:val="-2"/>
          <w:szCs w:val="24"/>
        </w:rPr>
        <w:t xml:space="preserve"> </w:t>
      </w:r>
      <w:r w:rsidRPr="004A5B71">
        <w:rPr>
          <w:szCs w:val="24"/>
        </w:rPr>
        <w:t>is amended</w:t>
      </w:r>
      <w:r w:rsidRPr="004A5B71">
        <w:rPr>
          <w:spacing w:val="-1"/>
          <w:szCs w:val="24"/>
        </w:rPr>
        <w:t xml:space="preserve"> </w:t>
      </w:r>
      <w:r w:rsidRPr="004A5B71">
        <w:rPr>
          <w:szCs w:val="24"/>
        </w:rPr>
        <w:t>by</w:t>
      </w:r>
      <w:r w:rsidRPr="004A5B71">
        <w:rPr>
          <w:spacing w:val="-1"/>
          <w:szCs w:val="24"/>
        </w:rPr>
        <w:t xml:space="preserve"> </w:t>
      </w:r>
      <w:r w:rsidRPr="004A5B71">
        <w:rPr>
          <w:szCs w:val="24"/>
        </w:rPr>
        <w:t>striking</w:t>
      </w:r>
      <w:r w:rsidRPr="004A5B71">
        <w:rPr>
          <w:spacing w:val="-1"/>
          <w:szCs w:val="24"/>
        </w:rPr>
        <w:t xml:space="preserve"> </w:t>
      </w:r>
      <w:r w:rsidRPr="004A5B71">
        <w:rPr>
          <w:szCs w:val="24"/>
        </w:rPr>
        <w:t>the</w:t>
      </w:r>
      <w:r w:rsidRPr="004A5B71">
        <w:rPr>
          <w:spacing w:val="-1"/>
          <w:szCs w:val="24"/>
        </w:rPr>
        <w:t xml:space="preserve"> </w:t>
      </w:r>
      <w:r w:rsidRPr="004A5B71">
        <w:rPr>
          <w:szCs w:val="24"/>
        </w:rPr>
        <w:t>phrase</w:t>
      </w:r>
      <w:r w:rsidRPr="004A5B71">
        <w:rPr>
          <w:spacing w:val="-2"/>
          <w:szCs w:val="24"/>
        </w:rPr>
        <w:t xml:space="preserve"> </w:t>
      </w:r>
      <w:r w:rsidRPr="004A5B71">
        <w:rPr>
          <w:szCs w:val="24"/>
        </w:rPr>
        <w:t>“subject</w:t>
      </w:r>
      <w:r w:rsidRPr="004A5B71">
        <w:rPr>
          <w:spacing w:val="-1"/>
          <w:szCs w:val="24"/>
        </w:rPr>
        <w:t xml:space="preserve"> </w:t>
      </w:r>
      <w:r w:rsidRPr="004A5B71">
        <w:rPr>
          <w:szCs w:val="24"/>
        </w:rPr>
        <w:t>to</w:t>
      </w:r>
      <w:r w:rsidRPr="004A5B71">
        <w:rPr>
          <w:spacing w:val="-1"/>
          <w:szCs w:val="24"/>
        </w:rPr>
        <w:t xml:space="preserve"> </w:t>
      </w:r>
      <w:r w:rsidRPr="004A5B71">
        <w:rPr>
          <w:szCs w:val="24"/>
        </w:rPr>
        <w:t>the</w:t>
      </w:r>
      <w:r w:rsidRPr="004A5B71">
        <w:rPr>
          <w:spacing w:val="-2"/>
          <w:szCs w:val="24"/>
        </w:rPr>
        <w:t xml:space="preserve"> </w:t>
      </w:r>
      <w:r w:rsidRPr="004A5B71">
        <w:rPr>
          <w:szCs w:val="24"/>
        </w:rPr>
        <w:t>availability</w:t>
      </w:r>
      <w:r w:rsidRPr="004A5B71">
        <w:rPr>
          <w:spacing w:val="-1"/>
          <w:szCs w:val="24"/>
        </w:rPr>
        <w:t xml:space="preserve"> </w:t>
      </w:r>
      <w:r w:rsidRPr="004A5B71">
        <w:rPr>
          <w:szCs w:val="24"/>
        </w:rPr>
        <w:t>of</w:t>
      </w:r>
      <w:r w:rsidRPr="004A5B71">
        <w:rPr>
          <w:spacing w:val="-2"/>
          <w:szCs w:val="24"/>
        </w:rPr>
        <w:t xml:space="preserve"> </w:t>
      </w:r>
      <w:r w:rsidRPr="004A5B71">
        <w:rPr>
          <w:szCs w:val="24"/>
        </w:rPr>
        <w:t>funds</w:t>
      </w:r>
      <w:r w:rsidRPr="004A5B71">
        <w:rPr>
          <w:spacing w:val="-1"/>
          <w:szCs w:val="24"/>
        </w:rPr>
        <w:t xml:space="preserve"> </w:t>
      </w:r>
      <w:r w:rsidRPr="004A5B71">
        <w:rPr>
          <w:szCs w:val="24"/>
        </w:rPr>
        <w:t>in</w:t>
      </w:r>
      <w:r w:rsidRPr="004A5B71">
        <w:rPr>
          <w:spacing w:val="-1"/>
          <w:szCs w:val="24"/>
        </w:rPr>
        <w:t xml:space="preserve"> </w:t>
      </w:r>
      <w:r w:rsidRPr="004A5B71">
        <w:rPr>
          <w:szCs w:val="24"/>
        </w:rPr>
        <w:t>the</w:t>
      </w:r>
      <w:r w:rsidRPr="004A5B71">
        <w:rPr>
          <w:spacing w:val="-2"/>
          <w:szCs w:val="24"/>
        </w:rPr>
        <w:t xml:space="preserve"> </w:t>
      </w:r>
      <w:r w:rsidRPr="004A5B71">
        <w:rPr>
          <w:szCs w:val="24"/>
        </w:rPr>
        <w:t>Fund,”</w:t>
      </w:r>
      <w:r w:rsidRPr="004A5B71">
        <w:rPr>
          <w:spacing w:val="-2"/>
          <w:szCs w:val="24"/>
        </w:rPr>
        <w:t xml:space="preserve"> </w:t>
      </w:r>
      <w:r w:rsidRPr="004A5B71">
        <w:rPr>
          <w:szCs w:val="24"/>
        </w:rPr>
        <w:t>and</w:t>
      </w:r>
      <w:r w:rsidRPr="004A5B71">
        <w:rPr>
          <w:spacing w:val="-1"/>
          <w:szCs w:val="24"/>
        </w:rPr>
        <w:t xml:space="preserve"> </w:t>
      </w:r>
      <w:r w:rsidRPr="004A5B71">
        <w:rPr>
          <w:szCs w:val="24"/>
        </w:rPr>
        <w:t>inserting</w:t>
      </w:r>
      <w:r w:rsidRPr="004A5B71">
        <w:rPr>
          <w:spacing w:val="-1"/>
          <w:szCs w:val="24"/>
        </w:rPr>
        <w:t xml:space="preserve"> </w:t>
      </w:r>
      <w:r w:rsidRPr="004A5B71">
        <w:rPr>
          <w:szCs w:val="24"/>
        </w:rPr>
        <w:t>the</w:t>
      </w:r>
      <w:r w:rsidRPr="004A5B71">
        <w:rPr>
          <w:spacing w:val="-2"/>
          <w:szCs w:val="24"/>
        </w:rPr>
        <w:t xml:space="preserve"> </w:t>
      </w:r>
      <w:r w:rsidRPr="004A5B71">
        <w:rPr>
          <w:szCs w:val="24"/>
        </w:rPr>
        <w:t>phrase “subject to the availability of funds,”</w:t>
      </w:r>
      <w:r w:rsidRPr="004A5B71">
        <w:rPr>
          <w:spacing w:val="-1"/>
          <w:szCs w:val="24"/>
        </w:rPr>
        <w:t xml:space="preserve"> </w:t>
      </w:r>
      <w:r w:rsidRPr="004A5B71">
        <w:rPr>
          <w:spacing w:val="-5"/>
          <w:szCs w:val="24"/>
        </w:rPr>
        <w:t>in</w:t>
      </w:r>
      <w:r w:rsidRPr="004A5B71">
        <w:rPr>
          <w:szCs w:val="24"/>
        </w:rPr>
        <w:t xml:space="preserve"> its </w:t>
      </w:r>
      <w:r w:rsidRPr="004A5B71">
        <w:rPr>
          <w:spacing w:val="-2"/>
          <w:szCs w:val="24"/>
        </w:rPr>
        <w:t>place.</w:t>
      </w:r>
    </w:p>
    <w:p w14:paraId="5ACD709D" w14:textId="77777777" w:rsidR="005B4809" w:rsidRPr="004A5B71" w:rsidRDefault="005B4809" w:rsidP="00EE615D">
      <w:pPr>
        <w:spacing w:line="480" w:lineRule="auto"/>
        <w:ind w:left="1440" w:firstLine="720"/>
        <w:rPr>
          <w:szCs w:val="24"/>
        </w:rPr>
      </w:pPr>
      <w:r w:rsidRPr="004A5B71">
        <w:rPr>
          <w:szCs w:val="24"/>
        </w:rPr>
        <w:t>(C)</w:t>
      </w:r>
      <w:r w:rsidRPr="004A5B71">
        <w:rPr>
          <w:spacing w:val="-2"/>
          <w:szCs w:val="24"/>
        </w:rPr>
        <w:t xml:space="preserve"> </w:t>
      </w:r>
      <w:r w:rsidRPr="004A5B71">
        <w:rPr>
          <w:szCs w:val="24"/>
        </w:rPr>
        <w:t>Paragraph</w:t>
      </w:r>
      <w:r w:rsidRPr="004A5B71">
        <w:rPr>
          <w:spacing w:val="-1"/>
          <w:szCs w:val="24"/>
        </w:rPr>
        <w:t xml:space="preserve"> </w:t>
      </w:r>
      <w:r w:rsidRPr="004A5B71">
        <w:rPr>
          <w:szCs w:val="24"/>
        </w:rPr>
        <w:t>(8)</w:t>
      </w:r>
      <w:r w:rsidRPr="004A5B71">
        <w:rPr>
          <w:spacing w:val="-2"/>
          <w:szCs w:val="24"/>
        </w:rPr>
        <w:t xml:space="preserve"> </w:t>
      </w:r>
      <w:r w:rsidRPr="004A5B71">
        <w:rPr>
          <w:szCs w:val="24"/>
        </w:rPr>
        <w:t xml:space="preserve">is </w:t>
      </w:r>
      <w:r w:rsidRPr="004A5B71">
        <w:rPr>
          <w:spacing w:val="-2"/>
          <w:szCs w:val="24"/>
        </w:rPr>
        <w:t>repealed.</w:t>
      </w:r>
    </w:p>
    <w:p w14:paraId="16662914" w14:textId="77777777" w:rsidR="005B4809" w:rsidRPr="004A5B71" w:rsidRDefault="005B4809" w:rsidP="00EE615D">
      <w:pPr>
        <w:spacing w:line="480" w:lineRule="auto"/>
        <w:ind w:firstLine="2160"/>
        <w:rPr>
          <w:szCs w:val="24"/>
        </w:rPr>
      </w:pPr>
      <w:r w:rsidRPr="004A5B71">
        <w:rPr>
          <w:szCs w:val="24"/>
        </w:rPr>
        <w:t>(D) Paragraph</w:t>
      </w:r>
      <w:r w:rsidRPr="004A5B71">
        <w:rPr>
          <w:spacing w:val="-1"/>
          <w:szCs w:val="24"/>
        </w:rPr>
        <w:t xml:space="preserve"> </w:t>
      </w:r>
      <w:r w:rsidRPr="004A5B71">
        <w:rPr>
          <w:szCs w:val="24"/>
        </w:rPr>
        <w:t>(9)</w:t>
      </w:r>
      <w:r w:rsidRPr="004A5B71">
        <w:rPr>
          <w:spacing w:val="-2"/>
          <w:szCs w:val="24"/>
        </w:rPr>
        <w:t xml:space="preserve"> </w:t>
      </w:r>
      <w:r w:rsidRPr="004A5B71">
        <w:rPr>
          <w:szCs w:val="24"/>
        </w:rPr>
        <w:t>is amended</w:t>
      </w:r>
      <w:r w:rsidRPr="004A5B71">
        <w:rPr>
          <w:spacing w:val="-1"/>
          <w:szCs w:val="24"/>
        </w:rPr>
        <w:t xml:space="preserve"> </w:t>
      </w:r>
      <w:r w:rsidRPr="004A5B71">
        <w:rPr>
          <w:szCs w:val="24"/>
        </w:rPr>
        <w:t>by</w:t>
      </w:r>
      <w:r w:rsidRPr="004A5B71">
        <w:rPr>
          <w:spacing w:val="-1"/>
          <w:szCs w:val="24"/>
        </w:rPr>
        <w:t xml:space="preserve"> </w:t>
      </w:r>
      <w:r w:rsidRPr="004A5B71">
        <w:rPr>
          <w:szCs w:val="24"/>
        </w:rPr>
        <w:t>striking</w:t>
      </w:r>
      <w:r w:rsidRPr="004A5B71">
        <w:rPr>
          <w:spacing w:val="-1"/>
          <w:szCs w:val="24"/>
        </w:rPr>
        <w:t xml:space="preserve"> </w:t>
      </w:r>
      <w:r w:rsidRPr="004A5B71">
        <w:rPr>
          <w:szCs w:val="24"/>
        </w:rPr>
        <w:t>the</w:t>
      </w:r>
      <w:r w:rsidRPr="004A5B71">
        <w:rPr>
          <w:spacing w:val="-1"/>
          <w:szCs w:val="24"/>
        </w:rPr>
        <w:t xml:space="preserve"> </w:t>
      </w:r>
      <w:r w:rsidRPr="004A5B71">
        <w:rPr>
          <w:szCs w:val="24"/>
        </w:rPr>
        <w:t>phrase</w:t>
      </w:r>
      <w:r w:rsidRPr="004A5B71">
        <w:rPr>
          <w:spacing w:val="-2"/>
          <w:szCs w:val="24"/>
        </w:rPr>
        <w:t xml:space="preserve"> </w:t>
      </w:r>
      <w:r w:rsidRPr="004A5B71">
        <w:rPr>
          <w:szCs w:val="24"/>
        </w:rPr>
        <w:t>“subject</w:t>
      </w:r>
      <w:r w:rsidRPr="004A5B71">
        <w:rPr>
          <w:spacing w:val="-1"/>
          <w:szCs w:val="24"/>
        </w:rPr>
        <w:t xml:space="preserve"> </w:t>
      </w:r>
      <w:r w:rsidRPr="004A5B71">
        <w:rPr>
          <w:szCs w:val="24"/>
        </w:rPr>
        <w:t>to</w:t>
      </w:r>
      <w:r w:rsidRPr="004A5B71">
        <w:rPr>
          <w:spacing w:val="-1"/>
          <w:szCs w:val="24"/>
        </w:rPr>
        <w:t xml:space="preserve"> </w:t>
      </w:r>
      <w:r w:rsidRPr="004A5B71">
        <w:rPr>
          <w:szCs w:val="24"/>
        </w:rPr>
        <w:t>the</w:t>
      </w:r>
      <w:r w:rsidRPr="004A5B71">
        <w:rPr>
          <w:spacing w:val="-2"/>
          <w:szCs w:val="24"/>
        </w:rPr>
        <w:t xml:space="preserve"> </w:t>
      </w:r>
      <w:r w:rsidRPr="004A5B71">
        <w:rPr>
          <w:szCs w:val="24"/>
        </w:rPr>
        <w:t>availability</w:t>
      </w:r>
      <w:r w:rsidRPr="004A5B71">
        <w:rPr>
          <w:spacing w:val="-1"/>
          <w:szCs w:val="24"/>
        </w:rPr>
        <w:t xml:space="preserve"> </w:t>
      </w:r>
      <w:r w:rsidRPr="004A5B71">
        <w:rPr>
          <w:szCs w:val="24"/>
        </w:rPr>
        <w:t>of</w:t>
      </w:r>
      <w:r w:rsidRPr="004A5B71">
        <w:rPr>
          <w:spacing w:val="-2"/>
          <w:szCs w:val="24"/>
        </w:rPr>
        <w:t xml:space="preserve"> </w:t>
      </w:r>
      <w:r w:rsidRPr="004A5B71">
        <w:rPr>
          <w:szCs w:val="24"/>
        </w:rPr>
        <w:t>funds</w:t>
      </w:r>
      <w:r w:rsidRPr="004A5B71">
        <w:rPr>
          <w:spacing w:val="-1"/>
          <w:szCs w:val="24"/>
        </w:rPr>
        <w:t xml:space="preserve"> </w:t>
      </w:r>
      <w:r w:rsidRPr="004A5B71">
        <w:rPr>
          <w:szCs w:val="24"/>
        </w:rPr>
        <w:t>in</w:t>
      </w:r>
      <w:r w:rsidRPr="004A5B71">
        <w:rPr>
          <w:spacing w:val="-1"/>
          <w:szCs w:val="24"/>
        </w:rPr>
        <w:t xml:space="preserve"> </w:t>
      </w:r>
      <w:r w:rsidRPr="004A5B71">
        <w:rPr>
          <w:szCs w:val="24"/>
        </w:rPr>
        <w:t>the</w:t>
      </w:r>
      <w:r w:rsidRPr="004A5B71">
        <w:rPr>
          <w:spacing w:val="-2"/>
          <w:szCs w:val="24"/>
        </w:rPr>
        <w:t xml:space="preserve"> </w:t>
      </w:r>
      <w:r w:rsidRPr="004A5B71">
        <w:rPr>
          <w:szCs w:val="24"/>
        </w:rPr>
        <w:t>Fund,”</w:t>
      </w:r>
      <w:r w:rsidRPr="004A5B71">
        <w:rPr>
          <w:spacing w:val="-2"/>
          <w:szCs w:val="24"/>
        </w:rPr>
        <w:t xml:space="preserve"> </w:t>
      </w:r>
      <w:r w:rsidRPr="004A5B71">
        <w:rPr>
          <w:szCs w:val="24"/>
        </w:rPr>
        <w:t>and</w:t>
      </w:r>
      <w:r w:rsidRPr="004A5B71">
        <w:rPr>
          <w:spacing w:val="-1"/>
          <w:szCs w:val="24"/>
        </w:rPr>
        <w:t xml:space="preserve"> </w:t>
      </w:r>
      <w:r w:rsidRPr="004A5B71">
        <w:rPr>
          <w:szCs w:val="24"/>
        </w:rPr>
        <w:t>inserting</w:t>
      </w:r>
      <w:r w:rsidRPr="004A5B71">
        <w:rPr>
          <w:spacing w:val="-1"/>
          <w:szCs w:val="24"/>
        </w:rPr>
        <w:t xml:space="preserve"> </w:t>
      </w:r>
      <w:r w:rsidRPr="004A5B71">
        <w:rPr>
          <w:szCs w:val="24"/>
        </w:rPr>
        <w:t>the</w:t>
      </w:r>
      <w:r w:rsidRPr="004A5B71">
        <w:rPr>
          <w:spacing w:val="-2"/>
          <w:szCs w:val="24"/>
        </w:rPr>
        <w:t xml:space="preserve"> </w:t>
      </w:r>
      <w:r w:rsidRPr="004A5B71">
        <w:rPr>
          <w:szCs w:val="24"/>
        </w:rPr>
        <w:t>phrase “subject to the availability of funds,”</w:t>
      </w:r>
      <w:r w:rsidRPr="004A5B71">
        <w:rPr>
          <w:spacing w:val="-1"/>
          <w:szCs w:val="24"/>
        </w:rPr>
        <w:t xml:space="preserve"> </w:t>
      </w:r>
      <w:r w:rsidRPr="004A5B71">
        <w:rPr>
          <w:spacing w:val="-5"/>
          <w:szCs w:val="24"/>
        </w:rPr>
        <w:t>in</w:t>
      </w:r>
      <w:r w:rsidRPr="004A5B71">
        <w:rPr>
          <w:szCs w:val="24"/>
        </w:rPr>
        <w:t xml:space="preserve"> its </w:t>
      </w:r>
      <w:r w:rsidRPr="004A5B71">
        <w:rPr>
          <w:spacing w:val="-2"/>
          <w:szCs w:val="24"/>
        </w:rPr>
        <w:t>place.</w:t>
      </w:r>
    </w:p>
    <w:p w14:paraId="6842A946" w14:textId="77777777" w:rsidR="005B4809" w:rsidRPr="004A5B71" w:rsidRDefault="005B4809" w:rsidP="00EE615D">
      <w:pPr>
        <w:spacing w:line="480" w:lineRule="auto"/>
        <w:ind w:left="720" w:firstLine="720"/>
        <w:rPr>
          <w:spacing w:val="-1"/>
          <w:szCs w:val="24"/>
        </w:rPr>
      </w:pPr>
      <w:r w:rsidRPr="004A5B71">
        <w:rPr>
          <w:szCs w:val="24"/>
        </w:rPr>
        <w:t>(4)</w:t>
      </w:r>
      <w:r w:rsidRPr="004A5B71">
        <w:rPr>
          <w:spacing w:val="-3"/>
          <w:szCs w:val="24"/>
        </w:rPr>
        <w:t xml:space="preserve"> </w:t>
      </w:r>
      <w:r w:rsidRPr="004A5B71">
        <w:rPr>
          <w:szCs w:val="24"/>
        </w:rPr>
        <w:t>Subsection</w:t>
      </w:r>
      <w:r w:rsidRPr="004A5B71">
        <w:rPr>
          <w:spacing w:val="-1"/>
          <w:szCs w:val="24"/>
        </w:rPr>
        <w:t xml:space="preserve"> </w:t>
      </w:r>
      <w:r w:rsidRPr="004A5B71">
        <w:rPr>
          <w:szCs w:val="24"/>
        </w:rPr>
        <w:t>(f)</w:t>
      </w:r>
      <w:r w:rsidRPr="004A5B71">
        <w:rPr>
          <w:spacing w:val="-1"/>
          <w:szCs w:val="24"/>
        </w:rPr>
        <w:t xml:space="preserve"> is repealed. </w:t>
      </w:r>
    </w:p>
    <w:p w14:paraId="6064C76E" w14:textId="77777777" w:rsidR="005B4809" w:rsidRPr="004A5B71" w:rsidRDefault="005B4809" w:rsidP="00EE615D">
      <w:pPr>
        <w:spacing w:line="480" w:lineRule="auto"/>
        <w:ind w:left="720" w:firstLine="720"/>
        <w:rPr>
          <w:szCs w:val="24"/>
        </w:rPr>
      </w:pPr>
      <w:r w:rsidRPr="004A5B71">
        <w:rPr>
          <w:spacing w:val="-1"/>
          <w:szCs w:val="24"/>
        </w:rPr>
        <w:t xml:space="preserve">(5) Subsection </w:t>
      </w:r>
      <w:r w:rsidRPr="004A5B71">
        <w:rPr>
          <w:szCs w:val="24"/>
        </w:rPr>
        <w:t>(g)</w:t>
      </w:r>
      <w:r w:rsidRPr="004A5B71">
        <w:rPr>
          <w:spacing w:val="-3"/>
          <w:szCs w:val="24"/>
        </w:rPr>
        <w:t xml:space="preserve"> </w:t>
      </w:r>
      <w:r w:rsidRPr="004A5B71">
        <w:rPr>
          <w:szCs w:val="24"/>
        </w:rPr>
        <w:t xml:space="preserve">is </w:t>
      </w:r>
      <w:r w:rsidRPr="004A5B71">
        <w:rPr>
          <w:spacing w:val="-2"/>
          <w:szCs w:val="24"/>
        </w:rPr>
        <w:t>repealed.</w:t>
      </w:r>
    </w:p>
    <w:p w14:paraId="1FDCD4B4" w14:textId="037E7303" w:rsidR="00EB6CB6" w:rsidRDefault="00EB6CB6" w:rsidP="00EB6CB6">
      <w:pPr>
        <w:pStyle w:val="Heading2"/>
        <w:rPr>
          <w:snapToGrid w:val="0"/>
        </w:rPr>
      </w:pPr>
      <w:bookmarkStart w:id="174" w:name="_Toc170027814"/>
      <w:r w:rsidRPr="00AD0789">
        <w:rPr>
          <w:rFonts w:eastAsiaTheme="majorEastAsia"/>
        </w:rPr>
        <w:t xml:space="preserve">SUBTITLE C. </w:t>
      </w:r>
      <w:r>
        <w:rPr>
          <w:rFonts w:eastAsiaTheme="majorEastAsia"/>
        </w:rPr>
        <w:t>DCPS SCHOOL REPROGRAMMING</w:t>
      </w:r>
      <w:bookmarkEnd w:id="174"/>
    </w:p>
    <w:p w14:paraId="75D8AF4A" w14:textId="77777777" w:rsidR="00EB6CB6" w:rsidRPr="009F49EF" w:rsidRDefault="00EB6CB6" w:rsidP="00EB6CB6">
      <w:pPr>
        <w:spacing w:line="480" w:lineRule="auto"/>
        <w:ind w:right="720" w:firstLine="720"/>
        <w:rPr>
          <w:szCs w:val="24"/>
        </w:rPr>
      </w:pPr>
      <w:r w:rsidRPr="009F49EF">
        <w:rPr>
          <w:snapToGrid w:val="0"/>
          <w:szCs w:val="24"/>
        </w:rPr>
        <w:t xml:space="preserve">Sec. </w:t>
      </w:r>
      <w:r>
        <w:rPr>
          <w:snapToGrid w:val="0"/>
          <w:szCs w:val="24"/>
        </w:rPr>
        <w:t>4021</w:t>
      </w:r>
      <w:r w:rsidRPr="009F49EF">
        <w:rPr>
          <w:snapToGrid w:val="0"/>
          <w:szCs w:val="24"/>
        </w:rPr>
        <w:t>. Short title.</w:t>
      </w:r>
    </w:p>
    <w:p w14:paraId="14C9A90A" w14:textId="570641C9" w:rsidR="00EB6CB6" w:rsidRDefault="00EB6CB6" w:rsidP="00EB6CB6">
      <w:pPr>
        <w:spacing w:line="480" w:lineRule="auto"/>
        <w:rPr>
          <w:snapToGrid w:val="0"/>
          <w:szCs w:val="24"/>
        </w:rPr>
      </w:pPr>
      <w:r w:rsidRPr="009F49EF">
        <w:rPr>
          <w:snapToGrid w:val="0"/>
          <w:szCs w:val="24"/>
        </w:rPr>
        <w:tab/>
      </w:r>
      <w:r w:rsidRPr="006A5076">
        <w:rPr>
          <w:snapToGrid w:val="0"/>
          <w:szCs w:val="24"/>
        </w:rPr>
        <w:t>This subtitle may be cited as the “</w:t>
      </w:r>
      <w:bookmarkStart w:id="175" w:name="_Hlk168401100"/>
      <w:r>
        <w:rPr>
          <w:snapToGrid w:val="0"/>
          <w:szCs w:val="24"/>
        </w:rPr>
        <w:t>DCPS School Reprogramming</w:t>
      </w:r>
      <w:r w:rsidRPr="006A5076">
        <w:rPr>
          <w:snapToGrid w:val="0"/>
          <w:szCs w:val="24"/>
        </w:rPr>
        <w:t xml:space="preserve"> </w:t>
      </w:r>
      <w:r w:rsidR="000C1ADD">
        <w:rPr>
          <w:rFonts w:eastAsia="Times New Roman"/>
          <w:szCs w:val="24"/>
        </w:rPr>
        <w:t>Emergency</w:t>
      </w:r>
      <w:r w:rsidR="000C1ADD">
        <w:rPr>
          <w:snapToGrid w:val="0"/>
          <w:szCs w:val="24"/>
        </w:rPr>
        <w:t xml:space="preserve"> </w:t>
      </w:r>
      <w:r>
        <w:rPr>
          <w:snapToGrid w:val="0"/>
          <w:szCs w:val="24"/>
        </w:rPr>
        <w:t xml:space="preserve">Amendment </w:t>
      </w:r>
      <w:r w:rsidRPr="006A5076">
        <w:rPr>
          <w:snapToGrid w:val="0"/>
          <w:szCs w:val="24"/>
        </w:rPr>
        <w:t>Act of 2024</w:t>
      </w:r>
      <w:bookmarkEnd w:id="175"/>
      <w:r w:rsidRPr="006A5076">
        <w:rPr>
          <w:snapToGrid w:val="0"/>
          <w:szCs w:val="24"/>
        </w:rPr>
        <w:t>”.</w:t>
      </w:r>
    </w:p>
    <w:p w14:paraId="21716A42" w14:textId="4DEC92BB" w:rsidR="00683EBF" w:rsidRPr="004A5B71" w:rsidRDefault="00EB6CB6" w:rsidP="00EE615D">
      <w:pPr>
        <w:spacing w:line="480" w:lineRule="auto"/>
        <w:rPr>
          <w:szCs w:val="24"/>
        </w:rPr>
      </w:pPr>
      <w:r w:rsidRPr="009F49EF">
        <w:rPr>
          <w:szCs w:val="24"/>
        </w:rPr>
        <w:lastRenderedPageBreak/>
        <w:tab/>
        <w:t xml:space="preserve">Sec. </w:t>
      </w:r>
      <w:r>
        <w:rPr>
          <w:snapToGrid w:val="0"/>
          <w:szCs w:val="24"/>
        </w:rPr>
        <w:t>4022</w:t>
      </w:r>
      <w:r w:rsidRPr="009F49EF">
        <w:rPr>
          <w:szCs w:val="24"/>
        </w:rPr>
        <w:t>.</w:t>
      </w:r>
      <w:r>
        <w:rPr>
          <w:szCs w:val="24"/>
        </w:rPr>
        <w:t xml:space="preserve"> Section 4012(a) of the </w:t>
      </w:r>
      <w:r w:rsidRPr="00033F50">
        <w:rPr>
          <w:szCs w:val="24"/>
        </w:rPr>
        <w:t>DCPS Contracting and Spending Flexibility Amendment Act of 2016</w:t>
      </w:r>
      <w:r>
        <w:rPr>
          <w:szCs w:val="24"/>
        </w:rPr>
        <w:t xml:space="preserve">, effective October 8, 2016 (D.C. Law 21-160; D.C. Official Code </w:t>
      </w:r>
      <w:r w:rsidRPr="00A80248">
        <w:rPr>
          <w:szCs w:val="24"/>
        </w:rPr>
        <w:t>§ 38-29</w:t>
      </w:r>
      <w:r>
        <w:rPr>
          <w:szCs w:val="24"/>
        </w:rPr>
        <w:t>55</w:t>
      </w:r>
      <w:r w:rsidRPr="00A80248">
        <w:rPr>
          <w:szCs w:val="24"/>
        </w:rPr>
        <w:t>(</w:t>
      </w:r>
      <w:r>
        <w:rPr>
          <w:szCs w:val="24"/>
        </w:rPr>
        <w:t>a)</w:t>
      </w:r>
      <w:r w:rsidRPr="00A80248">
        <w:rPr>
          <w:szCs w:val="24"/>
        </w:rPr>
        <w:t>),</w:t>
      </w:r>
      <w:r>
        <w:rPr>
          <w:szCs w:val="24"/>
        </w:rPr>
        <w:t xml:space="preserve"> is amended by striking the figure “$25,000” and inserting the figure “$100,000” in its place. </w:t>
      </w:r>
    </w:p>
    <w:p w14:paraId="5406BAA5" w14:textId="77777777" w:rsidR="00F23014" w:rsidRPr="004A5B71" w:rsidRDefault="00F23014" w:rsidP="00EE615D">
      <w:pPr>
        <w:pStyle w:val="Heading2"/>
        <w:rPr>
          <w:szCs w:val="24"/>
        </w:rPr>
      </w:pPr>
      <w:bookmarkStart w:id="176" w:name="_Toc170027815"/>
      <w:bookmarkStart w:id="177" w:name="_Toc159345802"/>
      <w:bookmarkStart w:id="178" w:name="_Toc159595842"/>
      <w:bookmarkStart w:id="179" w:name="_Toc160198157"/>
      <w:bookmarkStart w:id="180" w:name="_Toc160810049"/>
      <w:bookmarkStart w:id="181" w:name="_Toc161243143"/>
      <w:r w:rsidRPr="004A5B71">
        <w:rPr>
          <w:szCs w:val="24"/>
        </w:rPr>
        <w:t>SUBTITLE D. DC PUBLIC LIBRARY LEASING AUTHORITY</w:t>
      </w:r>
      <w:bookmarkEnd w:id="176"/>
    </w:p>
    <w:p w14:paraId="21333717" w14:textId="77777777" w:rsidR="00F23014" w:rsidRPr="004A5B71" w:rsidRDefault="00F23014" w:rsidP="00EE615D">
      <w:pPr>
        <w:spacing w:line="480" w:lineRule="auto"/>
        <w:ind w:right="720"/>
        <w:rPr>
          <w:szCs w:val="24"/>
        </w:rPr>
      </w:pPr>
      <w:r w:rsidRPr="004A5B71">
        <w:rPr>
          <w:snapToGrid w:val="0"/>
          <w:szCs w:val="24"/>
        </w:rPr>
        <w:tab/>
        <w:t>Sec. 4031. Short title.</w:t>
      </w:r>
    </w:p>
    <w:p w14:paraId="44D53D74" w14:textId="5D15D368" w:rsidR="00F23014" w:rsidRPr="004A5B71" w:rsidRDefault="00F23014" w:rsidP="00EE615D">
      <w:pPr>
        <w:spacing w:line="480" w:lineRule="auto"/>
        <w:rPr>
          <w:snapToGrid w:val="0"/>
          <w:szCs w:val="24"/>
        </w:rPr>
      </w:pPr>
      <w:r w:rsidRPr="004A5B71">
        <w:rPr>
          <w:snapToGrid w:val="0"/>
          <w:szCs w:val="24"/>
        </w:rPr>
        <w:tab/>
        <w:t xml:space="preserve">This subtitle may be cited as the “DC Public Library Leasing Authority </w:t>
      </w:r>
      <w:r w:rsidR="000C1ADD">
        <w:rPr>
          <w:rFonts w:eastAsia="Times New Roman"/>
          <w:szCs w:val="24"/>
        </w:rPr>
        <w:t>Emergency</w:t>
      </w:r>
      <w:r w:rsidR="000C1ADD" w:rsidRPr="004A5B71">
        <w:rPr>
          <w:snapToGrid w:val="0"/>
          <w:szCs w:val="24"/>
        </w:rPr>
        <w:t xml:space="preserve"> </w:t>
      </w:r>
      <w:r w:rsidRPr="004A5B71">
        <w:rPr>
          <w:snapToGrid w:val="0"/>
          <w:szCs w:val="24"/>
        </w:rPr>
        <w:t>Amendment Act of 2024”.</w:t>
      </w:r>
    </w:p>
    <w:p w14:paraId="43A36BA6" w14:textId="77777777" w:rsidR="00F23014" w:rsidRPr="004A5B71" w:rsidRDefault="00F23014" w:rsidP="00EE615D">
      <w:pPr>
        <w:spacing w:line="480" w:lineRule="auto"/>
        <w:rPr>
          <w:color w:val="000000"/>
          <w:szCs w:val="24"/>
          <w:shd w:val="clear" w:color="auto" w:fill="FFFFFF"/>
        </w:rPr>
      </w:pPr>
      <w:r w:rsidRPr="004A5B71">
        <w:rPr>
          <w:szCs w:val="24"/>
        </w:rPr>
        <w:tab/>
        <w:t xml:space="preserve">Sec. </w:t>
      </w:r>
      <w:r w:rsidRPr="004A5B71">
        <w:rPr>
          <w:snapToGrid w:val="0"/>
          <w:szCs w:val="24"/>
        </w:rPr>
        <w:t>4032</w:t>
      </w:r>
      <w:r w:rsidRPr="004A5B71">
        <w:rPr>
          <w:szCs w:val="24"/>
        </w:rPr>
        <w:t xml:space="preserve">. </w:t>
      </w:r>
      <w:r w:rsidRPr="004A5B71">
        <w:rPr>
          <w:snapToGrid w:val="0"/>
          <w:szCs w:val="24"/>
        </w:rPr>
        <w:t>Section 5(a)(16) of An Act To establish and provide for the maintenance of a free public library and reading room in the District of Columbia, approved June 3, 1896 (29 Stat. 245; D.C. Official Code § 39-105(a)(16)), is amended as follows:</w:t>
      </w:r>
    </w:p>
    <w:p w14:paraId="6F659758" w14:textId="77777777" w:rsidR="00F23014" w:rsidRPr="004A5B71" w:rsidRDefault="00F23014" w:rsidP="00EE615D">
      <w:pPr>
        <w:spacing w:line="480" w:lineRule="auto"/>
        <w:rPr>
          <w:szCs w:val="24"/>
        </w:rPr>
      </w:pPr>
      <w:r w:rsidRPr="004A5B71">
        <w:rPr>
          <w:szCs w:val="24"/>
        </w:rPr>
        <w:tab/>
        <w:t>(a) Subparagraph (A) is amended to read as follows:</w:t>
      </w:r>
    </w:p>
    <w:p w14:paraId="276BF538" w14:textId="77777777" w:rsidR="00F23014" w:rsidRPr="004A5B71" w:rsidRDefault="00F23014" w:rsidP="00EE615D">
      <w:pPr>
        <w:spacing w:line="480" w:lineRule="auto"/>
        <w:rPr>
          <w:szCs w:val="24"/>
        </w:rPr>
      </w:pPr>
      <w:r w:rsidRPr="004A5B71">
        <w:rPr>
          <w:szCs w:val="24"/>
        </w:rPr>
        <w:tab/>
      </w:r>
      <w:r w:rsidRPr="004A5B71">
        <w:rPr>
          <w:szCs w:val="24"/>
        </w:rPr>
        <w:tab/>
      </w:r>
      <w:r w:rsidRPr="004A5B71">
        <w:rPr>
          <w:szCs w:val="24"/>
        </w:rPr>
        <w:tab/>
        <w:t>“(A) Acquire real property by lease for use by the library;”.</w:t>
      </w:r>
    </w:p>
    <w:p w14:paraId="73AB2EB2" w14:textId="77777777" w:rsidR="00F23014" w:rsidRPr="004A5B71" w:rsidRDefault="00F23014" w:rsidP="00EE615D">
      <w:pPr>
        <w:spacing w:line="480" w:lineRule="auto"/>
        <w:rPr>
          <w:szCs w:val="24"/>
        </w:rPr>
      </w:pPr>
      <w:r w:rsidRPr="004A5B71">
        <w:rPr>
          <w:szCs w:val="24"/>
        </w:rPr>
        <w:tab/>
        <w:t xml:space="preserve">(b) Subparagraph (C) is amended to read as follows: </w:t>
      </w:r>
    </w:p>
    <w:p w14:paraId="092B5C34" w14:textId="7AA21908" w:rsidR="00F23014" w:rsidRPr="004A5B71" w:rsidRDefault="00F23014" w:rsidP="00EE615D">
      <w:pPr>
        <w:spacing w:line="480" w:lineRule="auto"/>
        <w:rPr>
          <w:szCs w:val="24"/>
        </w:rPr>
      </w:pPr>
      <w:r w:rsidRPr="004A5B71">
        <w:rPr>
          <w:szCs w:val="24"/>
        </w:rPr>
        <w:tab/>
      </w:r>
      <w:r w:rsidRPr="004A5B71">
        <w:rPr>
          <w:szCs w:val="24"/>
        </w:rPr>
        <w:tab/>
      </w:r>
      <w:r w:rsidRPr="004A5B71">
        <w:rPr>
          <w:szCs w:val="24"/>
        </w:rPr>
        <w:tab/>
        <w:t xml:space="preserve">“(C) </w:t>
      </w:r>
      <w:r w:rsidR="00EA0E90">
        <w:rPr>
          <w:szCs w:val="24"/>
        </w:rPr>
        <w:t>Consistent with the requirements of s</w:t>
      </w:r>
      <w:r w:rsidR="00EA0E90" w:rsidRPr="00383A52">
        <w:rPr>
          <w:szCs w:val="24"/>
        </w:rPr>
        <w:t>ection 1 of An Act Authorizing the sale of certain real estate in the District of Columbia no longer required for public purposes, approved August 5, 1939 (53 Stat. 1211; D.C. Official Code § 10-801)</w:t>
      </w:r>
      <w:r w:rsidR="00EA0E90">
        <w:rPr>
          <w:szCs w:val="24"/>
        </w:rPr>
        <w:t>, n</w:t>
      </w:r>
      <w:r w:rsidR="00EA0E90" w:rsidRPr="004A5B71">
        <w:rPr>
          <w:szCs w:val="24"/>
        </w:rPr>
        <w:t xml:space="preserve">egotiate </w:t>
      </w:r>
      <w:r w:rsidRPr="004A5B71">
        <w:rPr>
          <w:szCs w:val="24"/>
        </w:rPr>
        <w:t>and execute lease agreements providing for the use of the Martin Luther King Jr. Memorial Library and neighborhood branch libraries; and”.</w:t>
      </w:r>
    </w:p>
    <w:p w14:paraId="60A0B863" w14:textId="6FA4D7AC" w:rsidR="0092732C" w:rsidRPr="004A5B71" w:rsidRDefault="0092732C" w:rsidP="00EE615D">
      <w:pPr>
        <w:pStyle w:val="Heading2"/>
        <w:rPr>
          <w:szCs w:val="24"/>
        </w:rPr>
      </w:pPr>
      <w:bookmarkStart w:id="182" w:name="_Toc170027816"/>
      <w:r w:rsidRPr="004A5B71">
        <w:rPr>
          <w:szCs w:val="24"/>
        </w:rPr>
        <w:t>SUBTITLE E. LIBRAR</w:t>
      </w:r>
      <w:r w:rsidR="00702782" w:rsidRPr="004A5B71">
        <w:rPr>
          <w:szCs w:val="24"/>
        </w:rPr>
        <w:t>Y LOCATION AUTHORITY</w:t>
      </w:r>
      <w:bookmarkEnd w:id="177"/>
      <w:bookmarkEnd w:id="178"/>
      <w:bookmarkEnd w:id="179"/>
      <w:bookmarkEnd w:id="180"/>
      <w:bookmarkEnd w:id="181"/>
      <w:bookmarkEnd w:id="182"/>
    </w:p>
    <w:p w14:paraId="3FC745BF" w14:textId="4FBD1ED9" w:rsidR="0092732C" w:rsidRPr="004A5B71" w:rsidRDefault="0092732C" w:rsidP="00EE615D">
      <w:pPr>
        <w:spacing w:line="480" w:lineRule="auto"/>
        <w:rPr>
          <w:szCs w:val="24"/>
        </w:rPr>
      </w:pPr>
      <w:r w:rsidRPr="004A5B71">
        <w:rPr>
          <w:szCs w:val="24"/>
        </w:rPr>
        <w:tab/>
        <w:t>Sec. 40</w:t>
      </w:r>
      <w:r w:rsidR="00E42574" w:rsidRPr="004A5B71">
        <w:rPr>
          <w:szCs w:val="24"/>
        </w:rPr>
        <w:t>4</w:t>
      </w:r>
      <w:r w:rsidRPr="004A5B71">
        <w:rPr>
          <w:szCs w:val="24"/>
        </w:rPr>
        <w:t>1. Short title.</w:t>
      </w:r>
    </w:p>
    <w:p w14:paraId="4D23C902" w14:textId="56DA31F6" w:rsidR="0092732C" w:rsidRPr="004A5B71" w:rsidRDefault="0092732C" w:rsidP="00EE615D">
      <w:pPr>
        <w:spacing w:line="480" w:lineRule="auto"/>
        <w:rPr>
          <w:szCs w:val="24"/>
        </w:rPr>
      </w:pPr>
      <w:r w:rsidRPr="004A5B71">
        <w:rPr>
          <w:szCs w:val="24"/>
        </w:rPr>
        <w:lastRenderedPageBreak/>
        <w:tab/>
        <w:t>This subtitle may be cited as the “Librar</w:t>
      </w:r>
      <w:r w:rsidR="00702782" w:rsidRPr="004A5B71">
        <w:rPr>
          <w:szCs w:val="24"/>
        </w:rPr>
        <w:t xml:space="preserve">y Location Authority </w:t>
      </w:r>
      <w:r w:rsidR="000C1ADD">
        <w:rPr>
          <w:rFonts w:eastAsia="Times New Roman"/>
          <w:szCs w:val="24"/>
        </w:rPr>
        <w:t>Emergency</w:t>
      </w:r>
      <w:r w:rsidR="000C1ADD" w:rsidRPr="004A5B71">
        <w:rPr>
          <w:szCs w:val="24"/>
        </w:rPr>
        <w:t xml:space="preserve"> </w:t>
      </w:r>
      <w:r w:rsidR="00702782" w:rsidRPr="004A5B71">
        <w:rPr>
          <w:szCs w:val="24"/>
        </w:rPr>
        <w:t>Amendment</w:t>
      </w:r>
      <w:r w:rsidRPr="004A5B71">
        <w:rPr>
          <w:szCs w:val="24"/>
        </w:rPr>
        <w:t xml:space="preserve"> Act of 202</w:t>
      </w:r>
      <w:r w:rsidR="00702782" w:rsidRPr="004A5B71">
        <w:rPr>
          <w:szCs w:val="24"/>
        </w:rPr>
        <w:t>4</w:t>
      </w:r>
      <w:r w:rsidRPr="004A5B71">
        <w:rPr>
          <w:szCs w:val="24"/>
        </w:rPr>
        <w:t>”.</w:t>
      </w:r>
    </w:p>
    <w:p w14:paraId="26FD1D6E" w14:textId="70517093" w:rsidR="0092732C" w:rsidRPr="004A5B71" w:rsidRDefault="0092732C" w:rsidP="00EE615D">
      <w:pPr>
        <w:spacing w:line="480" w:lineRule="auto"/>
        <w:rPr>
          <w:szCs w:val="24"/>
        </w:rPr>
      </w:pPr>
      <w:r w:rsidRPr="004A5B71">
        <w:rPr>
          <w:szCs w:val="24"/>
        </w:rPr>
        <w:tab/>
      </w:r>
      <w:r w:rsidR="00E215C7" w:rsidRPr="004A5B71">
        <w:rPr>
          <w:szCs w:val="24"/>
        </w:rPr>
        <w:t>Sec. 40</w:t>
      </w:r>
      <w:r w:rsidR="00E42574" w:rsidRPr="004A5B71">
        <w:rPr>
          <w:szCs w:val="24"/>
        </w:rPr>
        <w:t>4</w:t>
      </w:r>
      <w:r w:rsidR="00E215C7" w:rsidRPr="004A5B71">
        <w:rPr>
          <w:szCs w:val="24"/>
        </w:rPr>
        <w:t xml:space="preserve">2. </w:t>
      </w:r>
      <w:r w:rsidRPr="004A5B71">
        <w:rPr>
          <w:szCs w:val="24"/>
        </w:rPr>
        <w:t>The Ward 4 Libraries Act of 2023</w:t>
      </w:r>
      <w:r w:rsidR="00702782" w:rsidRPr="004A5B71">
        <w:rPr>
          <w:szCs w:val="24"/>
        </w:rPr>
        <w:t>, effective September 6, 2023</w:t>
      </w:r>
      <w:r w:rsidRPr="004A5B71">
        <w:rPr>
          <w:szCs w:val="24"/>
        </w:rPr>
        <w:t xml:space="preserve"> (D.C. </w:t>
      </w:r>
      <w:r w:rsidR="00702782" w:rsidRPr="004A5B71">
        <w:rPr>
          <w:szCs w:val="24"/>
        </w:rPr>
        <w:t>Law</w:t>
      </w:r>
      <w:r w:rsidRPr="004A5B71">
        <w:rPr>
          <w:szCs w:val="24"/>
        </w:rPr>
        <w:t xml:space="preserve"> 25-</w:t>
      </w:r>
      <w:r w:rsidR="00702782" w:rsidRPr="004A5B71">
        <w:rPr>
          <w:szCs w:val="24"/>
        </w:rPr>
        <w:t xml:space="preserve">50; 70 DCR </w:t>
      </w:r>
      <w:r w:rsidR="003F5C40" w:rsidRPr="004A5B71">
        <w:rPr>
          <w:szCs w:val="24"/>
        </w:rPr>
        <w:t>10366</w:t>
      </w:r>
      <w:r w:rsidRPr="004A5B71">
        <w:rPr>
          <w:szCs w:val="24"/>
        </w:rPr>
        <w:t>)</w:t>
      </w:r>
      <w:r w:rsidR="00702782" w:rsidRPr="004A5B71">
        <w:rPr>
          <w:szCs w:val="24"/>
        </w:rPr>
        <w:t>,</w:t>
      </w:r>
      <w:r w:rsidRPr="004A5B71">
        <w:rPr>
          <w:szCs w:val="24"/>
        </w:rPr>
        <w:t xml:space="preserve"> is repealed</w:t>
      </w:r>
      <w:r w:rsidR="005F663C" w:rsidRPr="004A5B71">
        <w:rPr>
          <w:szCs w:val="24"/>
        </w:rPr>
        <w:t>.</w:t>
      </w:r>
    </w:p>
    <w:p w14:paraId="7FF74D4B" w14:textId="72ACA09F" w:rsidR="005F663C" w:rsidRPr="004A5B71" w:rsidRDefault="005F663C" w:rsidP="00EE615D">
      <w:pPr>
        <w:pStyle w:val="Heading2"/>
        <w:rPr>
          <w:szCs w:val="24"/>
        </w:rPr>
      </w:pPr>
      <w:bookmarkStart w:id="183" w:name="_Toc159345803"/>
      <w:bookmarkStart w:id="184" w:name="_Toc159595843"/>
      <w:bookmarkStart w:id="185" w:name="_Toc160198158"/>
      <w:bookmarkStart w:id="186" w:name="_Toc160810050"/>
      <w:bookmarkStart w:id="187" w:name="_Toc161243144"/>
      <w:bookmarkStart w:id="188" w:name="_Toc170027817"/>
      <w:r w:rsidRPr="004A5B71">
        <w:rPr>
          <w:szCs w:val="24"/>
        </w:rPr>
        <w:t>SUBTITLE F. GROW YOUR OWN PROGRAM</w:t>
      </w:r>
      <w:bookmarkEnd w:id="183"/>
      <w:bookmarkEnd w:id="184"/>
      <w:bookmarkEnd w:id="185"/>
      <w:bookmarkEnd w:id="186"/>
      <w:bookmarkEnd w:id="187"/>
      <w:bookmarkEnd w:id="188"/>
    </w:p>
    <w:p w14:paraId="4D5D36E6" w14:textId="5726C4B2" w:rsidR="005F663C" w:rsidRPr="004A5B71" w:rsidRDefault="005F663C" w:rsidP="00EE615D">
      <w:pPr>
        <w:spacing w:line="480" w:lineRule="auto"/>
        <w:rPr>
          <w:szCs w:val="24"/>
        </w:rPr>
      </w:pPr>
      <w:r w:rsidRPr="004A5B71">
        <w:rPr>
          <w:szCs w:val="24"/>
        </w:rPr>
        <w:tab/>
        <w:t>Sec. 4051. Short title.</w:t>
      </w:r>
    </w:p>
    <w:p w14:paraId="0C0FEAC0" w14:textId="0A6B548B" w:rsidR="005F663C" w:rsidRPr="004A5B71" w:rsidRDefault="005F663C" w:rsidP="00EE615D">
      <w:pPr>
        <w:spacing w:line="480" w:lineRule="auto"/>
        <w:rPr>
          <w:szCs w:val="24"/>
        </w:rPr>
      </w:pPr>
      <w:r w:rsidRPr="004A5B71">
        <w:rPr>
          <w:szCs w:val="24"/>
        </w:rPr>
        <w:tab/>
        <w:t xml:space="preserve">This subtitle may be cited as the “Grow Your Own Program </w:t>
      </w:r>
      <w:r w:rsidR="000C1ADD">
        <w:rPr>
          <w:rFonts w:eastAsia="Times New Roman"/>
          <w:szCs w:val="24"/>
        </w:rPr>
        <w:t>Emergency</w:t>
      </w:r>
      <w:r w:rsidR="000C1ADD" w:rsidRPr="004A5B71">
        <w:rPr>
          <w:szCs w:val="24"/>
        </w:rPr>
        <w:t xml:space="preserve"> </w:t>
      </w:r>
      <w:r w:rsidRPr="004A5B71">
        <w:rPr>
          <w:szCs w:val="24"/>
        </w:rPr>
        <w:t>Amendment Act of 2024”.</w:t>
      </w:r>
    </w:p>
    <w:p w14:paraId="04562E01" w14:textId="77777777" w:rsidR="00E06BF3" w:rsidRPr="004A5B71" w:rsidRDefault="005F663C" w:rsidP="00EE615D">
      <w:pPr>
        <w:spacing w:line="480" w:lineRule="auto"/>
        <w:rPr>
          <w:szCs w:val="24"/>
        </w:rPr>
      </w:pPr>
      <w:r w:rsidRPr="004A5B71">
        <w:rPr>
          <w:szCs w:val="24"/>
        </w:rPr>
        <w:tab/>
      </w:r>
      <w:bookmarkStart w:id="189" w:name="_Toc159345804"/>
      <w:bookmarkStart w:id="190" w:name="_Toc159595844"/>
      <w:bookmarkStart w:id="191" w:name="_Toc160198159"/>
      <w:bookmarkStart w:id="192" w:name="_Toc160810051"/>
      <w:bookmarkStart w:id="193" w:name="_Toc161243145"/>
      <w:r w:rsidR="00E06BF3" w:rsidRPr="004A5B71">
        <w:rPr>
          <w:szCs w:val="24"/>
        </w:rPr>
        <w:t>Sec. 4052. Section 4195(a) of the Teacher Preparation Act of 2021, effective November 13, 2021 (D.C. Law 24-45; D.C. Official Code § 38-2254(a)), is amended as follows:</w:t>
      </w:r>
    </w:p>
    <w:p w14:paraId="792F8682" w14:textId="77777777" w:rsidR="00E06BF3" w:rsidRPr="004A5B71" w:rsidRDefault="00E06BF3" w:rsidP="00EE615D">
      <w:pPr>
        <w:spacing w:line="480" w:lineRule="auto"/>
        <w:rPr>
          <w:szCs w:val="24"/>
        </w:rPr>
      </w:pPr>
      <w:r w:rsidRPr="004A5B71">
        <w:rPr>
          <w:szCs w:val="24"/>
        </w:rPr>
        <w:tab/>
        <w:t>(a) Paragraph (1) is amended by striking the phrase “OSSE shall” and inserting the phrase “OSSE may” in its place.</w:t>
      </w:r>
    </w:p>
    <w:p w14:paraId="2F481CE1" w14:textId="77777777" w:rsidR="00E06BF3" w:rsidRPr="004A5B71" w:rsidRDefault="00E06BF3" w:rsidP="00EE615D">
      <w:pPr>
        <w:spacing w:line="480" w:lineRule="auto"/>
        <w:rPr>
          <w:szCs w:val="24"/>
        </w:rPr>
      </w:pPr>
      <w:r w:rsidRPr="004A5B71">
        <w:rPr>
          <w:szCs w:val="24"/>
        </w:rPr>
        <w:tab/>
        <w:t>(b) Paragraph (2) is amended as follows:</w:t>
      </w:r>
    </w:p>
    <w:p w14:paraId="7C88B854" w14:textId="77777777" w:rsidR="00E06BF3" w:rsidRPr="004A5B71" w:rsidRDefault="00E06BF3" w:rsidP="00EE615D">
      <w:pPr>
        <w:spacing w:line="480" w:lineRule="auto"/>
        <w:rPr>
          <w:szCs w:val="24"/>
        </w:rPr>
      </w:pPr>
      <w:r w:rsidRPr="004A5B71">
        <w:rPr>
          <w:szCs w:val="24"/>
        </w:rPr>
        <w:tab/>
      </w:r>
      <w:r w:rsidRPr="004A5B71">
        <w:rPr>
          <w:szCs w:val="24"/>
        </w:rPr>
        <w:tab/>
        <w:t>(1) Strike the phrase “No later than April 30, 2022, and annually thereafter, subject to the availability of funds, OSSE shall award at least 2 grants totaling not less than $550,000 per year” and insert the phrase “OSSE may award grants” in its place.</w:t>
      </w:r>
    </w:p>
    <w:p w14:paraId="2414717E" w14:textId="77777777" w:rsidR="00E06BF3" w:rsidRPr="004A5B71" w:rsidRDefault="00E06BF3" w:rsidP="00EE615D">
      <w:pPr>
        <w:spacing w:line="480" w:lineRule="auto"/>
        <w:rPr>
          <w:szCs w:val="24"/>
        </w:rPr>
      </w:pPr>
      <w:r w:rsidRPr="004A5B71">
        <w:rPr>
          <w:szCs w:val="24"/>
        </w:rPr>
        <w:tab/>
      </w:r>
      <w:r w:rsidRPr="004A5B71">
        <w:rPr>
          <w:szCs w:val="24"/>
        </w:rPr>
        <w:tab/>
        <w:t>(2) Strike the phrase “At least one grant” and insert the phrase “If more than one grant is issued in a fiscal year, at least one grant” in its place.</w:t>
      </w:r>
    </w:p>
    <w:p w14:paraId="4AEB31EF" w14:textId="3F52B5BB" w:rsidR="00A06D38" w:rsidRPr="004A5B71" w:rsidRDefault="00A06D38" w:rsidP="00EE615D">
      <w:pPr>
        <w:pStyle w:val="Heading2"/>
        <w:rPr>
          <w:szCs w:val="24"/>
        </w:rPr>
      </w:pPr>
      <w:bookmarkStart w:id="194" w:name="_Toc170027818"/>
      <w:r w:rsidRPr="004A5B71">
        <w:rPr>
          <w:szCs w:val="24"/>
        </w:rPr>
        <w:t>SUBTITLE G. FLEXIBLE SCHEDULING</w:t>
      </w:r>
      <w:bookmarkEnd w:id="189"/>
      <w:r w:rsidR="000E3501" w:rsidRPr="004A5B71">
        <w:rPr>
          <w:szCs w:val="24"/>
        </w:rPr>
        <w:t xml:space="preserve"> PILOT</w:t>
      </w:r>
      <w:bookmarkEnd w:id="190"/>
      <w:bookmarkEnd w:id="191"/>
      <w:bookmarkEnd w:id="192"/>
      <w:bookmarkEnd w:id="193"/>
      <w:bookmarkEnd w:id="194"/>
    </w:p>
    <w:p w14:paraId="3BE77D0F" w14:textId="6A994BCF" w:rsidR="00A06D38" w:rsidRPr="004A5B71" w:rsidRDefault="00A06D38" w:rsidP="00EE615D">
      <w:pPr>
        <w:spacing w:line="480" w:lineRule="auto"/>
        <w:rPr>
          <w:szCs w:val="24"/>
        </w:rPr>
      </w:pPr>
      <w:r w:rsidRPr="004A5B71">
        <w:rPr>
          <w:szCs w:val="24"/>
        </w:rPr>
        <w:tab/>
        <w:t>Sec. 40</w:t>
      </w:r>
      <w:r w:rsidR="003B17F2" w:rsidRPr="004A5B71">
        <w:rPr>
          <w:szCs w:val="24"/>
        </w:rPr>
        <w:t>6</w:t>
      </w:r>
      <w:r w:rsidRPr="004A5B71">
        <w:rPr>
          <w:szCs w:val="24"/>
        </w:rPr>
        <w:t>1. Short title.</w:t>
      </w:r>
    </w:p>
    <w:p w14:paraId="3AB57D1E" w14:textId="6DBE6B31" w:rsidR="00A06D38" w:rsidRPr="004A5B71" w:rsidRDefault="00A06D38" w:rsidP="00EE615D">
      <w:pPr>
        <w:spacing w:line="480" w:lineRule="auto"/>
        <w:rPr>
          <w:szCs w:val="24"/>
        </w:rPr>
      </w:pPr>
      <w:r w:rsidRPr="004A5B71">
        <w:rPr>
          <w:szCs w:val="24"/>
        </w:rPr>
        <w:lastRenderedPageBreak/>
        <w:tab/>
        <w:t>This subtitle may be cited as the “</w:t>
      </w:r>
      <w:r w:rsidR="000E3501" w:rsidRPr="004A5B71">
        <w:rPr>
          <w:szCs w:val="24"/>
        </w:rPr>
        <w:t>Flexible Schedule Pilot Program</w:t>
      </w:r>
      <w:r w:rsidRPr="004A5B71">
        <w:rPr>
          <w:szCs w:val="24"/>
        </w:rPr>
        <w:t xml:space="preserve"> </w:t>
      </w:r>
      <w:r w:rsidR="000C1ADD">
        <w:rPr>
          <w:rFonts w:eastAsia="Times New Roman"/>
          <w:szCs w:val="24"/>
        </w:rPr>
        <w:t>Emergency</w:t>
      </w:r>
      <w:r w:rsidR="000C1ADD" w:rsidRPr="004A5B71">
        <w:rPr>
          <w:szCs w:val="24"/>
        </w:rPr>
        <w:t xml:space="preserve"> </w:t>
      </w:r>
      <w:r w:rsidRPr="004A5B71">
        <w:rPr>
          <w:szCs w:val="24"/>
        </w:rPr>
        <w:t>Amendment Act of 2024”.</w:t>
      </w:r>
    </w:p>
    <w:p w14:paraId="5F8DCB7A" w14:textId="6A553E46" w:rsidR="00A06D38" w:rsidRPr="004A5B71" w:rsidRDefault="00A06D38" w:rsidP="00EE615D">
      <w:pPr>
        <w:spacing w:line="480" w:lineRule="auto"/>
        <w:rPr>
          <w:szCs w:val="24"/>
        </w:rPr>
      </w:pPr>
      <w:r w:rsidRPr="004A5B71">
        <w:rPr>
          <w:szCs w:val="24"/>
        </w:rPr>
        <w:tab/>
        <w:t>Sec. 40</w:t>
      </w:r>
      <w:r w:rsidR="003B17F2" w:rsidRPr="004A5B71">
        <w:rPr>
          <w:szCs w:val="24"/>
        </w:rPr>
        <w:t>6</w:t>
      </w:r>
      <w:r w:rsidRPr="004A5B71">
        <w:rPr>
          <w:szCs w:val="24"/>
        </w:rPr>
        <w:t xml:space="preserve">2. </w:t>
      </w:r>
      <w:r w:rsidR="000E3501" w:rsidRPr="004A5B71">
        <w:rPr>
          <w:szCs w:val="24"/>
        </w:rPr>
        <w:t>Section 7k(a) of the State Education Office Establishment Act of 2000, effective September 6, 2023 (D.C. Law 25-50; D.C. Official Code § 38-2617(a)), is amended by striking the phrase “In School Years 2023-2024 and 2024-2025” and inserting the phrase “In School Year 2023-2024” in its place</w:t>
      </w:r>
      <w:r w:rsidRPr="004A5B71">
        <w:rPr>
          <w:szCs w:val="24"/>
        </w:rPr>
        <w:t>.</w:t>
      </w:r>
    </w:p>
    <w:p w14:paraId="74DECDE9" w14:textId="371A9076" w:rsidR="004C6A03" w:rsidRPr="004A5B71" w:rsidRDefault="004C6A03" w:rsidP="00EE615D">
      <w:pPr>
        <w:spacing w:line="480" w:lineRule="auto"/>
        <w:rPr>
          <w:rFonts w:eastAsia="Times"/>
          <w:color w:val="000000"/>
          <w:szCs w:val="24"/>
        </w:rPr>
      </w:pPr>
      <w:r w:rsidRPr="004A5B71">
        <w:rPr>
          <w:rFonts w:eastAsia="Times"/>
          <w:color w:val="000000"/>
          <w:szCs w:val="24"/>
        </w:rPr>
        <w:tab/>
        <w:t>Sec. 40</w:t>
      </w:r>
      <w:r w:rsidR="003B17F2" w:rsidRPr="004A5B71">
        <w:rPr>
          <w:rFonts w:eastAsia="Times"/>
          <w:color w:val="000000"/>
          <w:szCs w:val="24"/>
        </w:rPr>
        <w:t>6</w:t>
      </w:r>
      <w:r w:rsidRPr="004A5B71">
        <w:rPr>
          <w:rFonts w:eastAsia="Times"/>
          <w:color w:val="000000"/>
          <w:szCs w:val="24"/>
        </w:rPr>
        <w:t>3. Applicability.</w:t>
      </w:r>
    </w:p>
    <w:p w14:paraId="228E5264" w14:textId="3377A195" w:rsidR="004C6A03" w:rsidRPr="004A5B71" w:rsidRDefault="004C6A03" w:rsidP="00EE615D">
      <w:pPr>
        <w:spacing w:line="480" w:lineRule="auto"/>
        <w:rPr>
          <w:rFonts w:eastAsia="Times"/>
          <w:color w:val="000000"/>
          <w:szCs w:val="24"/>
        </w:rPr>
      </w:pPr>
      <w:r w:rsidRPr="004A5B71">
        <w:rPr>
          <w:rFonts w:eastAsia="Times"/>
          <w:color w:val="000000"/>
          <w:szCs w:val="24"/>
        </w:rPr>
        <w:tab/>
        <w:t xml:space="preserve">This subtitle shall apply as of </w:t>
      </w:r>
      <w:r w:rsidR="008B5BCD" w:rsidRPr="004A5B71">
        <w:rPr>
          <w:rFonts w:eastAsia="Times"/>
          <w:color w:val="000000"/>
          <w:szCs w:val="24"/>
        </w:rPr>
        <w:t>July 1, 2024</w:t>
      </w:r>
      <w:r w:rsidRPr="004A5B71">
        <w:rPr>
          <w:rFonts w:eastAsia="Times"/>
          <w:color w:val="000000"/>
          <w:szCs w:val="24"/>
        </w:rPr>
        <w:t>.</w:t>
      </w:r>
    </w:p>
    <w:p w14:paraId="4B642201" w14:textId="608CD09A" w:rsidR="004F62F0" w:rsidRPr="004A5B71" w:rsidRDefault="004F62F0" w:rsidP="00EE615D">
      <w:pPr>
        <w:pStyle w:val="Heading2"/>
        <w:rPr>
          <w:szCs w:val="24"/>
        </w:rPr>
      </w:pPr>
      <w:bookmarkStart w:id="195" w:name="_Toc159595845"/>
      <w:bookmarkStart w:id="196" w:name="_Toc160198160"/>
      <w:bookmarkStart w:id="197" w:name="_Toc160810052"/>
      <w:bookmarkStart w:id="198" w:name="_Toc161243146"/>
      <w:bookmarkStart w:id="199" w:name="_Toc170027819"/>
      <w:r w:rsidRPr="004A5B71">
        <w:rPr>
          <w:szCs w:val="24"/>
        </w:rPr>
        <w:t xml:space="preserve">SUBTITLE H. </w:t>
      </w:r>
      <w:r w:rsidR="0013460E" w:rsidRPr="004A5B71">
        <w:rPr>
          <w:szCs w:val="24"/>
        </w:rPr>
        <w:t>UNIVERSAL PAID LEAVE ADMINISTRATION</w:t>
      </w:r>
      <w:bookmarkEnd w:id="195"/>
      <w:bookmarkEnd w:id="196"/>
      <w:bookmarkEnd w:id="197"/>
      <w:bookmarkEnd w:id="198"/>
      <w:bookmarkEnd w:id="199"/>
    </w:p>
    <w:p w14:paraId="5B796E5B" w14:textId="77777777" w:rsidR="004F62F0" w:rsidRPr="004A5B71" w:rsidRDefault="004F62F0" w:rsidP="00EE615D">
      <w:pPr>
        <w:spacing w:line="480" w:lineRule="auto"/>
        <w:rPr>
          <w:szCs w:val="24"/>
        </w:rPr>
      </w:pPr>
      <w:r w:rsidRPr="004A5B71">
        <w:rPr>
          <w:szCs w:val="24"/>
        </w:rPr>
        <w:tab/>
      </w:r>
      <w:bookmarkStart w:id="200" w:name="_Toc159345805"/>
      <w:bookmarkStart w:id="201" w:name="_Toc159595846"/>
      <w:r w:rsidRPr="004A5B71">
        <w:rPr>
          <w:szCs w:val="24"/>
        </w:rPr>
        <w:t>Sec. 4071. Short title.</w:t>
      </w:r>
    </w:p>
    <w:p w14:paraId="5C8B8BC6" w14:textId="5F19B191" w:rsidR="004F62F0" w:rsidRPr="004A5B71" w:rsidRDefault="004F62F0" w:rsidP="00EE615D">
      <w:pPr>
        <w:spacing w:line="480" w:lineRule="auto"/>
        <w:rPr>
          <w:szCs w:val="24"/>
        </w:rPr>
      </w:pPr>
      <w:r w:rsidRPr="004A5B71">
        <w:rPr>
          <w:szCs w:val="24"/>
        </w:rPr>
        <w:tab/>
        <w:t>This subtitle may be cited as the “</w:t>
      </w:r>
      <w:r w:rsidR="005017CC" w:rsidRPr="004A5B71">
        <w:rPr>
          <w:szCs w:val="24"/>
        </w:rPr>
        <w:t xml:space="preserve">Universal Paid Leave Implementation Fund </w:t>
      </w:r>
      <w:r w:rsidR="000C1ADD">
        <w:rPr>
          <w:rFonts w:eastAsia="Times New Roman"/>
          <w:szCs w:val="24"/>
        </w:rPr>
        <w:t>Emergency</w:t>
      </w:r>
      <w:r w:rsidR="000C1ADD" w:rsidRPr="004A5B71">
        <w:rPr>
          <w:szCs w:val="24"/>
        </w:rPr>
        <w:t xml:space="preserve"> </w:t>
      </w:r>
      <w:r w:rsidRPr="004A5B71">
        <w:rPr>
          <w:szCs w:val="24"/>
        </w:rPr>
        <w:t>Amendment Act of 2024”.</w:t>
      </w:r>
    </w:p>
    <w:p w14:paraId="62624F96" w14:textId="77777777" w:rsidR="00461A6D" w:rsidRPr="004A5B71" w:rsidRDefault="004F62F0" w:rsidP="00EE615D">
      <w:pPr>
        <w:spacing w:line="480" w:lineRule="auto"/>
        <w:rPr>
          <w:szCs w:val="24"/>
        </w:rPr>
      </w:pPr>
      <w:r w:rsidRPr="004A5B71">
        <w:rPr>
          <w:szCs w:val="24"/>
        </w:rPr>
        <w:tab/>
        <w:t xml:space="preserve">Sec. 4072. </w:t>
      </w:r>
      <w:r w:rsidR="00461A6D" w:rsidRPr="004A5B71">
        <w:rPr>
          <w:szCs w:val="24"/>
        </w:rPr>
        <w:t xml:space="preserve">Section 1152(b)(2)(A) of the </w:t>
      </w:r>
      <w:bookmarkStart w:id="202" w:name="_Hlk161243795"/>
      <w:r w:rsidR="00461A6D" w:rsidRPr="004A5B71">
        <w:rPr>
          <w:szCs w:val="24"/>
        </w:rPr>
        <w:t xml:space="preserve">Universal Paid Leave Implementation Fund </w:t>
      </w:r>
      <w:bookmarkEnd w:id="202"/>
      <w:r w:rsidR="00461A6D" w:rsidRPr="004A5B71">
        <w:rPr>
          <w:szCs w:val="24"/>
        </w:rPr>
        <w:t>Act of 2016, effective October 8, 2016 (D.C. Law 21-160; D.C. Official Code § 32-551.01(b)(2)(A)), is amended to read as follows:</w:t>
      </w:r>
    </w:p>
    <w:p w14:paraId="70941484" w14:textId="77777777" w:rsidR="00461A6D" w:rsidRPr="004A5B71" w:rsidRDefault="00461A6D" w:rsidP="00EE615D">
      <w:pPr>
        <w:spacing w:line="480" w:lineRule="auto"/>
        <w:rPr>
          <w:szCs w:val="24"/>
        </w:rPr>
      </w:pPr>
      <w:r w:rsidRPr="004A5B71">
        <w:rPr>
          <w:szCs w:val="24"/>
        </w:rPr>
        <w:tab/>
      </w:r>
      <w:r w:rsidRPr="004A5B71">
        <w:rPr>
          <w:szCs w:val="24"/>
        </w:rPr>
        <w:tab/>
      </w:r>
      <w:r w:rsidRPr="004A5B71">
        <w:rPr>
          <w:szCs w:val="24"/>
        </w:rPr>
        <w:tab/>
        <w:t>“(A) For the purposes described in section 1153(c)(1), no more than the following amounts:</w:t>
      </w:r>
    </w:p>
    <w:p w14:paraId="7BE402C9" w14:textId="77777777" w:rsidR="00461A6D" w:rsidRPr="004A5B71" w:rsidRDefault="00461A6D"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 In Fiscal Year 2024, no more than the greater of 15% of the money estimated to be deposited in the Fund or $24.05 million;</w:t>
      </w:r>
    </w:p>
    <w:p w14:paraId="754BDC84" w14:textId="77777777" w:rsidR="00461A6D" w:rsidRPr="004A5B71" w:rsidRDefault="00461A6D"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“(ii) In Fiscal Year 2025, no more than the greater of 15% of the money estimated to be deposited in the Fund or $26.96 million;</w:t>
      </w:r>
    </w:p>
    <w:p w14:paraId="7A57ABC3" w14:textId="77777777" w:rsidR="00461A6D" w:rsidRPr="004A5B71" w:rsidRDefault="00461A6D" w:rsidP="00EE615D">
      <w:pPr>
        <w:spacing w:line="480" w:lineRule="auto"/>
        <w:rPr>
          <w:szCs w:val="24"/>
        </w:rPr>
      </w:pPr>
      <w:r w:rsidRPr="004A5B71">
        <w:rPr>
          <w:szCs w:val="24"/>
        </w:rPr>
        <w:lastRenderedPageBreak/>
        <w:tab/>
      </w:r>
      <w:r w:rsidRPr="004A5B71">
        <w:rPr>
          <w:szCs w:val="24"/>
        </w:rPr>
        <w:tab/>
      </w:r>
      <w:r w:rsidRPr="004A5B71">
        <w:rPr>
          <w:szCs w:val="24"/>
        </w:rPr>
        <w:tab/>
      </w:r>
      <w:r w:rsidRPr="004A5B71">
        <w:rPr>
          <w:szCs w:val="24"/>
        </w:rPr>
        <w:tab/>
        <w:t>“(iii) In Fiscal Year 2026, no more than the greater of 15% of the money estimated to be deposited in the Fund or $27.47 million;</w:t>
      </w:r>
    </w:p>
    <w:p w14:paraId="106542C4" w14:textId="77777777" w:rsidR="00461A6D" w:rsidRPr="004A5B71" w:rsidRDefault="00461A6D"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“(iv) In Fiscal Year 2027, no more than the greater of 15% of the money estimated to be deposited in the Fund or $27.98 million;</w:t>
      </w:r>
    </w:p>
    <w:p w14:paraId="17BF1479" w14:textId="77777777" w:rsidR="00461A6D" w:rsidRPr="004A5B71" w:rsidRDefault="00461A6D"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“(v) In Fiscal Year 2028 no more than the greater of 15% of the money estimated to be deposited in the Fund or $28.53 million; and</w:t>
      </w:r>
    </w:p>
    <w:p w14:paraId="18813370" w14:textId="77777777" w:rsidR="00461A6D" w:rsidRPr="004A5B71" w:rsidRDefault="00461A6D"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“(vi) In Fiscal Year 2029 and each subsequent fiscal year, no more than 15% of the money estimated to be deposited in the Fund;”.</w:t>
      </w:r>
    </w:p>
    <w:p w14:paraId="66F10122" w14:textId="2F9EFC1F" w:rsidR="00973328" w:rsidRPr="004A5B71" w:rsidRDefault="00973328" w:rsidP="00EE615D">
      <w:pPr>
        <w:spacing w:line="480" w:lineRule="auto"/>
        <w:rPr>
          <w:szCs w:val="24"/>
        </w:rPr>
      </w:pPr>
      <w:r w:rsidRPr="004A5B71">
        <w:rPr>
          <w:szCs w:val="24"/>
        </w:rPr>
        <w:tab/>
        <w:t>Sec. 4073. Applicability.</w:t>
      </w:r>
    </w:p>
    <w:p w14:paraId="3A197DE7" w14:textId="3D5997D6" w:rsidR="00973328" w:rsidRPr="004A5B71" w:rsidRDefault="00973328" w:rsidP="00EE615D">
      <w:pPr>
        <w:spacing w:line="480" w:lineRule="auto"/>
        <w:rPr>
          <w:szCs w:val="24"/>
        </w:rPr>
      </w:pPr>
      <w:r w:rsidRPr="004A5B71">
        <w:rPr>
          <w:szCs w:val="24"/>
        </w:rPr>
        <w:tab/>
        <w:t>This subtitle shall apply as of July 1, 202</w:t>
      </w:r>
      <w:r w:rsidR="000C2735" w:rsidRPr="004A5B71">
        <w:rPr>
          <w:szCs w:val="24"/>
        </w:rPr>
        <w:t>4</w:t>
      </w:r>
      <w:r w:rsidR="00FC498D" w:rsidRPr="004A5B71">
        <w:rPr>
          <w:szCs w:val="24"/>
        </w:rPr>
        <w:t>.</w:t>
      </w:r>
    </w:p>
    <w:p w14:paraId="419FD749" w14:textId="77777777" w:rsidR="00E32A05" w:rsidRPr="004A5B71" w:rsidRDefault="00E32A05" w:rsidP="00EE615D">
      <w:pPr>
        <w:pStyle w:val="Heading2"/>
        <w:rPr>
          <w:rStyle w:val="LineNumber"/>
          <w:szCs w:val="24"/>
        </w:rPr>
      </w:pPr>
      <w:bookmarkStart w:id="203" w:name="_Toc170027820"/>
      <w:r w:rsidRPr="004A5B71">
        <w:rPr>
          <w:szCs w:val="24"/>
        </w:rPr>
        <w:t>SUBTITLE I. EARLY CHILDHOOD EDUCATOR PAY EQUITY</w:t>
      </w:r>
      <w:bookmarkEnd w:id="203"/>
    </w:p>
    <w:p w14:paraId="2C12D793" w14:textId="77777777" w:rsidR="00E32A05" w:rsidRPr="004A5B71" w:rsidRDefault="00E32A05" w:rsidP="00EE615D">
      <w:pPr>
        <w:spacing w:line="480" w:lineRule="auto"/>
        <w:ind w:firstLine="720"/>
        <w:rPr>
          <w:rFonts w:eastAsia="Times New Roman"/>
          <w:szCs w:val="24"/>
        </w:rPr>
      </w:pPr>
      <w:r w:rsidRPr="004A5B71">
        <w:rPr>
          <w:rFonts w:eastAsia="Times New Roman"/>
          <w:szCs w:val="24"/>
        </w:rPr>
        <w:t>Sec. 4081. Short title.</w:t>
      </w:r>
    </w:p>
    <w:p w14:paraId="69E4E3E3" w14:textId="0CBEC5B5" w:rsidR="00E32A05" w:rsidRPr="004A5B71" w:rsidRDefault="00E32A05" w:rsidP="00EE615D">
      <w:pPr>
        <w:spacing w:line="480" w:lineRule="auto"/>
        <w:ind w:firstLine="720"/>
        <w:rPr>
          <w:rFonts w:eastAsia="Times New Roman"/>
          <w:szCs w:val="24"/>
        </w:rPr>
      </w:pPr>
      <w:r w:rsidRPr="004A5B71">
        <w:rPr>
          <w:rFonts w:eastAsia="Times New Roman"/>
          <w:szCs w:val="24"/>
        </w:rPr>
        <w:t xml:space="preserve">This subtitle may be cited as the “Early Childhood Educator Pay Equity </w:t>
      </w:r>
      <w:r w:rsidR="000C1ADD">
        <w:rPr>
          <w:rFonts w:eastAsia="Times New Roman"/>
          <w:szCs w:val="24"/>
        </w:rPr>
        <w:t>Emergency</w:t>
      </w:r>
      <w:r w:rsidR="000C1ADD" w:rsidRPr="004A5B71">
        <w:rPr>
          <w:rFonts w:eastAsia="Times New Roman"/>
          <w:szCs w:val="24"/>
        </w:rPr>
        <w:t xml:space="preserve"> </w:t>
      </w:r>
      <w:r w:rsidRPr="004A5B71">
        <w:rPr>
          <w:rFonts w:eastAsia="Times New Roman"/>
          <w:szCs w:val="24"/>
        </w:rPr>
        <w:t>Amendment Act of 2024”.</w:t>
      </w:r>
    </w:p>
    <w:p w14:paraId="0D07723B" w14:textId="77777777" w:rsidR="00E32A05" w:rsidRPr="004A5B71" w:rsidRDefault="00E32A05" w:rsidP="00EE615D">
      <w:pPr>
        <w:spacing w:line="480" w:lineRule="auto"/>
        <w:ind w:firstLine="720"/>
        <w:rPr>
          <w:rFonts w:eastAsia="Times New Roman"/>
          <w:szCs w:val="24"/>
        </w:rPr>
      </w:pPr>
      <w:r w:rsidRPr="004A5B71">
        <w:rPr>
          <w:rFonts w:eastAsia="Times New Roman"/>
          <w:szCs w:val="24"/>
        </w:rPr>
        <w:t xml:space="preserve">Sec. 4082. Section 5102 of the Early Childhood Educator Pay Equity Fund Establishment Act of 2021, effective November 13, 2021 (D.C. Law 24-45; </w:t>
      </w:r>
      <w:bookmarkStart w:id="204" w:name="_Hlk167280429"/>
      <w:r w:rsidRPr="004A5B71">
        <w:rPr>
          <w:rFonts w:eastAsia="Times New Roman"/>
          <w:szCs w:val="24"/>
        </w:rPr>
        <w:t>D.C. Official Code § 1-325.431</w:t>
      </w:r>
      <w:bookmarkEnd w:id="204"/>
      <w:r w:rsidRPr="004A5B71">
        <w:rPr>
          <w:rFonts w:eastAsia="Times New Roman"/>
          <w:szCs w:val="24"/>
        </w:rPr>
        <w:t>), is amended as follows:</w:t>
      </w:r>
    </w:p>
    <w:p w14:paraId="71B5F116" w14:textId="77777777" w:rsidR="00E32A05" w:rsidRPr="004A5B71" w:rsidRDefault="00E32A05" w:rsidP="00EE615D">
      <w:pPr>
        <w:spacing w:line="480" w:lineRule="auto"/>
        <w:ind w:firstLine="720"/>
        <w:rPr>
          <w:rFonts w:eastAsia="Times New Roman"/>
          <w:szCs w:val="24"/>
        </w:rPr>
      </w:pPr>
      <w:r w:rsidRPr="004A5B71">
        <w:rPr>
          <w:rFonts w:eastAsia="Times New Roman"/>
          <w:szCs w:val="24"/>
        </w:rPr>
        <w:t>(a) Subsection (b) is amended as follows:</w:t>
      </w:r>
    </w:p>
    <w:p w14:paraId="6BEEC6E9" w14:textId="77777777" w:rsidR="00E32A05" w:rsidRPr="004A5B71" w:rsidRDefault="00E32A05" w:rsidP="00EE615D">
      <w:pPr>
        <w:spacing w:line="480" w:lineRule="auto"/>
        <w:ind w:firstLine="1440"/>
        <w:rPr>
          <w:rFonts w:eastAsia="Times New Roman"/>
          <w:szCs w:val="24"/>
        </w:rPr>
      </w:pPr>
      <w:r w:rsidRPr="004A5B71">
        <w:rPr>
          <w:rFonts w:eastAsia="Times New Roman"/>
          <w:szCs w:val="24"/>
        </w:rPr>
        <w:t>(1) Paragraph (4) is amended to read as follows:</w:t>
      </w:r>
    </w:p>
    <w:p w14:paraId="4251C477" w14:textId="717B5F4A" w:rsidR="00E32A05" w:rsidRPr="004A5B71" w:rsidRDefault="00E32A05" w:rsidP="00EE615D">
      <w:pPr>
        <w:spacing w:line="480" w:lineRule="auto"/>
        <w:ind w:firstLine="1440"/>
        <w:rPr>
          <w:rFonts w:eastAsia="Times New Roman"/>
          <w:szCs w:val="24"/>
        </w:rPr>
      </w:pPr>
      <w:r w:rsidRPr="004A5B71">
        <w:rPr>
          <w:rFonts w:eastAsia="Times New Roman"/>
          <w:szCs w:val="24"/>
        </w:rPr>
        <w:t>“(4) In Fiscal Year 2025, and annually thereafter, $70,000,000 in local funds</w:t>
      </w:r>
      <w:r w:rsidR="001472C2">
        <w:rPr>
          <w:rFonts w:eastAsia="Times New Roman"/>
          <w:szCs w:val="24"/>
        </w:rPr>
        <w:t>; and</w:t>
      </w:r>
      <w:r w:rsidR="00F338A8">
        <w:rPr>
          <w:rFonts w:eastAsia="Times New Roman"/>
          <w:szCs w:val="24"/>
        </w:rPr>
        <w:t>”</w:t>
      </w:r>
      <w:r w:rsidRPr="004A5B71">
        <w:rPr>
          <w:rFonts w:eastAsia="Times New Roman"/>
          <w:szCs w:val="24"/>
        </w:rPr>
        <w:t xml:space="preserve">. </w:t>
      </w:r>
    </w:p>
    <w:p w14:paraId="55EAF1C1" w14:textId="77777777" w:rsidR="00E32A05" w:rsidRPr="004A5B71" w:rsidRDefault="00E32A05" w:rsidP="00EE615D">
      <w:pPr>
        <w:spacing w:line="480" w:lineRule="auto"/>
        <w:ind w:firstLine="1440"/>
        <w:rPr>
          <w:rFonts w:eastAsia="Times New Roman"/>
          <w:szCs w:val="24"/>
        </w:rPr>
      </w:pPr>
      <w:r w:rsidRPr="004A5B71">
        <w:rPr>
          <w:rFonts w:eastAsia="Times New Roman"/>
          <w:szCs w:val="24"/>
        </w:rPr>
        <w:lastRenderedPageBreak/>
        <w:t xml:space="preserve">(2) Paragraph (5) is repealed. </w:t>
      </w:r>
    </w:p>
    <w:p w14:paraId="314961DD" w14:textId="77777777" w:rsidR="00E32A05" w:rsidRPr="004A5B71" w:rsidRDefault="00E32A05" w:rsidP="00EE615D">
      <w:pPr>
        <w:shd w:val="clear" w:color="auto" w:fill="FFFFFF" w:themeFill="background1"/>
        <w:spacing w:line="480" w:lineRule="auto"/>
        <w:ind w:firstLine="720"/>
        <w:rPr>
          <w:rFonts w:eastAsia="Times New Roman"/>
          <w:szCs w:val="24"/>
        </w:rPr>
      </w:pPr>
      <w:r w:rsidRPr="004A5B71">
        <w:rPr>
          <w:rFonts w:eastAsia="Times New Roman"/>
          <w:szCs w:val="24"/>
        </w:rPr>
        <w:t>(b) Subsection (c) is amended as follows:</w:t>
      </w:r>
    </w:p>
    <w:p w14:paraId="673C3293" w14:textId="5A7095A2" w:rsidR="00E32A05" w:rsidRPr="004A5B71" w:rsidRDefault="00E32A05" w:rsidP="00EE615D">
      <w:pPr>
        <w:spacing w:line="480" w:lineRule="auto"/>
        <w:ind w:firstLine="1440"/>
        <w:rPr>
          <w:rFonts w:eastAsia="Times New Roman"/>
          <w:szCs w:val="24"/>
        </w:rPr>
      </w:pPr>
      <w:r w:rsidRPr="004A5B71">
        <w:rPr>
          <w:rFonts w:eastAsia="Times New Roman"/>
          <w:szCs w:val="24"/>
        </w:rPr>
        <w:t>(1) Paragraph (1) is amended by striking the phrase “ECE salary scale established and updated pursuant to section 11b(b) of the Day Care Policy Act of 1979, effective September 19, 1979 (D.C. Law 3-16; D.C. Official Code § 4-410.02(b))” and inserting the phrase “</w:t>
      </w:r>
      <w:r w:rsidR="00F338A8">
        <w:rPr>
          <w:rFonts w:eastAsia="Times New Roman"/>
          <w:szCs w:val="24"/>
        </w:rPr>
        <w:t>E</w:t>
      </w:r>
      <w:r w:rsidRPr="004A5B71">
        <w:rPr>
          <w:rFonts w:eastAsia="Times New Roman"/>
          <w:szCs w:val="24"/>
        </w:rPr>
        <w:t xml:space="preserve">arly </w:t>
      </w:r>
      <w:r w:rsidR="00F338A8">
        <w:rPr>
          <w:rFonts w:eastAsia="Times New Roman"/>
          <w:szCs w:val="24"/>
        </w:rPr>
        <w:t>C</w:t>
      </w:r>
      <w:r w:rsidRPr="004A5B71">
        <w:rPr>
          <w:rFonts w:eastAsia="Times New Roman"/>
          <w:szCs w:val="24"/>
        </w:rPr>
        <w:t xml:space="preserve">hildhood </w:t>
      </w:r>
      <w:r w:rsidR="00F338A8">
        <w:rPr>
          <w:rFonts w:eastAsia="Times New Roman"/>
          <w:szCs w:val="24"/>
        </w:rPr>
        <w:t>Educator P</w:t>
      </w:r>
      <w:r w:rsidRPr="004A5B71">
        <w:rPr>
          <w:rFonts w:eastAsia="Times New Roman"/>
          <w:szCs w:val="24"/>
        </w:rPr>
        <w:t xml:space="preserve">ay </w:t>
      </w:r>
      <w:r w:rsidR="00F338A8">
        <w:rPr>
          <w:rFonts w:eastAsia="Times New Roman"/>
          <w:szCs w:val="24"/>
        </w:rPr>
        <w:t>E</w:t>
      </w:r>
      <w:r w:rsidRPr="004A5B71">
        <w:rPr>
          <w:rFonts w:eastAsia="Times New Roman"/>
          <w:szCs w:val="24"/>
        </w:rPr>
        <w:t xml:space="preserve">quity </w:t>
      </w:r>
      <w:r w:rsidR="00F338A8">
        <w:rPr>
          <w:rFonts w:eastAsia="Times New Roman"/>
          <w:szCs w:val="24"/>
        </w:rPr>
        <w:t>P</w:t>
      </w:r>
      <w:r w:rsidRPr="004A5B71">
        <w:rPr>
          <w:rFonts w:eastAsia="Times New Roman"/>
          <w:szCs w:val="24"/>
        </w:rPr>
        <w:t xml:space="preserve">rogram established pursuant to section 3(b) of the Day Care Policy Act of 1979, effective September 19, 1979 (D.C. Law 3-16; D.C. Official Code § 4-402(b))” in its place.  </w:t>
      </w:r>
    </w:p>
    <w:p w14:paraId="0B6D22B3" w14:textId="77777777" w:rsidR="00E32A05" w:rsidRDefault="00E32A05" w:rsidP="00EE615D">
      <w:pPr>
        <w:shd w:val="clear" w:color="auto" w:fill="FFFFFF" w:themeFill="background1"/>
        <w:spacing w:line="480" w:lineRule="auto"/>
        <w:ind w:left="720" w:firstLine="720"/>
        <w:rPr>
          <w:rFonts w:eastAsia="Times New Roman"/>
          <w:szCs w:val="24"/>
        </w:rPr>
      </w:pPr>
      <w:r w:rsidRPr="004A5B71">
        <w:rPr>
          <w:rFonts w:eastAsia="Times New Roman"/>
          <w:szCs w:val="24"/>
        </w:rPr>
        <w:t xml:space="preserve">(2) Paragraph (1A) is repealed. </w:t>
      </w:r>
    </w:p>
    <w:p w14:paraId="755DA783" w14:textId="77777777" w:rsidR="00B55185" w:rsidRDefault="00B55185" w:rsidP="00B55185">
      <w:pPr>
        <w:shd w:val="clear" w:color="auto" w:fill="FFFFFF" w:themeFill="background1"/>
        <w:spacing w:line="480" w:lineRule="auto"/>
        <w:ind w:left="720" w:firstLine="720"/>
        <w:rPr>
          <w:rFonts w:eastAsia="Times New Roman"/>
          <w:szCs w:val="24"/>
        </w:rPr>
      </w:pPr>
      <w:r>
        <w:rPr>
          <w:rFonts w:eastAsia="Times New Roman"/>
          <w:szCs w:val="24"/>
        </w:rPr>
        <w:t>(3) Paragraph (1B) is amended to read as follows:</w:t>
      </w:r>
    </w:p>
    <w:p w14:paraId="60036B49" w14:textId="11ED3414" w:rsidR="00B55185" w:rsidRPr="004A5B71" w:rsidDel="00154359" w:rsidRDefault="00B55185" w:rsidP="00B55185">
      <w:pPr>
        <w:shd w:val="clear" w:color="auto" w:fill="FFFFFF" w:themeFill="background1"/>
        <w:spacing w:line="480" w:lineRule="auto"/>
        <w:ind w:firstLine="1440"/>
        <w:rPr>
          <w:rFonts w:eastAsia="Times New Roman"/>
          <w:szCs w:val="24"/>
        </w:rPr>
      </w:pPr>
      <w:bookmarkStart w:id="205" w:name="_Hlk169617794"/>
      <w:r>
        <w:rPr>
          <w:rFonts w:eastAsia="Times New Roman"/>
          <w:szCs w:val="24"/>
        </w:rPr>
        <w:t xml:space="preserve">“(1B) Subject to appropriations, reduce health insurance premiums paid by child development facilities, or employees of child development facilities </w:t>
      </w:r>
      <w:r w:rsidR="00B34B90">
        <w:rPr>
          <w:rFonts w:eastAsia="Times New Roman"/>
          <w:szCs w:val="24"/>
        </w:rPr>
        <w:t xml:space="preserve">eligible to receive the </w:t>
      </w:r>
      <w:r>
        <w:rPr>
          <w:rFonts w:eastAsia="Times New Roman"/>
          <w:szCs w:val="24"/>
        </w:rPr>
        <w:t>minimum salar</w:t>
      </w:r>
      <w:r w:rsidR="00B34B90">
        <w:rPr>
          <w:rFonts w:eastAsia="Times New Roman"/>
          <w:szCs w:val="24"/>
        </w:rPr>
        <w:t xml:space="preserve">ies listed in </w:t>
      </w:r>
      <w:r>
        <w:rPr>
          <w:rFonts w:eastAsia="Times New Roman"/>
          <w:szCs w:val="24"/>
        </w:rPr>
        <w:t xml:space="preserve">section </w:t>
      </w:r>
      <w:r w:rsidRPr="004A5B71">
        <w:rPr>
          <w:rFonts w:eastAsia="Times New Roman"/>
          <w:szCs w:val="24"/>
        </w:rPr>
        <w:t>11b(b) of the Day Care Policy Act of 1979, effective September 19, 1979 (D.C. Law 3-16; D.C. Official Code § 4-410.02(b)</w:t>
      </w:r>
      <w:r>
        <w:rPr>
          <w:rFonts w:eastAsia="Times New Roman"/>
          <w:szCs w:val="24"/>
        </w:rPr>
        <w:t>), pursuant to an agreement with the DC Health Benefit Exchange.</w:t>
      </w:r>
      <w:bookmarkEnd w:id="205"/>
    </w:p>
    <w:p w14:paraId="74D8D2B7" w14:textId="2C2946A3" w:rsidR="00E32A05" w:rsidRPr="004A5B71" w:rsidDel="00154359" w:rsidRDefault="00E32A05" w:rsidP="00EE615D">
      <w:pPr>
        <w:shd w:val="clear" w:color="auto" w:fill="FFFFFF" w:themeFill="background1"/>
        <w:spacing w:line="480" w:lineRule="auto"/>
        <w:ind w:firstLine="1440"/>
        <w:rPr>
          <w:rFonts w:eastAsia="Times New Roman"/>
          <w:szCs w:val="24"/>
        </w:rPr>
      </w:pPr>
      <w:r w:rsidRPr="004A5B71">
        <w:rPr>
          <w:rFonts w:eastAsia="Times New Roman"/>
          <w:szCs w:val="24"/>
        </w:rPr>
        <w:t>(</w:t>
      </w:r>
      <w:r w:rsidR="005A616E">
        <w:rPr>
          <w:rFonts w:eastAsia="Times New Roman"/>
          <w:szCs w:val="24"/>
        </w:rPr>
        <w:t>4</w:t>
      </w:r>
      <w:r w:rsidRPr="004A5B71">
        <w:rPr>
          <w:rFonts w:eastAsia="Times New Roman"/>
          <w:szCs w:val="24"/>
        </w:rPr>
        <w:t>) Paragraph (2) is amended to read as follows:</w:t>
      </w:r>
    </w:p>
    <w:p w14:paraId="3D189E55" w14:textId="4D7701B1" w:rsidR="00E32A05" w:rsidRPr="004A5B71" w:rsidDel="00154359" w:rsidRDefault="00E32A05" w:rsidP="00EE615D">
      <w:pPr>
        <w:spacing w:line="480" w:lineRule="auto"/>
        <w:ind w:firstLine="1440"/>
        <w:rPr>
          <w:rFonts w:eastAsia="Times New Roman"/>
          <w:szCs w:val="24"/>
        </w:rPr>
      </w:pPr>
      <w:r w:rsidRPr="004A5B71">
        <w:rPr>
          <w:rFonts w:eastAsia="Times New Roman"/>
          <w:szCs w:val="24"/>
        </w:rPr>
        <w:t xml:space="preserve">“(2)(A) Pay OSSE administrative costs related to implementing the </w:t>
      </w:r>
      <w:r w:rsidR="00B70751">
        <w:rPr>
          <w:rFonts w:eastAsia="Times New Roman"/>
          <w:szCs w:val="24"/>
        </w:rPr>
        <w:t>E</w:t>
      </w:r>
      <w:r w:rsidR="00B70751" w:rsidRPr="004A5B71">
        <w:rPr>
          <w:rFonts w:eastAsia="Times New Roman"/>
          <w:szCs w:val="24"/>
        </w:rPr>
        <w:t xml:space="preserve">arly </w:t>
      </w:r>
      <w:r w:rsidR="00B70751">
        <w:rPr>
          <w:rFonts w:eastAsia="Times New Roman"/>
          <w:szCs w:val="24"/>
        </w:rPr>
        <w:t>C</w:t>
      </w:r>
      <w:r w:rsidR="00B70751" w:rsidRPr="004A5B71">
        <w:rPr>
          <w:rFonts w:eastAsia="Times New Roman"/>
          <w:szCs w:val="24"/>
        </w:rPr>
        <w:t xml:space="preserve">hildhood </w:t>
      </w:r>
      <w:r w:rsidR="00B70751">
        <w:rPr>
          <w:rFonts w:eastAsia="Times New Roman"/>
          <w:szCs w:val="24"/>
        </w:rPr>
        <w:t>Educator P</w:t>
      </w:r>
      <w:r w:rsidRPr="004A5B71">
        <w:rPr>
          <w:rFonts w:eastAsia="Times New Roman"/>
          <w:szCs w:val="24"/>
        </w:rPr>
        <w:t xml:space="preserve">ay </w:t>
      </w:r>
      <w:r w:rsidR="00B70751">
        <w:rPr>
          <w:rFonts w:eastAsia="Times New Roman"/>
          <w:szCs w:val="24"/>
        </w:rPr>
        <w:t>E</w:t>
      </w:r>
      <w:r w:rsidRPr="004A5B71">
        <w:rPr>
          <w:rFonts w:eastAsia="Times New Roman"/>
          <w:szCs w:val="24"/>
        </w:rPr>
        <w:t xml:space="preserve">quity </w:t>
      </w:r>
      <w:r w:rsidR="00B70751">
        <w:rPr>
          <w:rFonts w:eastAsia="Times New Roman"/>
          <w:szCs w:val="24"/>
        </w:rPr>
        <w:t>P</w:t>
      </w:r>
      <w:r w:rsidRPr="004A5B71">
        <w:rPr>
          <w:rFonts w:eastAsia="Times New Roman"/>
          <w:szCs w:val="24"/>
        </w:rPr>
        <w:t>rogram established pursuant to section 3(b) of the Day Care Policy Act of 1979, effective September 19, 1979 (D.C. Law 3-16; D.C. Official Code § 4-402(b)), which may include:</w:t>
      </w:r>
    </w:p>
    <w:p w14:paraId="747EF36D" w14:textId="77777777" w:rsidR="00E32A05" w:rsidRPr="004A5B71" w:rsidDel="00154359" w:rsidRDefault="00E32A05" w:rsidP="00EE615D">
      <w:pPr>
        <w:shd w:val="clear" w:color="auto" w:fill="FFFFFF" w:themeFill="background1"/>
        <w:spacing w:line="480" w:lineRule="auto"/>
        <w:ind w:firstLine="2880"/>
        <w:rPr>
          <w:rFonts w:eastAsia="Times New Roman"/>
          <w:szCs w:val="24"/>
        </w:rPr>
      </w:pPr>
      <w:r w:rsidRPr="004A5B71">
        <w:rPr>
          <w:rFonts w:eastAsia="Times New Roman"/>
          <w:szCs w:val="24"/>
        </w:rPr>
        <w:t>“(i) Personnel and associated non-personnel costs;</w:t>
      </w:r>
    </w:p>
    <w:p w14:paraId="454D808D" w14:textId="6988CCB9" w:rsidR="00E32A05" w:rsidRPr="004A5B71" w:rsidDel="00154359" w:rsidRDefault="00E32A05" w:rsidP="00EE615D">
      <w:pPr>
        <w:shd w:val="clear" w:color="auto" w:fill="FFFFFF" w:themeFill="background1"/>
        <w:spacing w:line="480" w:lineRule="auto"/>
        <w:ind w:firstLine="2880"/>
        <w:rPr>
          <w:rFonts w:eastAsia="Times New Roman"/>
          <w:szCs w:val="24"/>
        </w:rPr>
      </w:pPr>
      <w:r w:rsidRPr="004A5B71">
        <w:rPr>
          <w:rFonts w:eastAsia="Times New Roman"/>
          <w:szCs w:val="24"/>
        </w:rPr>
        <w:lastRenderedPageBreak/>
        <w:t xml:space="preserve">“(ii) Grantee or </w:t>
      </w:r>
      <w:r w:rsidR="00F311EF">
        <w:rPr>
          <w:rFonts w:eastAsia="Times New Roman"/>
          <w:szCs w:val="24"/>
        </w:rPr>
        <w:t>contractor</w:t>
      </w:r>
      <w:r w:rsidR="00F311EF" w:rsidRPr="004A5B71">
        <w:rPr>
          <w:rFonts w:eastAsia="Times New Roman"/>
          <w:szCs w:val="24"/>
        </w:rPr>
        <w:t xml:space="preserve"> </w:t>
      </w:r>
      <w:r w:rsidRPr="004A5B71">
        <w:rPr>
          <w:rFonts w:eastAsia="Times New Roman"/>
          <w:szCs w:val="24"/>
        </w:rPr>
        <w:t>costs related to distributing Fund monies; and</w:t>
      </w:r>
    </w:p>
    <w:p w14:paraId="4949870D" w14:textId="77777777" w:rsidR="00E32A05" w:rsidRPr="004A5B71" w:rsidDel="00154359" w:rsidRDefault="00E32A05" w:rsidP="00EE615D">
      <w:pPr>
        <w:shd w:val="clear" w:color="auto" w:fill="FFFFFF" w:themeFill="background1"/>
        <w:spacing w:line="480" w:lineRule="auto"/>
        <w:ind w:firstLine="2880"/>
        <w:rPr>
          <w:rFonts w:eastAsia="Times New Roman"/>
          <w:szCs w:val="24"/>
        </w:rPr>
      </w:pPr>
      <w:r w:rsidRPr="004A5B71">
        <w:rPr>
          <w:rFonts w:eastAsia="Times New Roman"/>
          <w:szCs w:val="24"/>
        </w:rPr>
        <w:t>“(iii) Costs related to providing technical assistance to child development facilities.</w:t>
      </w:r>
      <w:r w:rsidRPr="004A5B71">
        <w:rPr>
          <w:szCs w:val="24"/>
        </w:rPr>
        <w:tab/>
      </w:r>
    </w:p>
    <w:p w14:paraId="24CED1CB" w14:textId="77777777" w:rsidR="00E32A05" w:rsidRPr="004A5B71" w:rsidDel="00154359" w:rsidRDefault="00E32A05" w:rsidP="00EE615D">
      <w:pPr>
        <w:shd w:val="clear" w:color="auto" w:fill="FFFFFF" w:themeFill="background1"/>
        <w:spacing w:line="480" w:lineRule="auto"/>
        <w:ind w:firstLine="2160"/>
        <w:rPr>
          <w:rFonts w:eastAsia="Times New Roman"/>
          <w:szCs w:val="24"/>
        </w:rPr>
      </w:pPr>
      <w:r w:rsidRPr="004A5B71">
        <w:rPr>
          <w:rFonts w:eastAsia="Times New Roman"/>
          <w:szCs w:val="24"/>
        </w:rPr>
        <w:t xml:space="preserve">“(B) </w:t>
      </w:r>
      <w:r w:rsidRPr="004A5B71">
        <w:rPr>
          <w:rFonts w:eastAsia="Times New Roman"/>
          <w:color w:val="000000" w:themeColor="text1"/>
          <w:szCs w:val="24"/>
        </w:rPr>
        <w:t>Administrative costs authorized to be paid pursuant to subparagraph (A) of this paragraph shall not exceed 5% of the annual amount deposited in the Fund.”.</w:t>
      </w:r>
    </w:p>
    <w:p w14:paraId="6AA3435A" w14:textId="086DC0C3" w:rsidR="00E32A05" w:rsidRPr="004A5B71" w:rsidRDefault="00E32A05" w:rsidP="0059736F">
      <w:pPr>
        <w:shd w:val="clear" w:color="auto" w:fill="FFFFFF" w:themeFill="background1"/>
        <w:spacing w:line="480" w:lineRule="auto"/>
        <w:ind w:firstLine="720"/>
        <w:rPr>
          <w:rFonts w:eastAsia="Times New Roman"/>
          <w:szCs w:val="24"/>
        </w:rPr>
      </w:pPr>
      <w:r w:rsidRPr="004A5B71">
        <w:rPr>
          <w:rFonts w:eastAsia="Times New Roman"/>
          <w:szCs w:val="24"/>
        </w:rPr>
        <w:t xml:space="preserve">(c) </w:t>
      </w:r>
      <w:r w:rsidR="006D53B3">
        <w:rPr>
          <w:rFonts w:eastAsia="Times New Roman"/>
          <w:szCs w:val="24"/>
        </w:rPr>
        <w:t>The lead-in language of s</w:t>
      </w:r>
      <w:r w:rsidRPr="004A5B71">
        <w:rPr>
          <w:rFonts w:eastAsia="Times New Roman"/>
          <w:szCs w:val="24"/>
        </w:rPr>
        <w:t xml:space="preserve">ubsection (d-1) is amended </w:t>
      </w:r>
      <w:r w:rsidR="0059736F">
        <w:rPr>
          <w:rFonts w:eastAsia="Times New Roman"/>
          <w:szCs w:val="24"/>
        </w:rPr>
        <w:t>by striking the phrase “</w:t>
      </w:r>
      <w:r w:rsidR="0059736F" w:rsidRPr="007C07B0">
        <w:rPr>
          <w:rFonts w:eastAsia="Times New Roman"/>
          <w:szCs w:val="24"/>
        </w:rPr>
        <w:t>in Fiscal Years 2022 and 2023 from the early educator pay parity program established pursuant to subsection (c)(1A)</w:t>
      </w:r>
      <w:r w:rsidR="0059736F">
        <w:rPr>
          <w:rFonts w:eastAsia="Times New Roman"/>
          <w:szCs w:val="24"/>
        </w:rPr>
        <w:t xml:space="preserve"> of this section” and inserting the phrase “from the Fund” in its place. </w:t>
      </w:r>
    </w:p>
    <w:p w14:paraId="145BD1CD" w14:textId="36F663DD" w:rsidR="00E32A05" w:rsidRDefault="00E32A05" w:rsidP="00EE615D">
      <w:pPr>
        <w:shd w:val="clear" w:color="auto" w:fill="FFFFFF" w:themeFill="background1"/>
        <w:spacing w:line="480" w:lineRule="auto"/>
        <w:ind w:firstLine="720"/>
        <w:rPr>
          <w:rFonts w:eastAsia="Times New Roman"/>
          <w:szCs w:val="24"/>
        </w:rPr>
      </w:pPr>
      <w:r w:rsidRPr="004A5B71">
        <w:rPr>
          <w:rFonts w:eastAsia="Times New Roman"/>
          <w:szCs w:val="24"/>
        </w:rPr>
        <w:t xml:space="preserve">(d) Subsection (e) is amended </w:t>
      </w:r>
      <w:r w:rsidR="0059736F">
        <w:rPr>
          <w:rFonts w:eastAsia="Times New Roman"/>
          <w:szCs w:val="24"/>
        </w:rPr>
        <w:t xml:space="preserve">to read </w:t>
      </w:r>
      <w:r w:rsidRPr="004A5B71">
        <w:rPr>
          <w:rFonts w:eastAsia="Times New Roman"/>
          <w:szCs w:val="24"/>
        </w:rPr>
        <w:t>as follows:</w:t>
      </w:r>
    </w:p>
    <w:p w14:paraId="1E0DDDE3" w14:textId="77777777" w:rsidR="00DE32CE" w:rsidRDefault="00DE32CE" w:rsidP="00DE32CE">
      <w:pPr>
        <w:shd w:val="clear" w:color="auto" w:fill="FFFFFF" w:themeFill="background1"/>
        <w:spacing w:line="480" w:lineRule="auto"/>
        <w:ind w:firstLine="720"/>
        <w:rPr>
          <w:rFonts w:eastAsia="Times New Roman"/>
          <w:szCs w:val="24"/>
        </w:rPr>
      </w:pPr>
      <w:r>
        <w:rPr>
          <w:rFonts w:eastAsia="Times New Roman"/>
          <w:szCs w:val="24"/>
        </w:rPr>
        <w:t>“(e) For the purposes of this section, the term “child development facility” shall have the same meaning as provided in section</w:t>
      </w:r>
      <w:r w:rsidRPr="00EB765F">
        <w:rPr>
          <w:rFonts w:eastAsia="Times New Roman"/>
          <w:szCs w:val="24"/>
        </w:rPr>
        <w:t xml:space="preserve"> 2(2B) of the Day Care Policy Act of 1979, effective September 19, 1979 (D.C. Law 3-16; D.C. Official Code § 4-401(2B)).</w:t>
      </w:r>
      <w:r>
        <w:rPr>
          <w:rFonts w:eastAsia="Times New Roman"/>
          <w:szCs w:val="24"/>
        </w:rPr>
        <w:t>”.</w:t>
      </w:r>
    </w:p>
    <w:p w14:paraId="0BBD496B" w14:textId="77777777" w:rsidR="00E32A05" w:rsidRPr="004A5B71" w:rsidRDefault="00E32A05" w:rsidP="00EE615D">
      <w:pPr>
        <w:shd w:val="clear" w:color="auto" w:fill="FFFFFF" w:themeFill="background1"/>
        <w:spacing w:line="480" w:lineRule="auto"/>
        <w:ind w:firstLine="720"/>
        <w:rPr>
          <w:rFonts w:eastAsia="Times New Roman"/>
          <w:szCs w:val="24"/>
        </w:rPr>
      </w:pPr>
      <w:r w:rsidRPr="004A5B71">
        <w:rPr>
          <w:rFonts w:eastAsia="Times New Roman"/>
          <w:szCs w:val="24"/>
        </w:rPr>
        <w:t>(e) Subsection (f) is repealed.</w:t>
      </w:r>
    </w:p>
    <w:p w14:paraId="77B64923" w14:textId="0CE846FD" w:rsidR="00E32A05" w:rsidRPr="004A5B71" w:rsidRDefault="00E32A05" w:rsidP="00EE615D">
      <w:pPr>
        <w:shd w:val="clear" w:color="auto" w:fill="FFFFFF" w:themeFill="background1"/>
        <w:spacing w:line="480" w:lineRule="auto"/>
        <w:ind w:firstLine="720"/>
        <w:rPr>
          <w:rFonts w:eastAsia="Times New Roman"/>
          <w:szCs w:val="24"/>
        </w:rPr>
      </w:pPr>
      <w:r w:rsidRPr="004A5B71">
        <w:rPr>
          <w:rFonts w:eastAsia="Times New Roman"/>
          <w:szCs w:val="24"/>
        </w:rPr>
        <w:t xml:space="preserve">Sec. </w:t>
      </w:r>
      <w:r w:rsidR="0023395F">
        <w:rPr>
          <w:rFonts w:eastAsia="Times New Roman"/>
          <w:szCs w:val="24"/>
        </w:rPr>
        <w:t>4083</w:t>
      </w:r>
      <w:r w:rsidRPr="004A5B71">
        <w:rPr>
          <w:rFonts w:eastAsia="Times New Roman"/>
          <w:szCs w:val="24"/>
        </w:rPr>
        <w:t>. The Day Care Policy Act of 1979, effective September 19, 1979 (D.C. Law 3-16; D.C. Official Code § 4-</w:t>
      </w:r>
      <w:r w:rsidR="00826BBC" w:rsidRPr="004A5B71">
        <w:rPr>
          <w:rFonts w:eastAsia="Times New Roman"/>
          <w:szCs w:val="24"/>
        </w:rPr>
        <w:t>40</w:t>
      </w:r>
      <w:r w:rsidR="00826BBC">
        <w:rPr>
          <w:rFonts w:eastAsia="Times New Roman"/>
          <w:szCs w:val="24"/>
        </w:rPr>
        <w:t>1</w:t>
      </w:r>
      <w:r w:rsidR="00826BBC" w:rsidRPr="004A5B71">
        <w:rPr>
          <w:rFonts w:eastAsia="Times New Roman"/>
          <w:szCs w:val="24"/>
        </w:rPr>
        <w:t xml:space="preserve"> </w:t>
      </w:r>
      <w:r w:rsidRPr="004A5B71">
        <w:rPr>
          <w:rFonts w:eastAsia="Times New Roman"/>
          <w:i/>
          <w:iCs/>
          <w:szCs w:val="24"/>
        </w:rPr>
        <w:t>et seq.</w:t>
      </w:r>
      <w:r w:rsidRPr="004A5B71">
        <w:rPr>
          <w:rFonts w:eastAsia="Times New Roman"/>
          <w:szCs w:val="24"/>
        </w:rPr>
        <w:t>), is amended as follows:</w:t>
      </w:r>
    </w:p>
    <w:p w14:paraId="71C873FA" w14:textId="77777777" w:rsidR="007D28E1" w:rsidRDefault="007D28E1" w:rsidP="007D28E1">
      <w:pPr>
        <w:shd w:val="clear" w:color="auto" w:fill="FFFFFF" w:themeFill="background1"/>
        <w:spacing w:line="480" w:lineRule="auto"/>
        <w:ind w:firstLine="720"/>
        <w:rPr>
          <w:rFonts w:eastAsia="Times New Roman"/>
          <w:szCs w:val="24"/>
        </w:rPr>
      </w:pPr>
      <w:r w:rsidRPr="004431B6">
        <w:rPr>
          <w:rFonts w:eastAsia="Times New Roman"/>
          <w:szCs w:val="24"/>
        </w:rPr>
        <w:t>(a) Section 2 (D.C. Official Code</w:t>
      </w:r>
      <w:r w:rsidRPr="003139CB">
        <w:rPr>
          <w:rFonts w:eastAsia="Times New Roman"/>
          <w:szCs w:val="24"/>
        </w:rPr>
        <w:t xml:space="preserve"> § 4-401) is am</w:t>
      </w:r>
      <w:r>
        <w:rPr>
          <w:rFonts w:eastAsia="Times New Roman"/>
          <w:szCs w:val="24"/>
        </w:rPr>
        <w:t>ended as follows:</w:t>
      </w:r>
    </w:p>
    <w:p w14:paraId="3216285F" w14:textId="77777777" w:rsidR="007D28E1" w:rsidRDefault="007D28E1" w:rsidP="007D28E1">
      <w:pPr>
        <w:shd w:val="clear" w:color="auto" w:fill="FFFFFF" w:themeFill="background1"/>
        <w:spacing w:line="480" w:lineRule="auto"/>
        <w:ind w:firstLine="720"/>
        <w:rPr>
          <w:rFonts w:eastAsia="Times New Roman"/>
          <w:szCs w:val="24"/>
        </w:rPr>
      </w:pPr>
      <w:r>
        <w:rPr>
          <w:rFonts w:eastAsia="Times New Roman"/>
          <w:szCs w:val="24"/>
        </w:rPr>
        <w:tab/>
        <w:t>(1) Paragraph (1A) is amended as follows:</w:t>
      </w:r>
    </w:p>
    <w:p w14:paraId="17178361" w14:textId="77777777" w:rsidR="007D28E1" w:rsidRDefault="007D28E1" w:rsidP="007D28E1">
      <w:pPr>
        <w:shd w:val="clear" w:color="auto" w:fill="FFFFFF" w:themeFill="background1"/>
        <w:spacing w:line="480" w:lineRule="auto"/>
        <w:ind w:firstLine="2160"/>
        <w:rPr>
          <w:rFonts w:eastAsia="Times New Roman"/>
          <w:szCs w:val="24"/>
        </w:rPr>
      </w:pPr>
      <w:r>
        <w:rPr>
          <w:rFonts w:eastAsia="Times New Roman"/>
          <w:szCs w:val="24"/>
        </w:rPr>
        <w:t>(A) Strike the phrase ““Associate’s”” and insert the phrase ““Associate”” in its place.</w:t>
      </w:r>
    </w:p>
    <w:p w14:paraId="7C17E2EC" w14:textId="77777777" w:rsidR="007D28E1" w:rsidRDefault="007D28E1" w:rsidP="007D28E1">
      <w:pPr>
        <w:shd w:val="clear" w:color="auto" w:fill="FFFFFF" w:themeFill="background1"/>
        <w:spacing w:line="480" w:lineRule="auto"/>
        <w:ind w:firstLine="2160"/>
        <w:rPr>
          <w:rFonts w:eastAsia="Times New Roman"/>
          <w:szCs w:val="24"/>
        </w:rPr>
      </w:pPr>
      <w:r>
        <w:rPr>
          <w:rFonts w:eastAsia="Times New Roman"/>
          <w:szCs w:val="24"/>
        </w:rPr>
        <w:lastRenderedPageBreak/>
        <w:t xml:space="preserve">(B) Strike the phrase “associate’s degree” and insert the phrase “associate degree” in its place. </w:t>
      </w:r>
    </w:p>
    <w:p w14:paraId="3B696AE6" w14:textId="77777777" w:rsidR="007D28E1" w:rsidRDefault="007D28E1" w:rsidP="007D28E1">
      <w:pPr>
        <w:shd w:val="clear" w:color="auto" w:fill="FFFFFF" w:themeFill="background1"/>
        <w:spacing w:line="480" w:lineRule="auto"/>
        <w:ind w:firstLine="720"/>
        <w:rPr>
          <w:rFonts w:eastAsia="Times New Roman"/>
          <w:szCs w:val="24"/>
        </w:rPr>
      </w:pPr>
      <w:r>
        <w:rPr>
          <w:rFonts w:eastAsia="Times New Roman"/>
          <w:szCs w:val="24"/>
        </w:rPr>
        <w:tab/>
        <w:t>(2) Paragraph (3) is amended to read as follows:</w:t>
      </w:r>
    </w:p>
    <w:p w14:paraId="5636DA70" w14:textId="77777777" w:rsidR="007D28E1" w:rsidRDefault="007D28E1" w:rsidP="007D28E1">
      <w:pPr>
        <w:shd w:val="clear" w:color="auto" w:fill="FFFFFF" w:themeFill="background1"/>
        <w:spacing w:line="480" w:lineRule="auto"/>
        <w:ind w:firstLine="720"/>
        <w:rPr>
          <w:rFonts w:eastAsia="Times New Roman"/>
          <w:szCs w:val="24"/>
        </w:rPr>
      </w:pPr>
      <w:r>
        <w:rPr>
          <w:rFonts w:eastAsia="Times New Roman"/>
          <w:szCs w:val="24"/>
        </w:rPr>
        <w:tab/>
        <w:t xml:space="preserve">“(3) The term “child development home” means a private residence that provides a child development program for up to a total of 6 children and is licensed by the Department pursuant to Chapter 1 of Title </w:t>
      </w:r>
      <w:r w:rsidRPr="008402D9">
        <w:rPr>
          <w:rFonts w:eastAsia="Times New Roman"/>
          <w:szCs w:val="24"/>
        </w:rPr>
        <w:t>5</w:t>
      </w:r>
      <w:r w:rsidRPr="003139CB">
        <w:rPr>
          <w:rFonts w:eastAsia="Times New Roman"/>
          <w:szCs w:val="24"/>
        </w:rPr>
        <w:t>-</w:t>
      </w:r>
      <w:r w:rsidRPr="008402D9">
        <w:rPr>
          <w:rFonts w:eastAsia="Times New Roman"/>
          <w:szCs w:val="24"/>
        </w:rPr>
        <w:t xml:space="preserve">A </w:t>
      </w:r>
      <w:r>
        <w:rPr>
          <w:rFonts w:eastAsia="Times New Roman"/>
          <w:szCs w:val="24"/>
        </w:rPr>
        <w:t xml:space="preserve">of the District of Columbia Municipal Regulations (5-A </w:t>
      </w:r>
      <w:r w:rsidRPr="008402D9">
        <w:rPr>
          <w:rFonts w:eastAsia="Times New Roman"/>
          <w:szCs w:val="24"/>
        </w:rPr>
        <w:t xml:space="preserve">DCMR </w:t>
      </w:r>
      <w:r>
        <w:rPr>
          <w:rFonts w:eastAsia="Times New Roman"/>
          <w:szCs w:val="24"/>
        </w:rPr>
        <w:t xml:space="preserve">§ 100.1 </w:t>
      </w:r>
      <w:r>
        <w:rPr>
          <w:rFonts w:eastAsia="Times New Roman"/>
          <w:i/>
          <w:iCs/>
          <w:szCs w:val="24"/>
        </w:rPr>
        <w:t>et seq.</w:t>
      </w:r>
      <w:r>
        <w:rPr>
          <w:rFonts w:eastAsia="Times New Roman"/>
          <w:szCs w:val="24"/>
        </w:rPr>
        <w:t>)</w:t>
      </w:r>
      <w:r w:rsidRPr="008402D9">
        <w:rPr>
          <w:rFonts w:eastAsia="Times New Roman"/>
          <w:szCs w:val="24"/>
        </w:rPr>
        <w:t>.”.</w:t>
      </w:r>
    </w:p>
    <w:p w14:paraId="1166CF36" w14:textId="77777777" w:rsidR="007D28E1" w:rsidRDefault="007D28E1" w:rsidP="007D28E1">
      <w:pPr>
        <w:shd w:val="clear" w:color="auto" w:fill="FFFFFF" w:themeFill="background1"/>
        <w:spacing w:line="480" w:lineRule="auto"/>
        <w:ind w:firstLine="720"/>
        <w:rPr>
          <w:rFonts w:eastAsia="Times New Roman"/>
          <w:szCs w:val="24"/>
        </w:rPr>
      </w:pPr>
      <w:r>
        <w:rPr>
          <w:rFonts w:eastAsia="Times New Roman"/>
          <w:szCs w:val="24"/>
        </w:rPr>
        <w:tab/>
        <w:t>(3) A new paragraph (4A-i) is added to read as follows:</w:t>
      </w:r>
    </w:p>
    <w:p w14:paraId="3027F9E6" w14:textId="77777777" w:rsidR="007D28E1" w:rsidRDefault="007D28E1" w:rsidP="007D28E1">
      <w:pPr>
        <w:shd w:val="clear" w:color="auto" w:fill="FFFFFF" w:themeFill="background1"/>
        <w:spacing w:line="480" w:lineRule="auto"/>
        <w:ind w:firstLine="720"/>
        <w:rPr>
          <w:rFonts w:eastAsia="Times New Roman"/>
          <w:szCs w:val="24"/>
        </w:rPr>
      </w:pPr>
      <w:r>
        <w:rPr>
          <w:rFonts w:eastAsia="Times New Roman"/>
          <w:szCs w:val="24"/>
        </w:rPr>
        <w:tab/>
        <w:t>“(4A-i) The term “Early Childhood Educator Pay Equity Program” means the program the Department establishes pursuant to section 3(b) to expend funds from the Early Childhood Educator Pay Equity Fund.”.</w:t>
      </w:r>
    </w:p>
    <w:p w14:paraId="08AAB7A3" w14:textId="77777777" w:rsidR="007D28E1" w:rsidRDefault="007D28E1" w:rsidP="007D28E1">
      <w:pPr>
        <w:shd w:val="clear" w:color="auto" w:fill="FFFFFF" w:themeFill="background1"/>
        <w:spacing w:line="480" w:lineRule="auto"/>
        <w:ind w:firstLine="720"/>
        <w:rPr>
          <w:rFonts w:eastAsia="Times New Roman"/>
          <w:szCs w:val="24"/>
        </w:rPr>
      </w:pPr>
      <w:r>
        <w:rPr>
          <w:rFonts w:eastAsia="Times New Roman"/>
          <w:szCs w:val="24"/>
        </w:rPr>
        <w:tab/>
        <w:t xml:space="preserve">(4) Paragraph (4C) is amended by striking the phrase “section 11b(b)” and inserting the phrase “section 11b(b)-(c)” in its place. </w:t>
      </w:r>
    </w:p>
    <w:p w14:paraId="18539BD8" w14:textId="77777777" w:rsidR="007D28E1" w:rsidRDefault="007D28E1" w:rsidP="007D28E1">
      <w:pPr>
        <w:shd w:val="clear" w:color="auto" w:fill="FFFFFF" w:themeFill="background1"/>
        <w:spacing w:line="480" w:lineRule="auto"/>
        <w:ind w:firstLine="720"/>
        <w:rPr>
          <w:rFonts w:eastAsia="Times New Roman"/>
          <w:szCs w:val="24"/>
        </w:rPr>
      </w:pPr>
      <w:r>
        <w:rPr>
          <w:rFonts w:eastAsia="Times New Roman"/>
          <w:szCs w:val="24"/>
        </w:rPr>
        <w:tab/>
        <w:t>(5) A new paragraph (4C-i) is added to read as follows:</w:t>
      </w:r>
    </w:p>
    <w:p w14:paraId="5A8E66B6" w14:textId="77777777" w:rsidR="007D28E1" w:rsidRPr="004431B6" w:rsidRDefault="007D28E1" w:rsidP="007D28E1">
      <w:pPr>
        <w:shd w:val="clear" w:color="auto" w:fill="FFFFFF" w:themeFill="background1"/>
        <w:spacing w:line="480" w:lineRule="auto"/>
        <w:ind w:firstLine="1440"/>
        <w:rPr>
          <w:rFonts w:eastAsia="Times New Roman"/>
          <w:szCs w:val="24"/>
        </w:rPr>
      </w:pPr>
      <w:r>
        <w:rPr>
          <w:rFonts w:eastAsia="Times New Roman"/>
          <w:szCs w:val="24"/>
        </w:rPr>
        <w:t xml:space="preserve">“(4C-i) The term “expanded child development home” means a private residence that provides a child development program for up to a total of 12 children and is licensed by the Department pursuant </w:t>
      </w:r>
      <w:r w:rsidRPr="001361F2">
        <w:rPr>
          <w:rFonts w:eastAsia="Times New Roman"/>
          <w:szCs w:val="24"/>
        </w:rPr>
        <w:t xml:space="preserve">to </w:t>
      </w:r>
      <w:r>
        <w:rPr>
          <w:rFonts w:eastAsia="Times New Roman"/>
          <w:szCs w:val="24"/>
        </w:rPr>
        <w:t xml:space="preserve">Chapter 1 of Title </w:t>
      </w:r>
      <w:r w:rsidRPr="008402D9">
        <w:rPr>
          <w:rFonts w:eastAsia="Times New Roman"/>
          <w:szCs w:val="24"/>
        </w:rPr>
        <w:t>5</w:t>
      </w:r>
      <w:r w:rsidRPr="003139CB">
        <w:rPr>
          <w:rFonts w:eastAsia="Times New Roman"/>
          <w:szCs w:val="24"/>
        </w:rPr>
        <w:t>-</w:t>
      </w:r>
      <w:r w:rsidRPr="008402D9">
        <w:rPr>
          <w:rFonts w:eastAsia="Times New Roman"/>
          <w:szCs w:val="24"/>
        </w:rPr>
        <w:t xml:space="preserve">A </w:t>
      </w:r>
      <w:r>
        <w:rPr>
          <w:rFonts w:eastAsia="Times New Roman"/>
          <w:szCs w:val="24"/>
        </w:rPr>
        <w:t xml:space="preserve">of the District of Columbia Municipal Regulations (5-A </w:t>
      </w:r>
      <w:r w:rsidRPr="008402D9">
        <w:rPr>
          <w:rFonts w:eastAsia="Times New Roman"/>
          <w:szCs w:val="24"/>
        </w:rPr>
        <w:t xml:space="preserve">DCMR </w:t>
      </w:r>
      <w:r>
        <w:rPr>
          <w:rFonts w:eastAsia="Times New Roman"/>
          <w:szCs w:val="24"/>
        </w:rPr>
        <w:t xml:space="preserve">§ 100.1 </w:t>
      </w:r>
      <w:r>
        <w:rPr>
          <w:rFonts w:eastAsia="Times New Roman"/>
          <w:i/>
          <w:iCs/>
          <w:szCs w:val="24"/>
        </w:rPr>
        <w:t>et seq.</w:t>
      </w:r>
      <w:r>
        <w:rPr>
          <w:rFonts w:eastAsia="Times New Roman"/>
          <w:szCs w:val="24"/>
        </w:rPr>
        <w:t>)</w:t>
      </w:r>
      <w:r w:rsidRPr="001361F2">
        <w:rPr>
          <w:rFonts w:eastAsia="Times New Roman"/>
          <w:szCs w:val="24"/>
        </w:rPr>
        <w:t>.”.</w:t>
      </w:r>
    </w:p>
    <w:p w14:paraId="2720B78E" w14:textId="45F8199F" w:rsidR="00E32A05" w:rsidRPr="004A5B71" w:rsidRDefault="00E32A05" w:rsidP="00EE615D">
      <w:pPr>
        <w:shd w:val="clear" w:color="auto" w:fill="FFFFFF" w:themeFill="background1"/>
        <w:spacing w:line="480" w:lineRule="auto"/>
        <w:ind w:firstLine="720"/>
        <w:rPr>
          <w:rFonts w:eastAsia="Times New Roman"/>
          <w:szCs w:val="24"/>
        </w:rPr>
      </w:pPr>
      <w:r w:rsidRPr="004A5B71">
        <w:rPr>
          <w:rFonts w:eastAsia="Times New Roman"/>
          <w:szCs w:val="24"/>
        </w:rPr>
        <w:t>(</w:t>
      </w:r>
      <w:r w:rsidR="00123862">
        <w:rPr>
          <w:rFonts w:eastAsia="Times New Roman"/>
          <w:szCs w:val="24"/>
        </w:rPr>
        <w:t>b</w:t>
      </w:r>
      <w:r w:rsidRPr="004A5B71">
        <w:rPr>
          <w:rFonts w:eastAsia="Times New Roman"/>
          <w:szCs w:val="24"/>
        </w:rPr>
        <w:t>) Section 3 (D.C. Official Code § 4-402) is amended as follows:</w:t>
      </w:r>
    </w:p>
    <w:p w14:paraId="2D2E9588" w14:textId="2C1D2BD5" w:rsidR="00E32A05" w:rsidRDefault="00E32A05" w:rsidP="00EE615D">
      <w:pPr>
        <w:shd w:val="clear" w:color="auto" w:fill="FFFFFF" w:themeFill="background1"/>
        <w:spacing w:line="480" w:lineRule="auto"/>
        <w:ind w:firstLine="1440"/>
        <w:rPr>
          <w:rFonts w:eastAsia="Times New Roman"/>
          <w:szCs w:val="24"/>
        </w:rPr>
      </w:pPr>
      <w:r w:rsidRPr="004A5B71">
        <w:rPr>
          <w:rFonts w:eastAsia="Times New Roman"/>
          <w:szCs w:val="24"/>
        </w:rPr>
        <w:t xml:space="preserve">(1) </w:t>
      </w:r>
      <w:r w:rsidR="007A5FD6">
        <w:rPr>
          <w:rFonts w:eastAsia="Times New Roman"/>
          <w:szCs w:val="24"/>
        </w:rPr>
        <w:t>S</w:t>
      </w:r>
      <w:r w:rsidRPr="004A5B71">
        <w:rPr>
          <w:rFonts w:eastAsia="Times New Roman"/>
          <w:szCs w:val="24"/>
        </w:rPr>
        <w:t>ubsection (b) is amended as follows:</w:t>
      </w:r>
    </w:p>
    <w:p w14:paraId="7286C1D4" w14:textId="77777777" w:rsidR="00303741" w:rsidRPr="004A5B71" w:rsidRDefault="00303741" w:rsidP="00303741">
      <w:pPr>
        <w:shd w:val="clear" w:color="auto" w:fill="FFFFFF" w:themeFill="background1"/>
        <w:spacing w:line="480" w:lineRule="auto"/>
        <w:ind w:firstLine="1440"/>
        <w:rPr>
          <w:rFonts w:eastAsia="Times New Roman"/>
          <w:szCs w:val="24"/>
        </w:rPr>
      </w:pPr>
      <w:r>
        <w:rPr>
          <w:rFonts w:eastAsia="Times New Roman"/>
          <w:szCs w:val="24"/>
        </w:rPr>
        <w:tab/>
        <w:t>(A) The lead-in language is amended</w:t>
      </w:r>
      <w:r w:rsidRPr="004A5B71">
        <w:rPr>
          <w:rFonts w:eastAsia="Times New Roman"/>
          <w:szCs w:val="24"/>
        </w:rPr>
        <w:t xml:space="preserve"> to read as follows:</w:t>
      </w:r>
    </w:p>
    <w:p w14:paraId="6F2B5F2A" w14:textId="434F537A" w:rsidR="00E32A05" w:rsidRDefault="00E32A05" w:rsidP="00EE615D">
      <w:pPr>
        <w:shd w:val="clear" w:color="auto" w:fill="FFFFFF" w:themeFill="background1"/>
        <w:spacing w:line="480" w:lineRule="auto"/>
        <w:ind w:firstLine="720"/>
        <w:rPr>
          <w:rFonts w:eastAsia="Times New Roman"/>
          <w:szCs w:val="24"/>
        </w:rPr>
      </w:pPr>
      <w:r w:rsidRPr="004A5B71">
        <w:rPr>
          <w:rFonts w:eastAsia="Times New Roman"/>
          <w:szCs w:val="24"/>
        </w:rPr>
        <w:lastRenderedPageBreak/>
        <w:t xml:space="preserve">“(b) The Department is further authorized to establish an </w:t>
      </w:r>
      <w:r w:rsidR="00303741">
        <w:rPr>
          <w:rFonts w:eastAsia="Times New Roman"/>
          <w:szCs w:val="24"/>
        </w:rPr>
        <w:t>E</w:t>
      </w:r>
      <w:r w:rsidR="00303741" w:rsidRPr="004A5B71">
        <w:rPr>
          <w:rFonts w:eastAsia="Times New Roman"/>
          <w:szCs w:val="24"/>
        </w:rPr>
        <w:t xml:space="preserve">arly </w:t>
      </w:r>
      <w:r w:rsidR="00303741">
        <w:rPr>
          <w:rFonts w:eastAsia="Times New Roman"/>
          <w:szCs w:val="24"/>
        </w:rPr>
        <w:t>C</w:t>
      </w:r>
      <w:r w:rsidRPr="004A5B71">
        <w:rPr>
          <w:rFonts w:eastAsia="Times New Roman"/>
          <w:szCs w:val="24"/>
        </w:rPr>
        <w:t xml:space="preserve">hildhood </w:t>
      </w:r>
      <w:r w:rsidR="00303741">
        <w:rPr>
          <w:rFonts w:eastAsia="Times New Roman"/>
          <w:szCs w:val="24"/>
        </w:rPr>
        <w:t>E</w:t>
      </w:r>
      <w:r w:rsidRPr="004A5B71">
        <w:rPr>
          <w:rFonts w:eastAsia="Times New Roman"/>
          <w:szCs w:val="24"/>
        </w:rPr>
        <w:t xml:space="preserve">ducator </w:t>
      </w:r>
      <w:r w:rsidR="00303741">
        <w:rPr>
          <w:rFonts w:eastAsia="Times New Roman"/>
          <w:szCs w:val="24"/>
        </w:rPr>
        <w:t>P</w:t>
      </w:r>
      <w:r w:rsidRPr="004A5B71">
        <w:rPr>
          <w:rFonts w:eastAsia="Times New Roman"/>
          <w:szCs w:val="24"/>
        </w:rPr>
        <w:t xml:space="preserve">ay </w:t>
      </w:r>
      <w:r w:rsidR="00303741">
        <w:rPr>
          <w:rFonts w:eastAsia="Times New Roman"/>
          <w:szCs w:val="24"/>
        </w:rPr>
        <w:t>E</w:t>
      </w:r>
      <w:r w:rsidRPr="004A5B71">
        <w:rPr>
          <w:rFonts w:eastAsia="Times New Roman"/>
          <w:szCs w:val="24"/>
        </w:rPr>
        <w:t xml:space="preserve">quity </w:t>
      </w:r>
      <w:r w:rsidR="00303741">
        <w:rPr>
          <w:rFonts w:eastAsia="Times New Roman"/>
          <w:szCs w:val="24"/>
        </w:rPr>
        <w:t>P</w:t>
      </w:r>
      <w:r w:rsidRPr="004A5B71">
        <w:rPr>
          <w:rFonts w:eastAsia="Times New Roman"/>
          <w:szCs w:val="24"/>
        </w:rPr>
        <w:t xml:space="preserve">rogram (“program”) for the purpose of providing supplemental payments to child development facilities licensed </w:t>
      </w:r>
      <w:r w:rsidRPr="004A5B71">
        <w:rPr>
          <w:rFonts w:eastAsia="Times New Roman"/>
          <w:color w:val="000000" w:themeColor="text1"/>
          <w:szCs w:val="24"/>
        </w:rPr>
        <w:t>pursuant to section 5 of the Child Development Facilities Regulation Act of 1998, effective April 13, 1999 (D.C. Law 12-215; D.C. Official Code § 7-2034),</w:t>
      </w:r>
      <w:r w:rsidRPr="004A5B71">
        <w:rPr>
          <w:rFonts w:eastAsia="Times New Roman"/>
          <w:szCs w:val="24"/>
        </w:rPr>
        <w:t xml:space="preserve"> </w:t>
      </w:r>
      <w:r w:rsidR="00802BB4">
        <w:rPr>
          <w:rFonts w:eastAsia="Times New Roman"/>
          <w:color w:val="000000" w:themeColor="text1"/>
          <w:szCs w:val="24"/>
        </w:rPr>
        <w:t>from the Early Childhood Educator Pay Equity Fund,</w:t>
      </w:r>
      <w:r w:rsidR="00802BB4" w:rsidRPr="004A5B71">
        <w:rPr>
          <w:rFonts w:eastAsia="Times New Roman"/>
          <w:szCs w:val="24"/>
        </w:rPr>
        <w:t xml:space="preserve"> </w:t>
      </w:r>
      <w:r w:rsidRPr="004A5B71">
        <w:rPr>
          <w:rFonts w:eastAsia="Times New Roman"/>
          <w:szCs w:val="24"/>
        </w:rPr>
        <w:t>to implement the ECE salary scale. To implement the program the Department shall:”.</w:t>
      </w:r>
    </w:p>
    <w:p w14:paraId="5A4AB681" w14:textId="77777777" w:rsidR="00112F9D" w:rsidRDefault="00C749D4" w:rsidP="00112F9D">
      <w:pPr>
        <w:shd w:val="clear" w:color="auto" w:fill="FFFFFF" w:themeFill="background1"/>
        <w:spacing w:line="480" w:lineRule="auto"/>
        <w:ind w:firstLine="720"/>
        <w:rPr>
          <w:rFonts w:eastAsia="Times New Roman"/>
          <w:szCs w:val="24"/>
        </w:rPr>
      </w:pPr>
      <w:r>
        <w:rPr>
          <w:rFonts w:eastAsia="Times New Roman"/>
          <w:szCs w:val="24"/>
        </w:rPr>
        <w:tab/>
      </w:r>
      <w:r>
        <w:rPr>
          <w:rFonts w:eastAsia="Times New Roman"/>
          <w:szCs w:val="24"/>
        </w:rPr>
        <w:tab/>
      </w:r>
      <w:r w:rsidR="00112F9D">
        <w:rPr>
          <w:rFonts w:eastAsia="Times New Roman"/>
          <w:szCs w:val="24"/>
        </w:rPr>
        <w:t>(B) Paragraph (1) is amended to read as follows:</w:t>
      </w:r>
    </w:p>
    <w:p w14:paraId="7F485431" w14:textId="58692791" w:rsidR="00112F9D" w:rsidRDefault="00112F9D" w:rsidP="00112F9D">
      <w:pPr>
        <w:shd w:val="clear" w:color="auto" w:fill="FFFFFF" w:themeFill="background1"/>
        <w:spacing w:line="480" w:lineRule="auto"/>
        <w:ind w:firstLine="720"/>
        <w:rPr>
          <w:rFonts w:eastAsia="Times New Roman"/>
          <w:szCs w:val="24"/>
        </w:rPr>
      </w:pPr>
      <w:r>
        <w:rPr>
          <w:rFonts w:eastAsia="Times New Roman"/>
          <w:szCs w:val="24"/>
        </w:rPr>
        <w:tab/>
        <w:t>“(1) Establish and periodically update the CDF payroll formula described in subsection (c) of this section</w:t>
      </w:r>
      <w:r w:rsidR="0004680E">
        <w:rPr>
          <w:rFonts w:eastAsia="Times New Roman"/>
          <w:szCs w:val="24"/>
        </w:rPr>
        <w:t>;</w:t>
      </w:r>
      <w:r>
        <w:rPr>
          <w:rFonts w:eastAsia="Times New Roman"/>
          <w:szCs w:val="24"/>
        </w:rPr>
        <w:t xml:space="preserve">”. </w:t>
      </w:r>
    </w:p>
    <w:p w14:paraId="14D2DA22" w14:textId="77777777" w:rsidR="00112F9D" w:rsidRDefault="00112F9D" w:rsidP="00112F9D">
      <w:pPr>
        <w:shd w:val="clear" w:color="auto" w:fill="FFFFFF" w:themeFill="background1"/>
        <w:spacing w:line="480" w:lineRule="auto"/>
        <w:ind w:firstLine="720"/>
        <w:rPr>
          <w:rFonts w:eastAsia="Times New Roman"/>
          <w:szCs w:val="24"/>
        </w:rPr>
      </w:pPr>
      <w:r>
        <w:rPr>
          <w:rFonts w:eastAsia="Times New Roman"/>
          <w:szCs w:val="24"/>
        </w:rPr>
        <w:tab/>
      </w:r>
      <w:r>
        <w:rPr>
          <w:rFonts w:eastAsia="Times New Roman"/>
          <w:szCs w:val="24"/>
        </w:rPr>
        <w:tab/>
        <w:t>(C) Paragraph (2) is amended to read as follows:</w:t>
      </w:r>
    </w:p>
    <w:p w14:paraId="7B859EA5" w14:textId="72D29FD5" w:rsidR="00C749D4" w:rsidRPr="004A5B71" w:rsidRDefault="00112F9D" w:rsidP="00112F9D">
      <w:pPr>
        <w:shd w:val="clear" w:color="auto" w:fill="FFFFFF" w:themeFill="background1"/>
        <w:spacing w:line="480" w:lineRule="auto"/>
        <w:ind w:firstLine="720"/>
        <w:rPr>
          <w:rFonts w:eastAsia="Times New Roman"/>
          <w:szCs w:val="24"/>
        </w:rPr>
      </w:pPr>
      <w:r>
        <w:rPr>
          <w:rFonts w:eastAsia="Times New Roman"/>
          <w:szCs w:val="24"/>
        </w:rPr>
        <w:tab/>
        <w:t>“(2) Provide guidance to child development facilities on how to equitably differentiate employee salaries above the minimum salaries required in the ECE salary scale based on employee credentials and experience</w:t>
      </w:r>
      <w:r w:rsidR="0004680E">
        <w:rPr>
          <w:rFonts w:eastAsia="Times New Roman"/>
          <w:szCs w:val="24"/>
        </w:rPr>
        <w:t>;</w:t>
      </w:r>
      <w:r>
        <w:rPr>
          <w:rFonts w:eastAsia="Times New Roman"/>
          <w:szCs w:val="24"/>
        </w:rPr>
        <w:t>”.</w:t>
      </w:r>
    </w:p>
    <w:p w14:paraId="6DEEC983" w14:textId="554245B6" w:rsidR="00E32A05" w:rsidRPr="004A5B71" w:rsidRDefault="00E32A05" w:rsidP="00EE615D">
      <w:pPr>
        <w:shd w:val="clear" w:color="auto" w:fill="FFFFFF" w:themeFill="background1"/>
        <w:spacing w:line="480" w:lineRule="auto"/>
        <w:ind w:left="720" w:firstLine="720"/>
        <w:rPr>
          <w:rFonts w:eastAsia="Times New Roman"/>
          <w:szCs w:val="24"/>
        </w:rPr>
      </w:pPr>
      <w:r w:rsidRPr="004A5B71">
        <w:rPr>
          <w:rFonts w:eastAsia="Times New Roman"/>
          <w:szCs w:val="24"/>
        </w:rPr>
        <w:t>(2) Redesignate existing subsection (b-1) as subsection (</w:t>
      </w:r>
      <w:r w:rsidR="00E65BB3">
        <w:rPr>
          <w:rFonts w:eastAsia="Times New Roman"/>
          <w:szCs w:val="24"/>
        </w:rPr>
        <w:t>d</w:t>
      </w:r>
      <w:r w:rsidRPr="004A5B71">
        <w:rPr>
          <w:rFonts w:eastAsia="Times New Roman"/>
          <w:szCs w:val="24"/>
        </w:rPr>
        <w:t xml:space="preserve">). </w:t>
      </w:r>
    </w:p>
    <w:p w14:paraId="7CB59F25" w14:textId="77777777" w:rsidR="00E32A05" w:rsidRPr="004A5B71" w:rsidRDefault="00E32A05" w:rsidP="00EE615D">
      <w:pPr>
        <w:shd w:val="clear" w:color="auto" w:fill="FFFFFF" w:themeFill="background1"/>
        <w:spacing w:line="480" w:lineRule="auto"/>
        <w:ind w:left="720" w:firstLine="720"/>
        <w:rPr>
          <w:rFonts w:eastAsia="Times New Roman"/>
          <w:szCs w:val="24"/>
        </w:rPr>
      </w:pPr>
      <w:r w:rsidRPr="004A5B71">
        <w:rPr>
          <w:rFonts w:eastAsia="Times New Roman"/>
          <w:szCs w:val="24"/>
        </w:rPr>
        <w:t>(3) A new subsection (b-1) is added to read as follows:</w:t>
      </w:r>
    </w:p>
    <w:p w14:paraId="5EA758AF" w14:textId="75A2C24E" w:rsidR="00E32A05" w:rsidRPr="004A5B71" w:rsidRDefault="00E32A05" w:rsidP="00EE615D">
      <w:pPr>
        <w:shd w:val="clear" w:color="auto" w:fill="FFFFFF" w:themeFill="background1"/>
        <w:spacing w:line="480" w:lineRule="auto"/>
        <w:ind w:firstLine="720"/>
        <w:rPr>
          <w:rFonts w:eastAsia="Times New Roman"/>
          <w:szCs w:val="24"/>
        </w:rPr>
      </w:pPr>
      <w:r w:rsidRPr="004A5B71">
        <w:rPr>
          <w:rFonts w:eastAsia="Times New Roman"/>
          <w:szCs w:val="24"/>
        </w:rPr>
        <w:t xml:space="preserve">“(b-1) To implement the </w:t>
      </w:r>
      <w:r w:rsidR="00E65BB3">
        <w:rPr>
          <w:rFonts w:eastAsia="Times New Roman"/>
          <w:szCs w:val="24"/>
        </w:rPr>
        <w:t>E</w:t>
      </w:r>
      <w:r w:rsidR="00E65BB3" w:rsidRPr="004A5B71">
        <w:rPr>
          <w:rFonts w:eastAsia="Times New Roman"/>
          <w:szCs w:val="24"/>
        </w:rPr>
        <w:t xml:space="preserve">arly </w:t>
      </w:r>
      <w:r w:rsidR="00E65BB3">
        <w:rPr>
          <w:rFonts w:eastAsia="Times New Roman"/>
          <w:szCs w:val="24"/>
        </w:rPr>
        <w:t>C</w:t>
      </w:r>
      <w:r w:rsidRPr="004A5B71">
        <w:rPr>
          <w:rFonts w:eastAsia="Times New Roman"/>
          <w:szCs w:val="24"/>
        </w:rPr>
        <w:t xml:space="preserve">hildhood </w:t>
      </w:r>
      <w:r w:rsidR="00E65BB3">
        <w:rPr>
          <w:rFonts w:eastAsia="Times New Roman"/>
          <w:szCs w:val="24"/>
        </w:rPr>
        <w:t>E</w:t>
      </w:r>
      <w:r w:rsidRPr="004A5B71">
        <w:rPr>
          <w:rFonts w:eastAsia="Times New Roman"/>
          <w:szCs w:val="24"/>
        </w:rPr>
        <w:t xml:space="preserve">ducator </w:t>
      </w:r>
      <w:r w:rsidR="00E65BB3">
        <w:rPr>
          <w:rFonts w:eastAsia="Times New Roman"/>
          <w:szCs w:val="24"/>
        </w:rPr>
        <w:t>P</w:t>
      </w:r>
      <w:r w:rsidRPr="004A5B71">
        <w:rPr>
          <w:rFonts w:eastAsia="Times New Roman"/>
          <w:szCs w:val="24"/>
        </w:rPr>
        <w:t xml:space="preserve">ay </w:t>
      </w:r>
      <w:r w:rsidR="00E65BB3">
        <w:rPr>
          <w:rFonts w:eastAsia="Times New Roman"/>
          <w:szCs w:val="24"/>
        </w:rPr>
        <w:t>E</w:t>
      </w:r>
      <w:r w:rsidRPr="004A5B71">
        <w:rPr>
          <w:rFonts w:eastAsia="Times New Roman"/>
          <w:szCs w:val="24"/>
        </w:rPr>
        <w:t xml:space="preserve">quity </w:t>
      </w:r>
      <w:r w:rsidR="00E65BB3">
        <w:rPr>
          <w:rFonts w:eastAsia="Times New Roman"/>
          <w:szCs w:val="24"/>
        </w:rPr>
        <w:t>P</w:t>
      </w:r>
      <w:r w:rsidRPr="004A5B71">
        <w:rPr>
          <w:rFonts w:eastAsia="Times New Roman"/>
          <w:szCs w:val="24"/>
        </w:rPr>
        <w:t xml:space="preserve">rogram, the Department is </w:t>
      </w:r>
      <w:r w:rsidR="00D26D03">
        <w:rPr>
          <w:rFonts w:eastAsia="Times New Roman"/>
          <w:szCs w:val="24"/>
        </w:rPr>
        <w:t xml:space="preserve">also </w:t>
      </w:r>
      <w:r w:rsidRPr="004A5B71">
        <w:rPr>
          <w:rFonts w:eastAsia="Times New Roman"/>
          <w:szCs w:val="24"/>
        </w:rPr>
        <w:t>authorized to:</w:t>
      </w:r>
    </w:p>
    <w:p w14:paraId="5502105C" w14:textId="77777777" w:rsidR="00E32A05" w:rsidRPr="004A5B71" w:rsidRDefault="00E32A05" w:rsidP="00EE615D">
      <w:pPr>
        <w:shd w:val="clear" w:color="auto" w:fill="FFFFFF" w:themeFill="background1"/>
        <w:spacing w:line="480" w:lineRule="auto"/>
        <w:ind w:firstLine="1440"/>
        <w:rPr>
          <w:rFonts w:eastAsia="Times New Roman"/>
          <w:color w:val="000000" w:themeColor="text1"/>
          <w:szCs w:val="24"/>
        </w:rPr>
      </w:pPr>
      <w:r w:rsidRPr="004A5B71">
        <w:rPr>
          <w:rFonts w:eastAsia="Times New Roman"/>
          <w:szCs w:val="24"/>
        </w:rPr>
        <w:t>“(1)(A) Provide</w:t>
      </w:r>
      <w:r w:rsidRPr="004A5B71">
        <w:rPr>
          <w:rFonts w:eastAsia="Times New Roman"/>
          <w:color w:val="000000" w:themeColor="text1"/>
          <w:szCs w:val="24"/>
        </w:rPr>
        <w:t xml:space="preserve"> direct, lump-sum payments to eligible employees of child development facilities through the District Integrated Financial System, a similar financial system, or a third-party provider; and</w:t>
      </w:r>
    </w:p>
    <w:p w14:paraId="4B3A6AA5" w14:textId="77777777" w:rsidR="00E32A05" w:rsidRDefault="00E32A05" w:rsidP="00EE615D">
      <w:pPr>
        <w:shd w:val="clear" w:color="auto" w:fill="FFFFFF" w:themeFill="background1"/>
        <w:spacing w:line="480" w:lineRule="auto"/>
        <w:ind w:firstLine="2160"/>
        <w:rPr>
          <w:rFonts w:eastAsia="Times New Roman"/>
          <w:szCs w:val="24"/>
        </w:rPr>
      </w:pPr>
      <w:r w:rsidRPr="004A5B71">
        <w:rPr>
          <w:rFonts w:eastAsia="Times New Roman"/>
          <w:color w:val="000000" w:themeColor="text1"/>
          <w:szCs w:val="24"/>
        </w:rPr>
        <w:lastRenderedPageBreak/>
        <w:t xml:space="preserve">“(B) </w:t>
      </w:r>
      <w:r w:rsidRPr="004A5B71">
        <w:rPr>
          <w:rFonts w:eastAsia="Times New Roman"/>
          <w:szCs w:val="24"/>
        </w:rPr>
        <w:t>Notwithstanding</w:t>
      </w:r>
      <w:r w:rsidRPr="004A5B71">
        <w:rPr>
          <w:rFonts w:eastAsia="Times New Roman"/>
          <w:color w:val="000000" w:themeColor="text1"/>
          <w:szCs w:val="24"/>
        </w:rPr>
        <w:t xml:space="preserve"> section 1094 of the</w:t>
      </w:r>
      <w:r w:rsidRPr="004A5B71">
        <w:rPr>
          <w:rFonts w:eastAsia="Times New Roman"/>
          <w:szCs w:val="24"/>
        </w:rPr>
        <w:t xml:space="preserve"> Grant Administration Act of 2013, effective December 24, 2013 (D.C. Law 20-61; D.C. Official Code § 1-328.13), enter into a sole-source grant agreement for the purpose of providing direct, lump-sum payments to employees of early childhood development facilities; and</w:t>
      </w:r>
    </w:p>
    <w:p w14:paraId="364A8206" w14:textId="5C1BE781" w:rsidR="00405671" w:rsidRPr="004A5B71" w:rsidRDefault="00405671" w:rsidP="00405671">
      <w:pPr>
        <w:shd w:val="clear" w:color="auto" w:fill="FFFFFF" w:themeFill="background1"/>
        <w:spacing w:line="480" w:lineRule="auto"/>
        <w:rPr>
          <w:rFonts w:eastAsia="Times New Roman"/>
          <w:szCs w:val="24"/>
        </w:rPr>
      </w:pPr>
      <w:r>
        <w:rPr>
          <w:rFonts w:eastAsia="Times New Roman"/>
          <w:szCs w:val="24"/>
        </w:rPr>
        <w:tab/>
      </w:r>
      <w:r>
        <w:rPr>
          <w:rFonts w:eastAsia="Times New Roman"/>
          <w:szCs w:val="24"/>
        </w:rPr>
        <w:tab/>
        <w:t xml:space="preserve">“(2) Issue rules pursuant to </w:t>
      </w:r>
      <w:r>
        <w:t>Title I of the District of Columbia Administrative Procedure Act, approved October 21, 1968 (82 Stat. 1204; D.C. Official Code § 2-501 </w:t>
      </w:r>
      <w:r>
        <w:rPr>
          <w:rStyle w:val="Emphasis"/>
        </w:rPr>
        <w:t>et seq</w:t>
      </w:r>
      <w:r>
        <w:t>.).”.</w:t>
      </w:r>
    </w:p>
    <w:p w14:paraId="44B73055" w14:textId="77777777" w:rsidR="009E7F13" w:rsidRDefault="009E7F13" w:rsidP="009E7F13">
      <w:pPr>
        <w:shd w:val="clear" w:color="auto" w:fill="FFFFFF" w:themeFill="background1"/>
        <w:spacing w:line="480" w:lineRule="auto"/>
        <w:ind w:left="720" w:firstLine="720"/>
        <w:rPr>
          <w:rFonts w:eastAsia="Times New Roman"/>
          <w:szCs w:val="24"/>
        </w:rPr>
      </w:pPr>
      <w:r>
        <w:rPr>
          <w:rFonts w:eastAsia="Times New Roman"/>
          <w:szCs w:val="24"/>
        </w:rPr>
        <w:t>(4) Subsection (c) is amended to read as follows:</w:t>
      </w:r>
    </w:p>
    <w:p w14:paraId="42C5F5DC" w14:textId="77777777" w:rsidR="009E7F13" w:rsidRDefault="009E7F13" w:rsidP="009E7F13">
      <w:pPr>
        <w:shd w:val="clear" w:color="auto" w:fill="FFFFFF" w:themeFill="background1"/>
        <w:spacing w:line="480" w:lineRule="auto"/>
        <w:rPr>
          <w:rFonts w:eastAsia="Times New Roman"/>
          <w:szCs w:val="24"/>
        </w:rPr>
      </w:pPr>
      <w:r>
        <w:rPr>
          <w:rFonts w:eastAsia="Times New Roman"/>
          <w:szCs w:val="24"/>
        </w:rPr>
        <w:tab/>
        <w:t xml:space="preserve">“(c)(1) The Department shall use the CDF payroll formula to issue payments from the Early Childhood Educator Pay Equity Fund to licensed child development facilities that enter into contracts or agreements with the Department to implement the minimum salaries specified in the ECE salary scale. </w:t>
      </w:r>
    </w:p>
    <w:p w14:paraId="3F75CF9D" w14:textId="77777777" w:rsidR="009E7F13" w:rsidRDefault="009E7F13" w:rsidP="009E7F13">
      <w:pPr>
        <w:shd w:val="clear" w:color="auto" w:fill="FFFFFF" w:themeFill="background1"/>
        <w:spacing w:line="480" w:lineRule="auto"/>
        <w:rPr>
          <w:rFonts w:eastAsia="Times New Roman"/>
          <w:szCs w:val="24"/>
        </w:rPr>
      </w:pPr>
      <w:r>
        <w:rPr>
          <w:rFonts w:eastAsia="Times New Roman"/>
          <w:szCs w:val="24"/>
        </w:rPr>
        <w:tab/>
      </w:r>
      <w:r>
        <w:rPr>
          <w:rFonts w:eastAsia="Times New Roman"/>
          <w:szCs w:val="24"/>
        </w:rPr>
        <w:tab/>
        <w:t>“(2) The CDF payroll formula shall:</w:t>
      </w:r>
    </w:p>
    <w:p w14:paraId="25AA99F2" w14:textId="77777777" w:rsidR="009E7F13" w:rsidRDefault="009E7F13" w:rsidP="009E7F13">
      <w:pPr>
        <w:shd w:val="clear" w:color="auto" w:fill="FFFFFF" w:themeFill="background1"/>
        <w:spacing w:line="480" w:lineRule="auto"/>
        <w:rPr>
          <w:rFonts w:eastAsia="Times New Roman"/>
          <w:szCs w:val="24"/>
        </w:rPr>
      </w:pPr>
      <w:r>
        <w:rPr>
          <w:rFonts w:eastAsia="Times New Roman"/>
          <w:szCs w:val="24"/>
        </w:rPr>
        <w:tab/>
      </w:r>
      <w:r>
        <w:rPr>
          <w:rFonts w:eastAsia="Times New Roman"/>
          <w:szCs w:val="24"/>
        </w:rPr>
        <w:tab/>
      </w:r>
      <w:r>
        <w:rPr>
          <w:rFonts w:eastAsia="Times New Roman"/>
          <w:szCs w:val="24"/>
        </w:rPr>
        <w:tab/>
        <w:t>“(A) Incorporate the estimated cost for child development facilities to implement the minimum salaries required in the ECE salary scale;</w:t>
      </w:r>
    </w:p>
    <w:p w14:paraId="1CE09F93" w14:textId="77777777" w:rsidR="009E7F13" w:rsidRDefault="009E7F13" w:rsidP="009E7F13">
      <w:pPr>
        <w:shd w:val="clear" w:color="auto" w:fill="FFFFFF" w:themeFill="background1"/>
        <w:spacing w:line="480" w:lineRule="auto"/>
        <w:rPr>
          <w:rFonts w:eastAsia="Times New Roman"/>
          <w:szCs w:val="24"/>
        </w:rPr>
      </w:pPr>
      <w:r>
        <w:rPr>
          <w:rFonts w:eastAsia="Times New Roman"/>
          <w:szCs w:val="24"/>
        </w:rPr>
        <w:tab/>
      </w:r>
      <w:r>
        <w:rPr>
          <w:rFonts w:eastAsia="Times New Roman"/>
          <w:szCs w:val="24"/>
        </w:rPr>
        <w:tab/>
      </w:r>
      <w:r>
        <w:rPr>
          <w:rFonts w:eastAsia="Times New Roman"/>
          <w:szCs w:val="24"/>
        </w:rPr>
        <w:tab/>
        <w:t>“(B) Account for the cost modeling analysis conducted pursuant to section 11a(b); and</w:t>
      </w:r>
    </w:p>
    <w:p w14:paraId="705688E4" w14:textId="77777777" w:rsidR="009E7F13" w:rsidRDefault="009E7F13" w:rsidP="009E7F13">
      <w:pPr>
        <w:shd w:val="clear" w:color="auto" w:fill="FFFFFF" w:themeFill="background1"/>
        <w:spacing w:line="480" w:lineRule="auto"/>
        <w:rPr>
          <w:rFonts w:eastAsia="Times New Roman"/>
          <w:szCs w:val="24"/>
        </w:rPr>
      </w:pPr>
      <w:r>
        <w:rPr>
          <w:rFonts w:eastAsia="Times New Roman"/>
          <w:szCs w:val="24"/>
        </w:rPr>
        <w:tab/>
      </w:r>
      <w:r>
        <w:rPr>
          <w:rFonts w:eastAsia="Times New Roman"/>
          <w:szCs w:val="24"/>
        </w:rPr>
        <w:tab/>
      </w:r>
      <w:r>
        <w:rPr>
          <w:rFonts w:eastAsia="Times New Roman"/>
          <w:szCs w:val="24"/>
        </w:rPr>
        <w:tab/>
        <w:t>“(C) A</w:t>
      </w:r>
      <w:r w:rsidRPr="0079404C">
        <w:rPr>
          <w:rFonts w:eastAsia="Times New Roman"/>
          <w:szCs w:val="24"/>
        </w:rPr>
        <w:t>ccount for valid and reliable indicators of child, family, or community economic disadvantage and resources, in order to direct increased funding to child development facilities serving families and communities with fewer economic resources.</w:t>
      </w:r>
    </w:p>
    <w:p w14:paraId="42CE7F66" w14:textId="77777777" w:rsidR="009E7F13" w:rsidRDefault="009E7F13" w:rsidP="009E7F13">
      <w:pPr>
        <w:shd w:val="clear" w:color="auto" w:fill="FFFFFF" w:themeFill="background1"/>
        <w:spacing w:line="480" w:lineRule="auto"/>
        <w:rPr>
          <w:rFonts w:eastAsia="Times New Roman"/>
          <w:szCs w:val="24"/>
        </w:rPr>
      </w:pPr>
      <w:r>
        <w:rPr>
          <w:rFonts w:eastAsia="Times New Roman"/>
          <w:szCs w:val="24"/>
        </w:rPr>
        <w:tab/>
      </w:r>
      <w:r>
        <w:rPr>
          <w:rFonts w:eastAsia="Times New Roman"/>
          <w:szCs w:val="24"/>
        </w:rPr>
        <w:tab/>
        <w:t xml:space="preserve">“(3) By March 1, 2023, the Department shall publish the first CDF payroll formula, which shall be based on the recommendations in the Final Report of the Early </w:t>
      </w:r>
      <w:r>
        <w:rPr>
          <w:rFonts w:eastAsia="Times New Roman"/>
          <w:szCs w:val="24"/>
        </w:rPr>
        <w:lastRenderedPageBreak/>
        <w:t>Childhood Educator Equitable Compensation Task Force, introduced March 23, 2022 (RC 24-154). The publication shall include:</w:t>
      </w:r>
    </w:p>
    <w:p w14:paraId="06FA4D8A" w14:textId="77777777" w:rsidR="009E7F13" w:rsidRDefault="009E7F13" w:rsidP="009E7F13">
      <w:pPr>
        <w:shd w:val="clear" w:color="auto" w:fill="FFFFFF" w:themeFill="background1"/>
        <w:spacing w:line="480" w:lineRule="auto"/>
        <w:rPr>
          <w:rFonts w:eastAsia="Times New Roman"/>
          <w:szCs w:val="24"/>
        </w:rPr>
      </w:pPr>
      <w:r>
        <w:rPr>
          <w:rFonts w:eastAsia="Times New Roman"/>
          <w:szCs w:val="24"/>
        </w:rPr>
        <w:tab/>
      </w:r>
      <w:r>
        <w:rPr>
          <w:rFonts w:eastAsia="Times New Roman"/>
          <w:szCs w:val="24"/>
        </w:rPr>
        <w:tab/>
      </w:r>
      <w:r>
        <w:rPr>
          <w:rFonts w:eastAsia="Times New Roman"/>
          <w:szCs w:val="24"/>
        </w:rPr>
        <w:tab/>
        <w:t xml:space="preserve">“(A) The estimated total cost of payments to be made to child development facilities in Fiscal Year 2024; </w:t>
      </w:r>
    </w:p>
    <w:p w14:paraId="4B7D66AC" w14:textId="77777777" w:rsidR="009E7F13" w:rsidRDefault="009E7F13" w:rsidP="009E7F13">
      <w:pPr>
        <w:shd w:val="clear" w:color="auto" w:fill="FFFFFF" w:themeFill="background1"/>
        <w:spacing w:line="480" w:lineRule="auto"/>
        <w:rPr>
          <w:rFonts w:eastAsia="Times New Roman"/>
          <w:szCs w:val="24"/>
        </w:rPr>
      </w:pPr>
      <w:r>
        <w:rPr>
          <w:rFonts w:eastAsia="Times New Roman"/>
          <w:szCs w:val="24"/>
        </w:rPr>
        <w:tab/>
      </w:r>
      <w:r>
        <w:rPr>
          <w:rFonts w:eastAsia="Times New Roman"/>
          <w:szCs w:val="24"/>
        </w:rPr>
        <w:tab/>
      </w:r>
      <w:r>
        <w:rPr>
          <w:rFonts w:eastAsia="Times New Roman"/>
          <w:szCs w:val="24"/>
        </w:rPr>
        <w:tab/>
        <w:t>“(B) An explanation of the methodology used to develop the CDF payroll formula; and</w:t>
      </w:r>
    </w:p>
    <w:p w14:paraId="24D8AF86" w14:textId="77777777" w:rsidR="009E7F13" w:rsidRPr="004A5B71" w:rsidRDefault="009E7F13" w:rsidP="009E7F13">
      <w:pPr>
        <w:shd w:val="clear" w:color="auto" w:fill="FFFFFF" w:themeFill="background1"/>
        <w:spacing w:line="480" w:lineRule="auto"/>
        <w:rPr>
          <w:rFonts w:eastAsia="Times New Roman"/>
          <w:szCs w:val="24"/>
        </w:rPr>
      </w:pPr>
      <w:r>
        <w:rPr>
          <w:rFonts w:eastAsia="Times New Roman"/>
          <w:szCs w:val="24"/>
        </w:rPr>
        <w:tab/>
      </w:r>
      <w:r>
        <w:rPr>
          <w:rFonts w:eastAsia="Times New Roman"/>
          <w:szCs w:val="24"/>
        </w:rPr>
        <w:tab/>
      </w:r>
      <w:r>
        <w:rPr>
          <w:rFonts w:eastAsia="Times New Roman"/>
          <w:szCs w:val="24"/>
        </w:rPr>
        <w:tab/>
        <w:t>“(C) The information required to be reported pursuant to section 11a(c).”.</w:t>
      </w:r>
    </w:p>
    <w:p w14:paraId="522CF20D" w14:textId="127BDCD8" w:rsidR="00E32A05" w:rsidRPr="004A5B71" w:rsidRDefault="00E32A05" w:rsidP="00EE615D">
      <w:pPr>
        <w:shd w:val="clear" w:color="auto" w:fill="FFFFFF" w:themeFill="background1"/>
        <w:spacing w:line="480" w:lineRule="auto"/>
        <w:ind w:firstLine="720"/>
        <w:rPr>
          <w:rFonts w:eastAsia="Times New Roman"/>
          <w:szCs w:val="24"/>
        </w:rPr>
      </w:pPr>
      <w:r w:rsidRPr="004A5B71">
        <w:rPr>
          <w:rFonts w:eastAsia="Times New Roman"/>
          <w:szCs w:val="24"/>
        </w:rPr>
        <w:t>(</w:t>
      </w:r>
      <w:r w:rsidR="005B2029">
        <w:rPr>
          <w:rFonts w:eastAsia="Times New Roman"/>
          <w:szCs w:val="24"/>
        </w:rPr>
        <w:t>c</w:t>
      </w:r>
      <w:r w:rsidRPr="004A5B71">
        <w:rPr>
          <w:rFonts w:eastAsia="Times New Roman"/>
          <w:szCs w:val="24"/>
        </w:rPr>
        <w:t>) Section 11b (D.C. Official Code § 4-410.02) is amended as follows:</w:t>
      </w:r>
    </w:p>
    <w:p w14:paraId="02D012C3" w14:textId="77777777" w:rsidR="0001100D" w:rsidRDefault="00E32A05" w:rsidP="0001100D">
      <w:pPr>
        <w:shd w:val="clear" w:color="auto" w:fill="FFFFFF" w:themeFill="background1"/>
        <w:spacing w:line="480" w:lineRule="auto"/>
        <w:ind w:firstLine="1440"/>
        <w:rPr>
          <w:rFonts w:eastAsia="Times New Roman"/>
          <w:szCs w:val="24"/>
        </w:rPr>
      </w:pPr>
      <w:r w:rsidRPr="004A5B71">
        <w:rPr>
          <w:rFonts w:eastAsia="Times New Roman"/>
          <w:szCs w:val="24"/>
        </w:rPr>
        <w:t xml:space="preserve">(1) </w:t>
      </w:r>
      <w:r w:rsidR="0001100D">
        <w:rPr>
          <w:rFonts w:eastAsia="Times New Roman"/>
          <w:szCs w:val="24"/>
        </w:rPr>
        <w:t>Subsection (a)(2) is amended to read as follows:</w:t>
      </w:r>
    </w:p>
    <w:p w14:paraId="036C79C4" w14:textId="77777777" w:rsidR="0001100D" w:rsidRDefault="0001100D" w:rsidP="0001100D">
      <w:pPr>
        <w:shd w:val="clear" w:color="auto" w:fill="FFFFFF" w:themeFill="background1"/>
        <w:spacing w:line="480" w:lineRule="auto"/>
        <w:rPr>
          <w:rFonts w:eastAsia="Times New Roman"/>
          <w:szCs w:val="24"/>
        </w:rPr>
      </w:pPr>
      <w:r>
        <w:rPr>
          <w:rFonts w:eastAsia="Times New Roman"/>
          <w:szCs w:val="24"/>
        </w:rPr>
        <w:tab/>
      </w:r>
      <w:r>
        <w:rPr>
          <w:rFonts w:eastAsia="Times New Roman"/>
          <w:szCs w:val="24"/>
        </w:rPr>
        <w:tab/>
        <w:t xml:space="preserve">“(2) Subject to available appropriations, the child care subsidy rates shall be sufficient to provide a child development facility with funding to operate based on the cost modeling analysis conducted pursuant to section 11a(b).”. </w:t>
      </w:r>
    </w:p>
    <w:p w14:paraId="214ECC98" w14:textId="34D3FFE5" w:rsidR="00E32A05" w:rsidRDefault="0001100D" w:rsidP="00EE615D">
      <w:pPr>
        <w:shd w:val="clear" w:color="auto" w:fill="FFFFFF" w:themeFill="background1"/>
        <w:spacing w:line="480" w:lineRule="auto"/>
        <w:ind w:firstLine="1440"/>
        <w:rPr>
          <w:rFonts w:eastAsia="Times New Roman"/>
          <w:szCs w:val="24"/>
        </w:rPr>
      </w:pPr>
      <w:r>
        <w:rPr>
          <w:rFonts w:eastAsia="Times New Roman"/>
          <w:szCs w:val="24"/>
        </w:rPr>
        <w:t xml:space="preserve">(2) </w:t>
      </w:r>
      <w:r w:rsidR="00E32A05" w:rsidRPr="004A5B71">
        <w:rPr>
          <w:rFonts w:eastAsia="Times New Roman"/>
          <w:szCs w:val="24"/>
        </w:rPr>
        <w:t xml:space="preserve">Subsection (b) is amended </w:t>
      </w:r>
      <w:r>
        <w:rPr>
          <w:rFonts w:eastAsia="Times New Roman"/>
          <w:szCs w:val="24"/>
        </w:rPr>
        <w:t>as follows:</w:t>
      </w:r>
    </w:p>
    <w:p w14:paraId="3CBB5026" w14:textId="77777777" w:rsidR="00D01948" w:rsidRDefault="00D01948" w:rsidP="000A0CD3">
      <w:pPr>
        <w:shd w:val="clear" w:color="auto" w:fill="FFFFFF" w:themeFill="background1"/>
        <w:spacing w:line="480" w:lineRule="auto"/>
        <w:ind w:firstLine="2160"/>
        <w:rPr>
          <w:rFonts w:eastAsia="Times New Roman"/>
          <w:szCs w:val="24"/>
        </w:rPr>
      </w:pPr>
      <w:r>
        <w:rPr>
          <w:rFonts w:eastAsia="Times New Roman"/>
          <w:szCs w:val="24"/>
        </w:rPr>
        <w:t xml:space="preserve">(A) The lead-in language is amended by striking the phrase “Beginning in Fiscal Year 2024” and inserting the phrase “From October 1, 2024 through December 1, 2024” in its place. </w:t>
      </w:r>
    </w:p>
    <w:p w14:paraId="78FE98CB" w14:textId="77777777" w:rsidR="00D01948" w:rsidRDefault="00D01948" w:rsidP="00D01948">
      <w:pPr>
        <w:shd w:val="clear" w:color="auto" w:fill="FFFFFF" w:themeFill="background1"/>
        <w:spacing w:line="480" w:lineRule="auto"/>
        <w:ind w:firstLine="1440"/>
        <w:rPr>
          <w:rFonts w:eastAsia="Times New Roman"/>
          <w:szCs w:val="24"/>
        </w:rPr>
      </w:pPr>
      <w:r>
        <w:rPr>
          <w:rFonts w:eastAsia="Times New Roman"/>
          <w:szCs w:val="24"/>
        </w:rPr>
        <w:tab/>
        <w:t>(B) The first tabular array is amended to read as follows:</w:t>
      </w:r>
    </w:p>
    <w:tbl>
      <w:tblPr>
        <w:tblStyle w:val="TableGrid"/>
        <w:tblW w:w="0" w:type="auto"/>
        <w:tblLook w:val="04A0" w:firstRow="1" w:lastRow="0" w:firstColumn="1" w:lastColumn="0" w:noHBand="0" w:noVBand="1"/>
      </w:tblPr>
      <w:tblGrid>
        <w:gridCol w:w="4675"/>
        <w:gridCol w:w="4675"/>
      </w:tblGrid>
      <w:tr w:rsidR="00D01948" w:rsidRPr="00A560E6" w14:paraId="494CDA94" w14:textId="77777777" w:rsidTr="000B2D2C">
        <w:tc>
          <w:tcPr>
            <w:tcW w:w="9350" w:type="dxa"/>
            <w:gridSpan w:val="2"/>
          </w:tcPr>
          <w:p w14:paraId="5A389F87" w14:textId="77777777" w:rsidR="00D01948" w:rsidRPr="00A560E6" w:rsidRDefault="00D01948" w:rsidP="000B2D2C">
            <w:pPr>
              <w:spacing w:line="480" w:lineRule="auto"/>
              <w:jc w:val="center"/>
              <w:rPr>
                <w:szCs w:val="24"/>
              </w:rPr>
            </w:pPr>
            <w:r w:rsidRPr="00A560E6">
              <w:rPr>
                <w:szCs w:val="24"/>
              </w:rPr>
              <w:t>Table 1: Assistant Teacher Minimum Salaries</w:t>
            </w:r>
          </w:p>
        </w:tc>
      </w:tr>
      <w:tr w:rsidR="00D01948" w:rsidRPr="00A560E6" w14:paraId="4B574A50" w14:textId="77777777" w:rsidTr="000B2D2C">
        <w:tc>
          <w:tcPr>
            <w:tcW w:w="4675" w:type="dxa"/>
          </w:tcPr>
          <w:p w14:paraId="246A461F" w14:textId="77777777" w:rsidR="00D01948" w:rsidRPr="00A560E6" w:rsidRDefault="00D01948" w:rsidP="000B2D2C">
            <w:pPr>
              <w:spacing w:line="480" w:lineRule="auto"/>
              <w:rPr>
                <w:szCs w:val="24"/>
              </w:rPr>
            </w:pPr>
            <w:r w:rsidRPr="00A560E6">
              <w:rPr>
                <w:szCs w:val="24"/>
              </w:rPr>
              <w:t>Credential Level</w:t>
            </w:r>
          </w:p>
        </w:tc>
        <w:tc>
          <w:tcPr>
            <w:tcW w:w="4675" w:type="dxa"/>
          </w:tcPr>
          <w:p w14:paraId="1C10CB63" w14:textId="77777777" w:rsidR="00D01948" w:rsidRPr="00A560E6" w:rsidRDefault="00D01948" w:rsidP="000B2D2C">
            <w:pPr>
              <w:spacing w:line="480" w:lineRule="auto"/>
              <w:rPr>
                <w:szCs w:val="24"/>
              </w:rPr>
            </w:pPr>
            <w:r w:rsidRPr="00A560E6">
              <w:rPr>
                <w:szCs w:val="24"/>
              </w:rPr>
              <w:t xml:space="preserve">Minimum salary </w:t>
            </w:r>
          </w:p>
        </w:tc>
      </w:tr>
      <w:tr w:rsidR="00D01948" w:rsidRPr="00A560E6" w14:paraId="5310C306" w14:textId="77777777" w:rsidTr="000B2D2C">
        <w:tc>
          <w:tcPr>
            <w:tcW w:w="4675" w:type="dxa"/>
          </w:tcPr>
          <w:p w14:paraId="6ECAC57D" w14:textId="77777777" w:rsidR="00D01948" w:rsidRPr="00A560E6" w:rsidRDefault="00D01948" w:rsidP="000B2D2C">
            <w:pPr>
              <w:spacing w:line="480" w:lineRule="auto"/>
              <w:rPr>
                <w:szCs w:val="24"/>
              </w:rPr>
            </w:pPr>
            <w:r w:rsidRPr="00A560E6">
              <w:rPr>
                <w:szCs w:val="24"/>
              </w:rPr>
              <w:t>CDA</w:t>
            </w:r>
            <w:r>
              <w:rPr>
                <w:szCs w:val="24"/>
              </w:rPr>
              <w:t xml:space="preserve"> or equivalent</w:t>
            </w:r>
          </w:p>
        </w:tc>
        <w:tc>
          <w:tcPr>
            <w:tcW w:w="4675" w:type="dxa"/>
          </w:tcPr>
          <w:p w14:paraId="740731DC" w14:textId="77777777" w:rsidR="00D01948" w:rsidRPr="00A560E6" w:rsidRDefault="00D01948" w:rsidP="000B2D2C">
            <w:pPr>
              <w:spacing w:line="480" w:lineRule="auto"/>
              <w:rPr>
                <w:szCs w:val="24"/>
              </w:rPr>
            </w:pPr>
            <w:r w:rsidRPr="00A560E6">
              <w:rPr>
                <w:szCs w:val="24"/>
              </w:rPr>
              <w:t>$</w:t>
            </w:r>
            <w:r>
              <w:rPr>
                <w:szCs w:val="24"/>
              </w:rPr>
              <w:t>51</w:t>
            </w:r>
            <w:r w:rsidRPr="00A560E6">
              <w:rPr>
                <w:szCs w:val="24"/>
              </w:rPr>
              <w:t>,</w:t>
            </w:r>
            <w:r>
              <w:rPr>
                <w:szCs w:val="24"/>
              </w:rPr>
              <w:t>006</w:t>
            </w:r>
            <w:r w:rsidRPr="00A560E6">
              <w:rPr>
                <w:szCs w:val="24"/>
              </w:rPr>
              <w:t xml:space="preserve">/year </w:t>
            </w:r>
          </w:p>
        </w:tc>
      </w:tr>
      <w:tr w:rsidR="00D01948" w:rsidRPr="00A560E6" w14:paraId="1ACFB971" w14:textId="77777777" w:rsidTr="000B2D2C">
        <w:tc>
          <w:tcPr>
            <w:tcW w:w="4675" w:type="dxa"/>
          </w:tcPr>
          <w:p w14:paraId="4516B1FE" w14:textId="77777777" w:rsidR="00D01948" w:rsidRPr="00A560E6" w:rsidRDefault="00D01948" w:rsidP="000B2D2C">
            <w:pPr>
              <w:spacing w:line="480" w:lineRule="auto"/>
              <w:rPr>
                <w:szCs w:val="24"/>
              </w:rPr>
            </w:pPr>
            <w:r w:rsidRPr="00A560E6">
              <w:rPr>
                <w:szCs w:val="24"/>
              </w:rPr>
              <w:lastRenderedPageBreak/>
              <w:t>Associate</w:t>
            </w:r>
            <w:r>
              <w:rPr>
                <w:szCs w:val="24"/>
              </w:rPr>
              <w:t xml:space="preserve"> degree or higher or 60 hours of college-level coursework in any field</w:t>
            </w:r>
          </w:p>
        </w:tc>
        <w:tc>
          <w:tcPr>
            <w:tcW w:w="4675" w:type="dxa"/>
          </w:tcPr>
          <w:p w14:paraId="12B73DEF" w14:textId="77777777" w:rsidR="00D01948" w:rsidRPr="00A560E6" w:rsidRDefault="00D01948" w:rsidP="000B2D2C">
            <w:pPr>
              <w:spacing w:line="480" w:lineRule="auto"/>
              <w:rPr>
                <w:szCs w:val="24"/>
              </w:rPr>
            </w:pPr>
            <w:r w:rsidRPr="00A560E6">
              <w:rPr>
                <w:szCs w:val="24"/>
              </w:rPr>
              <w:t>$</w:t>
            </w:r>
            <w:r>
              <w:rPr>
                <w:szCs w:val="24"/>
              </w:rPr>
              <w:t>54,262</w:t>
            </w:r>
            <w:r w:rsidRPr="00A560E6">
              <w:rPr>
                <w:szCs w:val="24"/>
              </w:rPr>
              <w:t>/year</w:t>
            </w:r>
          </w:p>
        </w:tc>
      </w:tr>
    </w:tbl>
    <w:p w14:paraId="57B53358" w14:textId="77777777" w:rsidR="00613133" w:rsidRDefault="00613133" w:rsidP="00E53F37">
      <w:pPr>
        <w:shd w:val="clear" w:color="auto" w:fill="FFFFFF" w:themeFill="background1"/>
        <w:spacing w:line="480" w:lineRule="auto"/>
        <w:ind w:firstLine="2160"/>
        <w:rPr>
          <w:rFonts w:eastAsia="Times New Roman"/>
          <w:szCs w:val="24"/>
        </w:rPr>
      </w:pPr>
    </w:p>
    <w:p w14:paraId="437897D6" w14:textId="5B14E6C9" w:rsidR="00E53F37" w:rsidRDefault="00E53F37" w:rsidP="00E53F37">
      <w:pPr>
        <w:shd w:val="clear" w:color="auto" w:fill="FFFFFF" w:themeFill="background1"/>
        <w:spacing w:line="480" w:lineRule="auto"/>
        <w:ind w:firstLine="2160"/>
        <w:rPr>
          <w:rFonts w:eastAsia="Times New Roman"/>
          <w:szCs w:val="24"/>
        </w:rPr>
      </w:pPr>
      <w:r>
        <w:rPr>
          <w:rFonts w:eastAsia="Times New Roman"/>
          <w:szCs w:val="24"/>
        </w:rPr>
        <w:t xml:space="preserve">(C) The second tabular array is amended </w:t>
      </w:r>
      <w:r w:rsidR="00FA6AB4">
        <w:rPr>
          <w:rFonts w:eastAsia="Times New Roman"/>
          <w:szCs w:val="24"/>
        </w:rPr>
        <w:t>to read as follows:</w:t>
      </w:r>
    </w:p>
    <w:tbl>
      <w:tblPr>
        <w:tblStyle w:val="TableGrid"/>
        <w:tblW w:w="0" w:type="auto"/>
        <w:tblLook w:val="04A0" w:firstRow="1" w:lastRow="0" w:firstColumn="1" w:lastColumn="0" w:noHBand="0" w:noVBand="1"/>
      </w:tblPr>
      <w:tblGrid>
        <w:gridCol w:w="4675"/>
        <w:gridCol w:w="4675"/>
      </w:tblGrid>
      <w:tr w:rsidR="00DB3288" w:rsidRPr="00A560E6" w14:paraId="3A12BCB4" w14:textId="77777777" w:rsidTr="000B2D2C">
        <w:tc>
          <w:tcPr>
            <w:tcW w:w="9350" w:type="dxa"/>
            <w:gridSpan w:val="2"/>
          </w:tcPr>
          <w:p w14:paraId="70E5C711" w14:textId="77777777" w:rsidR="00DB3288" w:rsidRPr="00A560E6" w:rsidRDefault="00DB3288" w:rsidP="000B2D2C">
            <w:pPr>
              <w:spacing w:line="480" w:lineRule="auto"/>
              <w:jc w:val="center"/>
              <w:rPr>
                <w:szCs w:val="24"/>
              </w:rPr>
            </w:pPr>
            <w:r w:rsidRPr="00A560E6">
              <w:rPr>
                <w:szCs w:val="24"/>
              </w:rPr>
              <w:t xml:space="preserve">Table </w:t>
            </w:r>
            <w:r>
              <w:rPr>
                <w:szCs w:val="24"/>
              </w:rPr>
              <w:t>2</w:t>
            </w:r>
            <w:r w:rsidRPr="00A560E6">
              <w:rPr>
                <w:szCs w:val="24"/>
              </w:rPr>
              <w:t xml:space="preserve">: </w:t>
            </w:r>
            <w:r>
              <w:rPr>
                <w:szCs w:val="24"/>
              </w:rPr>
              <w:t>Lead</w:t>
            </w:r>
            <w:r w:rsidRPr="00A560E6">
              <w:rPr>
                <w:szCs w:val="24"/>
              </w:rPr>
              <w:t xml:space="preserve"> Teacher Minimum Salaries</w:t>
            </w:r>
          </w:p>
        </w:tc>
      </w:tr>
      <w:tr w:rsidR="00DB3288" w:rsidRPr="00A560E6" w14:paraId="19E91A5A" w14:textId="77777777" w:rsidTr="000B2D2C">
        <w:tc>
          <w:tcPr>
            <w:tcW w:w="4675" w:type="dxa"/>
          </w:tcPr>
          <w:p w14:paraId="7BDE2406" w14:textId="77777777" w:rsidR="00DB3288" w:rsidRPr="00A560E6" w:rsidRDefault="00DB3288" w:rsidP="000B2D2C">
            <w:pPr>
              <w:spacing w:line="480" w:lineRule="auto"/>
              <w:rPr>
                <w:szCs w:val="24"/>
              </w:rPr>
            </w:pPr>
            <w:r w:rsidRPr="00A560E6">
              <w:rPr>
                <w:szCs w:val="24"/>
              </w:rPr>
              <w:t>Credential Level</w:t>
            </w:r>
          </w:p>
        </w:tc>
        <w:tc>
          <w:tcPr>
            <w:tcW w:w="4675" w:type="dxa"/>
          </w:tcPr>
          <w:p w14:paraId="1418E3D5" w14:textId="77777777" w:rsidR="00DB3288" w:rsidRPr="00A560E6" w:rsidRDefault="00DB3288" w:rsidP="000B2D2C">
            <w:pPr>
              <w:spacing w:line="480" w:lineRule="auto"/>
              <w:rPr>
                <w:szCs w:val="24"/>
              </w:rPr>
            </w:pPr>
            <w:r w:rsidRPr="00A560E6">
              <w:rPr>
                <w:szCs w:val="24"/>
              </w:rPr>
              <w:t xml:space="preserve">Minimum salary </w:t>
            </w:r>
          </w:p>
        </w:tc>
      </w:tr>
      <w:tr w:rsidR="00DB3288" w:rsidRPr="00A560E6" w14:paraId="7E318D0A" w14:textId="77777777" w:rsidTr="000B2D2C">
        <w:tc>
          <w:tcPr>
            <w:tcW w:w="4675" w:type="dxa"/>
          </w:tcPr>
          <w:p w14:paraId="1EA4BC79" w14:textId="77777777" w:rsidR="00DB3288" w:rsidRPr="00A560E6" w:rsidRDefault="00DB3288" w:rsidP="000B2D2C">
            <w:pPr>
              <w:spacing w:line="480" w:lineRule="auto"/>
              <w:rPr>
                <w:szCs w:val="24"/>
              </w:rPr>
            </w:pPr>
            <w:r w:rsidRPr="00A560E6">
              <w:rPr>
                <w:szCs w:val="24"/>
              </w:rPr>
              <w:t>CDA</w:t>
            </w:r>
            <w:r>
              <w:rPr>
                <w:szCs w:val="24"/>
              </w:rPr>
              <w:t xml:space="preserve"> or equivalent</w:t>
            </w:r>
          </w:p>
        </w:tc>
        <w:tc>
          <w:tcPr>
            <w:tcW w:w="4675" w:type="dxa"/>
          </w:tcPr>
          <w:p w14:paraId="30DF3644" w14:textId="77777777" w:rsidR="00DB3288" w:rsidRPr="00A560E6" w:rsidRDefault="00DB3288" w:rsidP="000B2D2C">
            <w:pPr>
              <w:spacing w:line="480" w:lineRule="auto"/>
              <w:rPr>
                <w:szCs w:val="24"/>
              </w:rPr>
            </w:pPr>
            <w:r w:rsidRPr="00A560E6">
              <w:rPr>
                <w:szCs w:val="24"/>
              </w:rPr>
              <w:t>$</w:t>
            </w:r>
            <w:r>
              <w:rPr>
                <w:szCs w:val="24"/>
              </w:rPr>
              <w:t>54,262</w:t>
            </w:r>
            <w:r w:rsidRPr="00A560E6">
              <w:rPr>
                <w:szCs w:val="24"/>
              </w:rPr>
              <w:t>/year</w:t>
            </w:r>
          </w:p>
        </w:tc>
      </w:tr>
      <w:tr w:rsidR="00DB3288" w:rsidRPr="00A560E6" w14:paraId="4CFF03C5" w14:textId="77777777" w:rsidTr="000B2D2C">
        <w:tc>
          <w:tcPr>
            <w:tcW w:w="4675" w:type="dxa"/>
          </w:tcPr>
          <w:p w14:paraId="4DFCBDA1" w14:textId="77777777" w:rsidR="00DB3288" w:rsidRPr="00A560E6" w:rsidRDefault="00DB3288" w:rsidP="000B2D2C">
            <w:pPr>
              <w:spacing w:line="480" w:lineRule="auto"/>
              <w:rPr>
                <w:szCs w:val="24"/>
              </w:rPr>
            </w:pPr>
            <w:r w:rsidRPr="00A560E6">
              <w:rPr>
                <w:szCs w:val="24"/>
              </w:rPr>
              <w:t>Associate</w:t>
            </w:r>
            <w:r>
              <w:rPr>
                <w:szCs w:val="24"/>
              </w:rPr>
              <w:t xml:space="preserve"> in ECE; associate with greater than or equal to 12 credit hours in ECE; or 60 college credit hours with greater than or equal to 12 credit hours in ECE</w:t>
            </w:r>
          </w:p>
        </w:tc>
        <w:tc>
          <w:tcPr>
            <w:tcW w:w="4675" w:type="dxa"/>
          </w:tcPr>
          <w:p w14:paraId="7403B336" w14:textId="77777777" w:rsidR="00DB3288" w:rsidRPr="00A560E6" w:rsidRDefault="00DB3288" w:rsidP="000B2D2C">
            <w:pPr>
              <w:spacing w:line="480" w:lineRule="auto"/>
              <w:rPr>
                <w:szCs w:val="24"/>
              </w:rPr>
            </w:pPr>
            <w:r w:rsidRPr="00A560E6">
              <w:rPr>
                <w:szCs w:val="24"/>
              </w:rPr>
              <w:t>$</w:t>
            </w:r>
            <w:r>
              <w:rPr>
                <w:szCs w:val="24"/>
              </w:rPr>
              <w:t>63,838</w:t>
            </w:r>
            <w:r w:rsidRPr="00A560E6">
              <w:rPr>
                <w:szCs w:val="24"/>
              </w:rPr>
              <w:t>/year</w:t>
            </w:r>
          </w:p>
        </w:tc>
      </w:tr>
      <w:tr w:rsidR="00DB3288" w:rsidRPr="00A560E6" w14:paraId="1C42A070" w14:textId="77777777" w:rsidTr="000B2D2C">
        <w:tc>
          <w:tcPr>
            <w:tcW w:w="4675" w:type="dxa"/>
          </w:tcPr>
          <w:p w14:paraId="6E407ECB" w14:textId="77777777" w:rsidR="00DB3288" w:rsidRPr="00A560E6" w:rsidRDefault="00DB3288" w:rsidP="000B2D2C">
            <w:pPr>
              <w:spacing w:line="480" w:lineRule="auto"/>
              <w:rPr>
                <w:szCs w:val="24"/>
              </w:rPr>
            </w:pPr>
            <w:r>
              <w:rPr>
                <w:szCs w:val="24"/>
              </w:rPr>
              <w:t>Bachelor’s or higher in ECE or Bachelor’s with greater than or equal to 12 credit hours in ECE</w:t>
            </w:r>
          </w:p>
        </w:tc>
        <w:tc>
          <w:tcPr>
            <w:tcW w:w="4675" w:type="dxa"/>
          </w:tcPr>
          <w:p w14:paraId="3B4D36F8" w14:textId="77777777" w:rsidR="00DB3288" w:rsidRPr="00A560E6" w:rsidRDefault="00DB3288" w:rsidP="000B2D2C">
            <w:pPr>
              <w:spacing w:line="480" w:lineRule="auto"/>
              <w:rPr>
                <w:szCs w:val="24"/>
              </w:rPr>
            </w:pPr>
            <w:r w:rsidRPr="00A560E6">
              <w:rPr>
                <w:szCs w:val="24"/>
              </w:rPr>
              <w:t>$</w:t>
            </w:r>
            <w:r>
              <w:rPr>
                <w:szCs w:val="24"/>
              </w:rPr>
              <w:t>63,838</w:t>
            </w:r>
            <w:r w:rsidRPr="00A560E6">
              <w:rPr>
                <w:szCs w:val="24"/>
              </w:rPr>
              <w:t>/year</w:t>
            </w:r>
          </w:p>
        </w:tc>
      </w:tr>
    </w:tbl>
    <w:p w14:paraId="6B986654" w14:textId="77777777" w:rsidR="00DB3288" w:rsidRPr="004A5B71" w:rsidRDefault="00DB3288" w:rsidP="00DB3288">
      <w:pPr>
        <w:shd w:val="clear" w:color="auto" w:fill="FFFFFF" w:themeFill="background1"/>
        <w:spacing w:line="480" w:lineRule="auto"/>
        <w:rPr>
          <w:rFonts w:eastAsia="Times New Roman"/>
          <w:szCs w:val="24"/>
        </w:rPr>
      </w:pPr>
    </w:p>
    <w:p w14:paraId="670B9DF6" w14:textId="78EC6698" w:rsidR="00E32A05" w:rsidRDefault="00E32A05" w:rsidP="00EE615D">
      <w:pPr>
        <w:shd w:val="clear" w:color="auto" w:fill="FFFFFF" w:themeFill="background1"/>
        <w:spacing w:line="480" w:lineRule="auto"/>
        <w:ind w:firstLine="1440"/>
        <w:rPr>
          <w:rFonts w:eastAsia="Times New Roman"/>
          <w:szCs w:val="24"/>
        </w:rPr>
      </w:pPr>
      <w:r w:rsidRPr="004A5B71">
        <w:rPr>
          <w:rFonts w:eastAsia="Times New Roman"/>
          <w:szCs w:val="24"/>
        </w:rPr>
        <w:t>(</w:t>
      </w:r>
      <w:r w:rsidR="007D3806">
        <w:rPr>
          <w:rFonts w:eastAsia="Times New Roman"/>
          <w:szCs w:val="24"/>
        </w:rPr>
        <w:t>3</w:t>
      </w:r>
      <w:r w:rsidRPr="004A5B71">
        <w:rPr>
          <w:rFonts w:eastAsia="Times New Roman"/>
          <w:szCs w:val="24"/>
        </w:rPr>
        <w:t xml:space="preserve">) Subsection (c) is amended </w:t>
      </w:r>
      <w:r w:rsidR="007D3806">
        <w:rPr>
          <w:rFonts w:eastAsia="Times New Roman"/>
          <w:szCs w:val="24"/>
        </w:rPr>
        <w:t>as follows:</w:t>
      </w:r>
    </w:p>
    <w:p w14:paraId="53FD0A35" w14:textId="77777777" w:rsidR="00F4284A" w:rsidRDefault="00F4284A" w:rsidP="00F4284A">
      <w:pPr>
        <w:shd w:val="clear" w:color="auto" w:fill="FFFFFF" w:themeFill="background1"/>
        <w:spacing w:line="480" w:lineRule="auto"/>
        <w:ind w:left="720" w:firstLine="1440"/>
        <w:rPr>
          <w:rFonts w:eastAsia="Times New Roman"/>
          <w:szCs w:val="24"/>
        </w:rPr>
      </w:pPr>
      <w:r>
        <w:rPr>
          <w:rFonts w:eastAsia="Times New Roman"/>
          <w:szCs w:val="24"/>
        </w:rPr>
        <w:t xml:space="preserve">(A) Paragraph </w:t>
      </w:r>
      <w:r w:rsidRPr="004A5B71">
        <w:rPr>
          <w:rFonts w:eastAsia="Times New Roman"/>
          <w:szCs w:val="24"/>
        </w:rPr>
        <w:t xml:space="preserve">(1) is amended </w:t>
      </w:r>
      <w:r>
        <w:rPr>
          <w:rFonts w:eastAsia="Times New Roman"/>
          <w:szCs w:val="24"/>
        </w:rPr>
        <w:t>as follows:</w:t>
      </w:r>
    </w:p>
    <w:p w14:paraId="2D7D660D" w14:textId="77777777" w:rsidR="00F4284A" w:rsidRDefault="00F4284A" w:rsidP="00F4284A">
      <w:pPr>
        <w:shd w:val="clear" w:color="auto" w:fill="FFFFFF" w:themeFill="background1"/>
        <w:spacing w:line="480" w:lineRule="auto"/>
        <w:ind w:firstLine="1440"/>
        <w:rPr>
          <w:rFonts w:eastAsia="Times New Roman"/>
          <w:szCs w:val="24"/>
        </w:rPr>
      </w:pPr>
      <w:r>
        <w:rPr>
          <w:rFonts w:eastAsia="Times New Roman"/>
          <w:szCs w:val="24"/>
        </w:rPr>
        <w:tab/>
      </w:r>
      <w:r>
        <w:rPr>
          <w:rFonts w:eastAsia="Times New Roman"/>
          <w:szCs w:val="24"/>
        </w:rPr>
        <w:tab/>
        <w:t xml:space="preserve">(i) The lead-in language is amended by striking the phrase “. The proposed updates shall incorporate the following principles:” and inserting a period in its place. </w:t>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 xml:space="preserve">(ii) Subparagraphs (A), (B), (C), (D), (E), and (F) are repealed. </w:t>
      </w:r>
    </w:p>
    <w:p w14:paraId="3EC0CF8C" w14:textId="77777777" w:rsidR="00F4284A" w:rsidRDefault="00F4284A" w:rsidP="00F4284A">
      <w:pPr>
        <w:shd w:val="clear" w:color="auto" w:fill="FFFFFF" w:themeFill="background1"/>
        <w:spacing w:line="480" w:lineRule="auto"/>
        <w:ind w:firstLine="1440"/>
        <w:rPr>
          <w:rFonts w:eastAsia="Times New Roman"/>
          <w:szCs w:val="24"/>
        </w:rPr>
      </w:pPr>
      <w:r>
        <w:rPr>
          <w:rFonts w:eastAsia="Times New Roman"/>
          <w:szCs w:val="24"/>
        </w:rPr>
        <w:lastRenderedPageBreak/>
        <w:tab/>
        <w:t xml:space="preserve">(B) Paragraph (2) is amended by striking the phrase “. </w:t>
      </w:r>
      <w:r w:rsidRPr="005620E5">
        <w:rPr>
          <w:rFonts w:eastAsia="Times New Roman"/>
          <w:szCs w:val="24"/>
        </w:rPr>
        <w:t>If the Department's recommended updates to Tables 1 and 2 in subsection (b) of this section deviate from the principles set forth in paragraph (1) of this subsection, it shall provide an explanation for the deviation.</w:t>
      </w:r>
      <w:r>
        <w:rPr>
          <w:rFonts w:eastAsia="Times New Roman"/>
          <w:szCs w:val="24"/>
        </w:rPr>
        <w:t xml:space="preserve">” and inserting a period in its place. </w:t>
      </w:r>
    </w:p>
    <w:p w14:paraId="7B036E47" w14:textId="0B8FB491" w:rsidR="00F4284A" w:rsidRPr="004A5B71" w:rsidRDefault="00F4284A" w:rsidP="00F4284A">
      <w:pPr>
        <w:shd w:val="clear" w:color="auto" w:fill="FFFFFF" w:themeFill="background1"/>
        <w:spacing w:line="480" w:lineRule="auto"/>
        <w:ind w:firstLine="1440"/>
        <w:rPr>
          <w:rFonts w:eastAsia="Times New Roman"/>
          <w:szCs w:val="24"/>
        </w:rPr>
      </w:pPr>
      <w:r>
        <w:rPr>
          <w:rFonts w:eastAsia="Times New Roman"/>
          <w:szCs w:val="24"/>
        </w:rPr>
        <w:t>(4) Subsection (d)(2) is amended by striking the phrase “within 5 business days after the decision to make such reductions is made” and inserting the phrase “at least 10 business days before the Department notifies child development facilities of such reductions.”</w:t>
      </w:r>
      <w:r w:rsidR="00640DB4">
        <w:rPr>
          <w:rFonts w:eastAsia="Times New Roman"/>
          <w:szCs w:val="24"/>
        </w:rPr>
        <w:t xml:space="preserve"> in its place</w:t>
      </w:r>
      <w:r>
        <w:rPr>
          <w:rFonts w:eastAsia="Times New Roman"/>
          <w:szCs w:val="24"/>
        </w:rPr>
        <w:t xml:space="preserve">. </w:t>
      </w:r>
    </w:p>
    <w:p w14:paraId="43B7CFCB" w14:textId="2028DEDD" w:rsidR="00E32A05" w:rsidRPr="004A5B71" w:rsidRDefault="00E32A05" w:rsidP="00EE615D">
      <w:pPr>
        <w:shd w:val="clear" w:color="auto" w:fill="FFFFFF" w:themeFill="background1"/>
        <w:spacing w:line="480" w:lineRule="auto"/>
        <w:ind w:firstLine="720"/>
        <w:rPr>
          <w:rFonts w:eastAsia="Times New Roman"/>
          <w:szCs w:val="24"/>
        </w:rPr>
      </w:pPr>
      <w:r w:rsidRPr="004A5B71">
        <w:rPr>
          <w:rFonts w:eastAsia="Times New Roman"/>
          <w:szCs w:val="24"/>
        </w:rPr>
        <w:t xml:space="preserve">Sec. 4084. Section 1103 of the Early Childhood Educator </w:t>
      </w:r>
      <w:r w:rsidR="008C543E">
        <w:rPr>
          <w:rFonts w:eastAsia="Times New Roman"/>
          <w:szCs w:val="24"/>
        </w:rPr>
        <w:t xml:space="preserve">Equitable </w:t>
      </w:r>
      <w:r w:rsidRPr="004A5B71">
        <w:rPr>
          <w:rFonts w:eastAsia="Times New Roman"/>
          <w:szCs w:val="24"/>
        </w:rPr>
        <w:t>Compensation Task</w:t>
      </w:r>
      <w:r w:rsidR="007267B8">
        <w:rPr>
          <w:rFonts w:eastAsia="Times New Roman"/>
          <w:szCs w:val="24"/>
        </w:rPr>
        <w:t xml:space="preserve"> F</w:t>
      </w:r>
      <w:r w:rsidRPr="004A5B71">
        <w:rPr>
          <w:rFonts w:eastAsia="Times New Roman"/>
          <w:szCs w:val="24"/>
        </w:rPr>
        <w:t>orce Act of 2021, effective November 13, 2021 (D.C. Law 24-45; D.C. Official Code § 38-2242), is amended as follows:</w:t>
      </w:r>
    </w:p>
    <w:p w14:paraId="7DAB6806" w14:textId="77777777" w:rsidR="00E32A05" w:rsidRPr="004A5B71" w:rsidRDefault="00E32A05" w:rsidP="00EE615D">
      <w:pPr>
        <w:shd w:val="clear" w:color="auto" w:fill="FFFFFF" w:themeFill="background1"/>
        <w:spacing w:line="480" w:lineRule="auto"/>
        <w:ind w:firstLine="720"/>
        <w:rPr>
          <w:rFonts w:eastAsia="Times New Roman"/>
          <w:szCs w:val="24"/>
        </w:rPr>
      </w:pPr>
      <w:r w:rsidRPr="004A5B71">
        <w:rPr>
          <w:rFonts w:eastAsia="Times New Roman"/>
          <w:szCs w:val="24"/>
        </w:rPr>
        <w:t>(a) Subsection (a) is amended as follows:</w:t>
      </w:r>
    </w:p>
    <w:p w14:paraId="33C2A0BF" w14:textId="77777777" w:rsidR="00E32A05" w:rsidRPr="004A5B71" w:rsidRDefault="00E32A05" w:rsidP="00EE615D">
      <w:pPr>
        <w:shd w:val="clear" w:color="auto" w:fill="FFFFFF" w:themeFill="background1"/>
        <w:spacing w:line="480" w:lineRule="auto"/>
        <w:ind w:left="720" w:firstLine="720"/>
        <w:rPr>
          <w:rFonts w:eastAsia="Times New Roman"/>
          <w:szCs w:val="24"/>
        </w:rPr>
      </w:pPr>
      <w:r w:rsidRPr="004A5B71">
        <w:rPr>
          <w:rFonts w:eastAsia="Times New Roman"/>
          <w:szCs w:val="24"/>
        </w:rPr>
        <w:t>(1) Designate the existing text as paragraph (1).</w:t>
      </w:r>
    </w:p>
    <w:p w14:paraId="4C9D8EE3" w14:textId="77777777" w:rsidR="00E32A05" w:rsidRPr="004A5B71" w:rsidRDefault="00E32A05" w:rsidP="00EE615D">
      <w:pPr>
        <w:shd w:val="clear" w:color="auto" w:fill="FFFFFF" w:themeFill="background1"/>
        <w:spacing w:line="480" w:lineRule="auto"/>
        <w:ind w:left="720" w:firstLine="720"/>
        <w:rPr>
          <w:rFonts w:eastAsia="Times New Roman"/>
          <w:szCs w:val="24"/>
        </w:rPr>
      </w:pPr>
      <w:r w:rsidRPr="004A5B71">
        <w:rPr>
          <w:rFonts w:eastAsia="Times New Roman"/>
          <w:szCs w:val="24"/>
        </w:rPr>
        <w:t>(2) Add a new paragraph (2) to read as follows:</w:t>
      </w:r>
    </w:p>
    <w:p w14:paraId="537F6997" w14:textId="77777777" w:rsidR="00E32A05" w:rsidRPr="004A5B71" w:rsidRDefault="00E32A05" w:rsidP="00EE615D">
      <w:pPr>
        <w:shd w:val="clear" w:color="auto" w:fill="FFFFFF" w:themeFill="background1"/>
        <w:spacing w:line="480" w:lineRule="auto"/>
        <w:ind w:firstLine="1440"/>
        <w:rPr>
          <w:rFonts w:eastAsia="Times New Roman"/>
          <w:szCs w:val="24"/>
        </w:rPr>
      </w:pPr>
      <w:r w:rsidRPr="004A5B71">
        <w:rPr>
          <w:rFonts w:eastAsia="Times New Roman"/>
          <w:szCs w:val="24"/>
        </w:rPr>
        <w:t>“(2) Following the submission of the report required pursuant to subsection (c)(3) of this section, the Task Force shall reconvene every 4th calendar year, or as deemed necessary by the Chairman.”.</w:t>
      </w:r>
    </w:p>
    <w:p w14:paraId="5A029880" w14:textId="77777777" w:rsidR="00E32A05" w:rsidRPr="004A5B71" w:rsidRDefault="00E32A05" w:rsidP="00EE615D">
      <w:pPr>
        <w:shd w:val="clear" w:color="auto" w:fill="FFFFFF" w:themeFill="background1"/>
        <w:spacing w:line="480" w:lineRule="auto"/>
        <w:ind w:firstLine="720"/>
        <w:rPr>
          <w:rFonts w:eastAsia="Times New Roman"/>
          <w:szCs w:val="24"/>
        </w:rPr>
      </w:pPr>
      <w:r w:rsidRPr="004A5B71">
        <w:rPr>
          <w:rFonts w:eastAsia="Times New Roman"/>
          <w:szCs w:val="24"/>
        </w:rPr>
        <w:t>(b) Subsection (c) is amended as follows:</w:t>
      </w:r>
    </w:p>
    <w:p w14:paraId="30A14DC1" w14:textId="77777777" w:rsidR="00E32A05" w:rsidRPr="004A5B71" w:rsidRDefault="00E32A05" w:rsidP="00EE615D">
      <w:pPr>
        <w:shd w:val="clear" w:color="auto" w:fill="FFFFFF" w:themeFill="background1"/>
        <w:spacing w:line="480" w:lineRule="auto"/>
        <w:ind w:firstLine="1440"/>
        <w:rPr>
          <w:rFonts w:eastAsia="Times New Roman"/>
          <w:szCs w:val="24"/>
        </w:rPr>
      </w:pPr>
      <w:r w:rsidRPr="004A5B71">
        <w:rPr>
          <w:rFonts w:eastAsia="Times New Roman"/>
          <w:szCs w:val="24"/>
        </w:rPr>
        <w:t xml:space="preserve">(1) Paragraph (1) is amended by striking the phrase “; and” and inserting a semicolon in its place. </w:t>
      </w:r>
    </w:p>
    <w:p w14:paraId="3730A421" w14:textId="77777777" w:rsidR="00E32A05" w:rsidRPr="004A5B71" w:rsidRDefault="00E32A05" w:rsidP="00EE615D">
      <w:pPr>
        <w:shd w:val="clear" w:color="auto" w:fill="FFFFFF" w:themeFill="background1"/>
        <w:spacing w:line="480" w:lineRule="auto"/>
        <w:ind w:firstLine="1440"/>
        <w:rPr>
          <w:rFonts w:eastAsia="Times New Roman"/>
          <w:szCs w:val="24"/>
        </w:rPr>
      </w:pPr>
      <w:r w:rsidRPr="004A5B71">
        <w:rPr>
          <w:rFonts w:eastAsia="Times New Roman"/>
          <w:szCs w:val="24"/>
        </w:rPr>
        <w:t xml:space="preserve">(2) Paragraph (2)(C)(iii) is amended by striking the period and inserting the phrase “; and” in its place. </w:t>
      </w:r>
    </w:p>
    <w:p w14:paraId="6015569C" w14:textId="77777777" w:rsidR="00E32A05" w:rsidRPr="004A5B71" w:rsidRDefault="00E32A05" w:rsidP="00EE615D">
      <w:pPr>
        <w:shd w:val="clear" w:color="auto" w:fill="FFFFFF" w:themeFill="background1"/>
        <w:spacing w:line="480" w:lineRule="auto"/>
        <w:ind w:firstLine="1440"/>
        <w:rPr>
          <w:rFonts w:eastAsia="Times New Roman"/>
          <w:szCs w:val="24"/>
        </w:rPr>
      </w:pPr>
      <w:r w:rsidRPr="004A5B71">
        <w:rPr>
          <w:rFonts w:eastAsia="Times New Roman"/>
          <w:szCs w:val="24"/>
        </w:rPr>
        <w:lastRenderedPageBreak/>
        <w:t>(3) A new paragraph (3) is added to read as follows:</w:t>
      </w:r>
    </w:p>
    <w:p w14:paraId="2DA88999" w14:textId="6BC8AE60" w:rsidR="00E32A05" w:rsidRPr="004A5B71" w:rsidRDefault="00E32A05" w:rsidP="00EE615D">
      <w:pPr>
        <w:shd w:val="clear" w:color="auto" w:fill="FFFFFF" w:themeFill="background1"/>
        <w:spacing w:line="480" w:lineRule="auto"/>
        <w:ind w:firstLine="1440"/>
        <w:rPr>
          <w:rFonts w:eastAsia="Times New Roman"/>
          <w:szCs w:val="24"/>
        </w:rPr>
      </w:pPr>
      <w:r w:rsidRPr="004A5B71">
        <w:rPr>
          <w:rFonts w:eastAsia="Times New Roman"/>
          <w:szCs w:val="24"/>
        </w:rPr>
        <w:t>“(3) Following the adoption of the Fiscal Year 2025 budget and financial plan, submit a report to the Mayor and Council by September 3</w:t>
      </w:r>
      <w:r w:rsidR="008C543E">
        <w:rPr>
          <w:rFonts w:eastAsia="Times New Roman"/>
          <w:szCs w:val="24"/>
        </w:rPr>
        <w:t>0</w:t>
      </w:r>
      <w:r w:rsidRPr="004A5B71">
        <w:rPr>
          <w:rFonts w:eastAsia="Times New Roman"/>
          <w:szCs w:val="24"/>
        </w:rPr>
        <w:t>, 2024, that:</w:t>
      </w:r>
    </w:p>
    <w:p w14:paraId="35B36DC7" w14:textId="05F1DFBC" w:rsidR="00E32A05" w:rsidRPr="004A5B71" w:rsidRDefault="00E32A05" w:rsidP="00EE615D">
      <w:pPr>
        <w:shd w:val="clear" w:color="auto" w:fill="FFFFFF" w:themeFill="background1"/>
        <w:spacing w:line="480" w:lineRule="auto"/>
        <w:ind w:firstLine="2160"/>
        <w:rPr>
          <w:rFonts w:eastAsia="Times New Roman"/>
          <w:szCs w:val="24"/>
        </w:rPr>
      </w:pPr>
      <w:r w:rsidRPr="004A5B71">
        <w:rPr>
          <w:rFonts w:eastAsia="Times New Roman"/>
          <w:szCs w:val="24"/>
        </w:rPr>
        <w:t xml:space="preserve">“(A) Recommends changes to the </w:t>
      </w:r>
      <w:r w:rsidR="008C543E">
        <w:rPr>
          <w:rFonts w:eastAsia="Times New Roman"/>
          <w:szCs w:val="24"/>
        </w:rPr>
        <w:t>E</w:t>
      </w:r>
      <w:r w:rsidR="008C543E" w:rsidRPr="004A5B71">
        <w:rPr>
          <w:rFonts w:eastAsia="Times New Roman"/>
          <w:szCs w:val="24"/>
        </w:rPr>
        <w:t xml:space="preserve">arly </w:t>
      </w:r>
      <w:r w:rsidR="008C543E">
        <w:rPr>
          <w:rFonts w:eastAsia="Times New Roman"/>
          <w:szCs w:val="24"/>
        </w:rPr>
        <w:t>C</w:t>
      </w:r>
      <w:r w:rsidRPr="004A5B71">
        <w:rPr>
          <w:rFonts w:eastAsia="Times New Roman"/>
          <w:szCs w:val="24"/>
        </w:rPr>
        <w:t xml:space="preserve">hildhood </w:t>
      </w:r>
      <w:r w:rsidR="008C543E">
        <w:rPr>
          <w:rFonts w:eastAsia="Times New Roman"/>
          <w:szCs w:val="24"/>
        </w:rPr>
        <w:t>E</w:t>
      </w:r>
      <w:r w:rsidRPr="004A5B71">
        <w:rPr>
          <w:rFonts w:eastAsia="Times New Roman"/>
          <w:szCs w:val="24"/>
        </w:rPr>
        <w:t xml:space="preserve">ducator </w:t>
      </w:r>
      <w:r w:rsidR="008C543E">
        <w:rPr>
          <w:rFonts w:eastAsia="Times New Roman"/>
          <w:szCs w:val="24"/>
        </w:rPr>
        <w:t>P</w:t>
      </w:r>
      <w:r w:rsidR="008C543E" w:rsidRPr="004A5B71">
        <w:rPr>
          <w:rFonts w:eastAsia="Times New Roman"/>
          <w:szCs w:val="24"/>
        </w:rPr>
        <w:t xml:space="preserve">ay </w:t>
      </w:r>
      <w:r w:rsidR="008C543E">
        <w:rPr>
          <w:rFonts w:eastAsia="Times New Roman"/>
          <w:szCs w:val="24"/>
        </w:rPr>
        <w:t>E</w:t>
      </w:r>
      <w:r w:rsidRPr="004A5B71">
        <w:rPr>
          <w:rFonts w:eastAsia="Times New Roman"/>
          <w:szCs w:val="24"/>
        </w:rPr>
        <w:t xml:space="preserve">quity </w:t>
      </w:r>
      <w:r w:rsidR="008C543E">
        <w:rPr>
          <w:rFonts w:eastAsia="Times New Roman"/>
          <w:szCs w:val="24"/>
        </w:rPr>
        <w:t>P</w:t>
      </w:r>
      <w:r w:rsidRPr="004A5B71">
        <w:rPr>
          <w:rFonts w:eastAsia="Times New Roman"/>
          <w:szCs w:val="24"/>
        </w:rPr>
        <w:t>rogram established pursuant to section 3(b) of the Day Care Policy Act of 1979, effective September 19, 1979 (D.C. Law 3-16; D.C. Official Code § 4-402(b))</w:t>
      </w:r>
      <w:r w:rsidR="007D4B8A">
        <w:rPr>
          <w:rFonts w:eastAsia="Times New Roman"/>
          <w:szCs w:val="24"/>
        </w:rPr>
        <w:t>, including recommendations for limiting fiscal pressures on the Early Childhood Educator Pay Equity Program through Fiscal Year 2028</w:t>
      </w:r>
      <w:r w:rsidRPr="004A5B71">
        <w:rPr>
          <w:rFonts w:eastAsia="Times New Roman"/>
          <w:szCs w:val="24"/>
        </w:rPr>
        <w:t>;</w:t>
      </w:r>
    </w:p>
    <w:p w14:paraId="3F8731CD" w14:textId="2B20E4CC" w:rsidR="00E32A05" w:rsidRPr="004A5B71" w:rsidRDefault="00E32A05" w:rsidP="00EE615D">
      <w:pPr>
        <w:shd w:val="clear" w:color="auto" w:fill="FFFFFF" w:themeFill="background1"/>
        <w:spacing w:line="480" w:lineRule="auto"/>
        <w:ind w:firstLine="2160"/>
        <w:rPr>
          <w:rFonts w:eastAsia="Times New Roman"/>
          <w:szCs w:val="24"/>
        </w:rPr>
      </w:pPr>
      <w:r w:rsidRPr="004A5B71">
        <w:rPr>
          <w:rFonts w:eastAsia="Times New Roman"/>
          <w:szCs w:val="24"/>
        </w:rPr>
        <w:t xml:space="preserve">“(B) Proposes a new compensation scale for employees of early childhood development providers, </w:t>
      </w:r>
      <w:r w:rsidR="00334B0C">
        <w:rPr>
          <w:rFonts w:eastAsia="Times New Roman"/>
          <w:szCs w:val="24"/>
        </w:rPr>
        <w:t>that</w:t>
      </w:r>
      <w:r w:rsidR="00334B0C" w:rsidRPr="004A5B71">
        <w:rPr>
          <w:rFonts w:eastAsia="Times New Roman"/>
          <w:szCs w:val="24"/>
        </w:rPr>
        <w:t xml:space="preserve"> </w:t>
      </w:r>
      <w:r w:rsidRPr="004A5B71">
        <w:rPr>
          <w:rFonts w:eastAsia="Times New Roman"/>
          <w:szCs w:val="24"/>
        </w:rPr>
        <w:t xml:space="preserve">takes into account the compensation and benefits of individuals employed by the District of Columbia Public Schools and District public charter schools who teach pre-kindergarten and kindergarten; and </w:t>
      </w:r>
    </w:p>
    <w:p w14:paraId="408E5C64" w14:textId="77777777" w:rsidR="00E32A05" w:rsidRPr="004A5B71" w:rsidRDefault="00E32A05" w:rsidP="00EE615D">
      <w:pPr>
        <w:shd w:val="clear" w:color="auto" w:fill="FFFFFF" w:themeFill="background1"/>
        <w:spacing w:line="480" w:lineRule="auto"/>
        <w:ind w:firstLine="2160"/>
        <w:rPr>
          <w:rFonts w:eastAsia="Times New Roman"/>
          <w:szCs w:val="24"/>
        </w:rPr>
      </w:pPr>
      <w:r w:rsidRPr="004A5B71">
        <w:rPr>
          <w:rFonts w:eastAsia="Times New Roman"/>
          <w:szCs w:val="24"/>
        </w:rPr>
        <w:t>“(C) Provides additional recommendations for the allocation of monies available in the Early Childhood Educator Pay Equity Fund.”.</w:t>
      </w:r>
    </w:p>
    <w:p w14:paraId="307B36C8" w14:textId="77777777" w:rsidR="00E32A05" w:rsidRPr="004A5B71" w:rsidRDefault="00E32A05" w:rsidP="00EE615D">
      <w:pPr>
        <w:shd w:val="clear" w:color="auto" w:fill="FFFFFF" w:themeFill="background1"/>
        <w:spacing w:line="480" w:lineRule="auto"/>
        <w:rPr>
          <w:rFonts w:eastAsia="Times New Roman"/>
          <w:szCs w:val="24"/>
        </w:rPr>
      </w:pPr>
      <w:r w:rsidRPr="004A5B71">
        <w:rPr>
          <w:rFonts w:eastAsia="Times New Roman"/>
          <w:szCs w:val="24"/>
        </w:rPr>
        <w:tab/>
        <w:t>Sec. 4085. Applicability.</w:t>
      </w:r>
    </w:p>
    <w:p w14:paraId="01F150F4" w14:textId="77777777" w:rsidR="00E32A05" w:rsidRPr="004A5B71" w:rsidRDefault="00E32A05" w:rsidP="00EE615D">
      <w:pPr>
        <w:shd w:val="clear" w:color="auto" w:fill="FFFFFF" w:themeFill="background1"/>
        <w:spacing w:line="480" w:lineRule="auto"/>
        <w:rPr>
          <w:rFonts w:eastAsia="Times New Roman"/>
          <w:szCs w:val="24"/>
        </w:rPr>
      </w:pPr>
      <w:r w:rsidRPr="004A5B71">
        <w:rPr>
          <w:rFonts w:eastAsia="Times New Roman"/>
          <w:szCs w:val="24"/>
        </w:rPr>
        <w:tab/>
        <w:t>Section 4084 shall apply as of the effective date of the Fiscal Year 2024 Revised Local Budget Adjustment Emergency Act of 2024, as introduced on April 3, 2024 (Bill 25-787).</w:t>
      </w:r>
    </w:p>
    <w:p w14:paraId="232575DD" w14:textId="7A7C0974" w:rsidR="0088545D" w:rsidRPr="004A5B71" w:rsidRDefault="0088545D" w:rsidP="00EE615D">
      <w:pPr>
        <w:pStyle w:val="Heading2"/>
        <w:rPr>
          <w:szCs w:val="24"/>
        </w:rPr>
      </w:pPr>
      <w:bookmarkStart w:id="206" w:name="_Toc170027821"/>
      <w:r w:rsidRPr="004A5B71">
        <w:rPr>
          <w:szCs w:val="24"/>
        </w:rPr>
        <w:t>SUBTITLE J. POVERTY COMMISSION ADMINISTRATIVE SUPPORT</w:t>
      </w:r>
      <w:bookmarkEnd w:id="206"/>
    </w:p>
    <w:p w14:paraId="6F277141" w14:textId="62107FE7" w:rsidR="0088545D" w:rsidRPr="004A5B71" w:rsidRDefault="0088545D" w:rsidP="00EE615D">
      <w:pPr>
        <w:spacing w:line="480" w:lineRule="auto"/>
        <w:rPr>
          <w:szCs w:val="24"/>
        </w:rPr>
      </w:pPr>
      <w:r w:rsidRPr="004A5B71">
        <w:rPr>
          <w:szCs w:val="24"/>
        </w:rPr>
        <w:tab/>
        <w:t>Sec. 40</w:t>
      </w:r>
      <w:r w:rsidR="00383072" w:rsidRPr="004A5B71">
        <w:rPr>
          <w:szCs w:val="24"/>
        </w:rPr>
        <w:t>9</w:t>
      </w:r>
      <w:r w:rsidRPr="004A5B71">
        <w:rPr>
          <w:szCs w:val="24"/>
        </w:rPr>
        <w:t>1. Short title.</w:t>
      </w:r>
    </w:p>
    <w:p w14:paraId="5730BFE0" w14:textId="61932509" w:rsidR="0088545D" w:rsidRPr="004A5B71" w:rsidRDefault="0088545D" w:rsidP="00EE615D">
      <w:pPr>
        <w:spacing w:line="480" w:lineRule="auto"/>
        <w:rPr>
          <w:szCs w:val="24"/>
        </w:rPr>
      </w:pPr>
      <w:r w:rsidRPr="004A5B71">
        <w:rPr>
          <w:szCs w:val="24"/>
        </w:rPr>
        <w:tab/>
        <w:t>This subtitle may be cited as the “</w:t>
      </w:r>
      <w:r w:rsidR="00F97AB9" w:rsidRPr="004A5B71">
        <w:rPr>
          <w:szCs w:val="24"/>
        </w:rPr>
        <w:t>Commission on Poverty</w:t>
      </w:r>
      <w:r w:rsidRPr="004A5B71">
        <w:rPr>
          <w:szCs w:val="24"/>
        </w:rPr>
        <w:t xml:space="preserve"> </w:t>
      </w:r>
      <w:r w:rsidR="00B341AC" w:rsidRPr="004A5B71">
        <w:rPr>
          <w:szCs w:val="24"/>
        </w:rPr>
        <w:t xml:space="preserve">Administrative Support </w:t>
      </w:r>
      <w:r w:rsidR="000C1ADD">
        <w:rPr>
          <w:rFonts w:eastAsia="Times New Roman"/>
          <w:szCs w:val="24"/>
        </w:rPr>
        <w:t>Emergency</w:t>
      </w:r>
      <w:r w:rsidR="000C1ADD" w:rsidRPr="004A5B71">
        <w:rPr>
          <w:szCs w:val="24"/>
        </w:rPr>
        <w:t xml:space="preserve"> </w:t>
      </w:r>
      <w:r w:rsidRPr="004A5B71">
        <w:rPr>
          <w:szCs w:val="24"/>
        </w:rPr>
        <w:t>Amendment Act of 2024”.</w:t>
      </w:r>
    </w:p>
    <w:p w14:paraId="0352D31A" w14:textId="44AC2FF5" w:rsidR="00AD4BD1" w:rsidRPr="004A5B71" w:rsidRDefault="0088545D" w:rsidP="000C1ADD">
      <w:pPr>
        <w:spacing w:line="480" w:lineRule="auto"/>
        <w:ind w:firstLine="720"/>
        <w:rPr>
          <w:szCs w:val="24"/>
        </w:rPr>
      </w:pPr>
      <w:r w:rsidRPr="004A5B71">
        <w:rPr>
          <w:szCs w:val="24"/>
        </w:rPr>
        <w:lastRenderedPageBreak/>
        <w:t>Sec. 40</w:t>
      </w:r>
      <w:r w:rsidR="00383072" w:rsidRPr="004A5B71">
        <w:rPr>
          <w:szCs w:val="24"/>
        </w:rPr>
        <w:t>9</w:t>
      </w:r>
      <w:r w:rsidRPr="004A5B71">
        <w:rPr>
          <w:szCs w:val="24"/>
        </w:rPr>
        <w:t xml:space="preserve">2. </w:t>
      </w:r>
      <w:r w:rsidR="00AD4BD1" w:rsidRPr="004A5B71">
        <w:rPr>
          <w:szCs w:val="24"/>
        </w:rPr>
        <w:t>Section 105 of the Commission on Poverty Establishment Amendment Act of 2020, effective March 16, 2021 (D.C. Law 23-184; D.C. Official Code 3-641.05), is amended to read as follows:</w:t>
      </w:r>
    </w:p>
    <w:p w14:paraId="1B794EE9" w14:textId="77777777" w:rsidR="00AD4BD1" w:rsidRPr="004A5B71" w:rsidRDefault="00AD4BD1" w:rsidP="00EE615D">
      <w:pPr>
        <w:pStyle w:val="text-indent-1"/>
        <w:shd w:val="clear" w:color="auto" w:fill="FFFFFF"/>
        <w:spacing w:before="0" w:beforeAutospacing="0" w:after="0" w:afterAutospacing="0" w:line="480" w:lineRule="auto"/>
        <w:ind w:firstLine="720"/>
        <w:rPr>
          <w:color w:val="000000"/>
        </w:rPr>
      </w:pPr>
      <w:r w:rsidRPr="004A5B71">
        <w:rPr>
          <w:rStyle w:val="level-num"/>
          <w:color w:val="000000"/>
        </w:rPr>
        <w:t>“(a)</w:t>
      </w:r>
      <w:r w:rsidRPr="004A5B71">
        <w:rPr>
          <w:color w:val="000000"/>
        </w:rPr>
        <w:t xml:space="preserve"> The Commission shall be supported by an Executive Director, who shall be a District resident appointed by the Mayor.</w:t>
      </w:r>
    </w:p>
    <w:p w14:paraId="17D4F88C" w14:textId="77777777" w:rsidR="00AD4BD1" w:rsidRPr="004A5B71" w:rsidRDefault="00AD4BD1" w:rsidP="00EE615D">
      <w:pPr>
        <w:pStyle w:val="text-indent-2"/>
        <w:shd w:val="clear" w:color="auto" w:fill="FFFFFF"/>
        <w:spacing w:before="0" w:beforeAutospacing="0" w:after="0" w:afterAutospacing="0" w:line="480" w:lineRule="auto"/>
        <w:ind w:firstLine="720"/>
        <w:rPr>
          <w:color w:val="000000"/>
        </w:rPr>
      </w:pPr>
      <w:r w:rsidRPr="004A5B71">
        <w:rPr>
          <w:rStyle w:val="level-num"/>
          <w:color w:val="000000"/>
        </w:rPr>
        <w:t>“(</w:t>
      </w:r>
      <w:r w:rsidRPr="004A5B71">
        <w:rPr>
          <w:rStyle w:val="level-num"/>
          <w:rFonts w:eastAsiaTheme="majorEastAsia"/>
          <w:color w:val="000000"/>
        </w:rPr>
        <w:t>b</w:t>
      </w:r>
      <w:r w:rsidRPr="004A5B71">
        <w:rPr>
          <w:rStyle w:val="level-num"/>
          <w:color w:val="000000"/>
        </w:rPr>
        <w:t>)</w:t>
      </w:r>
      <w:r w:rsidRPr="004A5B71">
        <w:rPr>
          <w:rStyle w:val="level-num"/>
          <w:rFonts w:eastAsiaTheme="majorEastAsia"/>
          <w:color w:val="000000"/>
        </w:rPr>
        <w:t xml:space="preserve"> </w:t>
      </w:r>
      <w:r w:rsidRPr="004A5B71">
        <w:rPr>
          <w:color w:val="000000"/>
        </w:rPr>
        <w:t xml:space="preserve">The Executive Director shall: </w:t>
      </w:r>
    </w:p>
    <w:p w14:paraId="604FCA4E" w14:textId="77777777" w:rsidR="00AD4BD1" w:rsidRPr="004A5B71" w:rsidRDefault="00AD4BD1" w:rsidP="00EE615D">
      <w:pPr>
        <w:pStyle w:val="text-indent-2"/>
        <w:shd w:val="clear" w:color="auto" w:fill="FFFFFF"/>
        <w:spacing w:before="0" w:beforeAutospacing="0" w:after="0" w:afterAutospacing="0" w:line="480" w:lineRule="auto"/>
        <w:ind w:firstLine="1440"/>
        <w:rPr>
          <w:color w:val="000000"/>
        </w:rPr>
      </w:pPr>
      <w:r w:rsidRPr="004A5B71">
        <w:rPr>
          <w:color w:val="000000"/>
        </w:rPr>
        <w:t>“(1) Report on a regular basis, as determined by the Chairperson of the Commission, to the Commission;</w:t>
      </w:r>
    </w:p>
    <w:p w14:paraId="7010FC0F" w14:textId="77777777" w:rsidR="00AD4BD1" w:rsidRPr="004A5B71" w:rsidRDefault="00AD4BD1" w:rsidP="00EE615D">
      <w:pPr>
        <w:pStyle w:val="text-indent-2"/>
        <w:shd w:val="clear" w:color="auto" w:fill="FFFFFF"/>
        <w:spacing w:before="0" w:beforeAutospacing="0" w:after="0" w:afterAutospacing="0" w:line="480" w:lineRule="auto"/>
        <w:ind w:firstLine="1440"/>
        <w:rPr>
          <w:rStyle w:val="level-num"/>
          <w:rFonts w:eastAsiaTheme="majorEastAsia"/>
        </w:rPr>
      </w:pPr>
      <w:r w:rsidRPr="004A5B71">
        <w:rPr>
          <w:rStyle w:val="level-num"/>
          <w:color w:val="000000"/>
        </w:rPr>
        <w:t>“(</w:t>
      </w:r>
      <w:r w:rsidRPr="004A5B71">
        <w:rPr>
          <w:rStyle w:val="level-num"/>
          <w:rFonts w:eastAsiaTheme="majorEastAsia"/>
          <w:color w:val="000000"/>
        </w:rPr>
        <w:t>2</w:t>
      </w:r>
      <w:r w:rsidRPr="004A5B71">
        <w:rPr>
          <w:rStyle w:val="level-num"/>
          <w:color w:val="000000"/>
        </w:rPr>
        <w:t>)</w:t>
      </w:r>
      <w:r w:rsidRPr="004A5B71">
        <w:rPr>
          <w:rStyle w:val="level-num"/>
          <w:rFonts w:eastAsiaTheme="majorEastAsia"/>
        </w:rPr>
        <w:t> Assist in the preparation of the poverty-reduction plan and annual reports, conduct the administrative activities of the Commission, and perform other duties, as directed by the Chairperson</w:t>
      </w:r>
      <w:r w:rsidRPr="004A5B71">
        <w:rPr>
          <w:color w:val="000000"/>
        </w:rPr>
        <w:t xml:space="preserve"> of the Commission</w:t>
      </w:r>
      <w:r w:rsidRPr="004A5B71">
        <w:rPr>
          <w:rStyle w:val="level-num"/>
          <w:rFonts w:eastAsiaTheme="majorEastAsia"/>
        </w:rPr>
        <w:t>; and</w:t>
      </w:r>
    </w:p>
    <w:p w14:paraId="56A2B09A" w14:textId="77777777" w:rsidR="00AD4BD1" w:rsidRPr="004A5B71" w:rsidRDefault="00AD4BD1" w:rsidP="00EE615D">
      <w:pPr>
        <w:pStyle w:val="text-indent-2"/>
        <w:shd w:val="clear" w:color="auto" w:fill="FFFFFF"/>
        <w:spacing w:before="0" w:beforeAutospacing="0" w:after="0" w:afterAutospacing="0" w:line="480" w:lineRule="auto"/>
        <w:ind w:firstLine="1440"/>
        <w:rPr>
          <w:rStyle w:val="level-num"/>
          <w:rFonts w:eastAsiaTheme="majorEastAsia"/>
        </w:rPr>
      </w:pPr>
      <w:r w:rsidRPr="004A5B71">
        <w:rPr>
          <w:rStyle w:val="level-num"/>
          <w:rFonts w:eastAsiaTheme="majorEastAsia"/>
        </w:rPr>
        <w:t xml:space="preserve">“(3) Hire and supervise other Commission staff, as the approved Commission budget permits. </w:t>
      </w:r>
    </w:p>
    <w:p w14:paraId="3A5DE62D" w14:textId="77777777" w:rsidR="00AD4BD1" w:rsidRPr="004A5B71" w:rsidRDefault="00AD4BD1" w:rsidP="00EE615D">
      <w:pPr>
        <w:pStyle w:val="text-indent-2"/>
        <w:shd w:val="clear" w:color="auto" w:fill="FFFFFF"/>
        <w:spacing w:before="0" w:beforeAutospacing="0" w:after="0" w:afterAutospacing="0" w:line="480" w:lineRule="auto"/>
        <w:ind w:firstLine="720"/>
        <w:rPr>
          <w:rStyle w:val="level-num"/>
          <w:rFonts w:eastAsiaTheme="majorEastAsia"/>
        </w:rPr>
      </w:pPr>
      <w:r w:rsidRPr="004A5B71">
        <w:rPr>
          <w:rStyle w:val="level-num"/>
          <w:rFonts w:eastAsiaTheme="majorEastAsia"/>
          <w:color w:val="000000"/>
        </w:rPr>
        <w:t>“(c) The Commission may r</w:t>
      </w:r>
      <w:r w:rsidRPr="004A5B71">
        <w:rPr>
          <w:rStyle w:val="level-num"/>
          <w:rFonts w:eastAsiaTheme="majorEastAsia"/>
        </w:rPr>
        <w:t xml:space="preserve">etain outside consultants to assist with preparing and drafting the poverty-reduction plan and annual reports, if the approved Commission budget permits. </w:t>
      </w:r>
    </w:p>
    <w:p w14:paraId="3F542B35" w14:textId="77777777" w:rsidR="00AD4BD1" w:rsidRPr="004A5B71" w:rsidRDefault="00AD4BD1" w:rsidP="00EE615D">
      <w:pPr>
        <w:pStyle w:val="text-indent-2"/>
        <w:shd w:val="clear" w:color="auto" w:fill="FFFFFF"/>
        <w:spacing w:before="0" w:beforeAutospacing="0" w:after="0" w:afterAutospacing="0" w:line="480" w:lineRule="auto"/>
        <w:ind w:firstLine="720"/>
        <w:rPr>
          <w:rStyle w:val="level-num"/>
          <w:rFonts w:eastAsiaTheme="majorEastAsia"/>
        </w:rPr>
      </w:pPr>
      <w:r w:rsidRPr="004A5B71">
        <w:rPr>
          <w:rStyle w:val="level-num"/>
          <w:color w:val="000000"/>
        </w:rPr>
        <w:t>“(d)</w:t>
      </w:r>
      <w:r w:rsidRPr="004A5B71">
        <w:rPr>
          <w:rStyle w:val="level-num"/>
          <w:rFonts w:eastAsiaTheme="majorEastAsia"/>
          <w:color w:val="000000"/>
        </w:rPr>
        <w:t>(1)</w:t>
      </w:r>
      <w:r w:rsidRPr="004A5B71">
        <w:rPr>
          <w:rStyle w:val="level-num"/>
          <w:rFonts w:eastAsiaTheme="majorEastAsia"/>
        </w:rPr>
        <w:t xml:space="preserve"> The Mayor shall provide sufficient office space for the Executive Director and any staff. </w:t>
      </w:r>
    </w:p>
    <w:p w14:paraId="1B0A6872" w14:textId="77777777" w:rsidR="00AD4BD1" w:rsidRPr="004A5B71" w:rsidRDefault="00AD4BD1" w:rsidP="00EE615D">
      <w:pPr>
        <w:pStyle w:val="text-indent-2"/>
        <w:shd w:val="clear" w:color="auto" w:fill="FFFFFF"/>
        <w:spacing w:before="0" w:beforeAutospacing="0" w:after="0" w:afterAutospacing="0" w:line="480" w:lineRule="auto"/>
        <w:ind w:firstLine="1440"/>
        <w:rPr>
          <w:rStyle w:val="level-num"/>
          <w:rFonts w:eastAsiaTheme="majorEastAsia"/>
        </w:rPr>
      </w:pPr>
      <w:r w:rsidRPr="004A5B71">
        <w:rPr>
          <w:rStyle w:val="level-num"/>
          <w:rFonts w:eastAsiaTheme="majorEastAsia"/>
        </w:rPr>
        <w:t>“(2) The Department of Employment Services, and other agencies as the Mayor may designate, shall provide administrative and technical support to the Commission.”.</w:t>
      </w:r>
    </w:p>
    <w:p w14:paraId="75B329DB" w14:textId="77777777" w:rsidR="00047720" w:rsidRPr="004A5B71" w:rsidRDefault="00047720" w:rsidP="00EE615D">
      <w:pPr>
        <w:pStyle w:val="Heading2"/>
        <w:ind w:firstLine="0"/>
        <w:rPr>
          <w:szCs w:val="24"/>
        </w:rPr>
      </w:pPr>
      <w:r w:rsidRPr="004A5B71">
        <w:rPr>
          <w:rStyle w:val="level-num"/>
          <w:rFonts w:eastAsiaTheme="majorEastAsia"/>
          <w:szCs w:val="24"/>
        </w:rPr>
        <w:tab/>
      </w:r>
      <w:bookmarkStart w:id="207" w:name="_Toc170027822"/>
      <w:r w:rsidRPr="004A5B71">
        <w:rPr>
          <w:szCs w:val="24"/>
        </w:rPr>
        <w:t>SUBTITLE K. ROSEMOUNT CENTER</w:t>
      </w:r>
      <w:bookmarkEnd w:id="207"/>
    </w:p>
    <w:p w14:paraId="7559B5B5" w14:textId="77777777" w:rsidR="00047720" w:rsidRPr="004A5B71" w:rsidRDefault="00047720" w:rsidP="00EE615D">
      <w:pPr>
        <w:spacing w:line="480" w:lineRule="auto"/>
        <w:ind w:right="720"/>
        <w:rPr>
          <w:szCs w:val="24"/>
        </w:rPr>
      </w:pPr>
      <w:r w:rsidRPr="004A5B71">
        <w:rPr>
          <w:snapToGrid w:val="0"/>
          <w:szCs w:val="24"/>
        </w:rPr>
        <w:tab/>
        <w:t>Sec. 4101. Short title.</w:t>
      </w:r>
    </w:p>
    <w:p w14:paraId="0D9CEA67" w14:textId="0D28722C" w:rsidR="00047720" w:rsidRPr="004A5B71" w:rsidRDefault="00047720" w:rsidP="00EE615D">
      <w:pPr>
        <w:spacing w:line="480" w:lineRule="auto"/>
        <w:rPr>
          <w:snapToGrid w:val="0"/>
          <w:szCs w:val="24"/>
        </w:rPr>
      </w:pPr>
      <w:r w:rsidRPr="004A5B71">
        <w:rPr>
          <w:snapToGrid w:val="0"/>
          <w:szCs w:val="24"/>
        </w:rPr>
        <w:lastRenderedPageBreak/>
        <w:tab/>
        <w:t xml:space="preserve">This subtitle may be cited as the “Rosemount Center Support </w:t>
      </w:r>
      <w:r w:rsidR="00314DCC">
        <w:rPr>
          <w:rFonts w:eastAsia="Times New Roman"/>
          <w:szCs w:val="24"/>
        </w:rPr>
        <w:t>Emergency</w:t>
      </w:r>
      <w:r w:rsidR="00314DCC" w:rsidRPr="004A5B71">
        <w:rPr>
          <w:snapToGrid w:val="0"/>
          <w:szCs w:val="24"/>
        </w:rPr>
        <w:t xml:space="preserve"> </w:t>
      </w:r>
      <w:r w:rsidRPr="004A5B71">
        <w:rPr>
          <w:snapToGrid w:val="0"/>
          <w:szCs w:val="24"/>
        </w:rPr>
        <w:t>Act of 2024”.</w:t>
      </w:r>
    </w:p>
    <w:p w14:paraId="57D91874" w14:textId="77777777" w:rsidR="00047720" w:rsidRPr="004A5B71" w:rsidRDefault="00047720" w:rsidP="00EE615D">
      <w:pPr>
        <w:spacing w:line="480" w:lineRule="auto"/>
        <w:rPr>
          <w:szCs w:val="24"/>
        </w:rPr>
      </w:pPr>
      <w:r w:rsidRPr="004A5B71">
        <w:rPr>
          <w:szCs w:val="24"/>
        </w:rPr>
        <w:tab/>
        <w:t xml:space="preserve">Sec. </w:t>
      </w:r>
      <w:r w:rsidRPr="004A5B71">
        <w:rPr>
          <w:snapToGrid w:val="0"/>
          <w:szCs w:val="24"/>
        </w:rPr>
        <w:t>4102</w:t>
      </w:r>
      <w:r w:rsidRPr="004A5B71">
        <w:rPr>
          <w:szCs w:val="24"/>
        </w:rPr>
        <w:t>. In Fiscal Year 2025, the Office of the State Superintendent of Education shall award a grant in the amount of $385,000 to the Rosemount Center, located at 2000 Rosemount Avenue, NW, to support the continuation of childcare operations.</w:t>
      </w:r>
      <w:r w:rsidRPr="004A5B71">
        <w:rPr>
          <w:szCs w:val="24"/>
        </w:rPr>
        <w:tab/>
      </w:r>
    </w:p>
    <w:p w14:paraId="65C2559D" w14:textId="643D10C4" w:rsidR="00C74492" w:rsidRPr="004A5B71" w:rsidRDefault="00C74492" w:rsidP="00EE615D">
      <w:pPr>
        <w:pStyle w:val="Heading2"/>
        <w:rPr>
          <w:szCs w:val="24"/>
        </w:rPr>
      </w:pPr>
      <w:bookmarkStart w:id="208" w:name="_Toc170027823"/>
      <w:r w:rsidRPr="004A5B71">
        <w:rPr>
          <w:szCs w:val="24"/>
        </w:rPr>
        <w:t>SUBTITLE L. UNIVERSAL PAID LEAVE PROGRAM</w:t>
      </w:r>
      <w:bookmarkEnd w:id="208"/>
    </w:p>
    <w:p w14:paraId="27CCD69C" w14:textId="77777777" w:rsidR="00C74492" w:rsidRPr="004A5B71" w:rsidRDefault="00C74492" w:rsidP="00EE615D">
      <w:pPr>
        <w:spacing w:line="480" w:lineRule="auto"/>
        <w:contextualSpacing/>
        <w:rPr>
          <w:szCs w:val="24"/>
        </w:rPr>
      </w:pPr>
      <w:r w:rsidRPr="004A5B71">
        <w:rPr>
          <w:bCs/>
          <w:szCs w:val="24"/>
        </w:rPr>
        <w:tab/>
      </w:r>
      <w:r w:rsidRPr="004A5B71">
        <w:rPr>
          <w:szCs w:val="24"/>
        </w:rPr>
        <w:t>Sec. 4111. Short title.</w:t>
      </w:r>
    </w:p>
    <w:p w14:paraId="7851D7D7" w14:textId="758B708C" w:rsidR="00C74492" w:rsidRPr="004A5B71" w:rsidRDefault="00C74492" w:rsidP="00EE615D">
      <w:pPr>
        <w:spacing w:line="480" w:lineRule="auto"/>
        <w:contextualSpacing/>
        <w:rPr>
          <w:szCs w:val="24"/>
        </w:rPr>
      </w:pPr>
      <w:r w:rsidRPr="004A5B71">
        <w:rPr>
          <w:szCs w:val="24"/>
        </w:rPr>
        <w:tab/>
        <w:t xml:space="preserve">This subtitle may be cited as the “Universal Paid Leave Program </w:t>
      </w:r>
      <w:r w:rsidR="00314DCC">
        <w:rPr>
          <w:rFonts w:eastAsia="Times New Roman"/>
          <w:szCs w:val="24"/>
        </w:rPr>
        <w:t>Emergency</w:t>
      </w:r>
      <w:r w:rsidR="00314DCC" w:rsidRPr="004A5B71">
        <w:rPr>
          <w:szCs w:val="24"/>
        </w:rPr>
        <w:t xml:space="preserve"> </w:t>
      </w:r>
      <w:r w:rsidRPr="004A5B71">
        <w:rPr>
          <w:szCs w:val="24"/>
        </w:rPr>
        <w:t>Amendment Act of 2024”.</w:t>
      </w:r>
    </w:p>
    <w:p w14:paraId="76D243A5" w14:textId="77777777" w:rsidR="00C74492" w:rsidRPr="004A5B71" w:rsidRDefault="00C74492" w:rsidP="00EE615D">
      <w:pPr>
        <w:spacing w:line="480" w:lineRule="auto"/>
        <w:contextualSpacing/>
        <w:rPr>
          <w:szCs w:val="24"/>
        </w:rPr>
      </w:pPr>
      <w:r w:rsidRPr="004A5B71">
        <w:rPr>
          <w:szCs w:val="24"/>
        </w:rPr>
        <w:tab/>
        <w:t xml:space="preserve">Sec. 4112. The Universal Paid Leave Amendment Act of 2016, effective April 7, 2017 (D.C. Law 21-264; D.C. Official Code § 32-541.01 </w:t>
      </w:r>
      <w:r w:rsidRPr="004A5B71">
        <w:rPr>
          <w:i/>
          <w:iCs/>
          <w:szCs w:val="24"/>
        </w:rPr>
        <w:t>et seq.</w:t>
      </w:r>
      <w:r w:rsidRPr="004A5B71">
        <w:rPr>
          <w:szCs w:val="24"/>
        </w:rPr>
        <w:t>), is amended as follows:</w:t>
      </w:r>
    </w:p>
    <w:p w14:paraId="5BA69586" w14:textId="40C4D03A" w:rsidR="009E00BE" w:rsidRPr="004A5B71" w:rsidRDefault="00C74492" w:rsidP="009E00BE">
      <w:pPr>
        <w:spacing w:line="480" w:lineRule="auto"/>
        <w:contextualSpacing/>
      </w:pPr>
      <w:r w:rsidRPr="004A5B71">
        <w:rPr>
          <w:szCs w:val="24"/>
        </w:rPr>
        <w:tab/>
      </w:r>
      <w:r w:rsidR="009E00BE">
        <w:t xml:space="preserve">(a) Section 101(6A) (D.C. Official Code § 32-541.01(6A)) is amended by striking the phrase “Universal Paid Leave Fund” and inserting the word “District” in its place. </w:t>
      </w:r>
    </w:p>
    <w:p w14:paraId="7B7A0A8C" w14:textId="27F6341D" w:rsidR="00C74492" w:rsidRPr="004A5B71" w:rsidRDefault="00C74492" w:rsidP="009E00BE">
      <w:pPr>
        <w:spacing w:line="480" w:lineRule="auto"/>
        <w:ind w:firstLine="720"/>
        <w:contextualSpacing/>
        <w:rPr>
          <w:szCs w:val="24"/>
        </w:rPr>
      </w:pPr>
      <w:r w:rsidRPr="004A5B71">
        <w:rPr>
          <w:szCs w:val="24"/>
        </w:rPr>
        <w:t>(</w:t>
      </w:r>
      <w:r w:rsidR="006733AD">
        <w:rPr>
          <w:szCs w:val="24"/>
        </w:rPr>
        <w:t>b</w:t>
      </w:r>
      <w:r w:rsidRPr="004A5B71">
        <w:rPr>
          <w:szCs w:val="24"/>
        </w:rPr>
        <w:t>) Section 103 (D.C. Official Code § 32-541.03) is amended as follows:</w:t>
      </w:r>
    </w:p>
    <w:p w14:paraId="13F39592" w14:textId="77777777" w:rsidR="00C74492" w:rsidRPr="004A5B71" w:rsidRDefault="00C74492" w:rsidP="00EE615D">
      <w:pPr>
        <w:spacing w:line="480" w:lineRule="auto"/>
        <w:contextualSpacing/>
        <w:rPr>
          <w:szCs w:val="24"/>
        </w:rPr>
      </w:pPr>
      <w:r w:rsidRPr="004A5B71">
        <w:rPr>
          <w:szCs w:val="24"/>
        </w:rPr>
        <w:tab/>
      </w:r>
      <w:r w:rsidRPr="004A5B71">
        <w:rPr>
          <w:szCs w:val="24"/>
        </w:rPr>
        <w:tab/>
        <w:t>(1) Subsection (a) is amended as follows:</w:t>
      </w:r>
    </w:p>
    <w:p w14:paraId="02BDCD7F" w14:textId="693ACEF1" w:rsidR="00C74492" w:rsidRPr="004A5B71" w:rsidRDefault="00C74492" w:rsidP="00EE615D">
      <w:pPr>
        <w:spacing w:line="480" w:lineRule="auto"/>
        <w:contextualSpacing/>
        <w:rPr>
          <w:szCs w:val="24"/>
        </w:rPr>
      </w:pPr>
      <w:r w:rsidRPr="004A5B71">
        <w:rPr>
          <w:szCs w:val="24"/>
        </w:rPr>
        <w:tab/>
      </w:r>
      <w:r w:rsidRPr="004A5B71">
        <w:rPr>
          <w:szCs w:val="24"/>
        </w:rPr>
        <w:tab/>
      </w:r>
      <w:r w:rsidRPr="004A5B71">
        <w:rPr>
          <w:szCs w:val="24"/>
        </w:rPr>
        <w:tab/>
        <w:t xml:space="preserve">(A) Strike the phrase “0.62%, or a lower rate computed pursuant to section 104a(c)(2), of” and insert the phrase “0.75% of” in its place. </w:t>
      </w:r>
    </w:p>
    <w:p w14:paraId="4681313E" w14:textId="77777777" w:rsidR="00C74492" w:rsidRPr="004A5B71" w:rsidRDefault="00C74492" w:rsidP="00EE615D">
      <w:pPr>
        <w:spacing w:line="480" w:lineRule="auto"/>
        <w:contextualSpacing/>
        <w:rPr>
          <w:szCs w:val="24"/>
        </w:rPr>
      </w:pPr>
      <w:r w:rsidRPr="004A5B71">
        <w:rPr>
          <w:szCs w:val="24"/>
        </w:rPr>
        <w:tab/>
      </w:r>
      <w:r w:rsidRPr="004A5B71">
        <w:rPr>
          <w:szCs w:val="24"/>
        </w:rPr>
        <w:tab/>
      </w:r>
      <w:r w:rsidRPr="004A5B71">
        <w:rPr>
          <w:szCs w:val="24"/>
        </w:rPr>
        <w:tab/>
        <w:t xml:space="preserve">(B) Strike the phrase “Universal Paid Leave Fund” and insert the word “District” in its place. </w:t>
      </w:r>
    </w:p>
    <w:p w14:paraId="654AE287" w14:textId="77777777" w:rsidR="00C74492" w:rsidRPr="004A5B71" w:rsidRDefault="00C74492" w:rsidP="00EE615D">
      <w:pPr>
        <w:spacing w:line="480" w:lineRule="auto"/>
        <w:contextualSpacing/>
        <w:rPr>
          <w:szCs w:val="24"/>
        </w:rPr>
      </w:pPr>
      <w:r w:rsidRPr="004A5B71">
        <w:rPr>
          <w:szCs w:val="24"/>
        </w:rPr>
        <w:tab/>
      </w:r>
      <w:r w:rsidRPr="004A5B71">
        <w:rPr>
          <w:szCs w:val="24"/>
        </w:rPr>
        <w:tab/>
        <w:t>(2) Subsection (b) is amended as follows:</w:t>
      </w:r>
    </w:p>
    <w:p w14:paraId="04E13F12" w14:textId="7CB45CC8" w:rsidR="00C74492" w:rsidRPr="004A5B71" w:rsidRDefault="00C74492" w:rsidP="00EE615D">
      <w:pPr>
        <w:spacing w:line="480" w:lineRule="auto"/>
        <w:contextualSpacing/>
        <w:rPr>
          <w:szCs w:val="24"/>
        </w:rPr>
      </w:pPr>
      <w:r w:rsidRPr="004A5B71">
        <w:rPr>
          <w:szCs w:val="24"/>
        </w:rPr>
        <w:tab/>
      </w:r>
      <w:r w:rsidRPr="004A5B71">
        <w:rPr>
          <w:szCs w:val="24"/>
        </w:rPr>
        <w:tab/>
      </w:r>
      <w:r w:rsidRPr="004A5B71">
        <w:rPr>
          <w:szCs w:val="24"/>
        </w:rPr>
        <w:tab/>
        <w:t>(A) Strike the phrase “0.62%, or a lower rate computed pursuant to section 104a(c)(2), of” and insert the phrase “0.75% of” in its place.</w:t>
      </w:r>
    </w:p>
    <w:p w14:paraId="503D49D7" w14:textId="77777777" w:rsidR="00C74492" w:rsidRPr="004A5B71" w:rsidRDefault="00C74492" w:rsidP="00EE615D">
      <w:pPr>
        <w:spacing w:line="480" w:lineRule="auto"/>
        <w:contextualSpacing/>
        <w:rPr>
          <w:szCs w:val="24"/>
        </w:rPr>
      </w:pPr>
      <w:r w:rsidRPr="004A5B71">
        <w:rPr>
          <w:szCs w:val="24"/>
        </w:rPr>
        <w:lastRenderedPageBreak/>
        <w:tab/>
      </w:r>
      <w:r w:rsidRPr="004A5B71">
        <w:rPr>
          <w:szCs w:val="24"/>
        </w:rPr>
        <w:tab/>
      </w:r>
      <w:r w:rsidRPr="004A5B71">
        <w:rPr>
          <w:szCs w:val="24"/>
        </w:rPr>
        <w:tab/>
        <w:t xml:space="preserve">(B) Strike the phrase “Universal Paid Leave Fund” and insert the word “District” in its place.  </w:t>
      </w:r>
    </w:p>
    <w:p w14:paraId="5A468EB3" w14:textId="77777777" w:rsidR="00C74492" w:rsidRPr="004A5B71" w:rsidRDefault="00C74492" w:rsidP="00EE615D">
      <w:pPr>
        <w:spacing w:line="480" w:lineRule="auto"/>
        <w:contextualSpacing/>
        <w:rPr>
          <w:szCs w:val="24"/>
        </w:rPr>
      </w:pPr>
      <w:r w:rsidRPr="004A5B71">
        <w:rPr>
          <w:szCs w:val="24"/>
        </w:rPr>
        <w:tab/>
      </w:r>
      <w:r w:rsidRPr="004A5B71">
        <w:rPr>
          <w:szCs w:val="24"/>
        </w:rPr>
        <w:tab/>
        <w:t>(3) A new subsection (b-1) is added to read as follows:</w:t>
      </w:r>
    </w:p>
    <w:p w14:paraId="5FDD61CF" w14:textId="2E5851C1" w:rsidR="00C74492" w:rsidRDefault="00C74492" w:rsidP="00EE615D">
      <w:pPr>
        <w:spacing w:line="480" w:lineRule="auto"/>
        <w:contextualSpacing/>
        <w:rPr>
          <w:szCs w:val="24"/>
        </w:rPr>
      </w:pPr>
      <w:r w:rsidRPr="004A5B71">
        <w:rPr>
          <w:szCs w:val="24"/>
        </w:rPr>
        <w:tab/>
      </w:r>
      <w:bookmarkStart w:id="209" w:name="_Hlk167134517"/>
      <w:r w:rsidRPr="004A5B71">
        <w:rPr>
          <w:szCs w:val="24"/>
        </w:rPr>
        <w:t xml:space="preserve">“(b-1) </w:t>
      </w:r>
      <w:r w:rsidR="0096737A">
        <w:rPr>
          <w:szCs w:val="24"/>
        </w:rPr>
        <w:t>Contributions</w:t>
      </w:r>
      <w:r w:rsidR="0096737A" w:rsidRPr="004A5B71">
        <w:rPr>
          <w:szCs w:val="24"/>
        </w:rPr>
        <w:t xml:space="preserve"> </w:t>
      </w:r>
      <w:r w:rsidRPr="004A5B71">
        <w:rPr>
          <w:szCs w:val="24"/>
        </w:rPr>
        <w:t>received by the District pursuant to subsections (a) and (b) of this section shall be deposited in the Universal Paid Leave Fund; except, that any amounts collected in excess of the amount that would be needed to maintain the solvency of the Universal Paid Leave Fund for the duration of the financial plan, based on the Chief Financial Officer’s certifications pursuant to section 104a(b)(1), shall instead be deposited into the General Fund of the District of Columbia.”.</w:t>
      </w:r>
      <w:bookmarkEnd w:id="209"/>
    </w:p>
    <w:p w14:paraId="48C93B91" w14:textId="77777777" w:rsidR="008575E1" w:rsidRDefault="008575E1" w:rsidP="008575E1">
      <w:pPr>
        <w:spacing w:line="480" w:lineRule="auto"/>
        <w:ind w:firstLine="1440"/>
        <w:contextualSpacing/>
      </w:pPr>
      <w:r>
        <w:t>(4) Subsection (c) is amended by striking the phrase “Universal Paid Leave Fund” and inserting the phrase “District pursuant to this section” in its place.</w:t>
      </w:r>
    </w:p>
    <w:p w14:paraId="6AFF12DF" w14:textId="77777777" w:rsidR="008575E1" w:rsidRDefault="008575E1" w:rsidP="008575E1">
      <w:pPr>
        <w:spacing w:line="480" w:lineRule="auto"/>
        <w:contextualSpacing/>
      </w:pPr>
      <w:r>
        <w:tab/>
      </w:r>
      <w:r>
        <w:tab/>
        <w:t>(5) Subsection (d) is amended by striking the phrase “Universal Paid Leave Fund” and inserting the word “District” in its place.</w:t>
      </w:r>
    </w:p>
    <w:p w14:paraId="5683F61D" w14:textId="77777777" w:rsidR="008575E1" w:rsidRDefault="008575E1" w:rsidP="008575E1">
      <w:pPr>
        <w:spacing w:line="480" w:lineRule="auto"/>
        <w:ind w:firstLine="1440"/>
        <w:contextualSpacing/>
      </w:pPr>
      <w:r>
        <w:t xml:space="preserve">(6) Subsection (e) is amended by striking the phrase “Universal Paid Leave Fund” and inserting the word “District” in its place. </w:t>
      </w:r>
    </w:p>
    <w:p w14:paraId="60C9252D" w14:textId="1F858F2D" w:rsidR="008575E1" w:rsidRPr="004A5B71" w:rsidRDefault="008575E1" w:rsidP="008575E1">
      <w:pPr>
        <w:spacing w:line="480" w:lineRule="auto"/>
        <w:contextualSpacing/>
        <w:rPr>
          <w:szCs w:val="24"/>
        </w:rPr>
      </w:pPr>
      <w:r>
        <w:tab/>
      </w:r>
      <w:r>
        <w:tab/>
        <w:t xml:space="preserve">(7) Subsection (f) is amended by striking the phrase “Universal Paid Leave Fund and inserting the word “District” in its place.  </w:t>
      </w:r>
    </w:p>
    <w:p w14:paraId="4AFE3AE9" w14:textId="0D451E93" w:rsidR="00C74492" w:rsidRPr="004A5B71" w:rsidRDefault="00C74492" w:rsidP="00EE615D">
      <w:pPr>
        <w:spacing w:line="480" w:lineRule="auto"/>
        <w:contextualSpacing/>
        <w:rPr>
          <w:szCs w:val="24"/>
        </w:rPr>
      </w:pPr>
      <w:r w:rsidRPr="004A5B71">
        <w:rPr>
          <w:szCs w:val="24"/>
        </w:rPr>
        <w:tab/>
        <w:t>(</w:t>
      </w:r>
      <w:r w:rsidR="008575E1">
        <w:rPr>
          <w:szCs w:val="24"/>
        </w:rPr>
        <w:t>c</w:t>
      </w:r>
      <w:r w:rsidRPr="004A5B71">
        <w:rPr>
          <w:szCs w:val="24"/>
        </w:rPr>
        <w:t>) Section 104a (D.C. Official Code § 32-541.04a) is amended as follows:</w:t>
      </w:r>
    </w:p>
    <w:p w14:paraId="1626C806" w14:textId="77777777" w:rsidR="00C74492" w:rsidRPr="004A5B71" w:rsidRDefault="00C74492" w:rsidP="00EE615D">
      <w:pPr>
        <w:spacing w:line="480" w:lineRule="auto"/>
        <w:contextualSpacing/>
        <w:rPr>
          <w:szCs w:val="24"/>
        </w:rPr>
      </w:pPr>
      <w:r w:rsidRPr="004A5B71">
        <w:rPr>
          <w:szCs w:val="24"/>
        </w:rPr>
        <w:tab/>
      </w:r>
      <w:r w:rsidRPr="004A5B71">
        <w:rPr>
          <w:szCs w:val="24"/>
        </w:rPr>
        <w:tab/>
        <w:t>(1) Subsection (b) is amended as follows:</w:t>
      </w:r>
    </w:p>
    <w:p w14:paraId="68D45DAD" w14:textId="77777777" w:rsidR="00C74492" w:rsidRPr="004A5B71" w:rsidRDefault="00C74492" w:rsidP="00EE615D">
      <w:pPr>
        <w:spacing w:line="480" w:lineRule="auto"/>
        <w:contextualSpacing/>
        <w:rPr>
          <w:szCs w:val="24"/>
        </w:rPr>
      </w:pPr>
      <w:r w:rsidRPr="004A5B71">
        <w:rPr>
          <w:szCs w:val="24"/>
        </w:rPr>
        <w:lastRenderedPageBreak/>
        <w:tab/>
      </w:r>
      <w:r w:rsidRPr="004A5B71">
        <w:rPr>
          <w:szCs w:val="24"/>
        </w:rPr>
        <w:tab/>
      </w:r>
      <w:r w:rsidRPr="004A5B71">
        <w:rPr>
          <w:szCs w:val="24"/>
        </w:rPr>
        <w:tab/>
        <w:t xml:space="preserve">(A) Paragraph (2) is amended by striking the phrase “, which shall reflect any employer contribution rate change required pursuant to subsection (c) of this section, as certified pursuant to paragraph (1) of this subsection.” and inserting a period in its place. </w:t>
      </w:r>
    </w:p>
    <w:p w14:paraId="361AAB56" w14:textId="77777777" w:rsidR="00C74492" w:rsidRPr="004A5B71" w:rsidRDefault="00C74492" w:rsidP="00EE615D">
      <w:pPr>
        <w:spacing w:line="480" w:lineRule="auto"/>
        <w:contextualSpacing/>
        <w:rPr>
          <w:szCs w:val="24"/>
        </w:rPr>
      </w:pPr>
      <w:r w:rsidRPr="004A5B71">
        <w:rPr>
          <w:szCs w:val="24"/>
        </w:rPr>
        <w:tab/>
        <w:t xml:space="preserve"> </w:t>
      </w:r>
      <w:r w:rsidRPr="004A5B71">
        <w:rPr>
          <w:szCs w:val="24"/>
        </w:rPr>
        <w:tab/>
      </w:r>
      <w:r w:rsidRPr="004A5B71">
        <w:rPr>
          <w:szCs w:val="24"/>
        </w:rPr>
        <w:tab/>
        <w:t>(B) Paragraph (3) is repealed.</w:t>
      </w:r>
    </w:p>
    <w:p w14:paraId="382BD4E4" w14:textId="77777777" w:rsidR="00C74492" w:rsidRPr="004A5B71" w:rsidRDefault="00C74492" w:rsidP="00EE615D">
      <w:pPr>
        <w:spacing w:line="480" w:lineRule="auto"/>
        <w:contextualSpacing/>
        <w:rPr>
          <w:szCs w:val="24"/>
        </w:rPr>
      </w:pPr>
      <w:r w:rsidRPr="004A5B71">
        <w:rPr>
          <w:szCs w:val="24"/>
        </w:rPr>
        <w:tab/>
      </w:r>
      <w:r w:rsidRPr="004A5B71">
        <w:rPr>
          <w:szCs w:val="24"/>
        </w:rPr>
        <w:tab/>
        <w:t>(2) Subsection (c)(2) is repealed.</w:t>
      </w:r>
    </w:p>
    <w:p w14:paraId="0492EFB8" w14:textId="2FB2AF7E" w:rsidR="00C74492" w:rsidRDefault="00C74492" w:rsidP="00EE615D">
      <w:pPr>
        <w:spacing w:line="480" w:lineRule="auto"/>
        <w:contextualSpacing/>
        <w:rPr>
          <w:szCs w:val="24"/>
        </w:rPr>
      </w:pPr>
      <w:r w:rsidRPr="004A5B71">
        <w:rPr>
          <w:szCs w:val="24"/>
        </w:rPr>
        <w:tab/>
      </w:r>
      <w:r w:rsidRPr="004A5B71">
        <w:rPr>
          <w:szCs w:val="24"/>
        </w:rPr>
        <w:tab/>
        <w:t>(3) Subsection (d)(1) is amended by striking the phrase “</w:t>
      </w:r>
      <w:r w:rsidR="00C36C80">
        <w:t xml:space="preserve">or employer contribution rate change </w:t>
      </w:r>
      <w:r w:rsidRPr="004A5B71">
        <w:rPr>
          <w:szCs w:val="24"/>
        </w:rPr>
        <w:t xml:space="preserve">pursuant to this section,” and inserting </w:t>
      </w:r>
      <w:r w:rsidR="005B4A4E">
        <w:t>the phrase “or the first employer contribution to the District is due after an employer contribution rate change,”</w:t>
      </w:r>
      <w:r w:rsidRPr="004A5B71">
        <w:rPr>
          <w:szCs w:val="24"/>
        </w:rPr>
        <w:t xml:space="preserve"> in its place. </w:t>
      </w:r>
    </w:p>
    <w:p w14:paraId="0F7F0752" w14:textId="77777777" w:rsidR="00D535C9" w:rsidRDefault="00D535C9" w:rsidP="00D535C9">
      <w:pPr>
        <w:spacing w:line="480" w:lineRule="auto"/>
        <w:contextualSpacing/>
      </w:pPr>
      <w:r>
        <w:rPr>
          <w:szCs w:val="24"/>
        </w:rPr>
        <w:tab/>
      </w:r>
      <w:r>
        <w:t xml:space="preserve">(d) Section 105(a)(2) (D.C. Official Code § 32-541.05(a)(2)) is amended by striking the phrase “Universal Paid Leave Fund” and inserting the word “District” in its place. </w:t>
      </w:r>
    </w:p>
    <w:p w14:paraId="17488BF0" w14:textId="77777777" w:rsidR="00D535C9" w:rsidRDefault="00D535C9" w:rsidP="00D535C9">
      <w:pPr>
        <w:spacing w:line="480" w:lineRule="auto"/>
        <w:contextualSpacing/>
      </w:pPr>
      <w:r>
        <w:tab/>
        <w:t>(e) Section 109(c) (D.C. Official Code § 32-541.09(c)) is amended as follows:</w:t>
      </w:r>
    </w:p>
    <w:p w14:paraId="552D4409" w14:textId="77777777" w:rsidR="00D535C9" w:rsidRDefault="00D535C9" w:rsidP="00D535C9">
      <w:pPr>
        <w:spacing w:line="480" w:lineRule="auto"/>
        <w:contextualSpacing/>
      </w:pPr>
      <w:r>
        <w:tab/>
      </w:r>
      <w:r>
        <w:tab/>
        <w:t xml:space="preserve">(1) Paragraph (1) is amended by striking the phrase “who paid into the Universal Paid Leave Fund” and inserting the phrase “who made payments to the District” in its place. </w:t>
      </w:r>
    </w:p>
    <w:p w14:paraId="449802E8" w14:textId="77777777" w:rsidR="00D535C9" w:rsidRDefault="00D535C9" w:rsidP="00D535C9">
      <w:pPr>
        <w:spacing w:line="480" w:lineRule="auto"/>
        <w:contextualSpacing/>
      </w:pPr>
      <w:r>
        <w:tab/>
      </w:r>
      <w:r>
        <w:tab/>
        <w:t xml:space="preserve">(2) Paragraph (2) is amended by striking the phrase “who paid into the Universal Paid Leave Fund” both times it appears and inserting the phrase “who made payments to the District” in its place. </w:t>
      </w:r>
    </w:p>
    <w:p w14:paraId="140324DD" w14:textId="77777777" w:rsidR="00C74492" w:rsidRPr="004A5B71" w:rsidRDefault="00C74492" w:rsidP="00EE615D">
      <w:pPr>
        <w:spacing w:line="480" w:lineRule="auto"/>
        <w:contextualSpacing/>
        <w:rPr>
          <w:szCs w:val="24"/>
        </w:rPr>
      </w:pPr>
      <w:r w:rsidRPr="004A5B71">
        <w:rPr>
          <w:szCs w:val="24"/>
        </w:rPr>
        <w:tab/>
        <w:t>Sec. 4113. Section 1152(e)(1) of the Universal Paid Leave Implementation Fund Act of 2016, effective October 8, 2016 (D.C. Law 21-160; D.C. Official Code § 32-551.01(e)(1)), is amended by striking the phrase “section 103 of the Act” and inserting the phrase “section 103(b-1) of the Act” in its place.</w:t>
      </w:r>
    </w:p>
    <w:p w14:paraId="57A9DC8B" w14:textId="77777777" w:rsidR="00C74492" w:rsidRPr="004A5B71" w:rsidRDefault="00C74492" w:rsidP="00EE615D">
      <w:pPr>
        <w:spacing w:line="480" w:lineRule="auto"/>
        <w:contextualSpacing/>
        <w:rPr>
          <w:szCs w:val="24"/>
        </w:rPr>
      </w:pPr>
      <w:r w:rsidRPr="004A5B71">
        <w:rPr>
          <w:szCs w:val="24"/>
        </w:rPr>
        <w:tab/>
        <w:t>Sec. 4114. Applicability.</w:t>
      </w:r>
    </w:p>
    <w:p w14:paraId="2A7EAB6C" w14:textId="77777777" w:rsidR="00C74492" w:rsidRPr="004A5B71" w:rsidRDefault="00C74492" w:rsidP="00EE615D">
      <w:pPr>
        <w:spacing w:line="480" w:lineRule="auto"/>
        <w:contextualSpacing/>
        <w:rPr>
          <w:szCs w:val="24"/>
        </w:rPr>
      </w:pPr>
      <w:r w:rsidRPr="004A5B71">
        <w:rPr>
          <w:szCs w:val="24"/>
        </w:rPr>
        <w:lastRenderedPageBreak/>
        <w:tab/>
        <w:t>This subtitle shall apply as of July 1, 2024.</w:t>
      </w:r>
    </w:p>
    <w:p w14:paraId="44B5DA23" w14:textId="77777777" w:rsidR="00846EA3" w:rsidRPr="004A5B71" w:rsidRDefault="00846EA3" w:rsidP="00EE615D">
      <w:pPr>
        <w:pStyle w:val="Heading2"/>
        <w:rPr>
          <w:szCs w:val="24"/>
        </w:rPr>
      </w:pPr>
      <w:bookmarkStart w:id="210" w:name="_Toc170027824"/>
      <w:r w:rsidRPr="004A5B71">
        <w:rPr>
          <w:szCs w:val="24"/>
        </w:rPr>
        <w:t>SUBTITLE M. CAREER READY EARLY SCHOLARS PROGRAM</w:t>
      </w:r>
      <w:bookmarkEnd w:id="210"/>
    </w:p>
    <w:p w14:paraId="0F7E3C3F" w14:textId="77777777" w:rsidR="00846EA3" w:rsidRPr="004A5B71" w:rsidRDefault="00846EA3" w:rsidP="00EE615D">
      <w:pPr>
        <w:spacing w:line="480" w:lineRule="auto"/>
        <w:ind w:right="720" w:firstLine="720"/>
        <w:rPr>
          <w:szCs w:val="24"/>
        </w:rPr>
      </w:pPr>
      <w:r w:rsidRPr="004A5B71">
        <w:rPr>
          <w:snapToGrid w:val="0"/>
          <w:szCs w:val="24"/>
        </w:rPr>
        <w:t>Sec. 4121. Short title.</w:t>
      </w:r>
    </w:p>
    <w:p w14:paraId="78D9F3F5" w14:textId="540179ED" w:rsidR="00846EA3" w:rsidRPr="004A5B71" w:rsidRDefault="00846EA3" w:rsidP="00EE615D">
      <w:pPr>
        <w:spacing w:line="480" w:lineRule="auto"/>
        <w:rPr>
          <w:snapToGrid w:val="0"/>
          <w:szCs w:val="24"/>
        </w:rPr>
      </w:pPr>
      <w:r w:rsidRPr="004A5B71">
        <w:rPr>
          <w:snapToGrid w:val="0"/>
          <w:szCs w:val="24"/>
        </w:rPr>
        <w:tab/>
        <w:t xml:space="preserve">This subtitle may be cited as the “Career Ready Early Scholars Program </w:t>
      </w:r>
      <w:r w:rsidR="00314DCC">
        <w:rPr>
          <w:rFonts w:eastAsia="Times New Roman"/>
          <w:szCs w:val="24"/>
        </w:rPr>
        <w:t>Emergency</w:t>
      </w:r>
      <w:r w:rsidR="00314DCC" w:rsidRPr="004A5B71">
        <w:rPr>
          <w:snapToGrid w:val="0"/>
          <w:szCs w:val="24"/>
        </w:rPr>
        <w:t xml:space="preserve"> </w:t>
      </w:r>
      <w:r w:rsidRPr="004A5B71">
        <w:rPr>
          <w:snapToGrid w:val="0"/>
          <w:szCs w:val="24"/>
        </w:rPr>
        <w:t>Amendment Act of 2024.”.</w:t>
      </w:r>
    </w:p>
    <w:p w14:paraId="5C70EB3F" w14:textId="77777777" w:rsidR="00846EA3" w:rsidRPr="004A5B71" w:rsidRDefault="00846EA3" w:rsidP="00EE615D">
      <w:pPr>
        <w:spacing w:line="480" w:lineRule="auto"/>
        <w:rPr>
          <w:szCs w:val="24"/>
        </w:rPr>
      </w:pPr>
      <w:r w:rsidRPr="004A5B71">
        <w:rPr>
          <w:szCs w:val="24"/>
        </w:rPr>
        <w:tab/>
        <w:t xml:space="preserve">Sec. </w:t>
      </w:r>
      <w:r w:rsidRPr="004A5B71">
        <w:rPr>
          <w:snapToGrid w:val="0"/>
          <w:szCs w:val="24"/>
        </w:rPr>
        <w:t>4122</w:t>
      </w:r>
      <w:r w:rsidRPr="004A5B71">
        <w:rPr>
          <w:szCs w:val="24"/>
        </w:rPr>
        <w:t>. Section 2a(a) of the Youth Employment Act of 1979, effective January 5, 1980 (D.C. Law 3-46; D.C. Official Code § 32-242(a)), is amended by adding new paragraphs (6) and (7) to read as follows:</w:t>
      </w:r>
    </w:p>
    <w:p w14:paraId="72FDC9CB" w14:textId="165CA337" w:rsidR="00846EA3" w:rsidRPr="004A5B71" w:rsidRDefault="00846EA3" w:rsidP="00EE615D">
      <w:pPr>
        <w:spacing w:line="480" w:lineRule="auto"/>
        <w:rPr>
          <w:szCs w:val="24"/>
        </w:rPr>
      </w:pPr>
      <w:r w:rsidRPr="004A5B71">
        <w:rPr>
          <w:szCs w:val="24"/>
        </w:rPr>
        <w:tab/>
      </w:r>
      <w:r w:rsidRPr="004A5B71">
        <w:rPr>
          <w:szCs w:val="24"/>
        </w:rPr>
        <w:tab/>
        <w:t xml:space="preserve">“(6)(A) </w:t>
      </w:r>
      <w:r w:rsidRPr="00F00C50">
        <w:rPr>
          <w:b/>
          <w:bCs/>
          <w:szCs w:val="24"/>
        </w:rPr>
        <w:t>Career Ready Early Scholars</w:t>
      </w:r>
      <w:r w:rsidRPr="004A5B71">
        <w:rPr>
          <w:szCs w:val="24"/>
        </w:rPr>
        <w:t xml:space="preserve"> </w:t>
      </w:r>
      <w:r w:rsidRPr="00F00C50">
        <w:rPr>
          <w:b/>
          <w:bCs/>
          <w:szCs w:val="24"/>
        </w:rPr>
        <w:t>(“CRES”) Summer Program</w:t>
      </w:r>
      <w:r w:rsidRPr="004A5B71">
        <w:rPr>
          <w:szCs w:val="24"/>
        </w:rPr>
        <w:t>. - DOES shall create a summer program for youth between 9 and 13 years of age that provides occupational skills, academic enrichment, life skills, career exploration, work readiness, or youth development trainings.</w:t>
      </w:r>
    </w:p>
    <w:p w14:paraId="0D335EE5" w14:textId="7AEE3F88" w:rsidR="00846EA3" w:rsidRPr="004A5B71" w:rsidRDefault="00846EA3" w:rsidP="00EE615D">
      <w:pPr>
        <w:spacing w:line="480" w:lineRule="auto"/>
        <w:rPr>
          <w:szCs w:val="24"/>
        </w:rPr>
      </w:pPr>
      <w:r w:rsidRPr="004A5B71">
        <w:rPr>
          <w:szCs w:val="24"/>
        </w:rPr>
        <w:tab/>
      </w:r>
      <w:r w:rsidRPr="004A5B71">
        <w:rPr>
          <w:szCs w:val="24"/>
        </w:rPr>
        <w:tab/>
      </w:r>
      <w:r w:rsidRPr="004A5B71">
        <w:rPr>
          <w:szCs w:val="24"/>
        </w:rPr>
        <w:tab/>
        <w:t>“(B) DOES is authorized to spend appropriated funds for the CRES summer program to provide participants with:</w:t>
      </w:r>
    </w:p>
    <w:p w14:paraId="06CC2B45" w14:textId="77777777" w:rsidR="00846EA3" w:rsidRPr="004A5B71" w:rsidRDefault="00846EA3" w:rsidP="00EE615D">
      <w:pPr>
        <w:spacing w:line="480" w:lineRule="auto"/>
        <w:ind w:firstLine="2880"/>
        <w:rPr>
          <w:szCs w:val="24"/>
        </w:rPr>
      </w:pPr>
      <w:r w:rsidRPr="004A5B71">
        <w:rPr>
          <w:szCs w:val="24"/>
        </w:rPr>
        <w:t>“(i) Cash equivalents, not to exceed the value of $150 per week per participant, as an incentive to participate in the program;</w:t>
      </w:r>
    </w:p>
    <w:p w14:paraId="61A4B2C2" w14:textId="77777777" w:rsidR="00846EA3" w:rsidRPr="004A5B71" w:rsidRDefault="00846EA3" w:rsidP="00EE615D">
      <w:pPr>
        <w:spacing w:line="480" w:lineRule="auto"/>
        <w:ind w:left="2160" w:firstLine="720"/>
        <w:rPr>
          <w:szCs w:val="24"/>
        </w:rPr>
      </w:pPr>
      <w:r w:rsidRPr="004A5B71">
        <w:rPr>
          <w:szCs w:val="24"/>
        </w:rPr>
        <w:t>“(ii) Meals and snacks during program hours; and</w:t>
      </w:r>
    </w:p>
    <w:p w14:paraId="066A9B44" w14:textId="77777777" w:rsidR="00846EA3" w:rsidRPr="004A5B71" w:rsidRDefault="00846EA3"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“(iii) Public transportation to and from the program.</w:t>
      </w:r>
    </w:p>
    <w:p w14:paraId="42D32A90" w14:textId="21083A58" w:rsidR="00846EA3" w:rsidRPr="004A5B71" w:rsidRDefault="00846EA3" w:rsidP="00EE615D">
      <w:pPr>
        <w:spacing w:line="480" w:lineRule="auto"/>
        <w:rPr>
          <w:szCs w:val="24"/>
        </w:rPr>
      </w:pPr>
      <w:r w:rsidRPr="004A5B71">
        <w:rPr>
          <w:szCs w:val="24"/>
        </w:rPr>
        <w:tab/>
      </w:r>
      <w:r w:rsidRPr="004A5B71">
        <w:rPr>
          <w:szCs w:val="24"/>
        </w:rPr>
        <w:tab/>
      </w:r>
      <w:r w:rsidRPr="004A5B71">
        <w:rPr>
          <w:szCs w:val="24"/>
        </w:rPr>
        <w:tab/>
        <w:t xml:space="preserve">“(C) Following the completion of the CRES summer program each year, DOES shall administer a survey to participants and, by September 15, publish the results of the survey and transmit them, along with a blank copy of the survey, to the Office of the State </w:t>
      </w:r>
      <w:r w:rsidRPr="004A5B71">
        <w:rPr>
          <w:szCs w:val="24"/>
        </w:rPr>
        <w:lastRenderedPageBreak/>
        <w:t>Superintendent of Education (“OSSE”), the Chancellor of the District of Columbia Public Schools (“DCPS”), and the Council.</w:t>
      </w:r>
    </w:p>
    <w:p w14:paraId="3A14AC42" w14:textId="77777777" w:rsidR="00846EA3" w:rsidRPr="004A5B71" w:rsidRDefault="00846EA3" w:rsidP="00EE615D">
      <w:pPr>
        <w:spacing w:line="480" w:lineRule="auto"/>
        <w:rPr>
          <w:szCs w:val="24"/>
        </w:rPr>
      </w:pPr>
      <w:r w:rsidRPr="004A5B71">
        <w:rPr>
          <w:szCs w:val="24"/>
        </w:rPr>
        <w:tab/>
      </w:r>
      <w:r w:rsidRPr="004A5B71">
        <w:rPr>
          <w:szCs w:val="24"/>
        </w:rPr>
        <w:tab/>
      </w:r>
      <w:r w:rsidRPr="004A5B71">
        <w:rPr>
          <w:szCs w:val="24"/>
        </w:rPr>
        <w:tab/>
        <w:t>“(D) By December 1 each year, DOES shall issue and submit to the Council, OSSE, and the Chancellor of DCPS a report detailing:</w:t>
      </w:r>
    </w:p>
    <w:p w14:paraId="46212091" w14:textId="53B31836" w:rsidR="00846EA3" w:rsidRPr="004A5B71" w:rsidRDefault="00846EA3"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 The total number of participants who participated in the CRES summer program;</w:t>
      </w:r>
    </w:p>
    <w:p w14:paraId="7FEB242D" w14:textId="18B4AC15" w:rsidR="00846EA3" w:rsidRPr="004A5B71" w:rsidRDefault="00846EA3"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“(ii) The total number of participants who completed the CRES summer program;</w:t>
      </w:r>
    </w:p>
    <w:p w14:paraId="7AD7D9D1" w14:textId="663A5AA6" w:rsidR="00846EA3" w:rsidRPr="004A5B71" w:rsidRDefault="00846EA3"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 xml:space="preserve">“(iii) Partner organizations with whom participants </w:t>
      </w:r>
      <w:r w:rsidR="00145016">
        <w:rPr>
          <w:szCs w:val="24"/>
        </w:rPr>
        <w:t xml:space="preserve">engaged in </w:t>
      </w:r>
      <w:r w:rsidRPr="004A5B71">
        <w:rPr>
          <w:szCs w:val="24"/>
        </w:rPr>
        <w:t>experiences; and</w:t>
      </w:r>
    </w:p>
    <w:p w14:paraId="45CC105A" w14:textId="77777777" w:rsidR="00846EA3" w:rsidRPr="004A5B71" w:rsidRDefault="00846EA3"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“(iv) Participants’ demographic data, as available.</w:t>
      </w:r>
    </w:p>
    <w:p w14:paraId="409C160D" w14:textId="76D62744" w:rsidR="00846EA3" w:rsidRPr="004A5B71" w:rsidRDefault="00846EA3" w:rsidP="00EE615D">
      <w:pPr>
        <w:spacing w:line="480" w:lineRule="auto"/>
        <w:rPr>
          <w:szCs w:val="24"/>
        </w:rPr>
      </w:pPr>
      <w:r w:rsidRPr="004A5B71">
        <w:rPr>
          <w:szCs w:val="24"/>
        </w:rPr>
        <w:tab/>
      </w:r>
      <w:r w:rsidRPr="004A5B71">
        <w:rPr>
          <w:szCs w:val="24"/>
        </w:rPr>
        <w:tab/>
        <w:t xml:space="preserve">“(7)(A) </w:t>
      </w:r>
      <w:r w:rsidRPr="00145016">
        <w:rPr>
          <w:b/>
          <w:bCs/>
          <w:szCs w:val="24"/>
        </w:rPr>
        <w:t xml:space="preserve">Career Ready Early Scholars </w:t>
      </w:r>
      <w:r w:rsidR="00145016">
        <w:rPr>
          <w:b/>
          <w:bCs/>
          <w:szCs w:val="24"/>
        </w:rPr>
        <w:t xml:space="preserve">(“CRES”) </w:t>
      </w:r>
      <w:r w:rsidRPr="00145016">
        <w:rPr>
          <w:b/>
          <w:bCs/>
          <w:szCs w:val="24"/>
        </w:rPr>
        <w:t>Year-Round Program</w:t>
      </w:r>
      <w:r w:rsidRPr="004A5B71">
        <w:rPr>
          <w:szCs w:val="24"/>
        </w:rPr>
        <w:t>. - Beginning in School Year 2024-2025, DOES may administer an after-school program for youth between 9 and 13 years of age that provides occupational skills, academic enrichment, life skills, career exploration, work readiness, or youth development trainings during the school year.</w:t>
      </w:r>
    </w:p>
    <w:p w14:paraId="3F06C3E5" w14:textId="77777777" w:rsidR="00846EA3" w:rsidRPr="004A5B71" w:rsidRDefault="00846EA3" w:rsidP="00EE615D">
      <w:pPr>
        <w:spacing w:line="480" w:lineRule="auto"/>
        <w:rPr>
          <w:szCs w:val="24"/>
        </w:rPr>
      </w:pPr>
      <w:r w:rsidRPr="004A5B71">
        <w:rPr>
          <w:szCs w:val="24"/>
        </w:rPr>
        <w:tab/>
      </w:r>
      <w:r w:rsidRPr="004A5B71">
        <w:rPr>
          <w:szCs w:val="24"/>
        </w:rPr>
        <w:tab/>
      </w:r>
      <w:r w:rsidRPr="004A5B71">
        <w:rPr>
          <w:szCs w:val="24"/>
        </w:rPr>
        <w:tab/>
        <w:t xml:space="preserve">“(B) DOES is authorized to spend appropriated funds for the program to provide participants with: </w:t>
      </w:r>
    </w:p>
    <w:p w14:paraId="0195F380" w14:textId="67B474E9" w:rsidR="00846EA3" w:rsidRPr="004A5B71" w:rsidRDefault="00846EA3" w:rsidP="00EE615D">
      <w:pPr>
        <w:spacing w:line="480" w:lineRule="auto"/>
        <w:ind w:firstLine="2880"/>
        <w:rPr>
          <w:szCs w:val="24"/>
        </w:rPr>
      </w:pPr>
      <w:r w:rsidRPr="004A5B71">
        <w:rPr>
          <w:szCs w:val="24"/>
        </w:rPr>
        <w:t>“(i) Cash equivalents, not to exceed $150 per week per participant, as an incentive to participate in the CRES year-round program; and</w:t>
      </w:r>
    </w:p>
    <w:p w14:paraId="70AB17AA" w14:textId="77777777" w:rsidR="00846EA3" w:rsidRPr="004A5B71" w:rsidRDefault="00846EA3" w:rsidP="00EE615D">
      <w:pPr>
        <w:spacing w:line="480" w:lineRule="auto"/>
        <w:ind w:left="2160" w:firstLine="720"/>
        <w:rPr>
          <w:szCs w:val="24"/>
        </w:rPr>
      </w:pPr>
      <w:r w:rsidRPr="004A5B71">
        <w:rPr>
          <w:szCs w:val="24"/>
        </w:rPr>
        <w:t>“(ii) Meals and snacks during program hours.”.</w:t>
      </w:r>
    </w:p>
    <w:p w14:paraId="6EB7CE5D" w14:textId="77777777" w:rsidR="00846EA3" w:rsidRPr="004A5B71" w:rsidRDefault="00846EA3" w:rsidP="00EE615D">
      <w:pPr>
        <w:spacing w:line="480" w:lineRule="auto"/>
        <w:rPr>
          <w:szCs w:val="24"/>
        </w:rPr>
      </w:pPr>
      <w:r w:rsidRPr="004A5B71">
        <w:rPr>
          <w:szCs w:val="24"/>
        </w:rPr>
        <w:lastRenderedPageBreak/>
        <w:tab/>
        <w:t>Sec. 4123. The Middle School Career Exploration Pilot Temporary Amendment Act of 2023, effective November 23, 2023 (D.C. Law 25-84; 70 DCR 13816), is repealed.</w:t>
      </w:r>
    </w:p>
    <w:p w14:paraId="1C74CA09" w14:textId="77777777" w:rsidR="00846EA3" w:rsidRPr="004A5B71" w:rsidRDefault="00846EA3" w:rsidP="00EE615D">
      <w:pPr>
        <w:spacing w:line="480" w:lineRule="auto"/>
        <w:rPr>
          <w:szCs w:val="24"/>
        </w:rPr>
      </w:pPr>
      <w:r w:rsidRPr="004A5B71">
        <w:rPr>
          <w:szCs w:val="24"/>
        </w:rPr>
        <w:tab/>
        <w:t>Sec. 4124. Applicability.</w:t>
      </w:r>
    </w:p>
    <w:p w14:paraId="477785AC" w14:textId="77777777" w:rsidR="00846EA3" w:rsidRPr="004A5B71" w:rsidRDefault="00846EA3" w:rsidP="00EE615D">
      <w:pPr>
        <w:spacing w:line="480" w:lineRule="auto"/>
        <w:rPr>
          <w:szCs w:val="24"/>
        </w:rPr>
      </w:pPr>
      <w:r w:rsidRPr="004A5B71">
        <w:rPr>
          <w:szCs w:val="24"/>
        </w:rPr>
        <w:tab/>
        <w:t>This subtitle shall apply as of June 1, 2024.</w:t>
      </w:r>
    </w:p>
    <w:p w14:paraId="31B064E2" w14:textId="5CDC3D3F" w:rsidR="004318D4" w:rsidRPr="004A5B71" w:rsidRDefault="004318D4" w:rsidP="00EE615D">
      <w:pPr>
        <w:pStyle w:val="Heading2"/>
        <w:rPr>
          <w:szCs w:val="24"/>
        </w:rPr>
      </w:pPr>
      <w:bookmarkStart w:id="211" w:name="_Toc170027825"/>
      <w:r w:rsidRPr="004A5B71">
        <w:rPr>
          <w:szCs w:val="24"/>
        </w:rPr>
        <w:t>SUBTITLE N. SCHOOL CONNECT PILOT PROGRAM ANALYSIS AND TRANSITION PLAN</w:t>
      </w:r>
      <w:bookmarkEnd w:id="211"/>
    </w:p>
    <w:p w14:paraId="571B06FF" w14:textId="77777777" w:rsidR="004318D4" w:rsidRPr="004A5B71" w:rsidRDefault="004318D4" w:rsidP="00EE615D">
      <w:pPr>
        <w:spacing w:line="480" w:lineRule="auto"/>
        <w:contextualSpacing/>
        <w:rPr>
          <w:szCs w:val="24"/>
        </w:rPr>
      </w:pPr>
      <w:r w:rsidRPr="004A5B71">
        <w:rPr>
          <w:snapToGrid w:val="0"/>
          <w:szCs w:val="24"/>
        </w:rPr>
        <w:tab/>
        <w:t>Sec. 4131. Short title.</w:t>
      </w:r>
    </w:p>
    <w:p w14:paraId="42E836C2" w14:textId="46C8E5A9" w:rsidR="004318D4" w:rsidRPr="004A5B71" w:rsidRDefault="004318D4" w:rsidP="00EE615D">
      <w:pPr>
        <w:spacing w:line="480" w:lineRule="auto"/>
        <w:contextualSpacing/>
        <w:rPr>
          <w:snapToGrid w:val="0"/>
          <w:szCs w:val="24"/>
        </w:rPr>
      </w:pPr>
      <w:r w:rsidRPr="004A5B71">
        <w:rPr>
          <w:snapToGrid w:val="0"/>
          <w:szCs w:val="24"/>
        </w:rPr>
        <w:tab/>
        <w:t xml:space="preserve">This subtitle may be cited as the “School Connect Pilot Program Transition </w:t>
      </w:r>
      <w:r w:rsidR="00314DCC">
        <w:rPr>
          <w:rFonts w:eastAsia="Times New Roman"/>
          <w:szCs w:val="24"/>
        </w:rPr>
        <w:t>Emergency</w:t>
      </w:r>
      <w:r w:rsidR="00314DCC" w:rsidRPr="004A5B71">
        <w:rPr>
          <w:snapToGrid w:val="0"/>
          <w:szCs w:val="24"/>
        </w:rPr>
        <w:t xml:space="preserve"> </w:t>
      </w:r>
      <w:r w:rsidRPr="004A5B71">
        <w:rPr>
          <w:snapToGrid w:val="0"/>
          <w:szCs w:val="24"/>
        </w:rPr>
        <w:t>Act of 2024”.</w:t>
      </w:r>
    </w:p>
    <w:p w14:paraId="61898D50" w14:textId="77777777" w:rsidR="004318D4" w:rsidRPr="004A5B71" w:rsidRDefault="004318D4" w:rsidP="00EE615D">
      <w:pPr>
        <w:spacing w:line="480" w:lineRule="auto"/>
        <w:contextualSpacing/>
        <w:rPr>
          <w:szCs w:val="24"/>
        </w:rPr>
      </w:pPr>
      <w:r w:rsidRPr="004A5B71">
        <w:rPr>
          <w:szCs w:val="24"/>
        </w:rPr>
        <w:tab/>
        <w:t xml:space="preserve">Sec. </w:t>
      </w:r>
      <w:r w:rsidRPr="004A5B71">
        <w:rPr>
          <w:snapToGrid w:val="0"/>
          <w:szCs w:val="24"/>
        </w:rPr>
        <w:t>4132</w:t>
      </w:r>
      <w:r w:rsidRPr="004A5B71">
        <w:rPr>
          <w:szCs w:val="24"/>
        </w:rPr>
        <w:t>. (a) The Deputy Mayor for Education shall convene a working group to establish a plan for transition of the School Connect pilot program (“Pilot Program”), as operated by the Department of For-Hire Vehicles, and to provide recommendations for the repositioning of positions, vehicles, software, and any other assets to a District agency within the Education or Public Safety agency cluster.</w:t>
      </w:r>
    </w:p>
    <w:p w14:paraId="74FF11EC" w14:textId="77777777" w:rsidR="004318D4" w:rsidRPr="004A5B71" w:rsidRDefault="004318D4" w:rsidP="00EE615D">
      <w:pPr>
        <w:spacing w:line="480" w:lineRule="auto"/>
        <w:ind w:firstLine="720"/>
        <w:contextualSpacing/>
        <w:rPr>
          <w:szCs w:val="24"/>
        </w:rPr>
      </w:pPr>
      <w:r w:rsidRPr="004A5B71">
        <w:rPr>
          <w:szCs w:val="24"/>
        </w:rPr>
        <w:t>(b) The working group shall include representation from:</w:t>
      </w:r>
    </w:p>
    <w:p w14:paraId="785F7F18" w14:textId="77777777" w:rsidR="004318D4" w:rsidRPr="004A5B71" w:rsidRDefault="004318D4" w:rsidP="00EE615D">
      <w:pPr>
        <w:spacing w:line="480" w:lineRule="auto"/>
        <w:contextualSpacing/>
        <w:rPr>
          <w:szCs w:val="24"/>
        </w:rPr>
      </w:pPr>
      <w:r w:rsidRPr="004A5B71">
        <w:rPr>
          <w:szCs w:val="24"/>
        </w:rPr>
        <w:tab/>
      </w:r>
      <w:r w:rsidRPr="004A5B71">
        <w:rPr>
          <w:szCs w:val="24"/>
        </w:rPr>
        <w:tab/>
        <w:t>(1) The Department of For-Hire Vehicles;</w:t>
      </w:r>
    </w:p>
    <w:p w14:paraId="029BBF5F" w14:textId="77777777" w:rsidR="004318D4" w:rsidRPr="004A5B71" w:rsidRDefault="004318D4" w:rsidP="00EE615D">
      <w:pPr>
        <w:spacing w:line="480" w:lineRule="auto"/>
        <w:contextualSpacing/>
        <w:rPr>
          <w:szCs w:val="24"/>
        </w:rPr>
      </w:pPr>
      <w:r w:rsidRPr="004A5B71">
        <w:rPr>
          <w:szCs w:val="24"/>
        </w:rPr>
        <w:tab/>
      </w:r>
      <w:r w:rsidRPr="004A5B71">
        <w:rPr>
          <w:szCs w:val="24"/>
        </w:rPr>
        <w:tab/>
        <w:t>(2)  The Office of the Deputy Mayor for Education;</w:t>
      </w:r>
    </w:p>
    <w:p w14:paraId="2C095889" w14:textId="77777777" w:rsidR="004318D4" w:rsidRPr="004A5B71" w:rsidRDefault="004318D4" w:rsidP="00EE615D">
      <w:pPr>
        <w:spacing w:line="480" w:lineRule="auto"/>
        <w:contextualSpacing/>
        <w:rPr>
          <w:szCs w:val="24"/>
        </w:rPr>
      </w:pPr>
      <w:r w:rsidRPr="004A5B71">
        <w:rPr>
          <w:szCs w:val="24"/>
        </w:rPr>
        <w:tab/>
      </w:r>
      <w:r w:rsidRPr="004A5B71">
        <w:rPr>
          <w:szCs w:val="24"/>
        </w:rPr>
        <w:tab/>
        <w:t>(3) The Office of the Deputy Mayor for Public Safety and Justice;</w:t>
      </w:r>
    </w:p>
    <w:p w14:paraId="7D963C03" w14:textId="77777777" w:rsidR="004318D4" w:rsidRPr="004A5B71" w:rsidRDefault="004318D4" w:rsidP="00EE615D">
      <w:pPr>
        <w:spacing w:line="480" w:lineRule="auto"/>
        <w:contextualSpacing/>
        <w:rPr>
          <w:szCs w:val="24"/>
        </w:rPr>
      </w:pPr>
      <w:r w:rsidRPr="004A5B71">
        <w:rPr>
          <w:szCs w:val="24"/>
        </w:rPr>
        <w:tab/>
      </w:r>
      <w:r w:rsidRPr="004A5B71">
        <w:rPr>
          <w:szCs w:val="24"/>
        </w:rPr>
        <w:tab/>
        <w:t>(4) The Office of the Deputy Mayor for Operations and Infrastructure; and</w:t>
      </w:r>
    </w:p>
    <w:p w14:paraId="0789316F" w14:textId="77777777" w:rsidR="004318D4" w:rsidRPr="004A5B71" w:rsidRDefault="004318D4" w:rsidP="00EE615D">
      <w:pPr>
        <w:spacing w:line="480" w:lineRule="auto"/>
        <w:contextualSpacing/>
        <w:rPr>
          <w:szCs w:val="24"/>
        </w:rPr>
      </w:pPr>
      <w:r w:rsidRPr="004A5B71">
        <w:rPr>
          <w:szCs w:val="24"/>
        </w:rPr>
        <w:tab/>
      </w:r>
      <w:r w:rsidRPr="004A5B71">
        <w:rPr>
          <w:szCs w:val="24"/>
        </w:rPr>
        <w:tab/>
        <w:t>(5) Agencies under the purview of each Deputy Mayor as each Deputy Mayor deems appropriate for participation.</w:t>
      </w:r>
    </w:p>
    <w:p w14:paraId="353A29FE" w14:textId="77777777" w:rsidR="004318D4" w:rsidRPr="004A5B71" w:rsidRDefault="004318D4" w:rsidP="00EE615D">
      <w:pPr>
        <w:spacing w:line="480" w:lineRule="auto"/>
        <w:contextualSpacing/>
        <w:rPr>
          <w:szCs w:val="24"/>
        </w:rPr>
      </w:pPr>
      <w:r w:rsidRPr="004A5B71">
        <w:rPr>
          <w:szCs w:val="24"/>
        </w:rPr>
        <w:lastRenderedPageBreak/>
        <w:tab/>
        <w:t xml:space="preserve">(c) In establishing a Pilot Program transition plan, the working group shall consider: </w:t>
      </w:r>
    </w:p>
    <w:p w14:paraId="1369D7BB" w14:textId="77777777" w:rsidR="004318D4" w:rsidRPr="004A5B71" w:rsidRDefault="004318D4" w:rsidP="00EE615D">
      <w:pPr>
        <w:spacing w:line="480" w:lineRule="auto"/>
        <w:contextualSpacing/>
        <w:rPr>
          <w:szCs w:val="24"/>
        </w:rPr>
      </w:pPr>
      <w:r w:rsidRPr="004A5B71">
        <w:rPr>
          <w:szCs w:val="24"/>
        </w:rPr>
        <w:tab/>
      </w:r>
      <w:r w:rsidRPr="004A5B71">
        <w:rPr>
          <w:szCs w:val="24"/>
        </w:rPr>
        <w:tab/>
        <w:t>(1) An analysis of program performance, based on available data, including:</w:t>
      </w:r>
    </w:p>
    <w:p w14:paraId="5E85EE55" w14:textId="77777777" w:rsidR="004318D4" w:rsidRPr="004A5B71" w:rsidRDefault="004318D4" w:rsidP="00EE615D">
      <w:pPr>
        <w:spacing w:line="480" w:lineRule="auto"/>
        <w:contextualSpacing/>
        <w:rPr>
          <w:szCs w:val="24"/>
        </w:rPr>
      </w:pPr>
      <w:r w:rsidRPr="004A5B71">
        <w:rPr>
          <w:szCs w:val="24"/>
        </w:rPr>
        <w:tab/>
      </w:r>
      <w:r w:rsidRPr="004A5B71">
        <w:rPr>
          <w:szCs w:val="24"/>
        </w:rPr>
        <w:tab/>
      </w:r>
      <w:r w:rsidRPr="004A5B71">
        <w:rPr>
          <w:szCs w:val="24"/>
        </w:rPr>
        <w:tab/>
        <w:t>(A) Pilot Program participation rate;</w:t>
      </w:r>
    </w:p>
    <w:p w14:paraId="53152512" w14:textId="77777777" w:rsidR="004318D4" w:rsidRPr="004A5B71" w:rsidRDefault="004318D4" w:rsidP="00EE615D">
      <w:pPr>
        <w:spacing w:line="480" w:lineRule="auto"/>
        <w:contextualSpacing/>
        <w:rPr>
          <w:szCs w:val="24"/>
        </w:rPr>
      </w:pPr>
      <w:r w:rsidRPr="004A5B71">
        <w:rPr>
          <w:szCs w:val="24"/>
        </w:rPr>
        <w:tab/>
      </w:r>
      <w:r w:rsidRPr="004A5B71">
        <w:rPr>
          <w:szCs w:val="24"/>
        </w:rPr>
        <w:tab/>
      </w:r>
      <w:r w:rsidRPr="004A5B71">
        <w:rPr>
          <w:szCs w:val="24"/>
        </w:rPr>
        <w:tab/>
        <w:t>(B) Pilot Program costs and identification of significant cost drivers;</w:t>
      </w:r>
    </w:p>
    <w:p w14:paraId="6D3BF67B" w14:textId="77777777" w:rsidR="004318D4" w:rsidRPr="004A5B71" w:rsidRDefault="004318D4" w:rsidP="00EE615D">
      <w:pPr>
        <w:spacing w:line="480" w:lineRule="auto"/>
        <w:contextualSpacing/>
        <w:rPr>
          <w:szCs w:val="24"/>
        </w:rPr>
      </w:pPr>
      <w:r w:rsidRPr="004A5B71">
        <w:rPr>
          <w:szCs w:val="24"/>
        </w:rPr>
        <w:tab/>
      </w:r>
      <w:r w:rsidRPr="004A5B71">
        <w:rPr>
          <w:szCs w:val="24"/>
        </w:rPr>
        <w:tab/>
      </w:r>
      <w:r w:rsidRPr="004A5B71">
        <w:rPr>
          <w:szCs w:val="24"/>
        </w:rPr>
        <w:tab/>
        <w:t>(C) Driver and transportation assistant satisfaction regarding program performance, job safety, work environment, and other factors deemed relevant; and</w:t>
      </w:r>
    </w:p>
    <w:p w14:paraId="306BCFCF" w14:textId="77777777" w:rsidR="004318D4" w:rsidRPr="004A5B71" w:rsidRDefault="004318D4" w:rsidP="00EE615D">
      <w:pPr>
        <w:spacing w:line="480" w:lineRule="auto"/>
        <w:contextualSpacing/>
        <w:rPr>
          <w:rFonts w:eastAsia="Times New Roman"/>
          <w:szCs w:val="24"/>
        </w:rPr>
      </w:pPr>
      <w:r w:rsidRPr="004A5B71">
        <w:rPr>
          <w:szCs w:val="24"/>
        </w:rPr>
        <w:tab/>
      </w:r>
      <w:r w:rsidRPr="004A5B71">
        <w:rPr>
          <w:szCs w:val="24"/>
        </w:rPr>
        <w:tab/>
      </w:r>
      <w:r w:rsidRPr="004A5B71">
        <w:rPr>
          <w:szCs w:val="24"/>
        </w:rPr>
        <w:tab/>
        <w:t>(D)</w:t>
      </w:r>
      <w:r w:rsidRPr="004A5B71">
        <w:rPr>
          <w:rFonts w:eastAsia="Times New Roman"/>
          <w:szCs w:val="24"/>
        </w:rPr>
        <w:t xml:space="preserve"> </w:t>
      </w:r>
      <w:r w:rsidRPr="004A5B71">
        <w:rPr>
          <w:szCs w:val="24"/>
        </w:rPr>
        <w:t xml:space="preserve">Parent and student satisfaction regarding performance, safety, reliability, and any other factors deemed relevant; </w:t>
      </w:r>
    </w:p>
    <w:p w14:paraId="33100D3E" w14:textId="77777777" w:rsidR="004318D4" w:rsidRPr="004A5B71" w:rsidRDefault="004318D4" w:rsidP="00EE615D">
      <w:pPr>
        <w:spacing w:line="480" w:lineRule="auto"/>
        <w:contextualSpacing/>
        <w:rPr>
          <w:szCs w:val="24"/>
        </w:rPr>
      </w:pPr>
      <w:r w:rsidRPr="004A5B71">
        <w:rPr>
          <w:szCs w:val="24"/>
        </w:rPr>
        <w:tab/>
      </w:r>
      <w:r w:rsidRPr="004A5B71">
        <w:rPr>
          <w:szCs w:val="24"/>
        </w:rPr>
        <w:tab/>
        <w:t>(2) Alignment with recommendations of the School Safety Enhancement Committee, as applicable, as established in section 4192 of the School Safety Coordination Act of 2023, effective September 6, 2023 (D.C. Law 25-50; 70 DCR 10366);</w:t>
      </w:r>
    </w:p>
    <w:p w14:paraId="09D8E396" w14:textId="77777777" w:rsidR="004318D4" w:rsidRPr="004A5B71" w:rsidRDefault="004318D4" w:rsidP="00EE615D">
      <w:pPr>
        <w:spacing w:line="480" w:lineRule="auto"/>
        <w:contextualSpacing/>
        <w:rPr>
          <w:szCs w:val="24"/>
        </w:rPr>
      </w:pPr>
      <w:r w:rsidRPr="004A5B71">
        <w:rPr>
          <w:szCs w:val="24"/>
        </w:rPr>
        <w:tab/>
      </w:r>
      <w:r w:rsidRPr="004A5B71">
        <w:rPr>
          <w:szCs w:val="24"/>
        </w:rPr>
        <w:tab/>
        <w:t>(3) The potential for use of Pilot Program vehicles and assets to enhance operations of school transportation or other transportation programs operated by the District; and</w:t>
      </w:r>
    </w:p>
    <w:p w14:paraId="609F9FB9" w14:textId="77777777" w:rsidR="004318D4" w:rsidRPr="004A5B71" w:rsidRDefault="004318D4" w:rsidP="00EE615D">
      <w:pPr>
        <w:spacing w:line="480" w:lineRule="auto"/>
        <w:contextualSpacing/>
        <w:rPr>
          <w:rFonts w:eastAsia="Times New Roman"/>
          <w:szCs w:val="24"/>
        </w:rPr>
      </w:pPr>
      <w:r w:rsidRPr="004A5B71">
        <w:rPr>
          <w:szCs w:val="24"/>
        </w:rPr>
        <w:tab/>
      </w:r>
      <w:r w:rsidRPr="004A5B71">
        <w:rPr>
          <w:szCs w:val="24"/>
        </w:rPr>
        <w:tab/>
        <w:t>(4) If the Pilot Program is intended to continue beyond the 2024-2025 school year, the recommended agency within the Education or Public Safety cluster under which it will be housed and operated.</w:t>
      </w:r>
    </w:p>
    <w:p w14:paraId="66BF58D1" w14:textId="77777777" w:rsidR="004318D4" w:rsidRPr="004A5B71" w:rsidRDefault="004318D4" w:rsidP="00EE615D">
      <w:pPr>
        <w:spacing w:line="480" w:lineRule="auto"/>
        <w:contextualSpacing/>
        <w:rPr>
          <w:szCs w:val="24"/>
        </w:rPr>
      </w:pPr>
      <w:r w:rsidRPr="004A5B71">
        <w:rPr>
          <w:szCs w:val="24"/>
        </w:rPr>
        <w:tab/>
        <w:t>(d) The Deputy Mayor for Education shall incorporate feedback from students and families currently served by the Pilot Program in working group deliberations and shall permit Pilot Program participants to attend working group meetings.</w:t>
      </w:r>
    </w:p>
    <w:p w14:paraId="0DA52D99" w14:textId="68A3B385" w:rsidR="004318D4" w:rsidRPr="004A5B71" w:rsidRDefault="004318D4" w:rsidP="00EE615D">
      <w:pPr>
        <w:spacing w:line="480" w:lineRule="auto"/>
        <w:contextualSpacing/>
        <w:rPr>
          <w:szCs w:val="24"/>
        </w:rPr>
      </w:pPr>
      <w:r w:rsidRPr="004A5B71">
        <w:rPr>
          <w:szCs w:val="24"/>
        </w:rPr>
        <w:tab/>
        <w:t xml:space="preserve">(e) No later than 30 days prior to the Mayor’s submission of the Fiscal Year 2026 budget and financial plan, the Deputy Mayor for Education shall provide, in writing, an update on the </w:t>
      </w:r>
      <w:r w:rsidRPr="004A5B71">
        <w:rPr>
          <w:szCs w:val="24"/>
        </w:rPr>
        <w:lastRenderedPageBreak/>
        <w:t>recommendations of the working group to the Council committees with jurisdiction over the Education cluster and the Department of For-Hire Vehicles.</w:t>
      </w:r>
    </w:p>
    <w:p w14:paraId="5809AA28" w14:textId="77777777" w:rsidR="00087101" w:rsidRPr="004A5B71" w:rsidRDefault="00087101" w:rsidP="00EE615D">
      <w:pPr>
        <w:pStyle w:val="Heading2"/>
        <w:rPr>
          <w:szCs w:val="24"/>
        </w:rPr>
      </w:pPr>
      <w:bookmarkStart w:id="212" w:name="_Toc170027826"/>
      <w:r w:rsidRPr="004A5B71">
        <w:rPr>
          <w:szCs w:val="24"/>
        </w:rPr>
        <w:t>SUBTITLE O. UNIVERSITY OF THE DISTRICT OF COLUMBIA MATCHING GRANT</w:t>
      </w:r>
      <w:bookmarkEnd w:id="212"/>
    </w:p>
    <w:p w14:paraId="05D193A1" w14:textId="77777777" w:rsidR="00087101" w:rsidRPr="004A5B71" w:rsidRDefault="00087101" w:rsidP="00EE615D">
      <w:pPr>
        <w:spacing w:line="480" w:lineRule="auto"/>
        <w:rPr>
          <w:szCs w:val="24"/>
        </w:rPr>
      </w:pPr>
      <w:r w:rsidRPr="004A5B71">
        <w:rPr>
          <w:szCs w:val="24"/>
        </w:rPr>
        <w:tab/>
        <w:t>Sec. 4141. Short title.</w:t>
      </w:r>
    </w:p>
    <w:p w14:paraId="54194BD2" w14:textId="343EF1DD" w:rsidR="00087101" w:rsidRPr="004A5B71" w:rsidRDefault="00087101" w:rsidP="00EE615D">
      <w:pPr>
        <w:spacing w:line="480" w:lineRule="auto"/>
        <w:rPr>
          <w:szCs w:val="24"/>
        </w:rPr>
      </w:pPr>
      <w:r w:rsidRPr="004A5B71">
        <w:rPr>
          <w:szCs w:val="24"/>
        </w:rPr>
        <w:tab/>
        <w:t xml:space="preserve">This subtitle may be cited as the “University of the District of Columbia Funding </w:t>
      </w:r>
      <w:r w:rsidR="00314DCC">
        <w:rPr>
          <w:rFonts w:eastAsia="Times New Roman"/>
          <w:szCs w:val="24"/>
        </w:rPr>
        <w:t>Emergency</w:t>
      </w:r>
      <w:r w:rsidR="00314DCC" w:rsidRPr="004A5B71">
        <w:rPr>
          <w:szCs w:val="24"/>
        </w:rPr>
        <w:t xml:space="preserve"> </w:t>
      </w:r>
      <w:r w:rsidRPr="004A5B71">
        <w:rPr>
          <w:szCs w:val="24"/>
        </w:rPr>
        <w:t>Act of 2024”.</w:t>
      </w:r>
    </w:p>
    <w:p w14:paraId="697EAA4D" w14:textId="10F5E9FC" w:rsidR="00087101" w:rsidRPr="004A5B71" w:rsidRDefault="00087101" w:rsidP="00EE615D">
      <w:pPr>
        <w:spacing w:line="480" w:lineRule="auto"/>
        <w:ind w:firstLine="720"/>
        <w:rPr>
          <w:szCs w:val="24"/>
        </w:rPr>
      </w:pPr>
      <w:r w:rsidRPr="004A5B71">
        <w:rPr>
          <w:szCs w:val="24"/>
        </w:rPr>
        <w:t xml:space="preserve">Sec. 4142. (a) In Fiscal Year 2025, of the funds allocated to the Non-Departmental Account, $1 shall be transferred to the University of the District of Columbia (“UDC”) for every $1 that UDC raises from private donations by April 1, </w:t>
      </w:r>
      <w:r w:rsidR="00FE04D5">
        <w:rPr>
          <w:szCs w:val="24"/>
        </w:rPr>
        <w:t>2025</w:t>
      </w:r>
      <w:r w:rsidRPr="004A5B71">
        <w:rPr>
          <w:szCs w:val="24"/>
        </w:rPr>
        <w:t xml:space="preserve">, up to a maximum transfer of $1 million.               </w:t>
      </w:r>
    </w:p>
    <w:p w14:paraId="3B584535" w14:textId="77777777" w:rsidR="00087101" w:rsidRPr="004A5B71" w:rsidRDefault="00087101" w:rsidP="00EE615D">
      <w:pPr>
        <w:spacing w:line="480" w:lineRule="auto"/>
        <w:rPr>
          <w:szCs w:val="24"/>
        </w:rPr>
      </w:pPr>
      <w:r w:rsidRPr="004A5B71">
        <w:rPr>
          <w:szCs w:val="24"/>
        </w:rPr>
        <w:t xml:space="preserve">                (b) Of the amount transferred to UDC pursuant to subsection (a) of this section, no less than 1/3 of the funds shall be deposited into UDC’s endowment fund.</w:t>
      </w:r>
    </w:p>
    <w:p w14:paraId="5F9BB5E2" w14:textId="77777777" w:rsidR="00FD5809" w:rsidRPr="004A5B71" w:rsidRDefault="00FD5809" w:rsidP="00EE615D">
      <w:pPr>
        <w:pStyle w:val="Heading2"/>
        <w:rPr>
          <w:szCs w:val="24"/>
        </w:rPr>
      </w:pPr>
      <w:bookmarkStart w:id="213" w:name="_Toc170027827"/>
      <w:r w:rsidRPr="004A5B71">
        <w:rPr>
          <w:szCs w:val="24"/>
        </w:rPr>
        <w:t>SUBTITLE P. SPECIAL NEEDS PUBLIC CHARTER SCHOOL FUNDING</w:t>
      </w:r>
      <w:bookmarkEnd w:id="213"/>
    </w:p>
    <w:p w14:paraId="739D7FC2" w14:textId="77777777" w:rsidR="00FD5809" w:rsidRPr="004A5B71" w:rsidRDefault="00FD5809" w:rsidP="00EE615D">
      <w:pPr>
        <w:spacing w:line="480" w:lineRule="auto"/>
        <w:rPr>
          <w:szCs w:val="24"/>
        </w:rPr>
      </w:pPr>
      <w:r w:rsidRPr="004A5B71">
        <w:rPr>
          <w:szCs w:val="24"/>
        </w:rPr>
        <w:tab/>
        <w:t>Sec. 4151. Short title.</w:t>
      </w:r>
    </w:p>
    <w:p w14:paraId="7C3B1B73" w14:textId="77777777" w:rsidR="00FD5809" w:rsidRPr="004A5B71" w:rsidRDefault="00FD5809" w:rsidP="00EE615D">
      <w:pPr>
        <w:spacing w:line="480" w:lineRule="auto"/>
        <w:rPr>
          <w:szCs w:val="24"/>
        </w:rPr>
      </w:pPr>
      <w:r w:rsidRPr="004A5B71">
        <w:rPr>
          <w:szCs w:val="24"/>
        </w:rPr>
        <w:tab/>
        <w:t>This subtitle may be cited as the “Special Needs Public Charter School Funding</w:t>
      </w:r>
    </w:p>
    <w:p w14:paraId="0299133A" w14:textId="32992209" w:rsidR="00FD5809" w:rsidRPr="004A5B71" w:rsidRDefault="00FD5809" w:rsidP="00EE615D">
      <w:pPr>
        <w:spacing w:line="480" w:lineRule="auto"/>
        <w:rPr>
          <w:szCs w:val="24"/>
        </w:rPr>
      </w:pPr>
      <w:r w:rsidRPr="004A5B71">
        <w:rPr>
          <w:szCs w:val="24"/>
        </w:rPr>
        <w:t xml:space="preserve">Authorization </w:t>
      </w:r>
      <w:r w:rsidR="00314DCC">
        <w:rPr>
          <w:rFonts w:eastAsia="Times New Roman"/>
          <w:szCs w:val="24"/>
        </w:rPr>
        <w:t>Emergency</w:t>
      </w:r>
      <w:r w:rsidR="00314DCC" w:rsidRPr="004A5B71">
        <w:rPr>
          <w:szCs w:val="24"/>
        </w:rPr>
        <w:t xml:space="preserve"> </w:t>
      </w:r>
      <w:r w:rsidRPr="004A5B71">
        <w:rPr>
          <w:szCs w:val="24"/>
        </w:rPr>
        <w:t>Act of 2024”.</w:t>
      </w:r>
    </w:p>
    <w:p w14:paraId="458342B4" w14:textId="77777777" w:rsidR="00FD5809" w:rsidRPr="004A5B71" w:rsidRDefault="00FD5809" w:rsidP="00EE615D">
      <w:pPr>
        <w:spacing w:line="480" w:lineRule="auto"/>
        <w:rPr>
          <w:szCs w:val="24"/>
        </w:rPr>
      </w:pPr>
      <w:r w:rsidRPr="004A5B71">
        <w:rPr>
          <w:szCs w:val="24"/>
        </w:rPr>
        <w:tab/>
        <w:t xml:space="preserve">Sec. 4152. (a)(1) Notwithstanding section 2401(b)(2) of the District of Columbia School Reform Act of 1995, approved April 26, 1996 (110 Stat. 1321-136; D.C. Official Code § 38- 1804.01(b)(2)), in Fiscal Year 2025, the Public Charter School Board (“PCSB”) shall transmit $1,200,000 to St. Coletta Special Education Public Charter School (“School”), which shall be in </w:t>
      </w:r>
      <w:r w:rsidRPr="004A5B71">
        <w:rPr>
          <w:szCs w:val="24"/>
        </w:rPr>
        <w:lastRenderedPageBreak/>
        <w:t xml:space="preserve">addition to any funds transmitted to the School pursuant to the Uniform Per Student Funding Formula for Public Schools and Public Charter Schools Act of 1998, effective March 26, 1999 (D.C. Law 12-207; D.C. Official Code § 38-2901 </w:t>
      </w:r>
      <w:r w:rsidRPr="004A5B71">
        <w:rPr>
          <w:i/>
          <w:iCs/>
          <w:szCs w:val="24"/>
        </w:rPr>
        <w:t>et seq</w:t>
      </w:r>
      <w:r w:rsidRPr="004A5B71">
        <w:rPr>
          <w:szCs w:val="24"/>
        </w:rPr>
        <w:t>.).</w:t>
      </w:r>
    </w:p>
    <w:p w14:paraId="57A2DACB" w14:textId="50047A01" w:rsidR="00FD5809" w:rsidRPr="004A5B71" w:rsidRDefault="00FD5809" w:rsidP="00EE615D">
      <w:pPr>
        <w:spacing w:line="480" w:lineRule="auto"/>
        <w:rPr>
          <w:szCs w:val="24"/>
        </w:rPr>
      </w:pPr>
      <w:r w:rsidRPr="004A5B71">
        <w:rPr>
          <w:szCs w:val="24"/>
        </w:rPr>
        <w:tab/>
      </w:r>
      <w:r w:rsidRPr="004A5B71">
        <w:rPr>
          <w:szCs w:val="24"/>
        </w:rPr>
        <w:tab/>
        <w:t xml:space="preserve">(2) PCSB shall transfer the funds authorized in paragraph (1) of this subsection to a bank designated by the School within </w:t>
      </w:r>
      <w:r w:rsidR="00D44A00">
        <w:rPr>
          <w:szCs w:val="24"/>
        </w:rPr>
        <w:t>45</w:t>
      </w:r>
      <w:r w:rsidR="00D44A00" w:rsidRPr="004A5B71">
        <w:rPr>
          <w:szCs w:val="24"/>
        </w:rPr>
        <w:t xml:space="preserve"> </w:t>
      </w:r>
      <w:r w:rsidRPr="004A5B71">
        <w:rPr>
          <w:szCs w:val="24"/>
        </w:rPr>
        <w:t>days after the effective date of the Fiscal Year 2025 Local Budget Act of 2024, passed on 2nd reading on June 12, 2024 (Enrolled version of Bill 25-</w:t>
      </w:r>
      <w:r w:rsidR="00D44A00" w:rsidRPr="004A5B71">
        <w:rPr>
          <w:szCs w:val="24"/>
        </w:rPr>
        <w:t>78</w:t>
      </w:r>
      <w:r w:rsidR="00D44A00">
        <w:rPr>
          <w:szCs w:val="24"/>
        </w:rPr>
        <w:t>5</w:t>
      </w:r>
      <w:r w:rsidRPr="004A5B71">
        <w:rPr>
          <w:szCs w:val="24"/>
        </w:rPr>
        <w:t>).</w:t>
      </w:r>
    </w:p>
    <w:p w14:paraId="1DB081B4" w14:textId="56C95F50" w:rsidR="00FD5809" w:rsidRPr="004A5B71" w:rsidRDefault="00FD5809" w:rsidP="00EE615D">
      <w:pPr>
        <w:spacing w:line="480" w:lineRule="auto"/>
        <w:rPr>
          <w:szCs w:val="24"/>
        </w:rPr>
      </w:pPr>
      <w:r w:rsidRPr="004A5B71">
        <w:rPr>
          <w:szCs w:val="24"/>
        </w:rPr>
        <w:tab/>
      </w:r>
      <w:r w:rsidRPr="004A5B71">
        <w:rPr>
          <w:szCs w:val="24"/>
        </w:rPr>
        <w:tab/>
        <w:t xml:space="preserve">(3) Within </w:t>
      </w:r>
      <w:r w:rsidR="00D44A00">
        <w:rPr>
          <w:szCs w:val="24"/>
        </w:rPr>
        <w:t>5</w:t>
      </w:r>
      <w:r w:rsidR="00D44A00" w:rsidRPr="004A5B71">
        <w:rPr>
          <w:szCs w:val="24"/>
        </w:rPr>
        <w:t xml:space="preserve"> </w:t>
      </w:r>
      <w:r w:rsidRPr="004A5B71">
        <w:rPr>
          <w:szCs w:val="24"/>
        </w:rPr>
        <w:t>business days after transferring the funds authorized in paragraph (1) of this subsection to the School, PCSB shall submit documentation to the Council showing that such transfer occurred.</w:t>
      </w:r>
    </w:p>
    <w:p w14:paraId="176C95B5" w14:textId="77777777" w:rsidR="00FD5809" w:rsidRPr="004A5B71" w:rsidRDefault="00FD5809" w:rsidP="00EE615D">
      <w:pPr>
        <w:spacing w:line="480" w:lineRule="auto"/>
        <w:rPr>
          <w:szCs w:val="24"/>
        </w:rPr>
      </w:pPr>
      <w:r w:rsidRPr="004A5B71">
        <w:rPr>
          <w:szCs w:val="24"/>
        </w:rPr>
        <w:tab/>
        <w:t xml:space="preserve">(b)(1) PCSB shall require the School to submit to it a quarterly accounting of all expenditures made with the additional funds the School received pursuant to subsection (a) of this section. </w:t>
      </w:r>
    </w:p>
    <w:p w14:paraId="3BB806E3" w14:textId="77777777" w:rsidR="00FD5809" w:rsidRPr="004A5B71" w:rsidRDefault="00FD5809" w:rsidP="00EE615D">
      <w:pPr>
        <w:spacing w:line="480" w:lineRule="auto"/>
        <w:rPr>
          <w:szCs w:val="24"/>
        </w:rPr>
      </w:pPr>
      <w:r w:rsidRPr="004A5B71">
        <w:rPr>
          <w:szCs w:val="24"/>
        </w:rPr>
        <w:tab/>
      </w:r>
      <w:r w:rsidRPr="004A5B71">
        <w:rPr>
          <w:szCs w:val="24"/>
        </w:rPr>
        <w:tab/>
        <w:t>(2) PCSB may consider the School's failure to submit the quarterly accounting required pursuant to paragraph (1) of this subsection as fiscal mismanagement.</w:t>
      </w:r>
    </w:p>
    <w:p w14:paraId="687D5EFD" w14:textId="38354445" w:rsidR="003300C8" w:rsidRPr="004A5B71" w:rsidRDefault="003300C8" w:rsidP="00EE615D">
      <w:pPr>
        <w:pStyle w:val="Heading2"/>
        <w:rPr>
          <w:szCs w:val="24"/>
        </w:rPr>
      </w:pPr>
      <w:bookmarkStart w:id="214" w:name="_Toc170027828"/>
      <w:r w:rsidRPr="004A5B71">
        <w:rPr>
          <w:szCs w:val="24"/>
        </w:rPr>
        <w:t>SUBTITLE Q. REPORTING REQUIREMENTS FOR CAREER AND TECHNICAL EDUCATION AND DUAL ENROLLMENT</w:t>
      </w:r>
      <w:bookmarkEnd w:id="214"/>
    </w:p>
    <w:p w14:paraId="2CB1FC08" w14:textId="77777777" w:rsidR="003300C8" w:rsidRPr="004A5B71" w:rsidRDefault="003300C8" w:rsidP="00EE615D">
      <w:pPr>
        <w:spacing w:line="480" w:lineRule="auto"/>
        <w:rPr>
          <w:szCs w:val="24"/>
        </w:rPr>
      </w:pPr>
      <w:r w:rsidRPr="004A5B71">
        <w:rPr>
          <w:szCs w:val="24"/>
        </w:rPr>
        <w:tab/>
        <w:t>Sec. 4161. Short title.</w:t>
      </w:r>
    </w:p>
    <w:p w14:paraId="431E9CDE" w14:textId="78FF61CB" w:rsidR="003300C8" w:rsidRPr="004A5B71" w:rsidRDefault="003300C8" w:rsidP="00EE615D">
      <w:pPr>
        <w:spacing w:line="480" w:lineRule="auto"/>
        <w:rPr>
          <w:szCs w:val="24"/>
        </w:rPr>
      </w:pPr>
      <w:r w:rsidRPr="004A5B71">
        <w:rPr>
          <w:szCs w:val="24"/>
        </w:rPr>
        <w:tab/>
        <w:t xml:space="preserve">This subtitle may be cited as the “Career and Technical Education and Dual Enrollment Reporting and Career Pathways Study </w:t>
      </w:r>
      <w:r w:rsidR="00314DCC">
        <w:rPr>
          <w:rFonts w:eastAsia="Times New Roman"/>
          <w:szCs w:val="24"/>
        </w:rPr>
        <w:t>Emergency</w:t>
      </w:r>
      <w:r w:rsidR="00314DCC" w:rsidRPr="004A5B71">
        <w:rPr>
          <w:szCs w:val="24"/>
        </w:rPr>
        <w:t xml:space="preserve"> </w:t>
      </w:r>
      <w:r w:rsidRPr="004A5B71">
        <w:rPr>
          <w:szCs w:val="24"/>
        </w:rPr>
        <w:t xml:space="preserve">Amendment Act of 2024”. </w:t>
      </w:r>
    </w:p>
    <w:p w14:paraId="0874C1F3" w14:textId="77777777" w:rsidR="003300C8" w:rsidRPr="004A5B71" w:rsidRDefault="003300C8" w:rsidP="00EE615D">
      <w:pPr>
        <w:spacing w:line="480" w:lineRule="auto"/>
        <w:rPr>
          <w:szCs w:val="24"/>
        </w:rPr>
      </w:pPr>
      <w:r w:rsidRPr="004A5B71">
        <w:rPr>
          <w:szCs w:val="24"/>
        </w:rPr>
        <w:lastRenderedPageBreak/>
        <w:tab/>
        <w:t xml:space="preserve">Sec. 4162. The State Education Office Establishment Act of 2000, effective October 21, 2000 (D.C. Law 13-176; D.C. Official Code § 38-2601 </w:t>
      </w:r>
      <w:r w:rsidRPr="004A5B71">
        <w:rPr>
          <w:i/>
          <w:iCs/>
          <w:szCs w:val="24"/>
        </w:rPr>
        <w:t>et seq.</w:t>
      </w:r>
      <w:r w:rsidRPr="004A5B71">
        <w:rPr>
          <w:szCs w:val="24"/>
        </w:rPr>
        <w:t>), is amended by adding a new section 7f-1 to read as follows:</w:t>
      </w:r>
    </w:p>
    <w:p w14:paraId="02413DD4" w14:textId="77777777" w:rsidR="003300C8" w:rsidRPr="004A5B71" w:rsidRDefault="003300C8" w:rsidP="00EE615D">
      <w:pPr>
        <w:spacing w:line="480" w:lineRule="auto"/>
        <w:rPr>
          <w:szCs w:val="24"/>
        </w:rPr>
      </w:pPr>
      <w:r w:rsidRPr="004A5B71">
        <w:rPr>
          <w:szCs w:val="24"/>
        </w:rPr>
        <w:tab/>
        <w:t xml:space="preserve">“Sec. 7f-1. CTE and dual enrollment reporting. </w:t>
      </w:r>
    </w:p>
    <w:p w14:paraId="1BEDAA7C" w14:textId="77777777" w:rsidR="003300C8" w:rsidRPr="004A5B71" w:rsidRDefault="003300C8" w:rsidP="00EE615D">
      <w:pPr>
        <w:spacing w:line="480" w:lineRule="auto"/>
        <w:rPr>
          <w:szCs w:val="24"/>
        </w:rPr>
      </w:pPr>
      <w:r w:rsidRPr="004A5B71">
        <w:rPr>
          <w:szCs w:val="24"/>
        </w:rPr>
        <w:tab/>
        <w:t>“(a) Beginning with School Year 2024-2025 and annually by March 1 thereafter, OSSE shall publish on its website the following information concerning CTE programs for the previous school year:</w:t>
      </w:r>
    </w:p>
    <w:p w14:paraId="07B220EF" w14:textId="77777777" w:rsidR="003300C8" w:rsidRPr="004A5B71" w:rsidRDefault="003300C8" w:rsidP="00EE615D">
      <w:pPr>
        <w:spacing w:line="480" w:lineRule="auto"/>
        <w:rPr>
          <w:szCs w:val="24"/>
        </w:rPr>
      </w:pPr>
      <w:r w:rsidRPr="004A5B71">
        <w:rPr>
          <w:szCs w:val="24"/>
        </w:rPr>
        <w:tab/>
      </w:r>
      <w:r w:rsidRPr="004A5B71">
        <w:rPr>
          <w:szCs w:val="24"/>
        </w:rPr>
        <w:tab/>
        <w:t>“(1) The total number of students enrolled in CTE courses;</w:t>
      </w:r>
    </w:p>
    <w:p w14:paraId="57A618AF" w14:textId="77777777" w:rsidR="003300C8" w:rsidRPr="004A5B71" w:rsidRDefault="003300C8" w:rsidP="00EE615D">
      <w:pPr>
        <w:spacing w:line="480" w:lineRule="auto"/>
        <w:rPr>
          <w:szCs w:val="24"/>
        </w:rPr>
      </w:pPr>
      <w:r w:rsidRPr="004A5B71">
        <w:rPr>
          <w:szCs w:val="24"/>
        </w:rPr>
        <w:tab/>
      </w:r>
      <w:r w:rsidRPr="004A5B71">
        <w:rPr>
          <w:szCs w:val="24"/>
        </w:rPr>
        <w:tab/>
        <w:t>“(2) The total number of CTE students who participated in OSSE-funded work-based learning opportunities;</w:t>
      </w:r>
    </w:p>
    <w:p w14:paraId="1A0DE3B1" w14:textId="77777777" w:rsidR="003300C8" w:rsidRPr="004A5B71" w:rsidRDefault="003300C8" w:rsidP="00EE615D">
      <w:pPr>
        <w:spacing w:line="480" w:lineRule="auto"/>
        <w:rPr>
          <w:szCs w:val="24"/>
        </w:rPr>
      </w:pPr>
      <w:r w:rsidRPr="004A5B71">
        <w:rPr>
          <w:szCs w:val="24"/>
        </w:rPr>
        <w:tab/>
      </w:r>
      <w:r w:rsidRPr="004A5B71">
        <w:rPr>
          <w:szCs w:val="24"/>
        </w:rPr>
        <w:tab/>
        <w:t>“(3) The total number of CTE concentrators who obtained an industry certification or credential disaggregated by the specific types of industry certifications or credentials obtained;</w:t>
      </w:r>
    </w:p>
    <w:p w14:paraId="21E4C948" w14:textId="77777777" w:rsidR="003300C8" w:rsidRPr="004A5B71" w:rsidRDefault="003300C8" w:rsidP="00EE615D">
      <w:pPr>
        <w:spacing w:line="480" w:lineRule="auto"/>
        <w:rPr>
          <w:szCs w:val="24"/>
        </w:rPr>
      </w:pPr>
      <w:r w:rsidRPr="004A5B71">
        <w:rPr>
          <w:szCs w:val="24"/>
        </w:rPr>
        <w:tab/>
      </w:r>
      <w:r w:rsidRPr="004A5B71">
        <w:rPr>
          <w:szCs w:val="24"/>
        </w:rPr>
        <w:tab/>
        <w:t>“(4) The number of CTE concentrators who earned college credit prior to high school graduation and the number of credits earned;</w:t>
      </w:r>
    </w:p>
    <w:p w14:paraId="610A89AC" w14:textId="77777777" w:rsidR="003300C8" w:rsidRPr="004A5B71" w:rsidRDefault="003300C8" w:rsidP="00EE615D">
      <w:pPr>
        <w:spacing w:line="480" w:lineRule="auto"/>
        <w:rPr>
          <w:szCs w:val="24"/>
        </w:rPr>
      </w:pPr>
      <w:r w:rsidRPr="004A5B71">
        <w:rPr>
          <w:szCs w:val="24"/>
        </w:rPr>
        <w:tab/>
      </w:r>
      <w:r w:rsidRPr="004A5B71">
        <w:rPr>
          <w:szCs w:val="24"/>
        </w:rPr>
        <w:tab/>
        <w:t>“(5) The 4-year high school graduation rate of CTE concentrators; and</w:t>
      </w:r>
    </w:p>
    <w:p w14:paraId="6C50865D" w14:textId="77777777" w:rsidR="003300C8" w:rsidRPr="004A5B71" w:rsidRDefault="003300C8" w:rsidP="00EE615D">
      <w:pPr>
        <w:spacing w:line="480" w:lineRule="auto"/>
        <w:rPr>
          <w:szCs w:val="24"/>
        </w:rPr>
      </w:pPr>
      <w:r w:rsidRPr="004A5B71">
        <w:rPr>
          <w:szCs w:val="24"/>
        </w:rPr>
        <w:tab/>
      </w:r>
      <w:r w:rsidRPr="004A5B71">
        <w:rPr>
          <w:szCs w:val="24"/>
        </w:rPr>
        <w:tab/>
        <w:t>“(6) The total number of CTE concentrators who enrolled in a postsecondary educational institution within 12 months after graduation.</w:t>
      </w:r>
    </w:p>
    <w:p w14:paraId="58CA1783" w14:textId="77777777" w:rsidR="003300C8" w:rsidRPr="004A5B71" w:rsidRDefault="003300C8" w:rsidP="00EE615D">
      <w:pPr>
        <w:spacing w:line="480" w:lineRule="auto"/>
        <w:rPr>
          <w:szCs w:val="24"/>
        </w:rPr>
      </w:pPr>
      <w:r w:rsidRPr="004A5B71">
        <w:rPr>
          <w:szCs w:val="24"/>
        </w:rPr>
        <w:tab/>
        <w:t xml:space="preserve">“(b) By December 1, 2024, OSSE shall publish on its website the following information concerning dual enrollment programs for the previous school year: </w:t>
      </w:r>
    </w:p>
    <w:p w14:paraId="5BF4D83A" w14:textId="77777777" w:rsidR="003300C8" w:rsidRPr="004A5B71" w:rsidRDefault="003300C8" w:rsidP="00EE615D">
      <w:pPr>
        <w:spacing w:line="480" w:lineRule="auto"/>
        <w:rPr>
          <w:szCs w:val="24"/>
        </w:rPr>
      </w:pPr>
      <w:r w:rsidRPr="004A5B71">
        <w:rPr>
          <w:szCs w:val="24"/>
        </w:rPr>
        <w:lastRenderedPageBreak/>
        <w:tab/>
      </w:r>
      <w:r w:rsidRPr="004A5B71">
        <w:rPr>
          <w:szCs w:val="24"/>
        </w:rPr>
        <w:tab/>
        <w:t xml:space="preserve">“(1) The amount of money spent on dual enrollment through the OSSE Dual Enrollment Consortium Program (“DECP”); </w:t>
      </w:r>
    </w:p>
    <w:p w14:paraId="5B180887" w14:textId="77777777" w:rsidR="003300C8" w:rsidRPr="004A5B71" w:rsidRDefault="003300C8" w:rsidP="00EE615D">
      <w:pPr>
        <w:spacing w:line="480" w:lineRule="auto"/>
        <w:rPr>
          <w:szCs w:val="24"/>
        </w:rPr>
      </w:pPr>
      <w:r w:rsidRPr="004A5B71">
        <w:rPr>
          <w:szCs w:val="24"/>
        </w:rPr>
        <w:tab/>
      </w:r>
      <w:r w:rsidRPr="004A5B71">
        <w:rPr>
          <w:szCs w:val="24"/>
        </w:rPr>
        <w:tab/>
        <w:t xml:space="preserve">“(2) A list of institutions of higher education that received payments to operate dual enrollment programs through OSSE’s DECP and the total amount of funding received by each institution of higher education; </w:t>
      </w:r>
    </w:p>
    <w:p w14:paraId="440C0C9E" w14:textId="77777777" w:rsidR="003300C8" w:rsidRPr="004A5B71" w:rsidRDefault="003300C8" w:rsidP="00EE615D">
      <w:pPr>
        <w:spacing w:line="480" w:lineRule="auto"/>
        <w:rPr>
          <w:szCs w:val="24"/>
        </w:rPr>
      </w:pPr>
      <w:r w:rsidRPr="004A5B71">
        <w:rPr>
          <w:szCs w:val="24"/>
        </w:rPr>
        <w:tab/>
      </w:r>
      <w:r w:rsidRPr="004A5B71">
        <w:rPr>
          <w:szCs w:val="24"/>
        </w:rPr>
        <w:tab/>
        <w:t xml:space="preserve">“(3) The number of students, by individual student count per semester and by seat count, participating in locally funded dual enrollment courses and OSSE’s DECP, which shall be disaggregated by the LEA and school the students attend, and shall include: </w:t>
      </w:r>
    </w:p>
    <w:p w14:paraId="1D4CE09E" w14:textId="77777777" w:rsidR="003300C8" w:rsidRPr="004A5B71" w:rsidRDefault="003300C8" w:rsidP="00EE615D">
      <w:pPr>
        <w:spacing w:line="480" w:lineRule="auto"/>
        <w:rPr>
          <w:szCs w:val="24"/>
        </w:rPr>
      </w:pPr>
      <w:r w:rsidRPr="004A5B71">
        <w:rPr>
          <w:szCs w:val="24"/>
        </w:rPr>
        <w:tab/>
      </w:r>
      <w:r w:rsidRPr="004A5B71">
        <w:rPr>
          <w:szCs w:val="24"/>
        </w:rPr>
        <w:tab/>
      </w:r>
      <w:r w:rsidRPr="004A5B71">
        <w:rPr>
          <w:szCs w:val="24"/>
        </w:rPr>
        <w:tab/>
        <w:t>“(A) The number of economically disadvantaged students who participate in dual enrollment courses;</w:t>
      </w:r>
    </w:p>
    <w:p w14:paraId="2951D15C" w14:textId="77777777" w:rsidR="003300C8" w:rsidRPr="004A5B71" w:rsidRDefault="003300C8" w:rsidP="00EE615D">
      <w:pPr>
        <w:spacing w:line="480" w:lineRule="auto"/>
        <w:rPr>
          <w:szCs w:val="24"/>
        </w:rPr>
      </w:pPr>
      <w:r w:rsidRPr="004A5B71">
        <w:rPr>
          <w:szCs w:val="24"/>
        </w:rPr>
        <w:tab/>
      </w:r>
      <w:r w:rsidRPr="004A5B71">
        <w:rPr>
          <w:szCs w:val="24"/>
        </w:rPr>
        <w:tab/>
      </w:r>
      <w:r w:rsidRPr="004A5B71">
        <w:rPr>
          <w:szCs w:val="24"/>
        </w:rPr>
        <w:tab/>
        <w:t xml:space="preserve">“(B) The number of students with disabilities who participate in dual enrollment courses; </w:t>
      </w:r>
    </w:p>
    <w:p w14:paraId="42D98698" w14:textId="77777777" w:rsidR="003300C8" w:rsidRPr="004A5B71" w:rsidRDefault="003300C8" w:rsidP="00EE615D">
      <w:pPr>
        <w:spacing w:line="480" w:lineRule="auto"/>
        <w:rPr>
          <w:szCs w:val="24"/>
        </w:rPr>
      </w:pPr>
      <w:r w:rsidRPr="004A5B71">
        <w:rPr>
          <w:szCs w:val="24"/>
        </w:rPr>
        <w:tab/>
      </w:r>
      <w:r w:rsidRPr="004A5B71">
        <w:rPr>
          <w:szCs w:val="24"/>
        </w:rPr>
        <w:tab/>
      </w:r>
      <w:r w:rsidRPr="004A5B71">
        <w:rPr>
          <w:szCs w:val="24"/>
        </w:rPr>
        <w:tab/>
        <w:t>“(C) The number of students by ward of school who participate in dual enrollment courses; and</w:t>
      </w:r>
    </w:p>
    <w:p w14:paraId="2E0D5CB2" w14:textId="77777777" w:rsidR="003300C8" w:rsidRPr="004A5B71" w:rsidRDefault="003300C8" w:rsidP="00EE615D">
      <w:pPr>
        <w:spacing w:line="480" w:lineRule="auto"/>
        <w:rPr>
          <w:szCs w:val="24"/>
        </w:rPr>
      </w:pPr>
      <w:r w:rsidRPr="004A5B71">
        <w:rPr>
          <w:szCs w:val="24"/>
        </w:rPr>
        <w:tab/>
      </w:r>
      <w:r w:rsidRPr="004A5B71">
        <w:rPr>
          <w:szCs w:val="24"/>
        </w:rPr>
        <w:tab/>
      </w:r>
      <w:r w:rsidRPr="004A5B71">
        <w:rPr>
          <w:szCs w:val="24"/>
        </w:rPr>
        <w:tab/>
        <w:t xml:space="preserve">“(D) The number of students by race or ethnicity, if known, who participate in dual enrollment courses. </w:t>
      </w:r>
    </w:p>
    <w:p w14:paraId="6B4A45E6" w14:textId="41EFF3D6" w:rsidR="00FE5C82" w:rsidRPr="004A5B71" w:rsidRDefault="00FE5C82" w:rsidP="00FE5C82">
      <w:pPr>
        <w:spacing w:line="480" w:lineRule="auto"/>
        <w:ind w:firstLine="720"/>
        <w:rPr>
          <w:szCs w:val="24"/>
        </w:rPr>
      </w:pPr>
      <w:r w:rsidRPr="004A5B71">
        <w:rPr>
          <w:szCs w:val="24"/>
        </w:rPr>
        <w:t>“(</w:t>
      </w:r>
      <w:r>
        <w:rPr>
          <w:szCs w:val="24"/>
        </w:rPr>
        <w:t>c</w:t>
      </w:r>
      <w:r w:rsidRPr="004A5B71">
        <w:rPr>
          <w:szCs w:val="24"/>
        </w:rPr>
        <w:t>) LEAs shall provide all data requested by OSSE to meet the reporting</w:t>
      </w:r>
      <w:r>
        <w:rPr>
          <w:szCs w:val="24"/>
        </w:rPr>
        <w:t xml:space="preserve"> </w:t>
      </w:r>
      <w:r w:rsidRPr="004A5B71">
        <w:rPr>
          <w:szCs w:val="24"/>
        </w:rPr>
        <w:t xml:space="preserve">requirements under this section. </w:t>
      </w:r>
    </w:p>
    <w:p w14:paraId="51A9EC95" w14:textId="56892D37" w:rsidR="003300C8" w:rsidRPr="004A5B71" w:rsidRDefault="003300C8" w:rsidP="00FE5C82">
      <w:pPr>
        <w:spacing w:line="480" w:lineRule="auto"/>
        <w:ind w:firstLine="720"/>
        <w:rPr>
          <w:szCs w:val="24"/>
        </w:rPr>
      </w:pPr>
      <w:r w:rsidRPr="004A5B71">
        <w:rPr>
          <w:szCs w:val="24"/>
        </w:rPr>
        <w:t>“(</w:t>
      </w:r>
      <w:r w:rsidR="00FE5C82">
        <w:rPr>
          <w:szCs w:val="24"/>
        </w:rPr>
        <w:t>d</w:t>
      </w:r>
      <w:r w:rsidRPr="004A5B71">
        <w:rPr>
          <w:szCs w:val="24"/>
        </w:rPr>
        <w:t xml:space="preserve">) For the purposes of this section, the term: </w:t>
      </w:r>
    </w:p>
    <w:p w14:paraId="7EE5FAC0" w14:textId="77777777" w:rsidR="003300C8" w:rsidRPr="004A5B71" w:rsidRDefault="003300C8" w:rsidP="00EE615D">
      <w:pPr>
        <w:spacing w:line="480" w:lineRule="auto"/>
        <w:ind w:left="720" w:firstLine="720"/>
        <w:rPr>
          <w:szCs w:val="24"/>
        </w:rPr>
      </w:pPr>
      <w:r w:rsidRPr="004A5B71">
        <w:rPr>
          <w:szCs w:val="24"/>
        </w:rPr>
        <w:t>“(1) “Advanced Technical Center” means an OSSE-operated open-enrollment</w:t>
      </w:r>
    </w:p>
    <w:p w14:paraId="57D183CC" w14:textId="67986DBF" w:rsidR="003300C8" w:rsidRPr="004A5B71" w:rsidRDefault="003300C8" w:rsidP="00EE615D">
      <w:pPr>
        <w:spacing w:line="480" w:lineRule="auto"/>
        <w:rPr>
          <w:b/>
          <w:bCs/>
          <w:szCs w:val="24"/>
        </w:rPr>
      </w:pPr>
      <w:r w:rsidRPr="004A5B71">
        <w:rPr>
          <w:szCs w:val="24"/>
        </w:rPr>
        <w:lastRenderedPageBreak/>
        <w:t>education center where students enrolled in DCPS or public charter high schools can participate in CTE programming while remaining enrolled in their high school.</w:t>
      </w:r>
    </w:p>
    <w:p w14:paraId="49A87A9B" w14:textId="56EF0274" w:rsidR="003300C8" w:rsidRPr="004A5B71" w:rsidRDefault="003300C8" w:rsidP="005828A3">
      <w:pPr>
        <w:spacing w:line="480" w:lineRule="auto"/>
        <w:rPr>
          <w:szCs w:val="24"/>
        </w:rPr>
      </w:pPr>
      <w:r w:rsidRPr="004A5B71">
        <w:rPr>
          <w:szCs w:val="24"/>
        </w:rPr>
        <w:tab/>
      </w:r>
      <w:r w:rsidRPr="004A5B71">
        <w:rPr>
          <w:szCs w:val="24"/>
        </w:rPr>
        <w:tab/>
        <w:t>“(2) “CTE” means career and technical education programming funded by</w:t>
      </w:r>
      <w:r w:rsidRPr="004A5B71">
        <w:rPr>
          <w:szCs w:val="24"/>
          <w:shd w:val="clear" w:color="auto" w:fill="FFFFFF"/>
        </w:rPr>
        <w:t xml:space="preserve"> a grant received pursuant to the Strengthening Career and Technical Education for the 21st Century </w:t>
      </w:r>
      <w:r w:rsidRPr="00827D1E">
        <w:rPr>
          <w:rStyle w:val="Emphasis"/>
          <w:i w:val="0"/>
          <w:iCs w:val="0"/>
          <w:szCs w:val="24"/>
          <w:shd w:val="clear" w:color="auto" w:fill="FFFFFF"/>
        </w:rPr>
        <w:t>Act, approved July 31, 2018 (132 Stat. 1563;</w:t>
      </w:r>
      <w:r w:rsidRPr="004A5B71">
        <w:rPr>
          <w:rStyle w:val="Emphasis"/>
          <w:szCs w:val="24"/>
          <w:shd w:val="clear" w:color="auto" w:fill="FFFFFF"/>
        </w:rPr>
        <w:t xml:space="preserve"> </w:t>
      </w:r>
      <w:r w:rsidRPr="004A5B71">
        <w:rPr>
          <w:szCs w:val="24"/>
          <w:shd w:val="clear" w:color="auto" w:fill="FFFFFF"/>
        </w:rPr>
        <w:t xml:space="preserve">20 U.S.C. </w:t>
      </w:r>
      <w:r w:rsidR="005828A3" w:rsidRPr="004A5B71">
        <w:rPr>
          <w:szCs w:val="24"/>
          <w:shd w:val="clear" w:color="auto" w:fill="FFFFFF"/>
        </w:rPr>
        <w:t>230</w:t>
      </w:r>
      <w:r w:rsidR="005828A3">
        <w:rPr>
          <w:szCs w:val="24"/>
          <w:shd w:val="clear" w:color="auto" w:fill="FFFFFF"/>
        </w:rPr>
        <w:t>1, note</w:t>
      </w:r>
      <w:r w:rsidRPr="004A5B71">
        <w:rPr>
          <w:szCs w:val="24"/>
          <w:shd w:val="clear" w:color="auto" w:fill="FFFFFF"/>
        </w:rPr>
        <w:t>),</w:t>
      </w:r>
      <w:r w:rsidRPr="004A5B71">
        <w:rPr>
          <w:szCs w:val="24"/>
        </w:rPr>
        <w:t xml:space="preserve"> or through OSSE’s Advanced Technical Center.</w:t>
      </w:r>
    </w:p>
    <w:p w14:paraId="5F74609A" w14:textId="77777777" w:rsidR="003300C8" w:rsidRPr="004A5B71" w:rsidRDefault="003300C8" w:rsidP="00EE615D">
      <w:pPr>
        <w:spacing w:line="480" w:lineRule="auto"/>
        <w:rPr>
          <w:szCs w:val="24"/>
        </w:rPr>
      </w:pPr>
      <w:r w:rsidRPr="004A5B71">
        <w:rPr>
          <w:szCs w:val="24"/>
        </w:rPr>
        <w:tab/>
      </w:r>
      <w:r w:rsidRPr="004A5B71">
        <w:rPr>
          <w:szCs w:val="24"/>
        </w:rPr>
        <w:tab/>
        <w:t>“(3) “CTE concentrator” means a student who has completed at least 3 courses in a CTE pathway.</w:t>
      </w:r>
    </w:p>
    <w:p w14:paraId="0EAADB0D" w14:textId="77777777" w:rsidR="003300C8" w:rsidRPr="004A5B71" w:rsidRDefault="003300C8" w:rsidP="00EE615D">
      <w:pPr>
        <w:spacing w:line="480" w:lineRule="auto"/>
        <w:ind w:firstLine="1440"/>
        <w:rPr>
          <w:szCs w:val="24"/>
        </w:rPr>
      </w:pPr>
      <w:r w:rsidRPr="004A5B71">
        <w:rPr>
          <w:szCs w:val="24"/>
        </w:rPr>
        <w:t>“(4) “CTE pathway” means an OSSE-approved sequence of at least 4 nonduplicative career education courses or content at the secondary level that incorporates technical, academic, and employability knowledge and skills.</w:t>
      </w:r>
    </w:p>
    <w:p w14:paraId="4BA232CD" w14:textId="2A3DF0A9" w:rsidR="003300C8" w:rsidRPr="004A5B71" w:rsidRDefault="003300C8" w:rsidP="00EE615D">
      <w:pPr>
        <w:spacing w:line="480" w:lineRule="auto"/>
        <w:rPr>
          <w:szCs w:val="24"/>
        </w:rPr>
      </w:pPr>
      <w:r w:rsidRPr="004A5B71">
        <w:rPr>
          <w:szCs w:val="24"/>
        </w:rPr>
        <w:tab/>
      </w:r>
      <w:r w:rsidRPr="004A5B71">
        <w:rPr>
          <w:szCs w:val="24"/>
        </w:rPr>
        <w:tab/>
        <w:t>“(5) “Educational institution” shall have the same meaning as provided in section 201(4) of the Education Licensure Commission Act of 1976, effective April 6, 1977 (D.C. Law 1-104; D.C. Official Code § 38</w:t>
      </w:r>
      <w:r w:rsidR="00B15EDB">
        <w:rPr>
          <w:szCs w:val="24"/>
        </w:rPr>
        <w:t>-</w:t>
      </w:r>
      <w:r w:rsidRPr="004A5B71">
        <w:rPr>
          <w:szCs w:val="24"/>
        </w:rPr>
        <w:t>1302(4)).</w:t>
      </w:r>
    </w:p>
    <w:p w14:paraId="2883BB57" w14:textId="77777777" w:rsidR="003300C8" w:rsidRPr="004A5B71" w:rsidRDefault="003300C8" w:rsidP="00EE615D">
      <w:pPr>
        <w:spacing w:line="480" w:lineRule="auto"/>
        <w:rPr>
          <w:szCs w:val="24"/>
        </w:rPr>
      </w:pPr>
      <w:r w:rsidRPr="004A5B71">
        <w:rPr>
          <w:szCs w:val="24"/>
        </w:rPr>
        <w:tab/>
      </w:r>
      <w:r w:rsidRPr="004A5B71">
        <w:rPr>
          <w:szCs w:val="24"/>
        </w:rPr>
        <w:tab/>
        <w:t>“(6) “Industry certification or credential” means industry-endorsed assessments that are designed to indicate an individual’s ability and competence in a field of work and signify satisfactory completion of education and experience requirements.</w:t>
      </w:r>
    </w:p>
    <w:p w14:paraId="60B6BC6A" w14:textId="77777777" w:rsidR="003300C8" w:rsidRPr="004A5B71" w:rsidRDefault="003300C8" w:rsidP="00EE615D">
      <w:pPr>
        <w:spacing w:line="480" w:lineRule="auto"/>
        <w:rPr>
          <w:szCs w:val="24"/>
        </w:rPr>
      </w:pPr>
      <w:r w:rsidRPr="004A5B71">
        <w:rPr>
          <w:szCs w:val="24"/>
        </w:rPr>
        <w:tab/>
      </w:r>
      <w:r w:rsidRPr="004A5B71">
        <w:rPr>
          <w:szCs w:val="24"/>
        </w:rPr>
        <w:tab/>
        <w:t>“(7) “Postsecondary” means the level of education beyond high school.</w:t>
      </w:r>
    </w:p>
    <w:p w14:paraId="5D67171B" w14:textId="5C53ED86" w:rsidR="003300C8" w:rsidRPr="004A5B71" w:rsidRDefault="003300C8" w:rsidP="00EE615D">
      <w:pPr>
        <w:spacing w:line="480" w:lineRule="auto"/>
        <w:rPr>
          <w:szCs w:val="24"/>
        </w:rPr>
      </w:pPr>
      <w:r w:rsidRPr="004A5B71">
        <w:rPr>
          <w:szCs w:val="24"/>
        </w:rPr>
        <w:tab/>
      </w:r>
      <w:r w:rsidRPr="004A5B71">
        <w:rPr>
          <w:szCs w:val="24"/>
        </w:rPr>
        <w:tab/>
        <w:t xml:space="preserve">“(8) “Work-based learning” </w:t>
      </w:r>
      <w:bookmarkStart w:id="215" w:name="_Hlk167360302"/>
      <w:r w:rsidRPr="004A5B71">
        <w:rPr>
          <w:szCs w:val="24"/>
        </w:rPr>
        <w:t xml:space="preserve">shall have the same meaning as provided in </w:t>
      </w:r>
      <w:r w:rsidR="00EC6756">
        <w:rPr>
          <w:szCs w:val="24"/>
        </w:rPr>
        <w:t xml:space="preserve">section 3(55) of the </w:t>
      </w:r>
      <w:r w:rsidR="0096504F">
        <w:rPr>
          <w:szCs w:val="24"/>
          <w:shd w:val="clear" w:color="auto" w:fill="FFFFFF"/>
        </w:rPr>
        <w:t>Carl D. Perkins Vocational and Technical Education Act of 2006</w:t>
      </w:r>
      <w:r w:rsidR="0096504F" w:rsidRPr="00D35FEF">
        <w:rPr>
          <w:rStyle w:val="Emphasis"/>
          <w:i w:val="0"/>
          <w:iCs w:val="0"/>
          <w:szCs w:val="24"/>
          <w:shd w:val="clear" w:color="auto" w:fill="FFFFFF"/>
        </w:rPr>
        <w:t>,</w:t>
      </w:r>
      <w:r w:rsidR="0096504F">
        <w:rPr>
          <w:rStyle w:val="Emphasis"/>
          <w:i w:val="0"/>
          <w:iCs w:val="0"/>
          <w:szCs w:val="24"/>
          <w:shd w:val="clear" w:color="auto" w:fill="FFFFFF"/>
        </w:rPr>
        <w:t xml:space="preserve"> </w:t>
      </w:r>
      <w:r w:rsidRPr="00D35FEF">
        <w:rPr>
          <w:rStyle w:val="Emphasis"/>
          <w:i w:val="0"/>
          <w:iCs w:val="0"/>
          <w:szCs w:val="24"/>
          <w:shd w:val="clear" w:color="auto" w:fill="FFFFFF"/>
        </w:rPr>
        <w:t xml:space="preserve">approved </w:t>
      </w:r>
      <w:r w:rsidR="0096504F">
        <w:rPr>
          <w:rStyle w:val="Emphasis"/>
          <w:i w:val="0"/>
          <w:iCs w:val="0"/>
          <w:szCs w:val="24"/>
          <w:shd w:val="clear" w:color="auto" w:fill="FFFFFF"/>
        </w:rPr>
        <w:t xml:space="preserve">August 12, 2006 </w:t>
      </w:r>
      <w:r w:rsidRPr="00D35FEF">
        <w:rPr>
          <w:rStyle w:val="Emphasis"/>
          <w:i w:val="0"/>
          <w:iCs w:val="0"/>
          <w:szCs w:val="24"/>
          <w:shd w:val="clear" w:color="auto" w:fill="FFFFFF"/>
        </w:rPr>
        <w:t>(</w:t>
      </w:r>
      <w:r w:rsidR="0096504F">
        <w:rPr>
          <w:rStyle w:val="Emphasis"/>
          <w:i w:val="0"/>
          <w:iCs w:val="0"/>
          <w:szCs w:val="24"/>
          <w:shd w:val="clear" w:color="auto" w:fill="FFFFFF"/>
        </w:rPr>
        <w:t>120</w:t>
      </w:r>
      <w:r w:rsidR="0096504F" w:rsidRPr="00D35FEF">
        <w:rPr>
          <w:rStyle w:val="Emphasis"/>
          <w:i w:val="0"/>
          <w:iCs w:val="0"/>
          <w:szCs w:val="24"/>
          <w:shd w:val="clear" w:color="auto" w:fill="FFFFFF"/>
        </w:rPr>
        <w:t xml:space="preserve"> </w:t>
      </w:r>
      <w:r w:rsidRPr="00D35FEF">
        <w:rPr>
          <w:rStyle w:val="Emphasis"/>
          <w:i w:val="0"/>
          <w:iCs w:val="0"/>
          <w:szCs w:val="24"/>
          <w:shd w:val="clear" w:color="auto" w:fill="FFFFFF"/>
        </w:rPr>
        <w:t>Stat.</w:t>
      </w:r>
      <w:r w:rsidR="0096504F">
        <w:rPr>
          <w:rStyle w:val="Emphasis"/>
          <w:i w:val="0"/>
          <w:iCs w:val="0"/>
          <w:szCs w:val="24"/>
          <w:shd w:val="clear" w:color="auto" w:fill="FFFFFF"/>
        </w:rPr>
        <w:t>685</w:t>
      </w:r>
      <w:r w:rsidRPr="00D35FEF">
        <w:rPr>
          <w:rStyle w:val="Emphasis"/>
          <w:i w:val="0"/>
          <w:iCs w:val="0"/>
          <w:szCs w:val="24"/>
          <w:shd w:val="clear" w:color="auto" w:fill="FFFFFF"/>
        </w:rPr>
        <w:t xml:space="preserve">; </w:t>
      </w:r>
      <w:r w:rsidRPr="004A5B71">
        <w:rPr>
          <w:szCs w:val="24"/>
          <w:shd w:val="clear" w:color="auto" w:fill="FFFFFF"/>
        </w:rPr>
        <w:t>20 U.S.C. 2302</w:t>
      </w:r>
      <w:r w:rsidR="00F05635">
        <w:rPr>
          <w:szCs w:val="24"/>
          <w:shd w:val="clear" w:color="auto" w:fill="FFFFFF"/>
        </w:rPr>
        <w:t>(55)</w:t>
      </w:r>
      <w:r w:rsidRPr="004A5B71">
        <w:rPr>
          <w:szCs w:val="24"/>
          <w:shd w:val="clear" w:color="auto" w:fill="FFFFFF"/>
        </w:rPr>
        <w:t>).</w:t>
      </w:r>
      <w:bookmarkEnd w:id="215"/>
      <w:r w:rsidRPr="004A5B71">
        <w:rPr>
          <w:szCs w:val="24"/>
        </w:rPr>
        <w:tab/>
      </w:r>
      <w:r w:rsidRPr="004A5B71">
        <w:rPr>
          <w:szCs w:val="24"/>
        </w:rPr>
        <w:tab/>
      </w:r>
    </w:p>
    <w:p w14:paraId="56EE5687" w14:textId="77777777" w:rsidR="003300C8" w:rsidRPr="004A5B71" w:rsidRDefault="003300C8" w:rsidP="00EE615D">
      <w:pPr>
        <w:spacing w:line="480" w:lineRule="auto"/>
        <w:rPr>
          <w:szCs w:val="24"/>
        </w:rPr>
      </w:pPr>
      <w:r w:rsidRPr="004A5B71">
        <w:rPr>
          <w:szCs w:val="24"/>
        </w:rPr>
        <w:lastRenderedPageBreak/>
        <w:tab/>
        <w:t xml:space="preserve">Sec. 4163. Title II of the Public Education Reform Amendment Act of 2007, effective June 12, 2007 (D.C. Law 17-9; D.C. Official Code 38-191 </w:t>
      </w:r>
      <w:r w:rsidRPr="004A5B71">
        <w:rPr>
          <w:i/>
          <w:iCs/>
          <w:szCs w:val="24"/>
        </w:rPr>
        <w:t>et seq.</w:t>
      </w:r>
      <w:r w:rsidRPr="004A5B71">
        <w:rPr>
          <w:szCs w:val="24"/>
        </w:rPr>
        <w:t>), is amended by adding a new section 203b to read as follows:</w:t>
      </w:r>
    </w:p>
    <w:p w14:paraId="107A4C37" w14:textId="77777777" w:rsidR="003300C8" w:rsidRPr="004A5B71" w:rsidRDefault="003300C8" w:rsidP="00EE615D">
      <w:pPr>
        <w:spacing w:line="480" w:lineRule="auto"/>
        <w:rPr>
          <w:szCs w:val="24"/>
        </w:rPr>
      </w:pPr>
      <w:r w:rsidRPr="004A5B71">
        <w:rPr>
          <w:szCs w:val="24"/>
        </w:rPr>
        <w:tab/>
        <w:t>“Sec. 203b. Youth-focused career preparation study.</w:t>
      </w:r>
    </w:p>
    <w:p w14:paraId="3ECAA549" w14:textId="77777777" w:rsidR="003300C8" w:rsidRPr="004A5B71" w:rsidRDefault="003300C8" w:rsidP="00EE615D">
      <w:pPr>
        <w:spacing w:line="480" w:lineRule="auto"/>
        <w:rPr>
          <w:szCs w:val="24"/>
        </w:rPr>
      </w:pPr>
      <w:r w:rsidRPr="004A5B71">
        <w:rPr>
          <w:szCs w:val="24"/>
        </w:rPr>
        <w:tab/>
        <w:t xml:space="preserve">“(a) The Office of the Deputy Mayor for Education shall conduct and publish a public study in Fiscal Year 2025 that: </w:t>
      </w:r>
    </w:p>
    <w:p w14:paraId="7F33AA0C" w14:textId="77777777" w:rsidR="003300C8" w:rsidRPr="004A5B71" w:rsidRDefault="003300C8" w:rsidP="00EE615D">
      <w:pPr>
        <w:spacing w:line="480" w:lineRule="auto"/>
        <w:rPr>
          <w:szCs w:val="24"/>
        </w:rPr>
      </w:pPr>
      <w:r w:rsidRPr="004A5B71">
        <w:rPr>
          <w:szCs w:val="24"/>
        </w:rPr>
        <w:tab/>
      </w:r>
      <w:r w:rsidRPr="004A5B71">
        <w:rPr>
          <w:szCs w:val="24"/>
        </w:rPr>
        <w:tab/>
        <w:t xml:space="preserve">“(1) Provides a historical review of the evolution of youth-focused career preparation programming, including past workforce programming and historical stand-alone vocational education programming at high schools such as Armstrong Manual Training School, Bell School, O Street Vocational School, Burdick Career High School, and Chamberlain Career Senior High School; </w:t>
      </w:r>
    </w:p>
    <w:p w14:paraId="7C0F87F7" w14:textId="77777777" w:rsidR="003300C8" w:rsidRPr="004A5B71" w:rsidRDefault="003300C8" w:rsidP="00EE615D">
      <w:pPr>
        <w:spacing w:line="480" w:lineRule="auto"/>
        <w:rPr>
          <w:szCs w:val="24"/>
        </w:rPr>
      </w:pPr>
      <w:r w:rsidRPr="004A5B71">
        <w:rPr>
          <w:szCs w:val="24"/>
        </w:rPr>
        <w:tab/>
      </w:r>
      <w:r w:rsidRPr="004A5B71">
        <w:rPr>
          <w:szCs w:val="24"/>
        </w:rPr>
        <w:tab/>
        <w:t xml:space="preserve">“(2) Identifies programmatic gaps that may exist between historic programs offered at stand-alone vocational education schools and current CTE and career preparation programs for youth up to the age of 24; </w:t>
      </w:r>
    </w:p>
    <w:p w14:paraId="7AE00770" w14:textId="77777777" w:rsidR="003300C8" w:rsidRPr="004A5B71" w:rsidRDefault="003300C8" w:rsidP="00EE615D">
      <w:pPr>
        <w:spacing w:line="480" w:lineRule="auto"/>
        <w:rPr>
          <w:szCs w:val="24"/>
        </w:rPr>
      </w:pPr>
      <w:r w:rsidRPr="004A5B71">
        <w:rPr>
          <w:szCs w:val="24"/>
        </w:rPr>
        <w:tab/>
      </w:r>
      <w:r w:rsidRPr="004A5B71">
        <w:rPr>
          <w:szCs w:val="24"/>
        </w:rPr>
        <w:tab/>
        <w:t>“(3) Examines best practices in jurisdictions that have successfully used CTE and career preparation programs for youth up to the age of 24 to advance greater employment opportunities for those youth; and</w:t>
      </w:r>
    </w:p>
    <w:p w14:paraId="7F8A4580" w14:textId="77777777" w:rsidR="003300C8" w:rsidRPr="004A5B71" w:rsidRDefault="003300C8" w:rsidP="00EE615D">
      <w:pPr>
        <w:spacing w:line="480" w:lineRule="auto"/>
        <w:rPr>
          <w:szCs w:val="24"/>
        </w:rPr>
      </w:pPr>
      <w:r w:rsidRPr="004A5B71">
        <w:rPr>
          <w:szCs w:val="24"/>
        </w:rPr>
        <w:tab/>
      </w:r>
      <w:r w:rsidRPr="004A5B71">
        <w:rPr>
          <w:szCs w:val="24"/>
        </w:rPr>
        <w:tab/>
        <w:t>“(4) Recommends proposals for improving the District’s existing landscape of CTE and career preparation programs.</w:t>
      </w:r>
    </w:p>
    <w:p w14:paraId="76993C67" w14:textId="21F597B9" w:rsidR="003300C8" w:rsidRPr="004A5B71" w:rsidRDefault="003300C8" w:rsidP="00EE615D">
      <w:pPr>
        <w:spacing w:line="480" w:lineRule="auto"/>
        <w:rPr>
          <w:szCs w:val="24"/>
        </w:rPr>
      </w:pPr>
      <w:r w:rsidRPr="004A5B71">
        <w:rPr>
          <w:szCs w:val="24"/>
        </w:rPr>
        <w:tab/>
        <w:t>“(b) For the purposes of this section the term “CTE” means career and technical education programming funded by</w:t>
      </w:r>
      <w:r w:rsidRPr="004A5B71">
        <w:rPr>
          <w:szCs w:val="24"/>
          <w:shd w:val="clear" w:color="auto" w:fill="FFFFFF"/>
        </w:rPr>
        <w:t xml:space="preserve"> a grant received pursuant to the Strengthening Career and </w:t>
      </w:r>
      <w:r w:rsidRPr="004A5B71">
        <w:rPr>
          <w:szCs w:val="24"/>
          <w:shd w:val="clear" w:color="auto" w:fill="FFFFFF"/>
        </w:rPr>
        <w:lastRenderedPageBreak/>
        <w:t>Technical Education for the 21st Century </w:t>
      </w:r>
      <w:r w:rsidRPr="00D35FEF">
        <w:rPr>
          <w:rStyle w:val="Emphasis"/>
          <w:i w:val="0"/>
          <w:iCs w:val="0"/>
          <w:szCs w:val="24"/>
          <w:shd w:val="clear" w:color="auto" w:fill="FFFFFF"/>
        </w:rPr>
        <w:t>Act, approved July 31, 2018 (132 Stat. 1563;</w:t>
      </w:r>
      <w:r w:rsidRPr="004A5B71">
        <w:rPr>
          <w:rStyle w:val="Emphasis"/>
          <w:szCs w:val="24"/>
          <w:shd w:val="clear" w:color="auto" w:fill="FFFFFF"/>
        </w:rPr>
        <w:t xml:space="preserve"> </w:t>
      </w:r>
      <w:r w:rsidRPr="004A5B71">
        <w:rPr>
          <w:szCs w:val="24"/>
          <w:shd w:val="clear" w:color="auto" w:fill="FFFFFF"/>
        </w:rPr>
        <w:t xml:space="preserve">20 U.S.C. </w:t>
      </w:r>
      <w:r w:rsidR="00284792" w:rsidRPr="004A5B71">
        <w:rPr>
          <w:szCs w:val="24"/>
          <w:shd w:val="clear" w:color="auto" w:fill="FFFFFF"/>
        </w:rPr>
        <w:t>230</w:t>
      </w:r>
      <w:r w:rsidR="00284792">
        <w:rPr>
          <w:szCs w:val="24"/>
          <w:shd w:val="clear" w:color="auto" w:fill="FFFFFF"/>
        </w:rPr>
        <w:t>1, note</w:t>
      </w:r>
      <w:r w:rsidRPr="004A5B71">
        <w:rPr>
          <w:szCs w:val="24"/>
          <w:shd w:val="clear" w:color="auto" w:fill="FFFFFF"/>
        </w:rPr>
        <w:t>),</w:t>
      </w:r>
      <w:r w:rsidRPr="004A5B71">
        <w:rPr>
          <w:szCs w:val="24"/>
        </w:rPr>
        <w:t xml:space="preserve"> or through OSSE’s Advanced Technical Center.”.</w:t>
      </w:r>
      <w:r w:rsidRPr="004A5B71">
        <w:rPr>
          <w:szCs w:val="24"/>
        </w:rPr>
        <w:tab/>
      </w:r>
    </w:p>
    <w:p w14:paraId="40588D5A" w14:textId="3317FCBB" w:rsidR="00732A9A" w:rsidRPr="004A5B71" w:rsidRDefault="00732A9A" w:rsidP="00EE615D">
      <w:pPr>
        <w:pStyle w:val="Heading2"/>
        <w:rPr>
          <w:szCs w:val="24"/>
        </w:rPr>
      </w:pPr>
      <w:bookmarkStart w:id="216" w:name="_Toc170027829"/>
      <w:r w:rsidRPr="004A5B71">
        <w:rPr>
          <w:szCs w:val="24"/>
        </w:rPr>
        <w:t>SUBTITLE R. IMPLEMENTATION OF THE EARLY LITERACY EDUCATION TASK FORCE RECOMMENDATIONS</w:t>
      </w:r>
      <w:bookmarkEnd w:id="216"/>
    </w:p>
    <w:p w14:paraId="20339AA0" w14:textId="77777777" w:rsidR="00732A9A" w:rsidRPr="004A5B71" w:rsidRDefault="00732A9A" w:rsidP="00EE615D">
      <w:pPr>
        <w:spacing w:line="480" w:lineRule="auto"/>
        <w:ind w:right="720" w:firstLine="720"/>
        <w:rPr>
          <w:rFonts w:eastAsia="Times New Roman"/>
          <w:color w:val="000000" w:themeColor="text1"/>
          <w:szCs w:val="24"/>
        </w:rPr>
      </w:pPr>
      <w:r w:rsidRPr="004A5B71">
        <w:rPr>
          <w:rFonts w:eastAsia="Times New Roman"/>
          <w:color w:val="000000" w:themeColor="text1"/>
          <w:szCs w:val="24"/>
        </w:rPr>
        <w:t>Sec. 4171. Short title.</w:t>
      </w:r>
    </w:p>
    <w:p w14:paraId="76BFB94C" w14:textId="33AADD62" w:rsidR="00732A9A" w:rsidRPr="004A5B71" w:rsidRDefault="00732A9A" w:rsidP="00EE615D">
      <w:pPr>
        <w:spacing w:line="480" w:lineRule="auto"/>
        <w:ind w:firstLine="720"/>
        <w:rPr>
          <w:rFonts w:eastAsia="Times New Roman"/>
          <w:color w:val="000000" w:themeColor="text1"/>
          <w:szCs w:val="24"/>
        </w:rPr>
      </w:pPr>
      <w:r w:rsidRPr="004A5B71">
        <w:rPr>
          <w:rFonts w:eastAsia="Times New Roman"/>
          <w:color w:val="000000" w:themeColor="text1"/>
          <w:szCs w:val="24"/>
        </w:rPr>
        <w:t xml:space="preserve">This subtitle may be cited as the “Implementation of the Early Literacy Education Task Force Recommendations </w:t>
      </w:r>
      <w:r w:rsidR="00314DCC">
        <w:rPr>
          <w:rFonts w:eastAsia="Times New Roman"/>
          <w:szCs w:val="24"/>
        </w:rPr>
        <w:t>Emergency</w:t>
      </w:r>
      <w:r w:rsidR="00314DCC" w:rsidRPr="004A5B71">
        <w:rPr>
          <w:rFonts w:eastAsia="Times New Roman"/>
          <w:color w:val="000000" w:themeColor="text1"/>
          <w:szCs w:val="24"/>
        </w:rPr>
        <w:t xml:space="preserve"> </w:t>
      </w:r>
      <w:r w:rsidRPr="004A5B71">
        <w:rPr>
          <w:rFonts w:eastAsia="Times New Roman"/>
          <w:color w:val="000000" w:themeColor="text1"/>
          <w:szCs w:val="24"/>
        </w:rPr>
        <w:t>Amendment Act of 2024”.</w:t>
      </w:r>
    </w:p>
    <w:p w14:paraId="34349C42" w14:textId="77777777" w:rsidR="00732A9A" w:rsidRPr="004A5B71" w:rsidRDefault="00732A9A" w:rsidP="00EE615D">
      <w:pPr>
        <w:spacing w:line="480" w:lineRule="auto"/>
        <w:ind w:firstLine="720"/>
        <w:rPr>
          <w:rFonts w:eastAsia="Times New Roman"/>
          <w:color w:val="000000" w:themeColor="text1"/>
          <w:szCs w:val="24"/>
        </w:rPr>
      </w:pPr>
      <w:r w:rsidRPr="004A5B71">
        <w:rPr>
          <w:rFonts w:eastAsia="Times New Roman"/>
          <w:color w:val="000000" w:themeColor="text1"/>
          <w:szCs w:val="24"/>
        </w:rPr>
        <w:t xml:space="preserve">Sec. 4172. The Structured Literacy Action Plan Act of 2022, effective September 21, 2022 (D.C. Law 24-167; D.C. Official Code § 38-2261 </w:t>
      </w:r>
      <w:r w:rsidRPr="004A5B71">
        <w:rPr>
          <w:rFonts w:eastAsia="Times New Roman"/>
          <w:i/>
          <w:iCs/>
          <w:color w:val="000000" w:themeColor="text1"/>
          <w:szCs w:val="24"/>
        </w:rPr>
        <w:t>et seq.</w:t>
      </w:r>
      <w:r w:rsidRPr="004A5B71">
        <w:rPr>
          <w:rFonts w:eastAsia="Times New Roman"/>
          <w:color w:val="000000" w:themeColor="text1"/>
          <w:szCs w:val="24"/>
        </w:rPr>
        <w:t>), is amended as follows:</w:t>
      </w:r>
    </w:p>
    <w:p w14:paraId="615B6F5C" w14:textId="77777777" w:rsidR="00732A9A" w:rsidRPr="004A5B71" w:rsidRDefault="00732A9A" w:rsidP="00EE615D">
      <w:pPr>
        <w:spacing w:line="480" w:lineRule="auto"/>
        <w:ind w:firstLine="720"/>
        <w:rPr>
          <w:rFonts w:eastAsia="Times New Roman"/>
          <w:szCs w:val="24"/>
        </w:rPr>
      </w:pPr>
      <w:r w:rsidRPr="004A5B71">
        <w:rPr>
          <w:rFonts w:eastAsia="Times New Roman"/>
          <w:szCs w:val="24"/>
        </w:rPr>
        <w:t>(a) Section 4112 (D.C. Official Code § 38-2261) is amended by adding new paragraphs (3A) and (3B) to read as follows:</w:t>
      </w:r>
    </w:p>
    <w:p w14:paraId="0BCBFF08" w14:textId="77777777" w:rsidR="00732A9A" w:rsidRPr="004A5B71" w:rsidRDefault="00732A9A" w:rsidP="00EE615D">
      <w:pPr>
        <w:spacing w:line="480" w:lineRule="auto"/>
        <w:ind w:firstLine="1440"/>
        <w:rPr>
          <w:rFonts w:eastAsia="Times New Roman"/>
          <w:szCs w:val="24"/>
        </w:rPr>
      </w:pPr>
      <w:r w:rsidRPr="004A5B71">
        <w:rPr>
          <w:rFonts w:eastAsia="Times New Roman"/>
          <w:szCs w:val="24"/>
        </w:rPr>
        <w:t>“(3A) “Kindergarten teacher” means a general education teacher assigned to teach kindergarten.</w:t>
      </w:r>
    </w:p>
    <w:p w14:paraId="2C038AE2" w14:textId="77777777" w:rsidR="00732A9A" w:rsidRPr="004A5B71" w:rsidRDefault="00732A9A" w:rsidP="00EE615D">
      <w:pPr>
        <w:spacing w:line="480" w:lineRule="auto"/>
        <w:ind w:firstLine="1440"/>
        <w:rPr>
          <w:rFonts w:eastAsia="Times New Roman"/>
          <w:szCs w:val="24"/>
        </w:rPr>
      </w:pPr>
      <w:r w:rsidRPr="004A5B71">
        <w:rPr>
          <w:rFonts w:eastAsia="Times New Roman"/>
          <w:szCs w:val="24"/>
        </w:rPr>
        <w:t xml:space="preserve">“(3B) “LEA” means local education agency, which is the District of Columbia Public School system or any individual or group of public charter schools operating under a single charter in the District.”. </w:t>
      </w:r>
    </w:p>
    <w:p w14:paraId="1EF3C3B0" w14:textId="77777777" w:rsidR="00732A9A" w:rsidRPr="004A5B71" w:rsidRDefault="00732A9A" w:rsidP="00EE615D">
      <w:pPr>
        <w:spacing w:line="480" w:lineRule="auto"/>
        <w:ind w:firstLine="720"/>
        <w:rPr>
          <w:rFonts w:eastAsia="Times New Roman"/>
          <w:szCs w:val="24"/>
        </w:rPr>
      </w:pPr>
      <w:r w:rsidRPr="004A5B71">
        <w:rPr>
          <w:rFonts w:eastAsia="Times New Roman"/>
          <w:szCs w:val="24"/>
        </w:rPr>
        <w:t>(b) New sections 4115 and 4116 are added as follows:</w:t>
      </w:r>
    </w:p>
    <w:p w14:paraId="08A70AA3" w14:textId="77777777" w:rsidR="00732A9A" w:rsidRPr="004A5B71" w:rsidRDefault="00732A9A" w:rsidP="00EE615D">
      <w:pPr>
        <w:spacing w:line="480" w:lineRule="auto"/>
        <w:ind w:firstLine="720"/>
        <w:rPr>
          <w:rFonts w:eastAsia="Times New Roman"/>
          <w:szCs w:val="24"/>
        </w:rPr>
      </w:pPr>
      <w:r w:rsidRPr="004A5B71">
        <w:rPr>
          <w:rFonts w:eastAsia="Times New Roman"/>
          <w:szCs w:val="24"/>
        </w:rPr>
        <w:t>“Sec. 4115. Achieving competency in structured literacy instruction.</w:t>
      </w:r>
    </w:p>
    <w:p w14:paraId="0B4FBE93" w14:textId="65CA4702" w:rsidR="00732A9A" w:rsidRPr="004A5B71" w:rsidRDefault="00732A9A" w:rsidP="00EE615D">
      <w:pPr>
        <w:spacing w:line="480" w:lineRule="auto"/>
        <w:ind w:firstLine="720"/>
        <w:rPr>
          <w:rFonts w:eastAsia="Times New Roman"/>
          <w:szCs w:val="24"/>
        </w:rPr>
      </w:pPr>
      <w:r w:rsidRPr="004A5B71">
        <w:rPr>
          <w:rFonts w:eastAsia="Times New Roman"/>
          <w:szCs w:val="24"/>
        </w:rPr>
        <w:t xml:space="preserve">“(a)(1) An LEA shall require each of its kindergarten teachers to successfully complete an OSSE-approved structured literacy training or to demonstrate competency in structured </w:t>
      </w:r>
      <w:r w:rsidRPr="004A5B71">
        <w:rPr>
          <w:rFonts w:eastAsia="Times New Roman"/>
          <w:szCs w:val="24"/>
        </w:rPr>
        <w:lastRenderedPageBreak/>
        <w:t xml:space="preserve">literacy instruction by the start of the 2026-2027 school year or within a year of </w:t>
      </w:r>
      <w:r w:rsidR="002B0D68">
        <w:rPr>
          <w:rFonts w:eastAsia="Times New Roman"/>
          <w:szCs w:val="24"/>
        </w:rPr>
        <w:t>the teacher’s date of hire</w:t>
      </w:r>
      <w:r w:rsidRPr="004A5B71">
        <w:rPr>
          <w:rFonts w:eastAsia="Times New Roman"/>
          <w:szCs w:val="24"/>
        </w:rPr>
        <w:t xml:space="preserve">, whichever is later. </w:t>
      </w:r>
    </w:p>
    <w:p w14:paraId="0D4EB917" w14:textId="77777777" w:rsidR="00732A9A" w:rsidRPr="004A5B71" w:rsidRDefault="00732A9A" w:rsidP="00EE615D">
      <w:pPr>
        <w:spacing w:line="480" w:lineRule="auto"/>
        <w:ind w:firstLine="720"/>
        <w:rPr>
          <w:rFonts w:eastAsia="Times New Roman"/>
          <w:szCs w:val="24"/>
        </w:rPr>
      </w:pPr>
      <w:r w:rsidRPr="004A5B71">
        <w:rPr>
          <w:rFonts w:eastAsia="Times New Roman"/>
          <w:szCs w:val="24"/>
        </w:rPr>
        <w:tab/>
        <w:t>“(2) Teachers may fulfill the requirement to complete an approved structured literacy training or demonstrate competency in structured literacy instruction by:</w:t>
      </w:r>
    </w:p>
    <w:p w14:paraId="201F56DD" w14:textId="77777777" w:rsidR="00732A9A" w:rsidRPr="004A5B71" w:rsidRDefault="00732A9A" w:rsidP="00EE615D">
      <w:pPr>
        <w:shd w:val="clear" w:color="auto" w:fill="FFFFFF" w:themeFill="background1"/>
        <w:spacing w:line="480" w:lineRule="auto"/>
        <w:ind w:firstLine="1440"/>
        <w:rPr>
          <w:rFonts w:eastAsia="Times New Roman"/>
          <w:szCs w:val="24"/>
        </w:rPr>
      </w:pPr>
      <w:r w:rsidRPr="004A5B71">
        <w:rPr>
          <w:rFonts w:eastAsia="Times New Roman"/>
          <w:szCs w:val="24"/>
        </w:rPr>
        <w:tab/>
        <w:t>“(A) Providing proof of successful completion of an OSSE-approved structured literacy training for the appropriate instructional cohort; or</w:t>
      </w:r>
    </w:p>
    <w:p w14:paraId="6D5415E7" w14:textId="1C12F76A" w:rsidR="00732A9A" w:rsidRPr="004A5B71" w:rsidDel="00640AC6" w:rsidRDefault="00732A9A" w:rsidP="00EE615D">
      <w:pPr>
        <w:shd w:val="clear" w:color="auto" w:fill="FFFFFF" w:themeFill="background1"/>
        <w:spacing w:line="480" w:lineRule="auto"/>
        <w:ind w:firstLine="1440"/>
        <w:rPr>
          <w:rFonts w:eastAsia="Times New Roman"/>
          <w:szCs w:val="24"/>
        </w:rPr>
      </w:pPr>
      <w:r w:rsidRPr="004A5B71">
        <w:rPr>
          <w:rFonts w:eastAsia="Times New Roman"/>
          <w:szCs w:val="24"/>
        </w:rPr>
        <w:tab/>
        <w:t>“(B) Providing proof of receiving a passing score on a structured literacy competency assessment or evaluation that OSSE identified or developed.</w:t>
      </w:r>
    </w:p>
    <w:p w14:paraId="4DD932E8" w14:textId="550276F2" w:rsidR="00732A9A" w:rsidRPr="004A5B71" w:rsidRDefault="00732A9A" w:rsidP="00EE615D">
      <w:pPr>
        <w:spacing w:line="480" w:lineRule="auto"/>
        <w:ind w:firstLine="1440"/>
        <w:rPr>
          <w:rFonts w:eastAsia="Times New Roman"/>
          <w:szCs w:val="24"/>
        </w:rPr>
      </w:pPr>
      <w:r w:rsidRPr="004A5B71">
        <w:rPr>
          <w:rFonts w:eastAsia="Times New Roman"/>
          <w:szCs w:val="24"/>
        </w:rPr>
        <w:t xml:space="preserve">“(3) A teacher who is employed by an LEA as of the effective date of the </w:t>
      </w:r>
      <w:r w:rsidR="00077970">
        <w:rPr>
          <w:rFonts w:eastAsia="Times New Roman"/>
          <w:szCs w:val="24"/>
        </w:rPr>
        <w:t xml:space="preserve">Fiscal Year 2025 Budget Support </w:t>
      </w:r>
      <w:r w:rsidRPr="004A5B71">
        <w:rPr>
          <w:rFonts w:eastAsia="Times New Roman"/>
          <w:color w:val="000000" w:themeColor="text1"/>
          <w:szCs w:val="24"/>
        </w:rPr>
        <w:t>Act of 2024</w:t>
      </w:r>
      <w:r w:rsidRPr="004A5B71">
        <w:rPr>
          <w:rFonts w:eastAsia="Times New Roman"/>
          <w:szCs w:val="24"/>
        </w:rPr>
        <w:t xml:space="preserve">, </w:t>
      </w:r>
      <w:r w:rsidR="00077970">
        <w:rPr>
          <w:rFonts w:eastAsia="Times New Roman"/>
          <w:szCs w:val="24"/>
        </w:rPr>
        <w:t xml:space="preserve">passed on 2nd reading on June 25, </w:t>
      </w:r>
      <w:r w:rsidRPr="004A5B71">
        <w:rPr>
          <w:rFonts w:eastAsia="Times New Roman"/>
          <w:szCs w:val="24"/>
        </w:rPr>
        <w:t>2024 (</w:t>
      </w:r>
      <w:r w:rsidR="002B1A6D">
        <w:rPr>
          <w:rFonts w:eastAsia="Times New Roman"/>
          <w:szCs w:val="24"/>
        </w:rPr>
        <w:t xml:space="preserve">Enrolled version of </w:t>
      </w:r>
      <w:r w:rsidRPr="004A5B71">
        <w:rPr>
          <w:rFonts w:eastAsia="Times New Roman"/>
          <w:szCs w:val="24"/>
        </w:rPr>
        <w:t xml:space="preserve">Bill 25-784), shall be deemed to have successfully completed an OSSE-approved structured literacy training </w:t>
      </w:r>
      <w:r w:rsidR="002B1A6D">
        <w:rPr>
          <w:rFonts w:eastAsia="Times New Roman"/>
          <w:szCs w:val="24"/>
        </w:rPr>
        <w:t xml:space="preserve">or </w:t>
      </w:r>
      <w:r w:rsidRPr="004A5B71">
        <w:rPr>
          <w:rFonts w:eastAsia="Times New Roman"/>
          <w:szCs w:val="24"/>
        </w:rPr>
        <w:t xml:space="preserve">demonstrated competency in structured literacy instruction by the start of the 2026-2027 school year if the teacher successfully completed </w:t>
      </w:r>
      <w:r w:rsidR="00527617">
        <w:rPr>
          <w:rFonts w:eastAsia="Times New Roman"/>
          <w:szCs w:val="24"/>
        </w:rPr>
        <w:t xml:space="preserve">of </w:t>
      </w:r>
      <w:r w:rsidRPr="004A5B71">
        <w:rPr>
          <w:rFonts w:eastAsia="Times New Roman"/>
          <w:szCs w:val="24"/>
        </w:rPr>
        <w:t xml:space="preserve">an OSSE-approved structured literacy training for the appropriate instructional cohort or received a passing score on a structured literacy competency assessment or evaluation that OSSE identified or developed </w:t>
      </w:r>
      <w:r w:rsidR="00701636">
        <w:rPr>
          <w:rFonts w:eastAsia="Times New Roman"/>
          <w:szCs w:val="24"/>
        </w:rPr>
        <w:t xml:space="preserve">between January </w:t>
      </w:r>
      <w:r w:rsidRPr="004A5B71">
        <w:rPr>
          <w:rFonts w:eastAsia="Times New Roman"/>
          <w:szCs w:val="24"/>
        </w:rPr>
        <w:t xml:space="preserve">2019 </w:t>
      </w:r>
      <w:r w:rsidR="00701636">
        <w:rPr>
          <w:rFonts w:eastAsia="Times New Roman"/>
          <w:szCs w:val="24"/>
        </w:rPr>
        <w:t>and August 2026</w:t>
      </w:r>
      <w:r w:rsidRPr="004A5B71">
        <w:rPr>
          <w:rFonts w:eastAsia="Times New Roman"/>
          <w:szCs w:val="24"/>
        </w:rPr>
        <w:t>.</w:t>
      </w:r>
      <w:r w:rsidRPr="004A5B71">
        <w:rPr>
          <w:rFonts w:eastAsia="Times New Roman"/>
          <w:szCs w:val="24"/>
        </w:rPr>
        <w:tab/>
      </w:r>
    </w:p>
    <w:p w14:paraId="2082CF04" w14:textId="77777777" w:rsidR="00732A9A" w:rsidRPr="004A5B71" w:rsidRDefault="00732A9A" w:rsidP="00EE615D">
      <w:pPr>
        <w:spacing w:line="480" w:lineRule="auto"/>
        <w:ind w:firstLine="720"/>
        <w:rPr>
          <w:rFonts w:eastAsia="Times New Roman"/>
          <w:szCs w:val="24"/>
        </w:rPr>
      </w:pPr>
      <w:r w:rsidRPr="004A5B71">
        <w:rPr>
          <w:rFonts w:eastAsia="Times New Roman"/>
          <w:szCs w:val="24"/>
        </w:rPr>
        <w:t xml:space="preserve">“(b)(1) During School Year 2025-26, including summer 2026, LEAs shall dedicate at least 10 hours of professional development time, scheduled during regularly contracted work hours, for kindergarten teachers who intend to complete structured literacy training to participate in such training; provided, that the LEA may designate the time and place for the training. </w:t>
      </w:r>
    </w:p>
    <w:p w14:paraId="554C9309" w14:textId="77777777" w:rsidR="00732A9A" w:rsidRPr="004A5B71" w:rsidRDefault="00732A9A" w:rsidP="00EE615D">
      <w:pPr>
        <w:spacing w:line="480" w:lineRule="auto"/>
        <w:rPr>
          <w:rFonts w:eastAsia="Times New Roman"/>
          <w:szCs w:val="24"/>
        </w:rPr>
      </w:pPr>
      <w:r w:rsidRPr="004A5B71">
        <w:rPr>
          <w:rFonts w:eastAsia="Times New Roman"/>
          <w:szCs w:val="24"/>
        </w:rPr>
        <w:lastRenderedPageBreak/>
        <w:tab/>
      </w:r>
      <w:r w:rsidRPr="004A5B71">
        <w:rPr>
          <w:rFonts w:eastAsia="Times New Roman"/>
          <w:szCs w:val="24"/>
        </w:rPr>
        <w:tab/>
        <w:t>“(2) LEAs shall compensate kindergarten teachers for time spent outside of regularly contracted work hours to complete an OSSE-approved structured literacy training.</w:t>
      </w:r>
    </w:p>
    <w:p w14:paraId="75B19E27" w14:textId="77777777" w:rsidR="00732A9A" w:rsidRPr="004A5B71" w:rsidRDefault="00732A9A" w:rsidP="00EE615D">
      <w:pPr>
        <w:spacing w:line="480" w:lineRule="auto"/>
        <w:ind w:firstLine="720"/>
        <w:rPr>
          <w:rFonts w:eastAsia="Times New Roman"/>
          <w:szCs w:val="24"/>
        </w:rPr>
      </w:pPr>
      <w:r w:rsidRPr="004A5B71">
        <w:rPr>
          <w:rFonts w:eastAsia="Times New Roman"/>
          <w:szCs w:val="24"/>
        </w:rPr>
        <w:t>“(c) OSSE may issue rules prescribing additional requirements for educators employed by an LEA to complete approved structured literacy trainings or demonstrate competency in structured literacy instruction.</w:t>
      </w:r>
    </w:p>
    <w:p w14:paraId="3A0D2EDC" w14:textId="5A99FB74" w:rsidR="00732A9A" w:rsidRPr="004A5B71" w:rsidRDefault="00732A9A" w:rsidP="00EE615D">
      <w:pPr>
        <w:spacing w:line="480" w:lineRule="auto"/>
        <w:ind w:firstLine="720"/>
        <w:rPr>
          <w:rFonts w:eastAsia="Times New Roman"/>
          <w:szCs w:val="24"/>
        </w:rPr>
      </w:pPr>
      <w:r w:rsidRPr="004A5B71">
        <w:rPr>
          <w:rFonts w:eastAsia="Times New Roman"/>
          <w:szCs w:val="24"/>
        </w:rPr>
        <w:t>“(d) By April 1, 2026, OSSE shall establish and administer a grant program to reimburse LEAs for costs, including payments to teachers and assessment fees incurred in meeting the requirements of this section.</w:t>
      </w:r>
    </w:p>
    <w:p w14:paraId="26CB8EF5" w14:textId="60506D4D" w:rsidR="00732A9A" w:rsidRPr="004A5B71" w:rsidRDefault="00732A9A" w:rsidP="00EE615D">
      <w:pPr>
        <w:spacing w:line="480" w:lineRule="auto"/>
        <w:ind w:firstLine="720"/>
        <w:rPr>
          <w:rFonts w:eastAsia="Times New Roman"/>
          <w:szCs w:val="24"/>
        </w:rPr>
      </w:pPr>
      <w:r w:rsidRPr="004A5B71">
        <w:rPr>
          <w:rFonts w:eastAsia="Times New Roman"/>
          <w:szCs w:val="24"/>
        </w:rPr>
        <w:t>“(e)(1) Beginning October 31, 2026, and by October 31 of each year thereafter, DCPS and each public charter LEA shall send a letter to OSSE reporting whether each school under the LEA</w:t>
      </w:r>
      <w:r w:rsidR="008D53D7">
        <w:rPr>
          <w:rFonts w:eastAsia="Times New Roman"/>
          <w:szCs w:val="24"/>
        </w:rPr>
        <w:t>’s</w:t>
      </w:r>
      <w:r w:rsidRPr="004A5B71">
        <w:rPr>
          <w:rFonts w:eastAsia="Times New Roman"/>
          <w:szCs w:val="24"/>
        </w:rPr>
        <w:t xml:space="preserve"> authority has complied with the requirements of subsection (a) of this section by the start of the school year for all kindergarten teachers employed as of October 5 of the reporting year.  If a school has failed to comply, the LEA shall state the name of the school, the deficiency, and the timeline for curing the deficiency.</w:t>
      </w:r>
    </w:p>
    <w:p w14:paraId="6A380918" w14:textId="5AD2D506" w:rsidR="00732A9A" w:rsidRPr="004A5B71" w:rsidRDefault="00732A9A" w:rsidP="00EE615D">
      <w:pPr>
        <w:spacing w:line="480" w:lineRule="auto"/>
        <w:ind w:firstLine="1440"/>
        <w:rPr>
          <w:rFonts w:eastAsia="Times New Roman"/>
          <w:szCs w:val="24"/>
        </w:rPr>
      </w:pPr>
      <w:r w:rsidRPr="004A5B71">
        <w:rPr>
          <w:rFonts w:eastAsia="Times New Roman"/>
          <w:szCs w:val="24"/>
        </w:rPr>
        <w:t xml:space="preserve">“(2) OSSE shall make the compliance letters </w:t>
      </w:r>
      <w:r w:rsidR="008D53D7">
        <w:rPr>
          <w:rFonts w:eastAsia="Times New Roman"/>
          <w:szCs w:val="24"/>
        </w:rPr>
        <w:t xml:space="preserve">received pursuant to paragraph (1) of this subsection </w:t>
      </w:r>
      <w:r w:rsidRPr="004A5B71">
        <w:rPr>
          <w:rFonts w:eastAsia="Times New Roman"/>
          <w:szCs w:val="24"/>
        </w:rPr>
        <w:t>publicly available within 15 business days after receiving them.</w:t>
      </w:r>
    </w:p>
    <w:p w14:paraId="02C1D17D" w14:textId="77777777" w:rsidR="00732A9A" w:rsidRPr="004A5B71" w:rsidRDefault="00732A9A" w:rsidP="00EE615D">
      <w:pPr>
        <w:spacing w:line="480" w:lineRule="auto"/>
        <w:ind w:firstLine="720"/>
        <w:rPr>
          <w:rFonts w:eastAsia="Times New Roman"/>
          <w:szCs w:val="24"/>
        </w:rPr>
      </w:pPr>
      <w:r w:rsidRPr="004A5B71">
        <w:rPr>
          <w:rFonts w:eastAsia="Times New Roman"/>
          <w:szCs w:val="24"/>
        </w:rPr>
        <w:t xml:space="preserve">"Sec. 4116. Supporting competency in structured literacy instruction. </w:t>
      </w:r>
    </w:p>
    <w:p w14:paraId="608E4DDF" w14:textId="77777777" w:rsidR="00732A9A" w:rsidRPr="004A5B71" w:rsidRDefault="00732A9A" w:rsidP="00EE615D">
      <w:pPr>
        <w:spacing w:line="480" w:lineRule="auto"/>
        <w:ind w:firstLine="720"/>
        <w:rPr>
          <w:rFonts w:eastAsia="Times New Roman"/>
          <w:szCs w:val="24"/>
        </w:rPr>
      </w:pPr>
      <w:r w:rsidRPr="004A5B71">
        <w:rPr>
          <w:rFonts w:eastAsia="Times New Roman"/>
          <w:szCs w:val="24"/>
        </w:rPr>
        <w:t>"(a) OSSE shall:</w:t>
      </w:r>
    </w:p>
    <w:p w14:paraId="4E4E5D53" w14:textId="77777777" w:rsidR="00732A9A" w:rsidRPr="004A5B71" w:rsidRDefault="00732A9A" w:rsidP="00EE615D">
      <w:pPr>
        <w:spacing w:line="480" w:lineRule="auto"/>
        <w:ind w:firstLine="720"/>
        <w:rPr>
          <w:rFonts w:eastAsia="Times New Roman"/>
          <w:szCs w:val="24"/>
        </w:rPr>
      </w:pPr>
      <w:r w:rsidRPr="004A5B71">
        <w:rPr>
          <w:rFonts w:eastAsia="Times New Roman"/>
          <w:szCs w:val="24"/>
        </w:rPr>
        <w:tab/>
        <w:t>"(1) No later than July 1, 2024:</w:t>
      </w:r>
    </w:p>
    <w:p w14:paraId="2F5F068E" w14:textId="087E0CDA" w:rsidR="00732A9A" w:rsidRPr="004A5B71" w:rsidRDefault="00732A9A" w:rsidP="00EE615D">
      <w:pPr>
        <w:spacing w:line="480" w:lineRule="auto"/>
        <w:ind w:firstLine="720"/>
        <w:rPr>
          <w:rFonts w:eastAsia="Times New Roman"/>
          <w:szCs w:val="24"/>
        </w:rPr>
      </w:pPr>
      <w:r w:rsidRPr="004A5B71">
        <w:rPr>
          <w:rFonts w:eastAsia="Times New Roman"/>
          <w:szCs w:val="24"/>
        </w:rPr>
        <w:tab/>
      </w:r>
      <w:r w:rsidRPr="004A5B71">
        <w:rPr>
          <w:rFonts w:eastAsia="Times New Roman"/>
          <w:szCs w:val="24"/>
        </w:rPr>
        <w:tab/>
        <w:t xml:space="preserve">“(A) Generate a preliminary list of approved structured literacy trainings and distribute the list to LEAs; </w:t>
      </w:r>
    </w:p>
    <w:p w14:paraId="6B8B4169" w14:textId="3F91C0F1" w:rsidR="00732A9A" w:rsidRPr="004A5B71" w:rsidRDefault="00732A9A" w:rsidP="00EE615D">
      <w:pPr>
        <w:spacing w:line="480" w:lineRule="auto"/>
        <w:ind w:firstLine="720"/>
        <w:rPr>
          <w:rFonts w:eastAsia="Times New Roman"/>
          <w:szCs w:val="24"/>
        </w:rPr>
      </w:pPr>
      <w:r w:rsidRPr="004A5B71">
        <w:rPr>
          <w:rFonts w:eastAsia="Times New Roman"/>
          <w:szCs w:val="24"/>
        </w:rPr>
        <w:lastRenderedPageBreak/>
        <w:tab/>
      </w:r>
      <w:r w:rsidRPr="004A5B71">
        <w:rPr>
          <w:rFonts w:eastAsia="Times New Roman"/>
          <w:szCs w:val="24"/>
        </w:rPr>
        <w:tab/>
        <w:t>“(B) Create and publish an approved list of high-quality instructional materials rooted in the science of reading, which it shall periodically update;</w:t>
      </w:r>
      <w:r w:rsidR="00C0734D">
        <w:rPr>
          <w:rFonts w:eastAsia="Times New Roman"/>
          <w:szCs w:val="24"/>
        </w:rPr>
        <w:t xml:space="preserve"> and</w:t>
      </w:r>
    </w:p>
    <w:p w14:paraId="58595274" w14:textId="4F60B70E" w:rsidR="00732A9A" w:rsidRPr="004A5B71" w:rsidRDefault="00732A9A" w:rsidP="00EE615D">
      <w:pPr>
        <w:spacing w:line="480" w:lineRule="auto"/>
        <w:ind w:firstLine="720"/>
        <w:rPr>
          <w:rFonts w:eastAsia="Times New Roman"/>
          <w:szCs w:val="24"/>
        </w:rPr>
      </w:pPr>
      <w:r w:rsidRPr="004A5B71">
        <w:rPr>
          <w:rFonts w:eastAsia="Times New Roman"/>
          <w:szCs w:val="24"/>
        </w:rPr>
        <w:tab/>
      </w:r>
      <w:r w:rsidR="00C0734D">
        <w:rPr>
          <w:rFonts w:eastAsia="Times New Roman"/>
          <w:szCs w:val="24"/>
        </w:rPr>
        <w:tab/>
      </w:r>
      <w:r w:rsidRPr="004A5B71">
        <w:rPr>
          <w:rFonts w:eastAsia="Times New Roman"/>
          <w:szCs w:val="24"/>
        </w:rPr>
        <w:t>“(</w:t>
      </w:r>
      <w:r w:rsidR="00C0734D">
        <w:rPr>
          <w:rFonts w:eastAsia="Times New Roman"/>
          <w:szCs w:val="24"/>
        </w:rPr>
        <w:t>C</w:t>
      </w:r>
      <w:r w:rsidRPr="004A5B71">
        <w:rPr>
          <w:rFonts w:eastAsia="Times New Roman"/>
          <w:szCs w:val="24"/>
        </w:rPr>
        <w:t xml:space="preserve">) </w:t>
      </w:r>
      <w:r w:rsidR="00C0734D">
        <w:rPr>
          <w:rFonts w:eastAsia="Times New Roman"/>
          <w:szCs w:val="24"/>
        </w:rPr>
        <w:t>D</w:t>
      </w:r>
      <w:r w:rsidRPr="004A5B71">
        <w:rPr>
          <w:rFonts w:eastAsia="Times New Roman"/>
          <w:szCs w:val="24"/>
        </w:rPr>
        <w:t xml:space="preserve">evelop and publish a walkthrough observation tool for structured literacy instruction to create consistent expectations about what structured literacy instruction looks like in practice and support administrators, </w:t>
      </w:r>
      <w:r w:rsidR="0004648A">
        <w:rPr>
          <w:rFonts w:eastAsia="Times New Roman"/>
          <w:szCs w:val="24"/>
        </w:rPr>
        <w:t xml:space="preserve">academic </w:t>
      </w:r>
      <w:r w:rsidRPr="004A5B71">
        <w:rPr>
          <w:rFonts w:eastAsia="Times New Roman"/>
          <w:szCs w:val="24"/>
        </w:rPr>
        <w:t xml:space="preserve">coaches, and teachers in providing effective feedback as part of a cycle of continuous improvement for structured literacy instruction; </w:t>
      </w:r>
    </w:p>
    <w:p w14:paraId="75BD08F9" w14:textId="4C5B6D7A" w:rsidR="00732A9A" w:rsidRPr="004A5B71" w:rsidRDefault="00732A9A" w:rsidP="00EE615D">
      <w:pPr>
        <w:spacing w:line="480" w:lineRule="auto"/>
        <w:ind w:firstLine="1440"/>
        <w:rPr>
          <w:rFonts w:eastAsia="Times New Roman"/>
          <w:szCs w:val="24"/>
        </w:rPr>
      </w:pPr>
      <w:r w:rsidRPr="004A5B71">
        <w:rPr>
          <w:rFonts w:eastAsia="Times New Roman"/>
          <w:szCs w:val="24"/>
        </w:rPr>
        <w:t>“(</w:t>
      </w:r>
      <w:r w:rsidR="0004648A">
        <w:rPr>
          <w:rFonts w:eastAsia="Times New Roman"/>
          <w:szCs w:val="24"/>
        </w:rPr>
        <w:t>2</w:t>
      </w:r>
      <w:r w:rsidRPr="004A5B71">
        <w:rPr>
          <w:rFonts w:eastAsia="Times New Roman"/>
          <w:szCs w:val="24"/>
        </w:rPr>
        <w:t>) No later than April 1, 2025:</w:t>
      </w:r>
    </w:p>
    <w:p w14:paraId="700E3AAE" w14:textId="77777777" w:rsidR="00732A9A" w:rsidRPr="004A5B71" w:rsidRDefault="00732A9A" w:rsidP="00EE615D">
      <w:pPr>
        <w:spacing w:line="480" w:lineRule="auto"/>
        <w:ind w:firstLine="1440"/>
        <w:rPr>
          <w:rFonts w:eastAsia="Times New Roman"/>
          <w:szCs w:val="24"/>
        </w:rPr>
      </w:pPr>
      <w:r w:rsidRPr="004A5B71">
        <w:rPr>
          <w:rFonts w:eastAsia="Times New Roman"/>
          <w:szCs w:val="24"/>
        </w:rPr>
        <w:tab/>
        <w:t>“(A) Develop or identify one or more structured literacy competency assessments or evaluations; and</w:t>
      </w:r>
    </w:p>
    <w:p w14:paraId="6CEE19B9" w14:textId="77777777" w:rsidR="00732A9A" w:rsidRPr="004A5B71" w:rsidRDefault="00732A9A" w:rsidP="00EE615D">
      <w:pPr>
        <w:spacing w:line="480" w:lineRule="auto"/>
        <w:ind w:firstLine="720"/>
        <w:rPr>
          <w:rFonts w:eastAsia="Times New Roman"/>
          <w:szCs w:val="24"/>
        </w:rPr>
      </w:pPr>
      <w:r w:rsidRPr="004A5B71">
        <w:rPr>
          <w:rFonts w:eastAsia="Times New Roman"/>
          <w:szCs w:val="24"/>
        </w:rPr>
        <w:tab/>
      </w:r>
      <w:r w:rsidRPr="004A5B71">
        <w:rPr>
          <w:rFonts w:eastAsia="Times New Roman"/>
          <w:szCs w:val="24"/>
        </w:rPr>
        <w:tab/>
        <w:t>“(B) Provide related professional development modules on the science of reading on its Learning Management System or a similar online system;</w:t>
      </w:r>
    </w:p>
    <w:p w14:paraId="055DB96F" w14:textId="6A83AF8B" w:rsidR="00732A9A" w:rsidRPr="004A5B71" w:rsidRDefault="00732A9A" w:rsidP="00EE615D">
      <w:pPr>
        <w:spacing w:line="480" w:lineRule="auto"/>
        <w:ind w:firstLine="720"/>
        <w:rPr>
          <w:rFonts w:eastAsia="Times New Roman"/>
          <w:szCs w:val="24"/>
        </w:rPr>
      </w:pPr>
      <w:r w:rsidRPr="004A5B71">
        <w:rPr>
          <w:rFonts w:eastAsia="Times New Roman"/>
          <w:szCs w:val="24"/>
        </w:rPr>
        <w:tab/>
        <w:t>“(</w:t>
      </w:r>
      <w:r w:rsidR="0004648A">
        <w:rPr>
          <w:rFonts w:eastAsia="Times New Roman"/>
          <w:szCs w:val="24"/>
        </w:rPr>
        <w:t>3</w:t>
      </w:r>
      <w:r w:rsidRPr="004A5B71">
        <w:rPr>
          <w:rFonts w:eastAsia="Times New Roman"/>
          <w:szCs w:val="24"/>
        </w:rPr>
        <w:t xml:space="preserve">) No later than June 1, 2025, update the list of approved structured literacy trainings to ensure it includes all approved vendors for structured literacy training, consistent with research-based best practices, including best practices for meeting the needs of adolescent, adult, and diverse learners, which it shall endeavor to update by June 1 of each </w:t>
      </w:r>
      <w:r w:rsidR="0004648A">
        <w:rPr>
          <w:rFonts w:eastAsia="Times New Roman"/>
          <w:szCs w:val="24"/>
        </w:rPr>
        <w:t xml:space="preserve">subsequent </w:t>
      </w:r>
      <w:r w:rsidRPr="004A5B71">
        <w:rPr>
          <w:rFonts w:eastAsia="Times New Roman"/>
          <w:szCs w:val="24"/>
        </w:rPr>
        <w:t>year; and</w:t>
      </w:r>
    </w:p>
    <w:p w14:paraId="779F8819" w14:textId="58F2599C" w:rsidR="00732A9A" w:rsidRPr="004A5B71" w:rsidRDefault="00732A9A" w:rsidP="00EE615D">
      <w:pPr>
        <w:spacing w:line="480" w:lineRule="auto"/>
        <w:ind w:firstLine="720"/>
        <w:rPr>
          <w:rFonts w:eastAsia="Times New Roman"/>
          <w:szCs w:val="24"/>
        </w:rPr>
      </w:pPr>
      <w:r w:rsidRPr="004A5B71">
        <w:rPr>
          <w:rFonts w:eastAsia="Times New Roman"/>
          <w:szCs w:val="24"/>
        </w:rPr>
        <w:tab/>
        <w:t>“(</w:t>
      </w:r>
      <w:r w:rsidR="0004648A">
        <w:rPr>
          <w:rFonts w:eastAsia="Times New Roman"/>
          <w:szCs w:val="24"/>
        </w:rPr>
        <w:t>4</w:t>
      </w:r>
      <w:r w:rsidRPr="004A5B71">
        <w:rPr>
          <w:rFonts w:eastAsia="Times New Roman"/>
          <w:szCs w:val="24"/>
        </w:rPr>
        <w:t>) Starting in School Year 2025-26, provide LEAs with a communications toolkit that will support them in communicating with families about students’ early reading skills.</w:t>
      </w:r>
    </w:p>
    <w:p w14:paraId="3E3530CD" w14:textId="77777777" w:rsidR="00732A9A" w:rsidRPr="004A5B71" w:rsidRDefault="00732A9A" w:rsidP="00EE615D">
      <w:pPr>
        <w:spacing w:line="480" w:lineRule="auto"/>
        <w:rPr>
          <w:rFonts w:eastAsia="Times New Roman"/>
          <w:szCs w:val="24"/>
        </w:rPr>
      </w:pPr>
      <w:r w:rsidRPr="004A5B71">
        <w:rPr>
          <w:rFonts w:eastAsia="Times New Roman"/>
          <w:szCs w:val="24"/>
        </w:rPr>
        <w:lastRenderedPageBreak/>
        <w:tab/>
        <w:t>“(b)(1) Beginning in School Year 2024-25, each LEA shall provide OSSE with information it requests related to literacy instruction including:</w:t>
      </w:r>
    </w:p>
    <w:p w14:paraId="199DFCEB" w14:textId="6464A803" w:rsidR="00732A9A" w:rsidRPr="004A5B71" w:rsidRDefault="00732A9A" w:rsidP="00EE615D">
      <w:pPr>
        <w:spacing w:line="480" w:lineRule="auto"/>
        <w:ind w:left="1440" w:firstLine="720"/>
        <w:rPr>
          <w:rFonts w:eastAsia="Times New Roman"/>
          <w:szCs w:val="24"/>
        </w:rPr>
      </w:pPr>
      <w:r w:rsidRPr="004A5B71">
        <w:rPr>
          <w:rFonts w:eastAsia="Times New Roman"/>
          <w:szCs w:val="24"/>
        </w:rPr>
        <w:t xml:space="preserve">“(A) The name of the Tier </w:t>
      </w:r>
      <w:r w:rsidR="006E45B8">
        <w:rPr>
          <w:rFonts w:eastAsia="Times New Roman"/>
          <w:szCs w:val="24"/>
        </w:rPr>
        <w:t>1</w:t>
      </w:r>
      <w:r w:rsidR="006E45B8" w:rsidRPr="004A5B71">
        <w:rPr>
          <w:rFonts w:eastAsia="Times New Roman"/>
          <w:szCs w:val="24"/>
        </w:rPr>
        <w:t xml:space="preserve"> </w:t>
      </w:r>
      <w:r w:rsidRPr="004A5B71">
        <w:rPr>
          <w:rFonts w:eastAsia="Times New Roman"/>
          <w:szCs w:val="24"/>
        </w:rPr>
        <w:t>literacy curriculum in use by each school</w:t>
      </w:r>
    </w:p>
    <w:p w14:paraId="5CFC920B" w14:textId="77777777" w:rsidR="00732A9A" w:rsidRPr="004A5B71" w:rsidRDefault="00732A9A" w:rsidP="00EE615D">
      <w:pPr>
        <w:spacing w:line="480" w:lineRule="auto"/>
        <w:rPr>
          <w:rFonts w:eastAsia="Times New Roman"/>
          <w:szCs w:val="24"/>
        </w:rPr>
      </w:pPr>
      <w:r w:rsidRPr="004A5B71">
        <w:rPr>
          <w:rFonts w:eastAsia="Times New Roman"/>
          <w:szCs w:val="24"/>
        </w:rPr>
        <w:t>within the LEA serving students in grades kindergarten through 5, disaggregated by school, grade, and teacher;</w:t>
      </w:r>
    </w:p>
    <w:p w14:paraId="607BA58F" w14:textId="77777777" w:rsidR="00732A9A" w:rsidRPr="004A5B71" w:rsidRDefault="00732A9A" w:rsidP="00EE615D">
      <w:pPr>
        <w:spacing w:line="480" w:lineRule="auto"/>
        <w:ind w:left="1440" w:firstLine="720"/>
        <w:rPr>
          <w:rStyle w:val="normaltextrun"/>
          <w:szCs w:val="24"/>
        </w:rPr>
      </w:pPr>
      <w:r w:rsidRPr="004A5B71">
        <w:rPr>
          <w:rFonts w:eastAsia="Times New Roman"/>
          <w:szCs w:val="24"/>
        </w:rPr>
        <w:t xml:space="preserve">“(B) </w:t>
      </w:r>
      <w:r w:rsidRPr="004A5B71">
        <w:rPr>
          <w:rStyle w:val="normaltextrun"/>
          <w:szCs w:val="24"/>
        </w:rPr>
        <w:t>Classroom-level student academic performance growth and</w:t>
      </w:r>
    </w:p>
    <w:p w14:paraId="028B3891" w14:textId="77777777" w:rsidR="00732A9A" w:rsidRPr="004A5B71" w:rsidRDefault="00732A9A" w:rsidP="00EE615D">
      <w:pPr>
        <w:spacing w:line="480" w:lineRule="auto"/>
        <w:rPr>
          <w:rStyle w:val="normaltextrun"/>
          <w:szCs w:val="24"/>
        </w:rPr>
      </w:pPr>
      <w:r w:rsidRPr="004A5B71">
        <w:rPr>
          <w:rStyle w:val="normaltextrun"/>
          <w:szCs w:val="24"/>
        </w:rPr>
        <w:t>proficiency in literacy as measured by any uniform assessment for students in grades kindergarten through 3, as available;</w:t>
      </w:r>
    </w:p>
    <w:p w14:paraId="3205CF72" w14:textId="6F073719" w:rsidR="00732A9A" w:rsidRPr="004A5B71" w:rsidRDefault="00732A9A" w:rsidP="00EE615D">
      <w:pPr>
        <w:spacing w:line="480" w:lineRule="auto"/>
        <w:rPr>
          <w:rStyle w:val="normaltextrun"/>
          <w:szCs w:val="24"/>
        </w:rPr>
      </w:pPr>
      <w:r w:rsidRPr="004A5B71">
        <w:rPr>
          <w:rStyle w:val="normaltextrun"/>
          <w:szCs w:val="24"/>
        </w:rPr>
        <w:tab/>
      </w:r>
      <w:r w:rsidRPr="004A5B71">
        <w:rPr>
          <w:rStyle w:val="normaltextrun"/>
          <w:szCs w:val="24"/>
        </w:rPr>
        <w:tab/>
      </w:r>
      <w:r w:rsidRPr="004A5B71">
        <w:rPr>
          <w:rStyle w:val="normaltextrun"/>
          <w:szCs w:val="24"/>
        </w:rPr>
        <w:tab/>
        <w:t>“(C) Teacher and administrator feedback on OSSE-approved structured literacy trainings, structured literacy competency assessments or evaluations identified or developed by OSSE, and the coaching pilot</w:t>
      </w:r>
      <w:r w:rsidR="00C41573" w:rsidRPr="00C41573">
        <w:rPr>
          <w:szCs w:val="24"/>
        </w:rPr>
        <w:t xml:space="preserve"> </w:t>
      </w:r>
      <w:r w:rsidR="00C41573" w:rsidRPr="00D70963">
        <w:rPr>
          <w:rStyle w:val="normaltextrun"/>
          <w:szCs w:val="24"/>
        </w:rPr>
        <w:t>administered by OSSE pursuant to subsection (c) of this section</w:t>
      </w:r>
      <w:r w:rsidRPr="004A5B71">
        <w:rPr>
          <w:rStyle w:val="normaltextrun"/>
          <w:szCs w:val="24"/>
        </w:rPr>
        <w:t>;</w:t>
      </w:r>
    </w:p>
    <w:p w14:paraId="23F407CF" w14:textId="6AAC4F5E" w:rsidR="00732A9A" w:rsidRPr="004A5B71" w:rsidRDefault="00732A9A" w:rsidP="00EE615D">
      <w:pPr>
        <w:spacing w:line="480" w:lineRule="auto"/>
        <w:rPr>
          <w:rStyle w:val="normaltextrun"/>
          <w:szCs w:val="24"/>
        </w:rPr>
      </w:pPr>
      <w:r w:rsidRPr="004A5B71">
        <w:rPr>
          <w:rStyle w:val="normaltextrun"/>
          <w:szCs w:val="24"/>
        </w:rPr>
        <w:tab/>
      </w:r>
      <w:r w:rsidRPr="004A5B71">
        <w:rPr>
          <w:rStyle w:val="normaltextrun"/>
          <w:szCs w:val="24"/>
        </w:rPr>
        <w:tab/>
      </w:r>
      <w:r w:rsidRPr="004A5B71">
        <w:rPr>
          <w:rStyle w:val="normaltextrun"/>
          <w:szCs w:val="24"/>
        </w:rPr>
        <w:tab/>
        <w:t xml:space="preserve">“(D) Teacher and administrator completion data of OSSE-approved structured literacy training, including the name of the training, completion date of the training, </w:t>
      </w:r>
      <w:r w:rsidR="001D2EC9" w:rsidRPr="00D70963">
        <w:rPr>
          <w:rStyle w:val="normaltextrun"/>
          <w:szCs w:val="24"/>
        </w:rPr>
        <w:t xml:space="preserve">unique teacher identification number, </w:t>
      </w:r>
      <w:r w:rsidRPr="004A5B71">
        <w:rPr>
          <w:rStyle w:val="normaltextrun"/>
          <w:szCs w:val="24"/>
        </w:rPr>
        <w:t>and the teacher grade level and subject area, from the previous 5 years (or since 2019, for educators meeting the 2026-27 deadline); and</w:t>
      </w:r>
    </w:p>
    <w:p w14:paraId="63DC4DF0" w14:textId="413DE413" w:rsidR="00732A9A" w:rsidRPr="004A5B71" w:rsidRDefault="00732A9A" w:rsidP="00EE615D">
      <w:pPr>
        <w:spacing w:line="480" w:lineRule="auto"/>
        <w:rPr>
          <w:rStyle w:val="normaltextrun"/>
          <w:szCs w:val="24"/>
        </w:rPr>
      </w:pPr>
      <w:r w:rsidRPr="004A5B71">
        <w:rPr>
          <w:rStyle w:val="normaltextrun"/>
          <w:szCs w:val="24"/>
        </w:rPr>
        <w:tab/>
      </w:r>
      <w:r w:rsidRPr="004A5B71">
        <w:rPr>
          <w:rStyle w:val="normaltextrun"/>
          <w:szCs w:val="24"/>
        </w:rPr>
        <w:tab/>
      </w:r>
      <w:r w:rsidRPr="004A5B71">
        <w:rPr>
          <w:rStyle w:val="normaltextrun"/>
          <w:szCs w:val="24"/>
        </w:rPr>
        <w:tab/>
        <w:t xml:space="preserve">“(E) Teacher and administrator </w:t>
      </w:r>
      <w:r w:rsidR="001D2EC9">
        <w:rPr>
          <w:rStyle w:val="normaltextrun"/>
          <w:szCs w:val="24"/>
        </w:rPr>
        <w:t xml:space="preserve">results and </w:t>
      </w:r>
      <w:r w:rsidRPr="004A5B71">
        <w:rPr>
          <w:rStyle w:val="normaltextrun"/>
          <w:szCs w:val="24"/>
        </w:rPr>
        <w:t>completion data of an OSSE-approved structured literacy competency assessment or evaluation, including the name of the assessment, completion date of the assessment, passage rate for the assessment, and the results by teacher grade level, and subject area.</w:t>
      </w:r>
    </w:p>
    <w:p w14:paraId="15A6E3CE" w14:textId="77777777" w:rsidR="00732A9A" w:rsidRPr="004A5B71" w:rsidRDefault="00732A9A" w:rsidP="00EE615D">
      <w:pPr>
        <w:spacing w:line="480" w:lineRule="auto"/>
        <w:ind w:left="720" w:firstLine="720"/>
        <w:rPr>
          <w:rFonts w:eastAsia="Times New Roman"/>
          <w:szCs w:val="24"/>
        </w:rPr>
      </w:pPr>
      <w:r w:rsidRPr="004A5B71">
        <w:rPr>
          <w:rFonts w:eastAsia="Times New Roman"/>
          <w:szCs w:val="24"/>
        </w:rPr>
        <w:t xml:space="preserve">“(2) No later than December 15, 2025, OSSE shall publish in a conspicuous </w:t>
      </w:r>
    </w:p>
    <w:p w14:paraId="3E7E13BA" w14:textId="646B33F9" w:rsidR="00732A9A" w:rsidRPr="004A5B71" w:rsidRDefault="00732A9A" w:rsidP="00EE615D">
      <w:pPr>
        <w:spacing w:line="480" w:lineRule="auto"/>
        <w:rPr>
          <w:rFonts w:eastAsia="Times New Roman"/>
          <w:szCs w:val="24"/>
        </w:rPr>
      </w:pPr>
      <w:r w:rsidRPr="004A5B71">
        <w:rPr>
          <w:rFonts w:eastAsia="Times New Roman"/>
          <w:szCs w:val="24"/>
        </w:rPr>
        <w:lastRenderedPageBreak/>
        <w:t xml:space="preserve">location on its website a list of the </w:t>
      </w:r>
      <w:r w:rsidR="001D2EC9">
        <w:rPr>
          <w:rFonts w:eastAsia="Times New Roman"/>
          <w:szCs w:val="24"/>
        </w:rPr>
        <w:t xml:space="preserve">Tier 1 literacy curriculum in use </w:t>
      </w:r>
      <w:r w:rsidRPr="004A5B71">
        <w:rPr>
          <w:rFonts w:eastAsia="Times New Roman"/>
          <w:szCs w:val="24"/>
        </w:rPr>
        <w:t xml:space="preserve">by each </w:t>
      </w:r>
      <w:r w:rsidR="001D2EC9">
        <w:rPr>
          <w:rFonts w:eastAsia="Times New Roman"/>
          <w:szCs w:val="24"/>
        </w:rPr>
        <w:t xml:space="preserve">school within the </w:t>
      </w:r>
      <w:r w:rsidRPr="004A5B71">
        <w:rPr>
          <w:rFonts w:eastAsia="Times New Roman"/>
          <w:szCs w:val="24"/>
        </w:rPr>
        <w:t>LEA serving students in grades kindergarten through 5</w:t>
      </w:r>
      <w:r w:rsidR="00325023">
        <w:rPr>
          <w:rFonts w:eastAsia="Times New Roman"/>
          <w:szCs w:val="24"/>
        </w:rPr>
        <w:t>, disaggregated by school</w:t>
      </w:r>
      <w:r w:rsidRPr="004A5B71">
        <w:rPr>
          <w:rFonts w:eastAsia="Times New Roman"/>
          <w:szCs w:val="24"/>
        </w:rPr>
        <w:t>.</w:t>
      </w:r>
    </w:p>
    <w:p w14:paraId="05C7A1C3" w14:textId="77777777" w:rsidR="00732A9A" w:rsidRPr="004A5B71" w:rsidRDefault="00732A9A" w:rsidP="00EE615D">
      <w:pPr>
        <w:spacing w:line="480" w:lineRule="auto"/>
        <w:ind w:firstLine="720"/>
        <w:rPr>
          <w:rFonts w:eastAsia="Times New Roman"/>
          <w:szCs w:val="24"/>
        </w:rPr>
      </w:pPr>
      <w:r w:rsidRPr="004A5B71">
        <w:rPr>
          <w:rFonts w:eastAsia="Times New Roman"/>
          <w:szCs w:val="24"/>
        </w:rPr>
        <w:t>“(c)(1) In School Years 2025-26 and 2026-27, OSSE shall administer a pilot program to support educators’ use of new structured literacy instructional skills. Through the program, literacy coaches shall provide direct, intensive support and individualized instructional feedback to classroom teachers across LEAs, prioritizing schools with the lowest performance on statewide assessments and that demonstrate other factors indicating need.</w:t>
      </w:r>
    </w:p>
    <w:p w14:paraId="56956B7D" w14:textId="73A651F3" w:rsidR="00732A9A" w:rsidRPr="004A5B71" w:rsidRDefault="00732A9A"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“(2) Beginning in the first year of the pilot</w:t>
      </w:r>
      <w:r w:rsidR="00325023">
        <w:rPr>
          <w:rFonts w:eastAsia="Times New Roman"/>
          <w:szCs w:val="24"/>
        </w:rPr>
        <w:t>,</w:t>
      </w:r>
      <w:r w:rsidRPr="004A5B71">
        <w:rPr>
          <w:rFonts w:eastAsia="Times New Roman"/>
          <w:szCs w:val="24"/>
        </w:rPr>
        <w:t xml:space="preserve"> OSSE shall maintain and support no fewer than 4 literacy coaches to support up to 20 schools.</w:t>
      </w:r>
    </w:p>
    <w:p w14:paraId="3D497659" w14:textId="7FB5D376" w:rsidR="00732A9A" w:rsidRPr="004A5B71" w:rsidRDefault="00732A9A"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 xml:space="preserve">“(3) OSSE shall collect data to determine the effectiveness of </w:t>
      </w:r>
      <w:r w:rsidR="00325023">
        <w:rPr>
          <w:rFonts w:eastAsia="Times New Roman"/>
          <w:szCs w:val="24"/>
        </w:rPr>
        <w:t>the</w:t>
      </w:r>
      <w:r w:rsidR="00325023" w:rsidRPr="004A5B71">
        <w:rPr>
          <w:rFonts w:eastAsia="Times New Roman"/>
          <w:szCs w:val="24"/>
        </w:rPr>
        <w:t xml:space="preserve"> </w:t>
      </w:r>
      <w:r w:rsidRPr="004A5B71">
        <w:rPr>
          <w:rFonts w:eastAsia="Times New Roman"/>
          <w:szCs w:val="24"/>
        </w:rPr>
        <w:t>pilot, which may include data on student growth and proficiency in literacy, pre-and post-tests of educator structured literacy knowledge and skills, classroom observations, and LEA administrator feedback.”.</w:t>
      </w:r>
    </w:p>
    <w:p w14:paraId="464E094D" w14:textId="7D7E474E" w:rsidR="00732A9A" w:rsidRPr="004A5B71" w:rsidRDefault="00732A9A" w:rsidP="00EE615D">
      <w:pPr>
        <w:spacing w:line="480" w:lineRule="auto"/>
        <w:ind w:firstLine="720"/>
        <w:rPr>
          <w:rFonts w:eastAsia="Times New Roman"/>
          <w:color w:val="000000" w:themeColor="text1"/>
          <w:szCs w:val="24"/>
        </w:rPr>
      </w:pPr>
      <w:r w:rsidRPr="004A5B71">
        <w:rPr>
          <w:rFonts w:eastAsia="Times New Roman"/>
          <w:color w:val="000000" w:themeColor="text1"/>
          <w:szCs w:val="24"/>
        </w:rPr>
        <w:t xml:space="preserve">Sec. 4173. The Addressing Dyslexia and Other Reading Difficulties Amendment Act of 2020, effective March 16, 2021 (D.C. Law 23-191; D.C. Official Code § 38-2581 </w:t>
      </w:r>
      <w:r w:rsidRPr="004A5B71">
        <w:rPr>
          <w:rFonts w:eastAsia="Times New Roman"/>
          <w:i/>
          <w:iCs/>
          <w:color w:val="000000" w:themeColor="text1"/>
          <w:szCs w:val="24"/>
        </w:rPr>
        <w:t>et seq.</w:t>
      </w:r>
      <w:r w:rsidRPr="004A5B71">
        <w:rPr>
          <w:rFonts w:eastAsia="Times New Roman"/>
          <w:color w:val="000000" w:themeColor="text1"/>
          <w:szCs w:val="24"/>
        </w:rPr>
        <w:t>), is amended as follows:</w:t>
      </w:r>
    </w:p>
    <w:p w14:paraId="3AC7A810" w14:textId="77777777" w:rsidR="00732A9A" w:rsidRPr="004A5B71" w:rsidRDefault="00732A9A" w:rsidP="00EE615D">
      <w:pPr>
        <w:spacing w:line="480" w:lineRule="auto"/>
        <w:ind w:firstLine="720"/>
        <w:rPr>
          <w:rFonts w:eastAsia="Times New Roman"/>
          <w:szCs w:val="24"/>
        </w:rPr>
      </w:pPr>
      <w:r w:rsidRPr="004A5B71">
        <w:rPr>
          <w:rFonts w:eastAsia="Times New Roman"/>
          <w:szCs w:val="24"/>
        </w:rPr>
        <w:t xml:space="preserve">(a) Section 103 (D.C. Official Code § 38-2581.03) is amended as follows: </w:t>
      </w:r>
    </w:p>
    <w:p w14:paraId="18874688" w14:textId="77777777" w:rsidR="00732A9A" w:rsidRPr="004A5B71" w:rsidRDefault="00732A9A" w:rsidP="00EE615D">
      <w:pPr>
        <w:spacing w:line="480" w:lineRule="auto"/>
        <w:ind w:left="720" w:firstLine="720"/>
        <w:rPr>
          <w:rFonts w:eastAsia="Times New Roman"/>
          <w:szCs w:val="24"/>
        </w:rPr>
      </w:pPr>
      <w:r w:rsidRPr="004A5B71">
        <w:rPr>
          <w:rFonts w:eastAsia="Times New Roman"/>
          <w:szCs w:val="24"/>
        </w:rPr>
        <w:t xml:space="preserve">(1) The section heading is amended to read as follows:  </w:t>
      </w:r>
    </w:p>
    <w:p w14:paraId="18A98548" w14:textId="77777777" w:rsidR="00732A9A" w:rsidRPr="004A5B71" w:rsidRDefault="00732A9A" w:rsidP="00EE615D">
      <w:pPr>
        <w:spacing w:line="480" w:lineRule="auto"/>
        <w:ind w:left="720"/>
        <w:rPr>
          <w:rFonts w:eastAsia="Times New Roman"/>
          <w:szCs w:val="24"/>
        </w:rPr>
      </w:pPr>
      <w:r w:rsidRPr="004A5B71">
        <w:rPr>
          <w:rFonts w:eastAsia="Times New Roman"/>
          <w:szCs w:val="24"/>
        </w:rPr>
        <w:t>“Sec. 103. Required awareness training on reading difficulties.”.</w:t>
      </w:r>
    </w:p>
    <w:p w14:paraId="3A6AE5A3" w14:textId="77777777" w:rsidR="00732A9A" w:rsidRPr="004A5B71" w:rsidRDefault="00732A9A" w:rsidP="00EE615D">
      <w:pPr>
        <w:spacing w:line="480" w:lineRule="auto"/>
        <w:ind w:left="720" w:firstLine="720"/>
        <w:rPr>
          <w:rFonts w:eastAsia="Times New Roman"/>
          <w:szCs w:val="24"/>
        </w:rPr>
      </w:pPr>
      <w:r w:rsidRPr="004A5B71">
        <w:rPr>
          <w:rFonts w:eastAsia="Times New Roman"/>
          <w:szCs w:val="24"/>
        </w:rPr>
        <w:t xml:space="preserve">(2) Subsection (a) is repealed. </w:t>
      </w:r>
    </w:p>
    <w:p w14:paraId="31F866D2" w14:textId="54F8697F" w:rsidR="00732A9A" w:rsidRPr="004A5B71" w:rsidRDefault="00732A9A" w:rsidP="00655ED5">
      <w:pPr>
        <w:spacing w:line="480" w:lineRule="auto"/>
        <w:ind w:firstLine="1440"/>
        <w:rPr>
          <w:rFonts w:eastAsia="Times New Roman"/>
          <w:szCs w:val="24"/>
        </w:rPr>
      </w:pPr>
      <w:r w:rsidRPr="004A5B71">
        <w:rPr>
          <w:rFonts w:eastAsia="Times New Roman"/>
          <w:szCs w:val="24"/>
        </w:rPr>
        <w:t xml:space="preserve">(3) Subsection (b) is amended </w:t>
      </w:r>
      <w:r w:rsidR="00655ED5">
        <w:rPr>
          <w:rFonts w:eastAsia="Times New Roman"/>
          <w:szCs w:val="24"/>
        </w:rPr>
        <w:t xml:space="preserve">to read as follows: </w:t>
      </w:r>
    </w:p>
    <w:p w14:paraId="218D6081" w14:textId="188EF5BD" w:rsidR="00732A9A" w:rsidRPr="004A5B71" w:rsidRDefault="00BD408B" w:rsidP="00572AB8">
      <w:pPr>
        <w:spacing w:line="480" w:lineRule="auto"/>
        <w:ind w:firstLine="720"/>
        <w:rPr>
          <w:rFonts w:eastAsia="Times New Roman"/>
          <w:szCs w:val="24"/>
        </w:rPr>
      </w:pPr>
      <w:r>
        <w:rPr>
          <w:rFonts w:eastAsia="Times New Roman"/>
          <w:szCs w:val="24"/>
        </w:rPr>
        <w:lastRenderedPageBreak/>
        <w:t>“</w:t>
      </w:r>
      <w:r w:rsidR="004119BE">
        <w:rPr>
          <w:rFonts w:eastAsia="Times New Roman"/>
          <w:szCs w:val="24"/>
        </w:rPr>
        <w:t xml:space="preserve">(b) </w:t>
      </w:r>
      <w:r w:rsidR="00636BFA">
        <w:rPr>
          <w:rFonts w:eastAsia="Times New Roman"/>
          <w:szCs w:val="24"/>
        </w:rPr>
        <w:t>Beginning with School Year 2024-25,</w:t>
      </w:r>
      <w:r w:rsidR="00636BFA" w:rsidRPr="008515D7">
        <w:t xml:space="preserve"> </w:t>
      </w:r>
      <w:r w:rsidR="00636BFA">
        <w:t xml:space="preserve">and annually thereafter, each educator employed by an LEA </w:t>
      </w:r>
      <w:r w:rsidR="00636BFA">
        <w:rPr>
          <w:rFonts w:eastAsia="Times New Roman"/>
          <w:szCs w:val="24"/>
        </w:rPr>
        <w:t xml:space="preserve">by </w:t>
      </w:r>
      <w:r w:rsidR="00732A9A" w:rsidRPr="004A5B71">
        <w:rPr>
          <w:rFonts w:eastAsia="Times New Roman"/>
          <w:szCs w:val="24"/>
        </w:rPr>
        <w:t>October 5 of a given school year</w:t>
      </w:r>
      <w:r w:rsidR="0097333D" w:rsidRPr="0097333D">
        <w:rPr>
          <w:rFonts w:eastAsia="Times New Roman"/>
          <w:szCs w:val="24"/>
        </w:rPr>
        <w:t xml:space="preserve"> </w:t>
      </w:r>
      <w:r w:rsidR="0097333D">
        <w:rPr>
          <w:rFonts w:eastAsia="Times New Roman"/>
          <w:szCs w:val="24"/>
        </w:rPr>
        <w:t>shall complete awareness training on reading difficulties as provided or approved by OSSE.”.</w:t>
      </w:r>
      <w:r w:rsidR="00732A9A" w:rsidRPr="004A5B71">
        <w:rPr>
          <w:rFonts w:eastAsia="Times New Roman"/>
          <w:szCs w:val="24"/>
        </w:rPr>
        <w:t xml:space="preserve"> </w:t>
      </w:r>
    </w:p>
    <w:p w14:paraId="47BC0303" w14:textId="0219C735" w:rsidR="00732A9A" w:rsidRPr="004A5B71" w:rsidRDefault="00732A9A" w:rsidP="00EE615D">
      <w:pPr>
        <w:spacing w:line="480" w:lineRule="auto"/>
        <w:ind w:firstLine="720"/>
        <w:rPr>
          <w:rFonts w:eastAsia="Times New Roman"/>
          <w:szCs w:val="24"/>
        </w:rPr>
      </w:pPr>
      <w:r w:rsidRPr="004A5B71">
        <w:rPr>
          <w:rFonts w:eastAsia="Times New Roman"/>
          <w:szCs w:val="24"/>
        </w:rPr>
        <w:t xml:space="preserve">(b) Section 106 (D.C. Official Code </w:t>
      </w:r>
      <w:r w:rsidRPr="004A5B71">
        <w:rPr>
          <w:szCs w:val="24"/>
        </w:rPr>
        <w:t>§ 38-2581.06</w:t>
      </w:r>
      <w:r w:rsidRPr="004A5B71">
        <w:rPr>
          <w:rFonts w:eastAsia="Times New Roman"/>
          <w:szCs w:val="24"/>
        </w:rPr>
        <w:t xml:space="preserve">) is amended as follows: </w:t>
      </w:r>
    </w:p>
    <w:p w14:paraId="12CC753E" w14:textId="77777777" w:rsidR="00732A9A" w:rsidRPr="004A5B71" w:rsidRDefault="00732A9A" w:rsidP="00EE615D">
      <w:pPr>
        <w:spacing w:line="480" w:lineRule="auto"/>
        <w:ind w:left="720" w:firstLine="720"/>
        <w:rPr>
          <w:rFonts w:eastAsia="Times New Roman"/>
          <w:color w:val="000000"/>
          <w:szCs w:val="24"/>
        </w:rPr>
      </w:pPr>
      <w:r w:rsidRPr="004A5B71">
        <w:rPr>
          <w:rFonts w:eastAsia="Times New Roman"/>
          <w:szCs w:val="24"/>
        </w:rPr>
        <w:t>(1) Subsection (a) is amended to read as follows:</w:t>
      </w:r>
      <w:r w:rsidRPr="004A5B71">
        <w:rPr>
          <w:rFonts w:eastAsia="Times New Roman"/>
          <w:color w:val="000000"/>
          <w:szCs w:val="24"/>
        </w:rPr>
        <w:t xml:space="preserve"> </w:t>
      </w:r>
    </w:p>
    <w:p w14:paraId="48BA7542" w14:textId="2CE5C7EF" w:rsidR="00732A9A" w:rsidRPr="004A5B71" w:rsidRDefault="00732A9A" w:rsidP="00EE615D">
      <w:pPr>
        <w:spacing w:line="480" w:lineRule="auto"/>
        <w:ind w:firstLine="720"/>
        <w:rPr>
          <w:rFonts w:eastAsia="Times New Roman"/>
          <w:szCs w:val="24"/>
        </w:rPr>
      </w:pPr>
      <w:r w:rsidRPr="004A5B71">
        <w:rPr>
          <w:rFonts w:eastAsia="Times New Roman"/>
          <w:color w:val="000000"/>
          <w:szCs w:val="24"/>
        </w:rPr>
        <w:t xml:space="preserve">“(a) </w:t>
      </w:r>
      <w:r w:rsidRPr="004A5B71">
        <w:rPr>
          <w:rFonts w:eastAsia="Times New Roman"/>
          <w:szCs w:val="24"/>
        </w:rPr>
        <w:t xml:space="preserve">Beginning October 31, </w:t>
      </w:r>
      <w:r w:rsidR="0000767C" w:rsidRPr="004A5B71">
        <w:rPr>
          <w:rFonts w:eastAsia="Times New Roman"/>
          <w:szCs w:val="24"/>
        </w:rPr>
        <w:t>202</w:t>
      </w:r>
      <w:r w:rsidR="0000767C">
        <w:rPr>
          <w:rFonts w:eastAsia="Times New Roman"/>
          <w:szCs w:val="24"/>
        </w:rPr>
        <w:t>4</w:t>
      </w:r>
      <w:r w:rsidRPr="004A5B71">
        <w:rPr>
          <w:rFonts w:eastAsia="Times New Roman"/>
          <w:szCs w:val="24"/>
        </w:rPr>
        <w:t>, and by October 31 of each year thereafter, District of Columbia Public Schools (“DCPS”) and each public charter LEA shall send a letter to OSSE reporting whether each school under the LEAs authority has complied with the requirements set forth in this title. If a school has failed to comply with one or more sections of this title, the LEA shall state the name of the school, the deficiency, and the timeline for curing the deficiency.”.</w:t>
      </w:r>
    </w:p>
    <w:p w14:paraId="3431457C" w14:textId="77777777" w:rsidR="00732A9A" w:rsidRPr="004A5B71" w:rsidRDefault="00732A9A" w:rsidP="00EE615D">
      <w:pPr>
        <w:spacing w:line="480" w:lineRule="auto"/>
        <w:ind w:firstLine="720"/>
        <w:rPr>
          <w:rFonts w:eastAsia="Times New Roman"/>
          <w:szCs w:val="24"/>
        </w:rPr>
      </w:pPr>
      <w:r w:rsidRPr="004A5B71">
        <w:rPr>
          <w:rFonts w:eastAsia="Times New Roman"/>
          <w:szCs w:val="24"/>
        </w:rPr>
        <w:tab/>
        <w:t xml:space="preserve">(2) Subsection (b) is repealed. </w:t>
      </w:r>
    </w:p>
    <w:p w14:paraId="61437E16" w14:textId="277D9C7B" w:rsidR="00732A9A" w:rsidRPr="004A5B71" w:rsidRDefault="00732A9A" w:rsidP="00EE615D">
      <w:pPr>
        <w:spacing w:line="480" w:lineRule="auto"/>
        <w:ind w:firstLine="720"/>
        <w:rPr>
          <w:rFonts w:eastAsia="Times New Roman"/>
          <w:szCs w:val="24"/>
        </w:rPr>
      </w:pPr>
      <w:r w:rsidRPr="004A5B71">
        <w:rPr>
          <w:rFonts w:eastAsia="Times New Roman"/>
          <w:szCs w:val="24"/>
        </w:rPr>
        <w:tab/>
        <w:t xml:space="preserve">(3) Subsection (c) is amended by striking the </w:t>
      </w:r>
      <w:r w:rsidR="00572AB8">
        <w:rPr>
          <w:rFonts w:eastAsia="Times New Roman"/>
          <w:szCs w:val="24"/>
        </w:rPr>
        <w:t>word</w:t>
      </w:r>
      <w:r w:rsidR="00572AB8" w:rsidRPr="004A5B71">
        <w:rPr>
          <w:rFonts w:eastAsia="Times New Roman"/>
          <w:szCs w:val="24"/>
        </w:rPr>
        <w:t xml:space="preserve"> </w:t>
      </w:r>
      <w:r w:rsidRPr="004A5B71">
        <w:rPr>
          <w:rFonts w:eastAsia="Times New Roman"/>
          <w:szCs w:val="24"/>
        </w:rPr>
        <w:t>“PCSB” and inserting the phrase “public charter LEA</w:t>
      </w:r>
      <w:r w:rsidR="00572AB8">
        <w:rPr>
          <w:rFonts w:eastAsia="Times New Roman"/>
          <w:szCs w:val="24"/>
        </w:rPr>
        <w:t>s</w:t>
      </w:r>
      <w:r w:rsidRPr="004A5B71">
        <w:rPr>
          <w:rFonts w:eastAsia="Times New Roman"/>
          <w:szCs w:val="24"/>
        </w:rPr>
        <w:t>” in its place.</w:t>
      </w:r>
      <w:r w:rsidRPr="004A5B71">
        <w:rPr>
          <w:rFonts w:eastAsia="Times New Roman"/>
          <w:szCs w:val="24"/>
        </w:rPr>
        <w:tab/>
      </w:r>
      <w:r w:rsidRPr="004A5B71">
        <w:rPr>
          <w:rFonts w:eastAsia="Times New Roman"/>
          <w:szCs w:val="24"/>
        </w:rPr>
        <w:tab/>
      </w:r>
    </w:p>
    <w:p w14:paraId="1E628F86" w14:textId="5AB6C248" w:rsidR="00454B98" w:rsidRPr="004A5B71" w:rsidRDefault="00454B98" w:rsidP="006365BA">
      <w:pPr>
        <w:pStyle w:val="Heading2"/>
      </w:pPr>
      <w:bookmarkStart w:id="217" w:name="_Toc167443533"/>
      <w:bookmarkStart w:id="218" w:name="_Toc170027830"/>
      <w:r w:rsidRPr="004A5B71">
        <w:t xml:space="preserve">SUBTITLE </w:t>
      </w:r>
      <w:r w:rsidR="00E24E23" w:rsidRPr="004A5B71">
        <w:t>S</w:t>
      </w:r>
      <w:r w:rsidRPr="004A5B71">
        <w:t xml:space="preserve">. </w:t>
      </w:r>
      <w:bookmarkEnd w:id="217"/>
      <w:r w:rsidRPr="004A5B71">
        <w:t>PR HARRIS BUILDING AND SITE</w:t>
      </w:r>
      <w:bookmarkEnd w:id="218"/>
    </w:p>
    <w:p w14:paraId="4628BC6E" w14:textId="77777777" w:rsidR="00454B98" w:rsidRPr="004A5B71" w:rsidRDefault="00454B98" w:rsidP="00EE615D">
      <w:pPr>
        <w:spacing w:line="480" w:lineRule="auto"/>
        <w:rPr>
          <w:rFonts w:eastAsia="Times"/>
          <w:color w:val="000000"/>
          <w:szCs w:val="24"/>
        </w:rPr>
      </w:pPr>
      <w:r w:rsidRPr="004A5B71">
        <w:rPr>
          <w:rFonts w:eastAsia="Times"/>
          <w:color w:val="000000"/>
          <w:szCs w:val="24"/>
        </w:rPr>
        <w:tab/>
        <w:t>Sec. 4181. Short title.</w:t>
      </w:r>
    </w:p>
    <w:p w14:paraId="23D19D02" w14:textId="7D9AAFE4" w:rsidR="00454B98" w:rsidRPr="004A5B71" w:rsidRDefault="00454B98" w:rsidP="00EE615D">
      <w:pPr>
        <w:spacing w:line="480" w:lineRule="auto"/>
        <w:rPr>
          <w:rFonts w:eastAsia="Times"/>
          <w:color w:val="000000"/>
          <w:szCs w:val="24"/>
        </w:rPr>
      </w:pPr>
      <w:r w:rsidRPr="004A5B71">
        <w:rPr>
          <w:rFonts w:eastAsia="Times"/>
          <w:color w:val="000000"/>
          <w:szCs w:val="24"/>
        </w:rPr>
        <w:tab/>
        <w:t xml:space="preserve">This subtitle may be cited as the “PR Harris Building and Site </w:t>
      </w:r>
      <w:r w:rsidR="00834B49">
        <w:rPr>
          <w:rFonts w:eastAsia="Times New Roman"/>
          <w:szCs w:val="24"/>
        </w:rPr>
        <w:t>Emergency</w:t>
      </w:r>
      <w:r w:rsidR="00834B49" w:rsidRPr="004A5B71">
        <w:rPr>
          <w:rFonts w:eastAsia="Times"/>
          <w:color w:val="000000"/>
          <w:szCs w:val="24"/>
        </w:rPr>
        <w:t xml:space="preserve"> </w:t>
      </w:r>
      <w:r w:rsidRPr="004A5B71">
        <w:rPr>
          <w:rFonts w:eastAsia="Times"/>
          <w:color w:val="000000"/>
          <w:szCs w:val="24"/>
        </w:rPr>
        <w:t>Amendment Act of 2024”.</w:t>
      </w:r>
    </w:p>
    <w:p w14:paraId="3B810F6C" w14:textId="77777777" w:rsidR="00454B98" w:rsidRPr="004A5B71" w:rsidRDefault="00454B98" w:rsidP="00EE615D">
      <w:pPr>
        <w:spacing w:line="480" w:lineRule="auto"/>
        <w:ind w:firstLine="720"/>
        <w:contextualSpacing/>
        <w:rPr>
          <w:szCs w:val="24"/>
        </w:rPr>
      </w:pPr>
      <w:r w:rsidRPr="004A5B71">
        <w:rPr>
          <w:szCs w:val="24"/>
        </w:rPr>
        <w:t>Sec. 4182. Section 422(a) of the University of the District of Columbia Expansion Act of 2010, effective April 8, 2011 (D.C. Law 18-370; D.C. Official Code § 10-507.01(a), note), is amended to read as follows:</w:t>
      </w:r>
    </w:p>
    <w:p w14:paraId="613976D4" w14:textId="77777777" w:rsidR="00454B98" w:rsidRPr="004A5B71" w:rsidRDefault="00454B98" w:rsidP="00EE615D">
      <w:pPr>
        <w:spacing w:line="480" w:lineRule="auto"/>
        <w:ind w:firstLine="720"/>
        <w:contextualSpacing/>
        <w:rPr>
          <w:szCs w:val="24"/>
        </w:rPr>
      </w:pPr>
      <w:r w:rsidRPr="004A5B71">
        <w:rPr>
          <w:szCs w:val="24"/>
        </w:rPr>
        <w:lastRenderedPageBreak/>
        <w:t>“(a)(1)(A) The University of the District of Columbia may maintain a Ward 8 food hub and sufficient office space at the closed Patricia R. Harris Educational Center school building and site.</w:t>
      </w:r>
    </w:p>
    <w:p w14:paraId="74907FA0" w14:textId="77777777" w:rsidR="00454B98" w:rsidRPr="004A5B71" w:rsidRDefault="00454B98" w:rsidP="00EE615D">
      <w:pPr>
        <w:spacing w:line="480" w:lineRule="auto"/>
        <w:contextualSpacing/>
        <w:rPr>
          <w:szCs w:val="24"/>
        </w:rPr>
      </w:pPr>
      <w:bookmarkStart w:id="219" w:name="_oll_ignore2009_0"/>
      <w:bookmarkEnd w:id="219"/>
      <w:r w:rsidRPr="004A5B71">
        <w:rPr>
          <w:szCs w:val="24"/>
        </w:rPr>
        <w:t>                                    “(B) The Mayor shall assume any rights and obligations of the University of the District of Columbia as lessor under any existing lease or leases for PR Harris.</w:t>
      </w:r>
    </w:p>
    <w:p w14:paraId="667D0A72" w14:textId="77777777" w:rsidR="00454B98" w:rsidRPr="004A5B71" w:rsidRDefault="00454B98" w:rsidP="00EE615D">
      <w:pPr>
        <w:spacing w:line="480" w:lineRule="auto"/>
        <w:ind w:firstLine="720"/>
        <w:contextualSpacing/>
        <w:rPr>
          <w:szCs w:val="24"/>
        </w:rPr>
      </w:pPr>
      <w:r w:rsidRPr="004A5B71">
        <w:rPr>
          <w:szCs w:val="24"/>
        </w:rPr>
        <w:t>                        “(C) If the Mayor leases or subleases PR Harris, the University of the District of Columbia shall retain the right to maintain a Ward 8 food hub and sufficient space at PR Harris.</w:t>
      </w:r>
    </w:p>
    <w:p w14:paraId="660691DA" w14:textId="77777777" w:rsidR="00454B98" w:rsidRPr="004A5B71" w:rsidRDefault="00454B98" w:rsidP="00EE615D">
      <w:pPr>
        <w:spacing w:line="480" w:lineRule="auto"/>
        <w:ind w:left="720" w:firstLine="720"/>
        <w:contextualSpacing/>
        <w:rPr>
          <w:szCs w:val="24"/>
        </w:rPr>
      </w:pPr>
      <w:r w:rsidRPr="004A5B71">
        <w:rPr>
          <w:szCs w:val="24"/>
        </w:rPr>
        <w:t>“(2) For purpose of this subsection, the term:</w:t>
      </w:r>
    </w:p>
    <w:p w14:paraId="25163B41" w14:textId="77777777" w:rsidR="00454B98" w:rsidRPr="004A5B71" w:rsidRDefault="00454B98" w:rsidP="00EE615D">
      <w:pPr>
        <w:spacing w:line="480" w:lineRule="auto"/>
        <w:contextualSpacing/>
        <w:rPr>
          <w:szCs w:val="24"/>
        </w:rPr>
      </w:pPr>
      <w:r w:rsidRPr="004A5B71">
        <w:rPr>
          <w:szCs w:val="24"/>
        </w:rPr>
        <w:t xml:space="preserve">                                    “(A) “PR Harris” means the closed Patricia R. Harris Educational Center school building and site, located at 4600 Livingston Road, SE. </w:t>
      </w:r>
    </w:p>
    <w:p w14:paraId="60EBE508" w14:textId="77777777" w:rsidR="00454B98" w:rsidRPr="004A5B71" w:rsidRDefault="00454B98" w:rsidP="00EE615D">
      <w:pPr>
        <w:spacing w:line="480" w:lineRule="auto"/>
        <w:ind w:firstLine="2160"/>
        <w:contextualSpacing/>
        <w:rPr>
          <w:szCs w:val="24"/>
        </w:rPr>
      </w:pPr>
      <w:r w:rsidRPr="004A5B71">
        <w:rPr>
          <w:szCs w:val="24"/>
        </w:rPr>
        <w:t>“(B) “Sufficient office space” means office space sufficient for the purposes of the University of the District of Columbia, as agreed upon by the Mayor and the University of the District of Columbia.</w:t>
      </w:r>
    </w:p>
    <w:p w14:paraId="54BE5B7E" w14:textId="77777777" w:rsidR="00454B98" w:rsidRPr="004A5B71" w:rsidRDefault="00454B98" w:rsidP="00EE615D">
      <w:pPr>
        <w:spacing w:line="480" w:lineRule="auto"/>
        <w:ind w:firstLine="2160"/>
        <w:contextualSpacing/>
        <w:rPr>
          <w:szCs w:val="24"/>
        </w:rPr>
      </w:pPr>
      <w:r w:rsidRPr="004A5B71">
        <w:rPr>
          <w:szCs w:val="24"/>
        </w:rPr>
        <w:t xml:space="preserve">“(C) “Ward 8 food hub” means food production and distribution operations similar in scope to those engaged in by the University of the District of Columbia as of November 16, 2021.”. </w:t>
      </w:r>
    </w:p>
    <w:p w14:paraId="227C416F" w14:textId="22B1E15D" w:rsidR="00454B98" w:rsidRPr="004A5B71" w:rsidRDefault="00454B98" w:rsidP="00EE615D">
      <w:pPr>
        <w:spacing w:line="480" w:lineRule="auto"/>
        <w:ind w:firstLine="720"/>
        <w:contextualSpacing/>
        <w:rPr>
          <w:szCs w:val="24"/>
        </w:rPr>
      </w:pPr>
      <w:r w:rsidRPr="004A5B71">
        <w:rPr>
          <w:szCs w:val="24"/>
        </w:rPr>
        <w:t xml:space="preserve">Sec. </w:t>
      </w:r>
      <w:r w:rsidR="00E257BD" w:rsidRPr="004A5B71">
        <w:rPr>
          <w:szCs w:val="24"/>
        </w:rPr>
        <w:t>418</w:t>
      </w:r>
      <w:r w:rsidR="00E257BD">
        <w:rPr>
          <w:szCs w:val="24"/>
        </w:rPr>
        <w:t>3</w:t>
      </w:r>
      <w:r w:rsidRPr="004A5B71">
        <w:rPr>
          <w:szCs w:val="24"/>
        </w:rPr>
        <w:t xml:space="preserve">. Applicability. </w:t>
      </w:r>
    </w:p>
    <w:p w14:paraId="2FA2FC28" w14:textId="1D1F7E89" w:rsidR="00E25175" w:rsidRDefault="00E257BD" w:rsidP="00EE615D">
      <w:pPr>
        <w:spacing w:line="480" w:lineRule="auto"/>
        <w:ind w:firstLine="720"/>
        <w:rPr>
          <w:szCs w:val="24"/>
        </w:rPr>
      </w:pPr>
      <w:r>
        <w:rPr>
          <w:szCs w:val="24"/>
        </w:rPr>
        <w:t>T</w:t>
      </w:r>
      <w:r w:rsidR="00454B98" w:rsidRPr="004A5B71">
        <w:rPr>
          <w:szCs w:val="24"/>
        </w:rPr>
        <w:t>his subtitle shall apply as of November 16, 2021.</w:t>
      </w:r>
    </w:p>
    <w:p w14:paraId="5E0800DC" w14:textId="77777777" w:rsidR="00746CD0" w:rsidRPr="00735722" w:rsidRDefault="00746CD0" w:rsidP="00746CD0">
      <w:pPr>
        <w:pStyle w:val="Heading2"/>
      </w:pPr>
      <w:bookmarkStart w:id="220" w:name="_Toc170027831"/>
      <w:bookmarkStart w:id="221" w:name="_Hlk169621400"/>
      <w:r w:rsidRPr="00A641A6">
        <w:t>SUBTITLE T. PUBLIC SCHOOL EXPERIENTIAL GRANT</w:t>
      </w:r>
      <w:bookmarkEnd w:id="220"/>
      <w:r w:rsidRPr="00A641A6">
        <w:t xml:space="preserve"> </w:t>
      </w:r>
    </w:p>
    <w:bookmarkEnd w:id="221"/>
    <w:p w14:paraId="7415D6C8" w14:textId="77777777" w:rsidR="00746CD0" w:rsidRPr="00A641A6" w:rsidRDefault="00746CD0" w:rsidP="00746CD0">
      <w:pPr>
        <w:spacing w:line="480" w:lineRule="auto"/>
        <w:ind w:firstLine="720"/>
        <w:contextualSpacing/>
        <w:rPr>
          <w:szCs w:val="24"/>
        </w:rPr>
      </w:pPr>
      <w:r w:rsidRPr="00A641A6">
        <w:rPr>
          <w:szCs w:val="24"/>
        </w:rPr>
        <w:t>Sec. 4191. Short title.</w:t>
      </w:r>
    </w:p>
    <w:p w14:paraId="04DDA5DB" w14:textId="3F12646F" w:rsidR="00746CD0" w:rsidRPr="00A641A6" w:rsidRDefault="00746CD0" w:rsidP="00746CD0">
      <w:pPr>
        <w:spacing w:line="480" w:lineRule="auto"/>
        <w:ind w:firstLine="720"/>
        <w:contextualSpacing/>
        <w:rPr>
          <w:szCs w:val="24"/>
        </w:rPr>
      </w:pPr>
      <w:r w:rsidRPr="00A641A6">
        <w:rPr>
          <w:szCs w:val="24"/>
        </w:rPr>
        <w:lastRenderedPageBreak/>
        <w:t xml:space="preserve">This subtitle may be cited as the “Experiential Learning Grant </w:t>
      </w:r>
      <w:r w:rsidR="00834B49">
        <w:rPr>
          <w:rFonts w:eastAsia="Times New Roman"/>
          <w:szCs w:val="24"/>
        </w:rPr>
        <w:t>Emergency</w:t>
      </w:r>
      <w:r w:rsidR="00834B49" w:rsidRPr="00A641A6">
        <w:rPr>
          <w:szCs w:val="24"/>
        </w:rPr>
        <w:t xml:space="preserve"> </w:t>
      </w:r>
      <w:r w:rsidRPr="00A641A6">
        <w:rPr>
          <w:szCs w:val="24"/>
        </w:rPr>
        <w:t>Act of 2024”.</w:t>
      </w:r>
    </w:p>
    <w:p w14:paraId="463064F3" w14:textId="77777777" w:rsidR="00746CD0" w:rsidRPr="00A641A6" w:rsidRDefault="00746CD0" w:rsidP="00746CD0">
      <w:pPr>
        <w:spacing w:line="480" w:lineRule="auto"/>
        <w:ind w:firstLine="720"/>
        <w:contextualSpacing/>
        <w:rPr>
          <w:strike/>
          <w:szCs w:val="24"/>
        </w:rPr>
      </w:pPr>
      <w:r w:rsidRPr="00A641A6">
        <w:rPr>
          <w:szCs w:val="24"/>
        </w:rPr>
        <w:t>Sec. 4192. (a) Notwithstanding the Grant Administration Act of 2013, effective December 24, 2013 (D.C. Law 20-61; D.C. Official Code § 1-328.11 </w:t>
      </w:r>
      <w:r w:rsidRPr="00A641A6">
        <w:rPr>
          <w:i/>
          <w:iCs/>
          <w:szCs w:val="24"/>
        </w:rPr>
        <w:t>et seq</w:t>
      </w:r>
      <w:r w:rsidRPr="00A641A6">
        <w:rPr>
          <w:szCs w:val="24"/>
        </w:rPr>
        <w:t xml:space="preserve">.), in Fiscal Year 2025 the Office of the State Superintendent of Education (“OSSE”) shall issue a $300,000 grant to </w:t>
      </w:r>
      <w:r>
        <w:rPr>
          <w:szCs w:val="24"/>
        </w:rPr>
        <w:t>Live It Learn It</w:t>
      </w:r>
      <w:bookmarkStart w:id="222" w:name="_Hlk168498009"/>
      <w:r>
        <w:rPr>
          <w:szCs w:val="24"/>
        </w:rPr>
        <w:t xml:space="preserve">, </w:t>
      </w:r>
      <w:bookmarkEnd w:id="222"/>
      <w:r w:rsidRPr="001236B4">
        <w:rPr>
          <w:szCs w:val="24"/>
        </w:rPr>
        <w:t>for the purpose of creating a new microgrant and support program to enhance experiential learning at high</w:t>
      </w:r>
      <w:r>
        <w:rPr>
          <w:szCs w:val="24"/>
        </w:rPr>
        <w:t>-</w:t>
      </w:r>
      <w:r w:rsidRPr="001236B4">
        <w:rPr>
          <w:szCs w:val="24"/>
        </w:rPr>
        <w:t>need schools.</w:t>
      </w:r>
    </w:p>
    <w:p w14:paraId="499DA66D" w14:textId="77777777" w:rsidR="00746CD0" w:rsidRDefault="00746CD0" w:rsidP="00746CD0">
      <w:pPr>
        <w:spacing w:line="480" w:lineRule="auto"/>
        <w:ind w:firstLine="720"/>
        <w:contextualSpacing/>
        <w:rPr>
          <w:szCs w:val="24"/>
        </w:rPr>
      </w:pPr>
      <w:r w:rsidRPr="00A641A6">
        <w:rPr>
          <w:szCs w:val="24"/>
        </w:rPr>
        <w:t>(</w:t>
      </w:r>
      <w:r>
        <w:rPr>
          <w:szCs w:val="24"/>
        </w:rPr>
        <w:t>b</w:t>
      </w:r>
      <w:r w:rsidRPr="00A641A6">
        <w:rPr>
          <w:szCs w:val="24"/>
        </w:rPr>
        <w:t xml:space="preserve">) OSSE shall issue this grant no later than </w:t>
      </w:r>
      <w:r>
        <w:rPr>
          <w:szCs w:val="24"/>
        </w:rPr>
        <w:t>November 1</w:t>
      </w:r>
      <w:r w:rsidRPr="00A641A6">
        <w:rPr>
          <w:szCs w:val="24"/>
        </w:rPr>
        <w:t>, 202</w:t>
      </w:r>
      <w:r>
        <w:rPr>
          <w:szCs w:val="24"/>
        </w:rPr>
        <w:t>4</w:t>
      </w:r>
      <w:r w:rsidRPr="00A641A6">
        <w:rPr>
          <w:szCs w:val="24"/>
        </w:rPr>
        <w:t>.</w:t>
      </w:r>
    </w:p>
    <w:p w14:paraId="4EF242DB" w14:textId="0F34F50F" w:rsidR="00F66107" w:rsidRPr="00315679" w:rsidRDefault="00F66107" w:rsidP="00F66107">
      <w:pPr>
        <w:pStyle w:val="Heading2"/>
      </w:pPr>
      <w:bookmarkStart w:id="223" w:name="_Toc170027832"/>
      <w:bookmarkStart w:id="224" w:name="_Hlk169682366"/>
      <w:r w:rsidRPr="00315679">
        <w:t xml:space="preserve">SUBTITLE </w:t>
      </w:r>
      <w:r w:rsidR="006C7A60">
        <w:t>U</w:t>
      </w:r>
      <w:r w:rsidRPr="00315679">
        <w:t>. SENIOR WORKFORCE DEVELOPMENT GRANT</w:t>
      </w:r>
      <w:bookmarkEnd w:id="223"/>
    </w:p>
    <w:p w14:paraId="3EFBBD73" w14:textId="32E1AACF" w:rsidR="00F66107" w:rsidRPr="00E203E4" w:rsidRDefault="00F66107" w:rsidP="00F66107">
      <w:pPr>
        <w:spacing w:line="480" w:lineRule="auto"/>
        <w:ind w:firstLine="720"/>
      </w:pPr>
      <w:r w:rsidRPr="00E203E4">
        <w:t xml:space="preserve">Sec. </w:t>
      </w:r>
      <w:r>
        <w:t>42</w:t>
      </w:r>
      <w:r w:rsidR="006C7A60">
        <w:t>0</w:t>
      </w:r>
      <w:r>
        <w:t>1</w:t>
      </w:r>
      <w:r w:rsidRPr="00E203E4">
        <w:t>. Short title.</w:t>
      </w:r>
    </w:p>
    <w:p w14:paraId="5A9FC236" w14:textId="064E6A6F" w:rsidR="00F66107" w:rsidRPr="00E203E4" w:rsidRDefault="00F66107" w:rsidP="00F66107">
      <w:pPr>
        <w:spacing w:line="480" w:lineRule="auto"/>
        <w:ind w:firstLine="720"/>
      </w:pPr>
      <w:r w:rsidRPr="00E203E4">
        <w:t>This subtitle may be cited as the “</w:t>
      </w:r>
      <w:r w:rsidR="00785E18">
        <w:t>Senior</w:t>
      </w:r>
      <w:r>
        <w:t xml:space="preserve"> Workforce Development</w:t>
      </w:r>
      <w:r w:rsidRPr="00E203E4">
        <w:t xml:space="preserve"> Grant </w:t>
      </w:r>
      <w:r w:rsidR="00834B49">
        <w:rPr>
          <w:rFonts w:eastAsia="Times New Roman"/>
          <w:szCs w:val="24"/>
        </w:rPr>
        <w:t>Emergency</w:t>
      </w:r>
      <w:r w:rsidR="00834B49" w:rsidRPr="00E203E4">
        <w:t xml:space="preserve"> </w:t>
      </w:r>
      <w:r w:rsidRPr="00E203E4">
        <w:t>Act of 2024”.</w:t>
      </w:r>
    </w:p>
    <w:p w14:paraId="3DEA7EDD" w14:textId="6A006FE9" w:rsidR="00F66107" w:rsidRPr="00E203E4" w:rsidRDefault="00F66107" w:rsidP="00F66107">
      <w:pPr>
        <w:spacing w:line="480" w:lineRule="auto"/>
        <w:ind w:firstLine="720"/>
      </w:pPr>
      <w:r w:rsidRPr="00E203E4">
        <w:t xml:space="preserve">Sec. </w:t>
      </w:r>
      <w:r>
        <w:t>42</w:t>
      </w:r>
      <w:r w:rsidR="006C7A60">
        <w:t>0</w:t>
      </w:r>
      <w:r>
        <w:t>2</w:t>
      </w:r>
      <w:r w:rsidRPr="00E203E4">
        <w:t>. Notwithstanding the Grant Administration Act of 2013, effective December</w:t>
      </w:r>
      <w:r>
        <w:t xml:space="preserve"> </w:t>
      </w:r>
      <w:r w:rsidRPr="00E203E4">
        <w:t xml:space="preserve">24, 2013 (D.C. Law 20-61; D.C. Official Code § 1-328.11 et seq.), in Fiscal Year 2025, the Department of Employment </w:t>
      </w:r>
      <w:r>
        <w:t>Services may</w:t>
      </w:r>
      <w:r w:rsidRPr="00E203E4">
        <w:t xml:space="preserve"> issue a grant of $250,000 to the Institute of Gerontology at the University of the District of Columbia to support</w:t>
      </w:r>
      <w:r>
        <w:t xml:space="preserve"> the employment of</w:t>
      </w:r>
      <w:r w:rsidRPr="00E203E4">
        <w:t xml:space="preserve"> </w:t>
      </w:r>
      <w:r>
        <w:t xml:space="preserve">additional senior citizens, enhanced </w:t>
      </w:r>
      <w:r w:rsidRPr="00315679">
        <w:t>social engagement</w:t>
      </w:r>
      <w:r>
        <w:t xml:space="preserve">, and increased skills training </w:t>
      </w:r>
      <w:r w:rsidRPr="00315679">
        <w:t xml:space="preserve">through </w:t>
      </w:r>
      <w:r>
        <w:t xml:space="preserve">courses and programs offered by the University of the </w:t>
      </w:r>
      <w:r w:rsidRPr="00315679">
        <w:t>District of Columbia</w:t>
      </w:r>
      <w:r>
        <w:t>.</w:t>
      </w:r>
      <w:r w:rsidRPr="00315679">
        <w:t xml:space="preserve"> </w:t>
      </w:r>
      <w:bookmarkEnd w:id="224"/>
    </w:p>
    <w:p w14:paraId="3E00A8F1" w14:textId="40AB8751" w:rsidR="00383EA6" w:rsidRPr="00383EA6" w:rsidRDefault="00383EA6" w:rsidP="00383EA6">
      <w:pPr>
        <w:pStyle w:val="Heading2"/>
        <w:rPr>
          <w:rFonts w:eastAsia="Aptos"/>
        </w:rPr>
      </w:pPr>
      <w:bookmarkStart w:id="225" w:name="_Toc170027833"/>
      <w:bookmarkStart w:id="226" w:name="_Toc160198161"/>
      <w:bookmarkStart w:id="227" w:name="_Toc160810053"/>
      <w:bookmarkStart w:id="228" w:name="_Toc161243148"/>
      <w:r w:rsidRPr="00383EA6">
        <w:rPr>
          <w:rFonts w:eastAsia="Aptos"/>
        </w:rPr>
        <w:t>SUBTITLE V. PERMANENT POSITION FOR STUDENT AND TEACHER WELLNESS</w:t>
      </w:r>
      <w:bookmarkEnd w:id="225"/>
    </w:p>
    <w:p w14:paraId="3A5DF8B9" w14:textId="77777777" w:rsidR="00383EA6" w:rsidRPr="00383EA6" w:rsidRDefault="00383EA6" w:rsidP="00383EA6">
      <w:pPr>
        <w:spacing w:line="480" w:lineRule="auto"/>
        <w:ind w:firstLine="720"/>
        <w:rPr>
          <w:rFonts w:eastAsia="Aptos"/>
          <w:szCs w:val="24"/>
        </w:rPr>
      </w:pPr>
      <w:r w:rsidRPr="00383EA6">
        <w:rPr>
          <w:rFonts w:eastAsia="Aptos"/>
          <w:szCs w:val="24"/>
        </w:rPr>
        <w:t>Sec. 4211. Short title.</w:t>
      </w:r>
    </w:p>
    <w:p w14:paraId="421B9C83" w14:textId="0C309AD9" w:rsidR="00383EA6" w:rsidRPr="00383EA6" w:rsidRDefault="00383EA6" w:rsidP="00383EA6">
      <w:pPr>
        <w:spacing w:line="480" w:lineRule="auto"/>
        <w:ind w:firstLine="720"/>
        <w:rPr>
          <w:rFonts w:eastAsia="Aptos"/>
          <w:szCs w:val="24"/>
        </w:rPr>
      </w:pPr>
      <w:r w:rsidRPr="00383EA6">
        <w:rPr>
          <w:rFonts w:eastAsia="Aptos"/>
          <w:szCs w:val="24"/>
        </w:rPr>
        <w:lastRenderedPageBreak/>
        <w:t xml:space="preserve">This subtitle may be cited as the “Permanent Position for Student and Teacher Wellness </w:t>
      </w:r>
      <w:r w:rsidR="00834B49">
        <w:rPr>
          <w:rFonts w:eastAsia="Times New Roman"/>
          <w:szCs w:val="24"/>
        </w:rPr>
        <w:t>Emergency</w:t>
      </w:r>
      <w:r w:rsidR="00834B49" w:rsidRPr="00383EA6">
        <w:rPr>
          <w:rFonts w:eastAsia="Aptos"/>
          <w:szCs w:val="24"/>
        </w:rPr>
        <w:t xml:space="preserve"> </w:t>
      </w:r>
      <w:r w:rsidRPr="00383EA6">
        <w:rPr>
          <w:rFonts w:eastAsia="Aptos"/>
          <w:szCs w:val="24"/>
        </w:rPr>
        <w:t>Act of 2024”.</w:t>
      </w:r>
    </w:p>
    <w:p w14:paraId="3850161F" w14:textId="77777777" w:rsidR="00383EA6" w:rsidRPr="00383EA6" w:rsidRDefault="00383EA6" w:rsidP="00383EA6">
      <w:pPr>
        <w:spacing w:line="480" w:lineRule="auto"/>
        <w:ind w:firstLine="720"/>
        <w:rPr>
          <w:rFonts w:eastAsia="Aptos"/>
          <w:szCs w:val="24"/>
        </w:rPr>
      </w:pPr>
      <w:r w:rsidRPr="00383EA6">
        <w:rPr>
          <w:rFonts w:eastAsia="Aptos"/>
          <w:szCs w:val="24"/>
        </w:rPr>
        <w:t xml:space="preserve">Sec. 4212. Permanent Teaching Position. </w:t>
      </w:r>
    </w:p>
    <w:p w14:paraId="736D7681" w14:textId="77777777" w:rsidR="00383EA6" w:rsidRPr="00383EA6" w:rsidRDefault="00383EA6" w:rsidP="00383EA6">
      <w:pPr>
        <w:spacing w:line="480" w:lineRule="auto"/>
        <w:contextualSpacing/>
        <w:rPr>
          <w:rFonts w:eastAsia="Aptos"/>
          <w:kern w:val="2"/>
          <w:szCs w:val="24"/>
          <w14:ligatures w14:val="standardContextual"/>
        </w:rPr>
      </w:pPr>
      <w:r w:rsidRPr="00383EA6">
        <w:rPr>
          <w:rFonts w:eastAsia="Aptos"/>
          <w:kern w:val="2"/>
          <w:szCs w:val="24"/>
          <w14:ligatures w14:val="standardContextual"/>
        </w:rPr>
        <w:tab/>
      </w:r>
      <w:bookmarkStart w:id="229" w:name="_Hlk169795255"/>
      <w:r w:rsidRPr="00383EA6">
        <w:rPr>
          <w:rFonts w:eastAsia="Aptos"/>
          <w:kern w:val="2"/>
          <w:szCs w:val="24"/>
          <w14:ligatures w14:val="standardContextual"/>
        </w:rPr>
        <w:t>(a) The funding each District of Columbia Public School elementary school in Ward 7 and Ward 8 receives in the Fiscal Year 2025 budget and financial plan for an additional permanent position may be used to hire one:</w:t>
      </w:r>
    </w:p>
    <w:bookmarkEnd w:id="229"/>
    <w:p w14:paraId="49682B7F" w14:textId="77777777" w:rsidR="00383EA6" w:rsidRPr="00383EA6" w:rsidRDefault="00383EA6" w:rsidP="00383EA6">
      <w:pPr>
        <w:spacing w:line="480" w:lineRule="auto"/>
        <w:rPr>
          <w:rFonts w:eastAsia="Aptos"/>
          <w:szCs w:val="24"/>
        </w:rPr>
      </w:pPr>
      <w:r w:rsidRPr="00383EA6">
        <w:rPr>
          <w:rFonts w:eastAsia="Aptos"/>
          <w:szCs w:val="24"/>
        </w:rPr>
        <w:tab/>
      </w:r>
      <w:r w:rsidRPr="00383EA6">
        <w:rPr>
          <w:rFonts w:eastAsia="Aptos"/>
          <w:szCs w:val="24"/>
        </w:rPr>
        <w:tab/>
        <w:t>(1) Educator;</w:t>
      </w:r>
    </w:p>
    <w:p w14:paraId="3C59920F" w14:textId="77777777" w:rsidR="00383EA6" w:rsidRPr="00383EA6" w:rsidRDefault="00383EA6" w:rsidP="00383EA6">
      <w:pPr>
        <w:spacing w:line="480" w:lineRule="auto"/>
        <w:rPr>
          <w:rFonts w:eastAsia="Aptos"/>
          <w:szCs w:val="24"/>
        </w:rPr>
      </w:pPr>
      <w:r w:rsidRPr="00383EA6">
        <w:rPr>
          <w:rFonts w:eastAsia="Aptos"/>
          <w:szCs w:val="24"/>
        </w:rPr>
        <w:tab/>
      </w:r>
      <w:r w:rsidRPr="00383EA6">
        <w:rPr>
          <w:rFonts w:eastAsia="Aptos"/>
          <w:szCs w:val="24"/>
        </w:rPr>
        <w:tab/>
        <w:t>(2) Permanent school-wide substitute teacher;</w:t>
      </w:r>
      <w:r w:rsidRPr="00383EA6">
        <w:rPr>
          <w:rFonts w:eastAsia="Times New Roman"/>
          <w:szCs w:val="24"/>
        </w:rPr>
        <w:tab/>
      </w:r>
      <w:r w:rsidRPr="00383EA6">
        <w:rPr>
          <w:rFonts w:eastAsia="Times New Roman"/>
          <w:szCs w:val="24"/>
        </w:rPr>
        <w:br/>
      </w:r>
      <w:r w:rsidRPr="00383EA6">
        <w:rPr>
          <w:rFonts w:eastAsia="Aptos"/>
          <w:szCs w:val="24"/>
        </w:rPr>
        <w:tab/>
      </w:r>
      <w:r w:rsidRPr="00383EA6">
        <w:rPr>
          <w:rFonts w:eastAsia="Aptos"/>
          <w:szCs w:val="24"/>
        </w:rPr>
        <w:tab/>
        <w:t>(3)</w:t>
      </w:r>
      <w:r w:rsidRPr="00383EA6">
        <w:rPr>
          <w:rFonts w:eastAsia="Times New Roman"/>
          <w:szCs w:val="24"/>
        </w:rPr>
        <w:t xml:space="preserve"> Wellness coordinator</w:t>
      </w:r>
      <w:r w:rsidRPr="00383EA6">
        <w:rPr>
          <w:rFonts w:eastAsia="Aptos"/>
          <w:szCs w:val="24"/>
        </w:rPr>
        <w:t>; or</w:t>
      </w:r>
    </w:p>
    <w:p w14:paraId="53452B01" w14:textId="77777777" w:rsidR="00383EA6" w:rsidRPr="00383EA6" w:rsidRDefault="00383EA6" w:rsidP="00383EA6">
      <w:pPr>
        <w:spacing w:line="480" w:lineRule="auto"/>
        <w:rPr>
          <w:rFonts w:eastAsia="Aptos"/>
          <w:szCs w:val="24"/>
        </w:rPr>
      </w:pPr>
      <w:r w:rsidRPr="00383EA6">
        <w:rPr>
          <w:rFonts w:eastAsia="Aptos"/>
          <w:szCs w:val="24"/>
        </w:rPr>
        <w:tab/>
      </w:r>
      <w:r w:rsidRPr="00383EA6">
        <w:rPr>
          <w:rFonts w:eastAsia="Aptos"/>
          <w:szCs w:val="24"/>
        </w:rPr>
        <w:tab/>
        <w:t xml:space="preserve">(4) Full-time equivalent </w:t>
      </w:r>
      <w:r w:rsidRPr="00383EA6">
        <w:rPr>
          <w:rFonts w:eastAsia="Times New Roman"/>
          <w:szCs w:val="24"/>
        </w:rPr>
        <w:t>to implement flexible scheduling at the school.</w:t>
      </w:r>
    </w:p>
    <w:p w14:paraId="1F8FB23D" w14:textId="77777777" w:rsidR="00383EA6" w:rsidRPr="00383EA6" w:rsidRDefault="00383EA6" w:rsidP="00383EA6">
      <w:pPr>
        <w:spacing w:line="480" w:lineRule="auto"/>
        <w:ind w:firstLine="720"/>
        <w:contextualSpacing/>
        <w:rPr>
          <w:rFonts w:eastAsia="Aptos"/>
          <w:kern w:val="2"/>
          <w:szCs w:val="24"/>
          <w14:ligatures w14:val="standardContextual"/>
        </w:rPr>
      </w:pPr>
      <w:r w:rsidRPr="00383EA6">
        <w:rPr>
          <w:rFonts w:eastAsia="Aptos"/>
          <w:kern w:val="2"/>
          <w:szCs w:val="24"/>
          <w14:ligatures w14:val="standardContextual"/>
        </w:rPr>
        <w:t>(b) Each principal shall consult with the school's local school advisory team to determine which position would most effectively improve educator retention and student wellness.</w:t>
      </w:r>
    </w:p>
    <w:p w14:paraId="66B57EB6" w14:textId="77777777" w:rsidR="00383EA6" w:rsidRPr="00383EA6" w:rsidRDefault="00383EA6" w:rsidP="00383EA6">
      <w:pPr>
        <w:spacing w:line="480" w:lineRule="auto"/>
        <w:contextualSpacing/>
        <w:rPr>
          <w:rFonts w:eastAsia="Aptos"/>
          <w:kern w:val="2"/>
          <w:szCs w:val="24"/>
          <w14:ligatures w14:val="standardContextual"/>
        </w:rPr>
      </w:pPr>
      <w:r w:rsidRPr="00383EA6">
        <w:rPr>
          <w:rFonts w:eastAsia="Aptos"/>
          <w:kern w:val="2"/>
          <w:szCs w:val="24"/>
          <w14:ligatures w14:val="standardContextual"/>
        </w:rPr>
        <w:tab/>
        <w:t>(c) For the purposes of this section, the term:</w:t>
      </w:r>
    </w:p>
    <w:p w14:paraId="5BCB00EE" w14:textId="77777777" w:rsidR="00383EA6" w:rsidRPr="00383EA6" w:rsidRDefault="00383EA6" w:rsidP="00383EA6">
      <w:pPr>
        <w:spacing w:line="480" w:lineRule="auto"/>
        <w:rPr>
          <w:rFonts w:eastAsia="Aptos"/>
          <w:szCs w:val="24"/>
        </w:rPr>
      </w:pPr>
      <w:r w:rsidRPr="00383EA6">
        <w:rPr>
          <w:rFonts w:eastAsia="Aptos"/>
          <w:szCs w:val="24"/>
        </w:rPr>
        <w:tab/>
      </w:r>
      <w:r w:rsidRPr="00383EA6">
        <w:rPr>
          <w:rFonts w:eastAsia="Aptos"/>
          <w:szCs w:val="24"/>
        </w:rPr>
        <w:tab/>
        <w:t xml:space="preserve">(1) “Educator” means teachers, assistant teachers, and paraprofessionals. </w:t>
      </w:r>
    </w:p>
    <w:p w14:paraId="15EF8B1F" w14:textId="77777777" w:rsidR="00383EA6" w:rsidRPr="00383EA6" w:rsidRDefault="00383EA6" w:rsidP="00383EA6">
      <w:pPr>
        <w:spacing w:line="480" w:lineRule="auto"/>
        <w:rPr>
          <w:rFonts w:eastAsia="Aptos"/>
          <w:szCs w:val="24"/>
        </w:rPr>
      </w:pPr>
      <w:r w:rsidRPr="00383EA6">
        <w:rPr>
          <w:rFonts w:eastAsia="Aptos"/>
          <w:szCs w:val="24"/>
        </w:rPr>
        <w:tab/>
      </w:r>
      <w:r w:rsidRPr="00383EA6">
        <w:rPr>
          <w:rFonts w:eastAsia="Aptos"/>
          <w:szCs w:val="24"/>
        </w:rPr>
        <w:tab/>
        <w:t>(2) “Flexible scheduling” means a scheduling arrangement for educators that allows for variation in the instructional calendars and formats on a daily or weekly basis while continuing to provide academic instruction to students.</w:t>
      </w:r>
    </w:p>
    <w:p w14:paraId="7E2935F9" w14:textId="77777777" w:rsidR="008503A4" w:rsidRDefault="00383EA6" w:rsidP="008503A4">
      <w:pPr>
        <w:spacing w:line="480" w:lineRule="auto"/>
        <w:ind w:firstLine="1440"/>
        <w:rPr>
          <w:rFonts w:eastAsia="Aptos"/>
          <w:szCs w:val="24"/>
        </w:rPr>
      </w:pPr>
      <w:r w:rsidRPr="00383EA6">
        <w:rPr>
          <w:rFonts w:eastAsia="Aptos"/>
          <w:szCs w:val="24"/>
        </w:rPr>
        <w:t>(3) “Wellness” means a person’s physical, emotional, and social well-being to cope with the stresses of life, recover from difficult situations, and meaningfully contribute to one’s community.</w:t>
      </w:r>
      <w:r w:rsidR="008503A4">
        <w:rPr>
          <w:rFonts w:eastAsia="Aptos"/>
          <w:szCs w:val="24"/>
        </w:rPr>
        <w:t xml:space="preserve"> </w:t>
      </w:r>
    </w:p>
    <w:p w14:paraId="141D67C5" w14:textId="256065AC" w:rsidR="00383EA6" w:rsidRDefault="00383EA6" w:rsidP="008503A4">
      <w:pPr>
        <w:spacing w:line="480" w:lineRule="auto"/>
        <w:ind w:firstLine="1440"/>
        <w:rPr>
          <w:rFonts w:eastAsia="Aptos"/>
        </w:rPr>
      </w:pPr>
      <w:r w:rsidRPr="00383EA6">
        <w:rPr>
          <w:rFonts w:eastAsia="Aptos"/>
        </w:rPr>
        <w:lastRenderedPageBreak/>
        <w:t>(4) “Wellness coordinator” means a person who leads, organizes, and facilitates educator and student wellness initiatives in a school, which may include self-care, wellness, and stress management techniques.</w:t>
      </w:r>
      <w:r w:rsidRPr="00383EA6">
        <w:rPr>
          <w:rFonts w:eastAsia="Aptos"/>
        </w:rPr>
        <w:tab/>
      </w:r>
    </w:p>
    <w:p w14:paraId="4B997839" w14:textId="77777777" w:rsidR="00012E5F" w:rsidRPr="00F01A73" w:rsidRDefault="00012E5F" w:rsidP="00012E5F">
      <w:pPr>
        <w:pStyle w:val="Heading2"/>
      </w:pPr>
      <w:bookmarkStart w:id="230" w:name="_Toc170027834"/>
      <w:r w:rsidRPr="00F01A73">
        <w:t xml:space="preserve">SUBTITLE </w:t>
      </w:r>
      <w:r>
        <w:t>W</w:t>
      </w:r>
      <w:r w:rsidRPr="00F01A73">
        <w:t xml:space="preserve">. </w:t>
      </w:r>
      <w:r>
        <w:t>TRUANCY GRANTS</w:t>
      </w:r>
      <w:bookmarkEnd w:id="230"/>
    </w:p>
    <w:p w14:paraId="59A5FFFE" w14:textId="77777777" w:rsidR="00012E5F" w:rsidRPr="00F01A73" w:rsidRDefault="00012E5F" w:rsidP="00012E5F">
      <w:pPr>
        <w:spacing w:line="480" w:lineRule="auto"/>
        <w:rPr>
          <w:szCs w:val="24"/>
        </w:rPr>
      </w:pPr>
      <w:r w:rsidRPr="00F01A73">
        <w:rPr>
          <w:szCs w:val="24"/>
        </w:rPr>
        <w:tab/>
        <w:t xml:space="preserve">Sec. </w:t>
      </w:r>
      <w:r>
        <w:rPr>
          <w:szCs w:val="24"/>
        </w:rPr>
        <w:t>4221</w:t>
      </w:r>
      <w:r w:rsidRPr="00F01A73">
        <w:rPr>
          <w:szCs w:val="24"/>
        </w:rPr>
        <w:t>.  Short title</w:t>
      </w:r>
    </w:p>
    <w:p w14:paraId="505A9295" w14:textId="020EFC1E" w:rsidR="00012E5F" w:rsidRPr="00637DFA" w:rsidRDefault="00012E5F" w:rsidP="00012E5F">
      <w:pPr>
        <w:spacing w:line="480" w:lineRule="auto"/>
        <w:rPr>
          <w:szCs w:val="24"/>
        </w:rPr>
      </w:pPr>
      <w:r w:rsidRPr="00F01A73">
        <w:rPr>
          <w:szCs w:val="24"/>
        </w:rPr>
        <w:tab/>
        <w:t>This subtitle may be cited as the “</w:t>
      </w:r>
      <w:r>
        <w:rPr>
          <w:szCs w:val="24"/>
        </w:rPr>
        <w:t xml:space="preserve">Truancy Grants Authority </w:t>
      </w:r>
      <w:r w:rsidR="00834B49">
        <w:rPr>
          <w:rFonts w:eastAsia="Times New Roman"/>
          <w:szCs w:val="24"/>
        </w:rPr>
        <w:t>Emergency</w:t>
      </w:r>
      <w:r w:rsidR="00834B49">
        <w:rPr>
          <w:szCs w:val="24"/>
        </w:rPr>
        <w:t xml:space="preserve"> </w:t>
      </w:r>
      <w:r>
        <w:rPr>
          <w:szCs w:val="24"/>
        </w:rPr>
        <w:t>Amendment</w:t>
      </w:r>
      <w:r w:rsidRPr="00F01A73">
        <w:rPr>
          <w:szCs w:val="24"/>
        </w:rPr>
        <w:t xml:space="preserve"> Act of </w:t>
      </w:r>
      <w:r w:rsidRPr="00637DFA">
        <w:rPr>
          <w:szCs w:val="24"/>
        </w:rPr>
        <w:t>2024”.</w:t>
      </w:r>
    </w:p>
    <w:p w14:paraId="3DB639C4" w14:textId="77777777" w:rsidR="00012E5F" w:rsidRPr="00865139" w:rsidRDefault="00012E5F" w:rsidP="00012E5F">
      <w:pPr>
        <w:spacing w:line="480" w:lineRule="auto"/>
        <w:rPr>
          <w:szCs w:val="24"/>
        </w:rPr>
      </w:pPr>
      <w:r>
        <w:rPr>
          <w:szCs w:val="24"/>
        </w:rPr>
        <w:tab/>
        <w:t xml:space="preserve">Sec. 4222.  </w:t>
      </w:r>
      <w:r w:rsidRPr="00865139">
        <w:rPr>
          <w:szCs w:val="24"/>
        </w:rPr>
        <w:t>Section 3(b) of the State Education Office Establishment Act of 2000, effective October 21, 2000 (D.C. Law 13-176; D.C. Official Code § 38-2602(b)), is amended as follows:</w:t>
      </w:r>
    </w:p>
    <w:p w14:paraId="12D2F3AA" w14:textId="77777777" w:rsidR="00012E5F" w:rsidRPr="00865139" w:rsidRDefault="00012E5F" w:rsidP="00012E5F">
      <w:pPr>
        <w:spacing w:line="480" w:lineRule="auto"/>
        <w:rPr>
          <w:szCs w:val="24"/>
        </w:rPr>
      </w:pPr>
      <w:r>
        <w:rPr>
          <w:szCs w:val="24"/>
        </w:rPr>
        <w:tab/>
      </w:r>
      <w:r w:rsidRPr="00865139">
        <w:rPr>
          <w:szCs w:val="24"/>
        </w:rPr>
        <w:t>(a) Paragraph (3</w:t>
      </w:r>
      <w:r>
        <w:rPr>
          <w:szCs w:val="24"/>
        </w:rPr>
        <w:t>1</w:t>
      </w:r>
      <w:r w:rsidRPr="00865139">
        <w:rPr>
          <w:szCs w:val="24"/>
        </w:rPr>
        <w:t>)</w:t>
      </w:r>
      <w:r>
        <w:rPr>
          <w:szCs w:val="24"/>
        </w:rPr>
        <w:t>(C)</w:t>
      </w:r>
      <w:r w:rsidRPr="00865139">
        <w:rPr>
          <w:szCs w:val="24"/>
        </w:rPr>
        <w:t xml:space="preserve"> is amended by striking the phrase </w:t>
      </w:r>
      <w:r>
        <w:rPr>
          <w:szCs w:val="24"/>
        </w:rPr>
        <w:t>“</w:t>
      </w:r>
      <w:r w:rsidRPr="00865139">
        <w:rPr>
          <w:szCs w:val="24"/>
        </w:rPr>
        <w:t>; and</w:t>
      </w:r>
      <w:r>
        <w:rPr>
          <w:szCs w:val="24"/>
        </w:rPr>
        <w:t>”</w:t>
      </w:r>
      <w:r w:rsidRPr="00865139">
        <w:rPr>
          <w:szCs w:val="24"/>
        </w:rPr>
        <w:t xml:space="preserve"> and inserting a semicolon in its place.</w:t>
      </w:r>
    </w:p>
    <w:p w14:paraId="41DA83F8" w14:textId="77777777" w:rsidR="00012E5F" w:rsidRPr="00865139" w:rsidRDefault="00012E5F" w:rsidP="00012E5F">
      <w:pPr>
        <w:spacing w:line="480" w:lineRule="auto"/>
        <w:rPr>
          <w:szCs w:val="24"/>
        </w:rPr>
      </w:pPr>
      <w:r>
        <w:rPr>
          <w:szCs w:val="24"/>
        </w:rPr>
        <w:tab/>
      </w:r>
      <w:r w:rsidRPr="00865139">
        <w:rPr>
          <w:szCs w:val="24"/>
        </w:rPr>
        <w:t>(b) Paragraph (3</w:t>
      </w:r>
      <w:r>
        <w:rPr>
          <w:szCs w:val="24"/>
        </w:rPr>
        <w:t>2</w:t>
      </w:r>
      <w:r w:rsidRPr="00865139">
        <w:rPr>
          <w:szCs w:val="24"/>
        </w:rPr>
        <w:t xml:space="preserve">) is amended by striking the period and inserting the phrase </w:t>
      </w:r>
      <w:r>
        <w:rPr>
          <w:szCs w:val="24"/>
        </w:rPr>
        <w:t>“</w:t>
      </w:r>
      <w:r w:rsidRPr="00865139">
        <w:rPr>
          <w:szCs w:val="24"/>
        </w:rPr>
        <w:t>; and</w:t>
      </w:r>
      <w:r>
        <w:rPr>
          <w:szCs w:val="24"/>
        </w:rPr>
        <w:t>”</w:t>
      </w:r>
      <w:r w:rsidRPr="00865139">
        <w:rPr>
          <w:szCs w:val="24"/>
        </w:rPr>
        <w:t xml:space="preserve"> in its place.</w:t>
      </w:r>
    </w:p>
    <w:p w14:paraId="7705984F" w14:textId="77777777" w:rsidR="00012E5F" w:rsidRPr="00865139" w:rsidRDefault="00012E5F" w:rsidP="00012E5F">
      <w:pPr>
        <w:spacing w:line="480" w:lineRule="auto"/>
        <w:rPr>
          <w:szCs w:val="24"/>
        </w:rPr>
      </w:pPr>
      <w:r>
        <w:rPr>
          <w:szCs w:val="24"/>
        </w:rPr>
        <w:tab/>
      </w:r>
      <w:r w:rsidRPr="00865139">
        <w:rPr>
          <w:szCs w:val="24"/>
        </w:rPr>
        <w:t>(c) A new paragraph (3</w:t>
      </w:r>
      <w:r>
        <w:rPr>
          <w:szCs w:val="24"/>
        </w:rPr>
        <w:t>3</w:t>
      </w:r>
      <w:r w:rsidRPr="00865139">
        <w:rPr>
          <w:szCs w:val="24"/>
        </w:rPr>
        <w:t>) is added to read as follows:</w:t>
      </w:r>
    </w:p>
    <w:p w14:paraId="29863740" w14:textId="0F60A3D6" w:rsidR="00012E5F" w:rsidRDefault="00012E5F" w:rsidP="00012E5F">
      <w:pPr>
        <w:spacing w:line="480" w:lineRule="auto"/>
        <w:ind w:firstLine="1440"/>
      </w:pPr>
      <w:r>
        <w:rPr>
          <w:szCs w:val="24"/>
        </w:rPr>
        <w:t>“</w:t>
      </w:r>
      <w:r w:rsidRPr="00865139">
        <w:rPr>
          <w:szCs w:val="24"/>
        </w:rPr>
        <w:t>(3</w:t>
      </w:r>
      <w:r>
        <w:rPr>
          <w:szCs w:val="24"/>
        </w:rPr>
        <w:t>3</w:t>
      </w:r>
      <w:r w:rsidRPr="00865139">
        <w:rPr>
          <w:szCs w:val="24"/>
        </w:rPr>
        <w:t>) Have the authority to issue grants to non-profit</w:t>
      </w:r>
      <w:r>
        <w:rPr>
          <w:szCs w:val="24"/>
        </w:rPr>
        <w:t xml:space="preserve"> and</w:t>
      </w:r>
      <w:r w:rsidRPr="00865139">
        <w:rPr>
          <w:szCs w:val="24"/>
        </w:rPr>
        <w:t xml:space="preserve"> community-based organizations </w:t>
      </w:r>
      <w:r>
        <w:rPr>
          <w:szCs w:val="24"/>
        </w:rPr>
        <w:t xml:space="preserve">and other entities </w:t>
      </w:r>
      <w:r w:rsidRPr="00865139">
        <w:rPr>
          <w:szCs w:val="24"/>
        </w:rPr>
        <w:t>to reduce truancy and chronic absenteeism among students in the District</w:t>
      </w:r>
      <w:r>
        <w:rPr>
          <w:szCs w:val="24"/>
        </w:rPr>
        <w:t>, including by</w:t>
      </w:r>
      <w:r w:rsidRPr="005C1EB7">
        <w:rPr>
          <w:szCs w:val="24"/>
        </w:rPr>
        <w:t xml:space="preserve"> </w:t>
      </w:r>
      <w:r>
        <w:rPr>
          <w:szCs w:val="24"/>
        </w:rPr>
        <w:t>issuing</w:t>
      </w:r>
      <w:r w:rsidRPr="00865139">
        <w:rPr>
          <w:szCs w:val="24"/>
        </w:rPr>
        <w:t xml:space="preserve"> non-competitive grant</w:t>
      </w:r>
      <w:r>
        <w:rPr>
          <w:szCs w:val="24"/>
        </w:rPr>
        <w:t>s</w:t>
      </w:r>
      <w:r w:rsidRPr="00865139">
        <w:rPr>
          <w:szCs w:val="24"/>
        </w:rPr>
        <w:t xml:space="preserve"> </w:t>
      </w:r>
      <w:r>
        <w:rPr>
          <w:szCs w:val="24"/>
        </w:rPr>
        <w:t>and</w:t>
      </w:r>
      <w:r w:rsidRPr="00865139">
        <w:rPr>
          <w:szCs w:val="24"/>
        </w:rPr>
        <w:t xml:space="preserve"> </w:t>
      </w:r>
      <w:r>
        <w:rPr>
          <w:szCs w:val="24"/>
        </w:rPr>
        <w:t>extending grants previously issued</w:t>
      </w:r>
      <w:r w:rsidRPr="00865139">
        <w:rPr>
          <w:szCs w:val="24"/>
        </w:rPr>
        <w:t xml:space="preserve"> by the Office of Victim Services and Justice Grants</w:t>
      </w:r>
      <w:r>
        <w:rPr>
          <w:szCs w:val="24"/>
        </w:rPr>
        <w:t>, n</w:t>
      </w:r>
      <w:r w:rsidRPr="00865139">
        <w:rPr>
          <w:szCs w:val="24"/>
        </w:rPr>
        <w:t>otwithstanding section 1094 of the Grant Administration Act of 2013, effective December 24, 2013 (D.C. Law 20-61; D.C. Official Code § 1-328.13).</w:t>
      </w:r>
    </w:p>
    <w:p w14:paraId="508A74CD" w14:textId="10FEA570" w:rsidR="00076CB1" w:rsidRPr="004A5B71" w:rsidRDefault="00076CB1" w:rsidP="00EE615D">
      <w:pPr>
        <w:pStyle w:val="Heading1"/>
      </w:pPr>
      <w:bookmarkStart w:id="231" w:name="_Toc170027835"/>
      <w:r w:rsidRPr="004A5B71">
        <w:lastRenderedPageBreak/>
        <w:t>TITLE V. HUMAN SUPPORT SERVICES</w:t>
      </w:r>
      <w:bookmarkEnd w:id="170"/>
      <w:bookmarkEnd w:id="171"/>
      <w:bookmarkEnd w:id="172"/>
      <w:bookmarkEnd w:id="173"/>
      <w:bookmarkEnd w:id="200"/>
      <w:bookmarkEnd w:id="201"/>
      <w:bookmarkEnd w:id="226"/>
      <w:bookmarkEnd w:id="227"/>
      <w:bookmarkEnd w:id="228"/>
      <w:bookmarkEnd w:id="231"/>
    </w:p>
    <w:p w14:paraId="10768F2F" w14:textId="441BDED4" w:rsidR="00076CB1" w:rsidRPr="004A5B71" w:rsidRDefault="00076CB1" w:rsidP="00EE615D">
      <w:pPr>
        <w:pStyle w:val="Heading2"/>
        <w:rPr>
          <w:szCs w:val="24"/>
        </w:rPr>
      </w:pPr>
      <w:bookmarkStart w:id="232" w:name="_Toc127978428"/>
      <w:bookmarkStart w:id="233" w:name="_Toc129164162"/>
      <w:bookmarkStart w:id="234" w:name="_Toc129704375"/>
      <w:bookmarkStart w:id="235" w:name="_Toc129859035"/>
      <w:bookmarkStart w:id="236" w:name="_Toc159345806"/>
      <w:bookmarkStart w:id="237" w:name="_Toc159595847"/>
      <w:bookmarkStart w:id="238" w:name="_Toc160198162"/>
      <w:bookmarkStart w:id="239" w:name="_Toc160810054"/>
      <w:bookmarkStart w:id="240" w:name="_Toc161243149"/>
      <w:bookmarkStart w:id="241" w:name="_Toc170027836"/>
      <w:r w:rsidRPr="004A5B71">
        <w:rPr>
          <w:szCs w:val="24"/>
        </w:rPr>
        <w:t xml:space="preserve">SUBTITLE </w:t>
      </w:r>
      <w:r w:rsidR="00FD4394" w:rsidRPr="004A5B71">
        <w:rPr>
          <w:szCs w:val="24"/>
        </w:rPr>
        <w:t>A</w:t>
      </w:r>
      <w:r w:rsidRPr="004A5B71">
        <w:rPr>
          <w:szCs w:val="24"/>
        </w:rPr>
        <w:t xml:space="preserve">. </w:t>
      </w:r>
      <w:bookmarkEnd w:id="232"/>
      <w:bookmarkEnd w:id="233"/>
      <w:bookmarkEnd w:id="234"/>
      <w:bookmarkEnd w:id="235"/>
      <w:r w:rsidR="009B24B8" w:rsidRPr="004A5B71">
        <w:rPr>
          <w:szCs w:val="24"/>
        </w:rPr>
        <w:t>DIRECT CARE PROFESSIONAL PAYMENT RATES</w:t>
      </w:r>
      <w:bookmarkEnd w:id="236"/>
      <w:bookmarkEnd w:id="237"/>
      <w:bookmarkEnd w:id="238"/>
      <w:bookmarkEnd w:id="239"/>
      <w:bookmarkEnd w:id="240"/>
      <w:bookmarkEnd w:id="241"/>
    </w:p>
    <w:p w14:paraId="0DA53A88" w14:textId="45266AEC" w:rsidR="009B24B8" w:rsidRPr="004A5B71" w:rsidRDefault="0060509B" w:rsidP="00EE615D">
      <w:pPr>
        <w:spacing w:line="480" w:lineRule="auto"/>
        <w:contextualSpacing/>
        <w:rPr>
          <w:bCs/>
          <w:szCs w:val="24"/>
        </w:rPr>
      </w:pPr>
      <w:r w:rsidRPr="004A5B71">
        <w:rPr>
          <w:bCs/>
          <w:szCs w:val="24"/>
        </w:rPr>
        <w:tab/>
      </w:r>
      <w:r w:rsidR="009B24B8" w:rsidRPr="004A5B71">
        <w:rPr>
          <w:bCs/>
          <w:szCs w:val="24"/>
        </w:rPr>
        <w:t xml:space="preserve">Sec. </w:t>
      </w:r>
      <w:r w:rsidRPr="004A5B71">
        <w:rPr>
          <w:bCs/>
          <w:szCs w:val="24"/>
        </w:rPr>
        <w:t>50</w:t>
      </w:r>
      <w:r w:rsidR="0068487F" w:rsidRPr="004A5B71">
        <w:rPr>
          <w:bCs/>
          <w:szCs w:val="24"/>
        </w:rPr>
        <w:t>0</w:t>
      </w:r>
      <w:r w:rsidRPr="004A5B71">
        <w:rPr>
          <w:bCs/>
          <w:szCs w:val="24"/>
        </w:rPr>
        <w:t>1</w:t>
      </w:r>
      <w:r w:rsidR="009B24B8" w:rsidRPr="004A5B71">
        <w:rPr>
          <w:bCs/>
          <w:szCs w:val="24"/>
        </w:rPr>
        <w:t xml:space="preserve">. Short title. </w:t>
      </w:r>
    </w:p>
    <w:p w14:paraId="56502DF0" w14:textId="451D2AE9" w:rsidR="009B24B8" w:rsidRPr="004A5B71" w:rsidRDefault="009B24B8" w:rsidP="00EE615D">
      <w:pPr>
        <w:spacing w:line="480" w:lineRule="auto"/>
        <w:contextualSpacing/>
        <w:rPr>
          <w:bCs/>
          <w:szCs w:val="24"/>
        </w:rPr>
      </w:pPr>
      <w:r w:rsidRPr="004A5B71">
        <w:rPr>
          <w:bCs/>
          <w:szCs w:val="24"/>
        </w:rPr>
        <w:tab/>
        <w:t xml:space="preserve">This subtitle may be cited as the “Direct Support Professional Payment Rate </w:t>
      </w:r>
      <w:r w:rsidR="00834B49">
        <w:rPr>
          <w:rFonts w:eastAsia="Times New Roman"/>
          <w:szCs w:val="24"/>
        </w:rPr>
        <w:t>Emergency</w:t>
      </w:r>
      <w:r w:rsidR="00834B49" w:rsidRPr="004A5B71">
        <w:rPr>
          <w:bCs/>
          <w:szCs w:val="24"/>
        </w:rPr>
        <w:t xml:space="preserve"> </w:t>
      </w:r>
      <w:r w:rsidRPr="004A5B71">
        <w:rPr>
          <w:bCs/>
          <w:szCs w:val="24"/>
        </w:rPr>
        <w:t>Amendment Act of 2024”</w:t>
      </w:r>
      <w:r w:rsidR="00A2766B" w:rsidRPr="004A5B71">
        <w:rPr>
          <w:bCs/>
          <w:szCs w:val="24"/>
        </w:rPr>
        <w:t>.</w:t>
      </w:r>
    </w:p>
    <w:p w14:paraId="13259365" w14:textId="787C8565" w:rsidR="00381237" w:rsidRPr="004A5B71" w:rsidRDefault="009B24B8" w:rsidP="00EE615D">
      <w:pPr>
        <w:tabs>
          <w:tab w:val="left" w:pos="720"/>
        </w:tabs>
        <w:spacing w:line="480" w:lineRule="auto"/>
        <w:contextualSpacing/>
        <w:rPr>
          <w:szCs w:val="24"/>
        </w:rPr>
      </w:pPr>
      <w:r w:rsidRPr="004A5B71">
        <w:rPr>
          <w:bCs/>
          <w:szCs w:val="24"/>
        </w:rPr>
        <w:tab/>
      </w:r>
      <w:r w:rsidR="00381237" w:rsidRPr="004A5B71">
        <w:rPr>
          <w:szCs w:val="24"/>
        </w:rPr>
        <w:t xml:space="preserve">Sec. 5002. The Direct Support Professional Payment Rate Act of 2020, effective April 16, 2020 (D.C. Law 23-77; D.C. Official Code § 4-2001 </w:t>
      </w:r>
      <w:r w:rsidR="00381237" w:rsidRPr="004A5B71">
        <w:rPr>
          <w:i/>
          <w:iCs/>
          <w:szCs w:val="24"/>
        </w:rPr>
        <w:t>et seq.</w:t>
      </w:r>
      <w:r w:rsidR="00381237" w:rsidRPr="004A5B71">
        <w:rPr>
          <w:szCs w:val="24"/>
        </w:rPr>
        <w:t>), is amended as follows:</w:t>
      </w:r>
    </w:p>
    <w:p w14:paraId="23944EC7" w14:textId="77777777" w:rsidR="00381237" w:rsidRPr="004A5B71" w:rsidRDefault="00381237" w:rsidP="00EE615D">
      <w:pPr>
        <w:spacing w:line="480" w:lineRule="auto"/>
        <w:ind w:firstLine="720"/>
        <w:rPr>
          <w:szCs w:val="24"/>
        </w:rPr>
      </w:pPr>
      <w:r w:rsidRPr="004A5B71">
        <w:rPr>
          <w:szCs w:val="24"/>
        </w:rPr>
        <w:t>(a) Section 3 (D.C. Official Code § 4-2002) is amended as follows:</w:t>
      </w:r>
    </w:p>
    <w:p w14:paraId="0B9EEDE8" w14:textId="77777777" w:rsidR="00381237" w:rsidRPr="004A5B71" w:rsidRDefault="00381237" w:rsidP="00EE615D">
      <w:pPr>
        <w:spacing w:line="480" w:lineRule="auto"/>
        <w:ind w:firstLine="720"/>
        <w:rPr>
          <w:szCs w:val="24"/>
        </w:rPr>
      </w:pPr>
      <w:r w:rsidRPr="004A5B71">
        <w:rPr>
          <w:szCs w:val="24"/>
        </w:rPr>
        <w:tab/>
        <w:t>(1) Subsection (a) is amended by striking the phrase “By Fiscal Year 2025” and inserting the phrase “By Fiscal Year 2026” in its place.</w:t>
      </w:r>
    </w:p>
    <w:p w14:paraId="6B1986F0" w14:textId="77777777" w:rsidR="00381237" w:rsidRPr="004A5B71" w:rsidRDefault="00381237" w:rsidP="00EE615D">
      <w:pPr>
        <w:spacing w:line="480" w:lineRule="auto"/>
        <w:ind w:firstLine="720"/>
        <w:rPr>
          <w:szCs w:val="24"/>
        </w:rPr>
      </w:pPr>
      <w:r w:rsidRPr="004A5B71">
        <w:rPr>
          <w:szCs w:val="24"/>
        </w:rPr>
        <w:tab/>
        <w:t>(2) A new subsection (a-1) is added to read as follows:</w:t>
      </w:r>
    </w:p>
    <w:p w14:paraId="4D5AA517" w14:textId="77777777" w:rsidR="00381237" w:rsidRPr="004A5B71" w:rsidRDefault="00381237" w:rsidP="00EE615D">
      <w:pPr>
        <w:spacing w:line="480" w:lineRule="auto"/>
        <w:ind w:firstLine="720"/>
        <w:rPr>
          <w:szCs w:val="24"/>
        </w:rPr>
      </w:pPr>
      <w:r w:rsidRPr="004A5B71">
        <w:rPr>
          <w:rFonts w:eastAsia="Times New Roman"/>
          <w:szCs w:val="24"/>
        </w:rPr>
        <w:t xml:space="preserve">“(a-1) In Fiscal Year 2025, the Mayor shall provide a supplemental payment from the Home and Community-Based Services Enhancement Fund, established pursuant to section 8d of the Department of Health Care Finance Establishment Act of 2007, effective September 21, 2022 (D.C. Law 24-167; D.C. Official Code § 7-771.07d), to direct care service providers for the purpose of supporting payments to direct care professionals of a wage that, on average, is equal to at least the greater of either 117.6% of the District minimum wage pursuant to section 4 of the Minimum Wage Act Revision Act of 1992, effective March 25, 1993 (D.C. Law 9-248; D.C. Official Code § 32-1003), or 117.6% of the District living wage pursuant to the Living Wage Act of 2006, effective June 8, 2006 (D.C. Law 16-118; D.C. Official Code § 2-220.01 </w:t>
      </w:r>
      <w:r w:rsidRPr="004A5B71">
        <w:rPr>
          <w:rFonts w:eastAsia="Times New Roman"/>
          <w:i/>
          <w:iCs/>
          <w:szCs w:val="24"/>
        </w:rPr>
        <w:t>et seq.</w:t>
      </w:r>
      <w:r w:rsidRPr="004A5B71">
        <w:rPr>
          <w:rFonts w:eastAsia="Times New Roman"/>
          <w:szCs w:val="24"/>
        </w:rPr>
        <w:t>).”.</w:t>
      </w:r>
    </w:p>
    <w:p w14:paraId="297C3F98" w14:textId="77777777" w:rsidR="00381237" w:rsidRPr="004A5B71" w:rsidRDefault="00381237" w:rsidP="00EE615D">
      <w:pPr>
        <w:tabs>
          <w:tab w:val="left" w:pos="720"/>
        </w:tabs>
        <w:spacing w:line="480" w:lineRule="auto"/>
        <w:contextualSpacing/>
        <w:rPr>
          <w:color w:val="000000" w:themeColor="text1"/>
          <w:szCs w:val="24"/>
        </w:rPr>
      </w:pPr>
      <w:r w:rsidRPr="004A5B71">
        <w:rPr>
          <w:szCs w:val="24"/>
        </w:rPr>
        <w:tab/>
        <w:t>(b</w:t>
      </w:r>
      <w:r w:rsidRPr="004A5B71">
        <w:rPr>
          <w:color w:val="000000" w:themeColor="text1"/>
          <w:szCs w:val="24"/>
        </w:rPr>
        <w:t>) Section 5 (D.C Official Code § 4-2004) is amended as follows:</w:t>
      </w:r>
    </w:p>
    <w:p w14:paraId="1EA074B3" w14:textId="77777777" w:rsidR="00381237" w:rsidRPr="004A5B71" w:rsidRDefault="00381237" w:rsidP="00EE615D">
      <w:pPr>
        <w:spacing w:line="480" w:lineRule="auto"/>
        <w:ind w:firstLine="1440"/>
        <w:contextualSpacing/>
        <w:rPr>
          <w:szCs w:val="24"/>
        </w:rPr>
      </w:pPr>
      <w:r w:rsidRPr="004A5B71">
        <w:rPr>
          <w:szCs w:val="24"/>
        </w:rPr>
        <w:lastRenderedPageBreak/>
        <w:t>(1) Subsection (b) is amended by striking the phrase “During Fiscal Year 2025” and inserting the phrase “During Fiscal Year 2026” in its place.</w:t>
      </w:r>
    </w:p>
    <w:p w14:paraId="0CA9BFA3" w14:textId="77777777" w:rsidR="00381237" w:rsidRPr="004A5B71" w:rsidRDefault="00381237" w:rsidP="00EE615D">
      <w:pPr>
        <w:spacing w:line="480" w:lineRule="auto"/>
        <w:contextualSpacing/>
        <w:rPr>
          <w:szCs w:val="24"/>
        </w:rPr>
      </w:pPr>
      <w:r w:rsidRPr="004A5B71">
        <w:rPr>
          <w:szCs w:val="24"/>
        </w:rPr>
        <w:tab/>
      </w:r>
      <w:r w:rsidRPr="004A5B71">
        <w:rPr>
          <w:szCs w:val="24"/>
        </w:rPr>
        <w:tab/>
        <w:t>(2) A new subsection (c) is added to read as follows:</w:t>
      </w:r>
    </w:p>
    <w:p w14:paraId="67298410" w14:textId="77777777" w:rsidR="00381237" w:rsidRPr="004A5B71" w:rsidRDefault="00381237" w:rsidP="00EE615D">
      <w:pPr>
        <w:spacing w:line="480" w:lineRule="auto"/>
        <w:contextualSpacing/>
        <w:rPr>
          <w:szCs w:val="24"/>
        </w:rPr>
      </w:pPr>
      <w:r w:rsidRPr="004A5B71">
        <w:rPr>
          <w:szCs w:val="24"/>
        </w:rPr>
        <w:tab/>
        <w:t xml:space="preserve">“(c) A direct care service provider who received a supplemental payment from the District in Fiscal Year 2025 pursuant to section 3(a-1) shall demonstrate to the Mayor that it paid its direct care professionals a wage that, on average, is equal to at least the greater of either 117.6% of the District minimum wage pursuant to section 4 of the Minimum Wage Act Revision Act of 1992, effective March 25, 1993 (D.C. Law 9-248; D.C. Official Code § 32-1003), or 117.6% of the District living wage pursuant to the Living Wage Act of 2006, effective June 8, 2006 (D.C. Law 16-118; D.C. Official Code § 2-220.01 </w:t>
      </w:r>
      <w:r w:rsidRPr="004A5B71">
        <w:rPr>
          <w:i/>
          <w:iCs/>
          <w:szCs w:val="24"/>
        </w:rPr>
        <w:t>et seq.</w:t>
      </w:r>
      <w:r w:rsidRPr="004A5B71">
        <w:rPr>
          <w:szCs w:val="24"/>
        </w:rPr>
        <w:t>), in the service provider’s operating budget cycle, inclusive of overtime wages and bonuses.”.</w:t>
      </w:r>
    </w:p>
    <w:p w14:paraId="61E5A9DD" w14:textId="3EBC4E54" w:rsidR="00F20D3E" w:rsidRPr="004A5B71" w:rsidRDefault="00F20D3E" w:rsidP="00EE615D">
      <w:pPr>
        <w:spacing w:line="480" w:lineRule="auto"/>
        <w:ind w:firstLine="720"/>
        <w:contextualSpacing/>
        <w:rPr>
          <w:szCs w:val="24"/>
        </w:rPr>
      </w:pPr>
      <w:bookmarkStart w:id="242" w:name="_Toc170027837"/>
      <w:r w:rsidRPr="004A5B71">
        <w:rPr>
          <w:rStyle w:val="Heading2Char"/>
          <w:rFonts w:eastAsia="Calibri"/>
          <w:szCs w:val="24"/>
        </w:rPr>
        <w:t>SUBTITLE B. JUVENILE JUSTICE FACILITIES OVERSIGHT</w:t>
      </w:r>
      <w:bookmarkEnd w:id="242"/>
    </w:p>
    <w:p w14:paraId="42B26E22" w14:textId="77777777" w:rsidR="00F20D3E" w:rsidRPr="004A5B71" w:rsidRDefault="00F20D3E" w:rsidP="00EE615D">
      <w:pPr>
        <w:spacing w:line="480" w:lineRule="auto"/>
        <w:ind w:firstLine="720"/>
        <w:rPr>
          <w:szCs w:val="24"/>
        </w:rPr>
      </w:pPr>
      <w:r w:rsidRPr="004A5B71">
        <w:rPr>
          <w:szCs w:val="24"/>
        </w:rPr>
        <w:t>Sec. 5011. Short title.</w:t>
      </w:r>
    </w:p>
    <w:p w14:paraId="5237E8F0" w14:textId="56D05331" w:rsidR="00F20D3E" w:rsidRPr="004A5B71" w:rsidRDefault="00F20D3E" w:rsidP="00EE615D">
      <w:pPr>
        <w:spacing w:line="480" w:lineRule="auto"/>
        <w:ind w:firstLine="720"/>
        <w:rPr>
          <w:szCs w:val="24"/>
        </w:rPr>
      </w:pPr>
      <w:r w:rsidRPr="004A5B71">
        <w:rPr>
          <w:szCs w:val="24"/>
        </w:rPr>
        <w:t xml:space="preserve">This subtitle may be cited as the “Juvenile Justice Facilities Oversight </w:t>
      </w:r>
      <w:r w:rsidR="00834B49">
        <w:rPr>
          <w:rFonts w:eastAsia="Times New Roman"/>
          <w:szCs w:val="24"/>
        </w:rPr>
        <w:t>Emergency</w:t>
      </w:r>
      <w:r w:rsidR="00834B49" w:rsidRPr="004A5B71">
        <w:rPr>
          <w:szCs w:val="24"/>
        </w:rPr>
        <w:t xml:space="preserve"> </w:t>
      </w:r>
      <w:r w:rsidRPr="004A5B71">
        <w:rPr>
          <w:szCs w:val="24"/>
        </w:rPr>
        <w:t>Act of 2024”.</w:t>
      </w:r>
    </w:p>
    <w:p w14:paraId="45F0302E" w14:textId="77777777" w:rsidR="00F20D3E" w:rsidRPr="004A5B71" w:rsidRDefault="00F20D3E" w:rsidP="00834B49">
      <w:pPr>
        <w:spacing w:line="480" w:lineRule="auto"/>
        <w:ind w:firstLine="720"/>
        <w:rPr>
          <w:szCs w:val="24"/>
        </w:rPr>
      </w:pPr>
      <w:r w:rsidRPr="004A5B71">
        <w:rPr>
          <w:szCs w:val="24"/>
        </w:rPr>
        <w:t xml:space="preserve">Sec. 5012. (a) The Office of Independent Juvenile Justice Facilities Oversight (“Office”), created by Mayor’s Order 2020-115 and extended by Mayor’s Order 2023-146, shall continue its operations throughout Fiscal Year 2025 as a program within the Office of the District of Columbia Auditor. </w:t>
      </w:r>
    </w:p>
    <w:p w14:paraId="2A752B41" w14:textId="77777777" w:rsidR="00F20D3E" w:rsidRPr="004A5B71" w:rsidRDefault="00F20D3E" w:rsidP="00EE615D">
      <w:pPr>
        <w:spacing w:line="480" w:lineRule="auto"/>
        <w:ind w:firstLine="720"/>
        <w:rPr>
          <w:szCs w:val="24"/>
        </w:rPr>
      </w:pPr>
      <w:r w:rsidRPr="004A5B71">
        <w:rPr>
          <w:szCs w:val="24"/>
        </w:rPr>
        <w:t xml:space="preserve">(b) The Office shall: </w:t>
      </w:r>
    </w:p>
    <w:p w14:paraId="6C092E95" w14:textId="77777777" w:rsidR="00F20D3E" w:rsidRPr="004A5B71" w:rsidRDefault="00F20D3E" w:rsidP="00EE615D">
      <w:pPr>
        <w:spacing w:line="480" w:lineRule="auto"/>
        <w:ind w:firstLine="1440"/>
        <w:rPr>
          <w:szCs w:val="24"/>
        </w:rPr>
      </w:pPr>
      <w:r w:rsidRPr="004A5B71">
        <w:rPr>
          <w:szCs w:val="24"/>
        </w:rPr>
        <w:lastRenderedPageBreak/>
        <w:t xml:space="preserve">(1) Monitor and publicly report on the durability of the reforms the Department previously achieved under the work plan and consent decree negotiated to resolve </w:t>
      </w:r>
      <w:r w:rsidRPr="004A5B71">
        <w:rPr>
          <w:i/>
          <w:iCs/>
          <w:szCs w:val="24"/>
        </w:rPr>
        <w:t>Jerry M. v. District of Columbia</w:t>
      </w:r>
      <w:r w:rsidRPr="004A5B71">
        <w:rPr>
          <w:szCs w:val="24"/>
        </w:rPr>
        <w:t xml:space="preserve"> (Civil Action No. 1519-85), and the Department’s progress in achieving work plan goals, including critical work plan indicators, that the Department did not achieve prior to January 6, 2021, which may include  providing housing for discrete populations, meeting standards to ensure facilities are safe and humane, and providing free and appropriate education;</w:t>
      </w:r>
    </w:p>
    <w:p w14:paraId="374CFF64" w14:textId="77777777" w:rsidR="00F20D3E" w:rsidRPr="004A5B71" w:rsidRDefault="00F20D3E" w:rsidP="00EE615D">
      <w:pPr>
        <w:spacing w:line="480" w:lineRule="auto"/>
        <w:ind w:firstLine="1440"/>
        <w:rPr>
          <w:szCs w:val="24"/>
        </w:rPr>
      </w:pPr>
      <w:r w:rsidRPr="004A5B71">
        <w:rPr>
          <w:szCs w:val="24"/>
        </w:rPr>
        <w:t xml:space="preserve">(2) Post pertinent data regarding facilities on its standalone website, including population data and data regarding critical incidents and assaults;   </w:t>
      </w:r>
    </w:p>
    <w:p w14:paraId="1FEE8382" w14:textId="77777777" w:rsidR="00F20D3E" w:rsidRPr="004A5B71" w:rsidRDefault="00F20D3E" w:rsidP="00EE615D">
      <w:pPr>
        <w:spacing w:line="480" w:lineRule="auto"/>
        <w:ind w:firstLine="1440"/>
        <w:rPr>
          <w:szCs w:val="24"/>
        </w:rPr>
      </w:pPr>
      <w:r w:rsidRPr="004A5B71">
        <w:rPr>
          <w:szCs w:val="24"/>
        </w:rPr>
        <w:t>(3) Conduct periodic unannounced monitoring visits to facilities; and</w:t>
      </w:r>
    </w:p>
    <w:p w14:paraId="1C37E673" w14:textId="77777777" w:rsidR="00F20D3E" w:rsidRPr="004A5B71" w:rsidRDefault="00F20D3E" w:rsidP="00EE615D">
      <w:pPr>
        <w:spacing w:line="480" w:lineRule="auto"/>
        <w:ind w:firstLine="1440"/>
        <w:rPr>
          <w:szCs w:val="24"/>
        </w:rPr>
      </w:pPr>
      <w:r w:rsidRPr="004A5B71">
        <w:rPr>
          <w:szCs w:val="24"/>
        </w:rPr>
        <w:t xml:space="preserve">(4) Develop a plan for the continuation of activities in paragraphs (1), (2), and (3) of this subsection through FY 2027 and present that plan to the Council of the District of Columbia no later than March 1, 2025. </w:t>
      </w:r>
    </w:p>
    <w:p w14:paraId="736EE704" w14:textId="541CCB94" w:rsidR="00A43009" w:rsidRPr="004A5B71" w:rsidRDefault="00A43009" w:rsidP="00EE615D">
      <w:pPr>
        <w:pStyle w:val="Heading2"/>
        <w:rPr>
          <w:szCs w:val="24"/>
        </w:rPr>
      </w:pPr>
      <w:bookmarkStart w:id="243" w:name="_Toc159345808"/>
      <w:bookmarkStart w:id="244" w:name="_Toc159595849"/>
      <w:bookmarkStart w:id="245" w:name="_Toc160198164"/>
      <w:bookmarkStart w:id="246" w:name="_Toc160810056"/>
      <w:bookmarkStart w:id="247" w:name="_Toc161243151"/>
      <w:bookmarkStart w:id="248" w:name="_Toc170027838"/>
      <w:bookmarkStart w:id="249" w:name="_Hlk158815193"/>
      <w:r w:rsidRPr="004A5B71">
        <w:rPr>
          <w:szCs w:val="24"/>
        </w:rPr>
        <w:t>SUBTITLE C. MEDICAID INPATIENT FUND AND DIRECTED PAYMENTS</w:t>
      </w:r>
      <w:bookmarkEnd w:id="243"/>
      <w:bookmarkEnd w:id="244"/>
      <w:bookmarkEnd w:id="245"/>
      <w:bookmarkEnd w:id="246"/>
      <w:bookmarkEnd w:id="247"/>
      <w:bookmarkEnd w:id="248"/>
    </w:p>
    <w:p w14:paraId="7F35F2F8" w14:textId="77777777" w:rsidR="00BC58D8" w:rsidRPr="004A5B71" w:rsidRDefault="00BC58D8" w:rsidP="00EE615D">
      <w:pPr>
        <w:spacing w:line="480" w:lineRule="auto"/>
        <w:contextualSpacing/>
        <w:rPr>
          <w:bCs/>
          <w:szCs w:val="24"/>
        </w:rPr>
      </w:pPr>
      <w:r w:rsidRPr="004A5B71">
        <w:rPr>
          <w:bCs/>
          <w:szCs w:val="24"/>
        </w:rPr>
        <w:tab/>
        <w:t xml:space="preserve">Sec. 5021. Short title.  </w:t>
      </w:r>
    </w:p>
    <w:p w14:paraId="53B7010A" w14:textId="6D1FAA71" w:rsidR="00BC58D8" w:rsidRPr="004A5B71" w:rsidRDefault="00BC58D8" w:rsidP="00EE615D">
      <w:pPr>
        <w:spacing w:line="480" w:lineRule="auto"/>
        <w:contextualSpacing/>
        <w:rPr>
          <w:bCs/>
          <w:szCs w:val="24"/>
        </w:rPr>
      </w:pPr>
      <w:r w:rsidRPr="004A5B71">
        <w:rPr>
          <w:bCs/>
          <w:szCs w:val="24"/>
        </w:rPr>
        <w:tab/>
        <w:t xml:space="preserve">This subtitle may be cited as the “Medicaid Inpatient Hospital Directed Payment </w:t>
      </w:r>
      <w:r w:rsidR="006021B4">
        <w:rPr>
          <w:rFonts w:eastAsia="Times New Roman"/>
          <w:szCs w:val="24"/>
        </w:rPr>
        <w:t>Emergency</w:t>
      </w:r>
      <w:r w:rsidR="006021B4" w:rsidRPr="004A5B71">
        <w:rPr>
          <w:bCs/>
          <w:szCs w:val="24"/>
        </w:rPr>
        <w:t xml:space="preserve"> </w:t>
      </w:r>
      <w:r w:rsidRPr="004A5B71">
        <w:rPr>
          <w:bCs/>
          <w:szCs w:val="24"/>
        </w:rPr>
        <w:t>Act of 202</w:t>
      </w:r>
      <w:r w:rsidR="00A2766B" w:rsidRPr="004A5B71">
        <w:rPr>
          <w:bCs/>
          <w:szCs w:val="24"/>
        </w:rPr>
        <w:t>4</w:t>
      </w:r>
      <w:r w:rsidRPr="004A5B71">
        <w:rPr>
          <w:bCs/>
          <w:szCs w:val="24"/>
        </w:rPr>
        <w:t>”.</w:t>
      </w:r>
    </w:p>
    <w:p w14:paraId="668445CD" w14:textId="77777777" w:rsidR="007B6E6F" w:rsidRPr="004A5B71" w:rsidRDefault="00BC58D8" w:rsidP="00EE615D">
      <w:pPr>
        <w:spacing w:line="480" w:lineRule="auto"/>
        <w:contextualSpacing/>
        <w:rPr>
          <w:bCs/>
          <w:szCs w:val="24"/>
        </w:rPr>
      </w:pPr>
      <w:r w:rsidRPr="004A5B71">
        <w:rPr>
          <w:bCs/>
          <w:szCs w:val="24"/>
        </w:rPr>
        <w:tab/>
      </w:r>
      <w:r w:rsidR="007B6E6F" w:rsidRPr="004A5B71">
        <w:rPr>
          <w:bCs/>
          <w:szCs w:val="24"/>
        </w:rPr>
        <w:t xml:space="preserve">Sec. 5022. Definitions. </w:t>
      </w:r>
    </w:p>
    <w:p w14:paraId="7B76C673" w14:textId="77777777" w:rsidR="007B6E6F" w:rsidRPr="004A5B71" w:rsidRDefault="007B6E6F" w:rsidP="00EE615D">
      <w:pPr>
        <w:spacing w:line="480" w:lineRule="auto"/>
        <w:contextualSpacing/>
        <w:rPr>
          <w:bCs/>
          <w:szCs w:val="24"/>
        </w:rPr>
      </w:pPr>
      <w:r w:rsidRPr="004A5B71">
        <w:rPr>
          <w:bCs/>
          <w:szCs w:val="24"/>
        </w:rPr>
        <w:tab/>
        <w:t xml:space="preserve">For the purposes of this subtitle, the term: </w:t>
      </w:r>
    </w:p>
    <w:p w14:paraId="16A82915" w14:textId="77777777" w:rsidR="007B6E6F" w:rsidRPr="004A5B71" w:rsidRDefault="007B6E6F" w:rsidP="00EE615D">
      <w:pPr>
        <w:spacing w:line="480" w:lineRule="auto"/>
        <w:contextualSpacing/>
        <w:rPr>
          <w:szCs w:val="24"/>
        </w:rPr>
      </w:pPr>
      <w:r w:rsidRPr="004A5B71">
        <w:rPr>
          <w:bCs/>
          <w:szCs w:val="24"/>
        </w:rPr>
        <w:tab/>
      </w:r>
      <w:r w:rsidRPr="004A5B71">
        <w:rPr>
          <w:bCs/>
          <w:szCs w:val="24"/>
        </w:rPr>
        <w:tab/>
      </w:r>
      <w:r w:rsidRPr="004A5B71">
        <w:rPr>
          <w:szCs w:val="24"/>
        </w:rPr>
        <w:t>(1) “Department” means the Department of Health Care Finance.</w:t>
      </w:r>
    </w:p>
    <w:p w14:paraId="4C3CD57B" w14:textId="77777777" w:rsidR="007B6E6F" w:rsidRPr="004A5B71" w:rsidRDefault="007B6E6F" w:rsidP="00EE615D">
      <w:pPr>
        <w:spacing w:line="480" w:lineRule="auto"/>
        <w:contextualSpacing/>
        <w:rPr>
          <w:rFonts w:eastAsia="Times New Roman"/>
          <w:szCs w:val="24"/>
        </w:rPr>
      </w:pPr>
      <w:r w:rsidRPr="004A5B71">
        <w:rPr>
          <w:szCs w:val="24"/>
        </w:rPr>
        <w:lastRenderedPageBreak/>
        <w:tab/>
      </w:r>
      <w:r w:rsidRPr="004A5B71">
        <w:rPr>
          <w:szCs w:val="24"/>
        </w:rPr>
        <w:tab/>
        <w:t xml:space="preserve">(2) </w:t>
      </w:r>
      <w:r w:rsidRPr="004A5B71">
        <w:rPr>
          <w:rFonts w:eastAsia="Times New Roman"/>
          <w:szCs w:val="24"/>
        </w:rPr>
        <w:t xml:space="preserve">“District retention” means an amount equal to 13.125% of the fees collected under section 5024(a)(1), plus the salary and fringe benefits for one full-time equivalent staff position at the Department.  </w:t>
      </w:r>
    </w:p>
    <w:p w14:paraId="54D6BB21" w14:textId="77777777" w:rsidR="007B6E6F" w:rsidRPr="004A5B71" w:rsidRDefault="007B6E6F" w:rsidP="00EE615D">
      <w:pPr>
        <w:spacing w:line="480" w:lineRule="auto"/>
        <w:contextualSpacing/>
        <w:rPr>
          <w:bCs/>
          <w:szCs w:val="24"/>
        </w:rPr>
      </w:pPr>
      <w:r w:rsidRPr="004A5B71">
        <w:rPr>
          <w:rFonts w:eastAsia="Times New Roman"/>
          <w:szCs w:val="24"/>
        </w:rPr>
        <w:tab/>
      </w:r>
      <w:r w:rsidRPr="004A5B71">
        <w:rPr>
          <w:rFonts w:eastAsia="Times New Roman"/>
          <w:szCs w:val="24"/>
        </w:rPr>
        <w:tab/>
        <w:t xml:space="preserve">(3) “Fund” means the </w:t>
      </w:r>
      <w:r w:rsidRPr="004A5B71">
        <w:rPr>
          <w:bCs/>
          <w:szCs w:val="24"/>
        </w:rPr>
        <w:t>Inpatient Hospital Directed Payment Provider Fee Fund established by this subtitle.</w:t>
      </w:r>
    </w:p>
    <w:p w14:paraId="4CD5CCF6" w14:textId="77777777" w:rsidR="007B6E6F" w:rsidRPr="004A5B71" w:rsidRDefault="007B6E6F" w:rsidP="00EE615D">
      <w:pPr>
        <w:spacing w:line="480" w:lineRule="auto"/>
        <w:contextualSpacing/>
        <w:rPr>
          <w:szCs w:val="24"/>
        </w:rPr>
      </w:pPr>
      <w:r w:rsidRPr="004A5B71">
        <w:rPr>
          <w:bCs/>
          <w:szCs w:val="24"/>
        </w:rPr>
        <w:tab/>
      </w:r>
      <w:r w:rsidRPr="004A5B71">
        <w:rPr>
          <w:bCs/>
          <w:szCs w:val="24"/>
        </w:rPr>
        <w:tab/>
      </w:r>
      <w:r w:rsidRPr="004A5B71">
        <w:rPr>
          <w:szCs w:val="24"/>
        </w:rPr>
        <w:t>(4) “Hospital” shall have the same meaning as provided in section 2(a)(9) of the Health-Care and Community Residence Facility, Hospice and Home Care Licensure Act of 1983, effective February 24, 1984 (D.C. Law 5-48; D.C. Official Code § 44-501(a)(9)), but excludes any specialty hospital, as defined by the District of Columbia’s Medicaid State Plan, a hospital that is reimbursed under a specialty hospital reimbursement methodology under the State Plan,</w:t>
      </w:r>
      <w:r w:rsidRPr="004A5B71">
        <w:rPr>
          <w:bCs/>
          <w:szCs w:val="24"/>
        </w:rPr>
        <w:t xml:space="preserve"> </w:t>
      </w:r>
      <w:r w:rsidRPr="004A5B71">
        <w:rPr>
          <w:szCs w:val="24"/>
        </w:rPr>
        <w:t>or a hospital operated by the federal government.</w:t>
      </w:r>
    </w:p>
    <w:p w14:paraId="4124C964" w14:textId="77777777" w:rsidR="007B6E6F" w:rsidRPr="004A5B71" w:rsidRDefault="007B6E6F" w:rsidP="00EE615D">
      <w:pPr>
        <w:spacing w:line="480" w:lineRule="auto"/>
        <w:contextualSpacing/>
        <w:rPr>
          <w:szCs w:val="24"/>
        </w:rPr>
      </w:pPr>
      <w:r w:rsidRPr="004A5B71">
        <w:rPr>
          <w:bCs/>
          <w:szCs w:val="24"/>
        </w:rPr>
        <w:tab/>
      </w:r>
      <w:r w:rsidRPr="004A5B71">
        <w:rPr>
          <w:bCs/>
          <w:szCs w:val="24"/>
        </w:rPr>
        <w:tab/>
      </w:r>
      <w:r w:rsidRPr="004A5B71">
        <w:rPr>
          <w:szCs w:val="24"/>
        </w:rPr>
        <w:t>(5) “Hospital system” means a group of hospitals licensed separately but operated, owned, or maintained by a common entity.</w:t>
      </w:r>
    </w:p>
    <w:p w14:paraId="3B4EDADE" w14:textId="77777777" w:rsidR="007B6E6F" w:rsidRPr="004A5B71" w:rsidRDefault="007B6E6F" w:rsidP="00EE615D">
      <w:pPr>
        <w:spacing w:line="480" w:lineRule="auto"/>
        <w:contextualSpacing/>
        <w:rPr>
          <w:szCs w:val="24"/>
        </w:rPr>
      </w:pPr>
      <w:r w:rsidRPr="004A5B71">
        <w:rPr>
          <w:bCs/>
          <w:szCs w:val="24"/>
        </w:rPr>
        <w:tab/>
      </w:r>
      <w:r w:rsidRPr="004A5B71">
        <w:rPr>
          <w:bCs/>
          <w:szCs w:val="24"/>
        </w:rPr>
        <w:tab/>
      </w:r>
      <w:r w:rsidRPr="004A5B71">
        <w:rPr>
          <w:szCs w:val="24"/>
        </w:rPr>
        <w:t xml:space="preserve">(6) “Medicaid” means the medical assistance programs authorized by Title XIX of the Social Security Act, approved July 30, 1965 (79 Stat. 343; 42 U.S.C. § 1396 </w:t>
      </w:r>
      <w:r w:rsidRPr="004A5B71">
        <w:rPr>
          <w:i/>
          <w:iCs/>
          <w:szCs w:val="24"/>
        </w:rPr>
        <w:t>et seq.</w:t>
      </w:r>
      <w:r w:rsidRPr="004A5B71">
        <w:rPr>
          <w:szCs w:val="24"/>
        </w:rPr>
        <w:t>), and by section 1 of An Act To enable the District of Columbia to receive Federal financial assistance under title XIX of the Social Security Act for a medical assistance program, and for other purposes, approved December 27, 1967 (81 Stat. 744; D.C. Official Code § 1-307.02), and administered by the Department.</w:t>
      </w:r>
    </w:p>
    <w:p w14:paraId="5B2F52CF" w14:textId="77777777" w:rsidR="007B6E6F" w:rsidRPr="004A5B71" w:rsidRDefault="007B6E6F" w:rsidP="00EE615D">
      <w:pPr>
        <w:spacing w:line="480" w:lineRule="auto"/>
        <w:contextualSpacing/>
        <w:rPr>
          <w:szCs w:val="24"/>
        </w:rPr>
      </w:pPr>
      <w:r w:rsidRPr="004A5B71">
        <w:rPr>
          <w:bCs/>
          <w:szCs w:val="24"/>
        </w:rPr>
        <w:tab/>
      </w:r>
      <w:r w:rsidRPr="004A5B71">
        <w:rPr>
          <w:bCs/>
          <w:szCs w:val="24"/>
        </w:rPr>
        <w:tab/>
      </w:r>
      <w:r w:rsidRPr="004A5B71">
        <w:rPr>
          <w:szCs w:val="24"/>
        </w:rPr>
        <w:t>(7)(A)</w:t>
      </w:r>
      <w:r w:rsidRPr="004A5B71">
        <w:rPr>
          <w:bCs/>
          <w:szCs w:val="24"/>
        </w:rPr>
        <w:t xml:space="preserve"> “</w:t>
      </w:r>
      <w:r w:rsidRPr="004A5B71">
        <w:rPr>
          <w:szCs w:val="24"/>
        </w:rPr>
        <w:t>Inpatient net patient revenue” means the result of the following calculation</w:t>
      </w:r>
      <w:r w:rsidRPr="004A5B71">
        <w:rPr>
          <w:bCs/>
          <w:szCs w:val="24"/>
        </w:rPr>
        <w:t>:</w:t>
      </w:r>
    </w:p>
    <w:p w14:paraId="4188B913" w14:textId="77777777" w:rsidR="007B6E6F" w:rsidRPr="004A5B71" w:rsidRDefault="007B6E6F" w:rsidP="00EE615D">
      <w:pPr>
        <w:spacing w:line="480" w:lineRule="auto"/>
        <w:contextualSpacing/>
        <w:rPr>
          <w:bCs/>
          <w:szCs w:val="24"/>
        </w:rPr>
      </w:pPr>
      <w:r w:rsidRPr="004A5B71">
        <w:rPr>
          <w:bCs/>
          <w:szCs w:val="24"/>
        </w:rPr>
        <w:lastRenderedPageBreak/>
        <w:tab/>
      </w:r>
      <w:r w:rsidRPr="004A5B71">
        <w:rPr>
          <w:bCs/>
          <w:szCs w:val="24"/>
        </w:rPr>
        <w:tab/>
      </w:r>
      <w:r w:rsidRPr="004A5B71">
        <w:rPr>
          <w:bCs/>
          <w:szCs w:val="24"/>
        </w:rPr>
        <w:tab/>
      </w:r>
      <w:r w:rsidRPr="004A5B71">
        <w:rPr>
          <w:bCs/>
          <w:szCs w:val="24"/>
        </w:rPr>
        <w:tab/>
        <w:t xml:space="preserve">(i) The quotient of the number appearing in Column 1 of Line 28 on Worksheet G-2 of the hospital’s most recently available filed Hospital and Hospital Health Care Complex Cost Report (“Form CMS-2552-10”); </w:t>
      </w:r>
    </w:p>
    <w:p w14:paraId="3530DAA1" w14:textId="77777777" w:rsidR="007B6E6F" w:rsidRPr="004A5B71" w:rsidRDefault="007B6E6F" w:rsidP="00EE615D">
      <w:pPr>
        <w:spacing w:line="480" w:lineRule="auto"/>
        <w:ind w:firstLine="2880"/>
        <w:contextualSpacing/>
        <w:rPr>
          <w:bCs/>
          <w:szCs w:val="24"/>
        </w:rPr>
      </w:pPr>
      <w:r w:rsidRPr="004A5B71">
        <w:rPr>
          <w:bCs/>
          <w:szCs w:val="24"/>
        </w:rPr>
        <w:t xml:space="preserve">(ii) Divided by the number appearing in Column 3 of Line 28 on Worksheet G-2 of that report; and </w:t>
      </w:r>
    </w:p>
    <w:p w14:paraId="2E402C54" w14:textId="77777777" w:rsidR="007B6E6F" w:rsidRPr="004A5B71" w:rsidRDefault="007B6E6F" w:rsidP="00EE615D">
      <w:pPr>
        <w:spacing w:line="480" w:lineRule="auto"/>
        <w:ind w:firstLine="2880"/>
        <w:contextualSpacing/>
        <w:rPr>
          <w:bCs/>
          <w:szCs w:val="24"/>
        </w:rPr>
      </w:pPr>
      <w:r w:rsidRPr="004A5B71">
        <w:rPr>
          <w:bCs/>
          <w:szCs w:val="24"/>
        </w:rPr>
        <w:t>(iii) Multiplied by the number appearing in Column 1 of Line 3 of Worksheet G-3 of that report.</w:t>
      </w:r>
    </w:p>
    <w:p w14:paraId="6EF1642F" w14:textId="77777777" w:rsidR="007B6E6F" w:rsidRPr="004A5B71" w:rsidRDefault="007B6E6F" w:rsidP="00EE615D">
      <w:pPr>
        <w:spacing w:line="480" w:lineRule="auto"/>
        <w:contextualSpacing/>
        <w:rPr>
          <w:bCs/>
          <w:szCs w:val="24"/>
        </w:rPr>
      </w:pPr>
      <w:r w:rsidRPr="004A5B71">
        <w:rPr>
          <w:bCs/>
          <w:szCs w:val="24"/>
        </w:rPr>
        <w:tab/>
      </w:r>
      <w:r w:rsidRPr="004A5B71">
        <w:rPr>
          <w:bCs/>
          <w:szCs w:val="24"/>
        </w:rPr>
        <w:tab/>
      </w:r>
      <w:r w:rsidRPr="004A5B71">
        <w:rPr>
          <w:bCs/>
          <w:szCs w:val="24"/>
        </w:rPr>
        <w:tab/>
        <w:t>(B) Notwithstanding subparagraph (A) of this paragraph, for a hospital that has not yet filed its first Form CMS-2552-10, the term “inpatient net patient revenue” shall mean a dollar value determined by the Department, based on projected utilization volume and projected utilization migration from other area hospitals, that approximates the hospital’s expected inpatient net patient revenue.</w:t>
      </w:r>
    </w:p>
    <w:p w14:paraId="3D9D5ED4" w14:textId="77777777" w:rsidR="007B6E6F" w:rsidRPr="004A5B71" w:rsidRDefault="007B6E6F" w:rsidP="00EE615D">
      <w:pPr>
        <w:spacing w:line="480" w:lineRule="auto"/>
        <w:contextualSpacing/>
        <w:rPr>
          <w:szCs w:val="24"/>
        </w:rPr>
      </w:pPr>
      <w:r w:rsidRPr="004A5B71">
        <w:rPr>
          <w:bCs/>
          <w:szCs w:val="24"/>
        </w:rPr>
        <w:tab/>
      </w:r>
      <w:r w:rsidRPr="004A5B71">
        <w:rPr>
          <w:bCs/>
          <w:szCs w:val="24"/>
        </w:rPr>
        <w:tab/>
      </w:r>
      <w:r w:rsidRPr="004A5B71">
        <w:rPr>
          <w:szCs w:val="24"/>
        </w:rPr>
        <w:t xml:space="preserve">(8) “State directed payment” means a Medicaid managed care delivery system and provider payment initiative authorized under 42 C.F.R. § 438.6(c).  </w:t>
      </w:r>
    </w:p>
    <w:p w14:paraId="594BB951" w14:textId="77777777" w:rsidR="007B6E6F" w:rsidRPr="004A5B71" w:rsidRDefault="007B6E6F" w:rsidP="00EE615D">
      <w:pPr>
        <w:spacing w:line="480" w:lineRule="auto"/>
        <w:contextualSpacing/>
        <w:rPr>
          <w:bCs/>
          <w:szCs w:val="24"/>
        </w:rPr>
      </w:pPr>
      <w:r w:rsidRPr="004A5B71">
        <w:rPr>
          <w:bCs/>
          <w:szCs w:val="24"/>
        </w:rPr>
        <w:tab/>
        <w:t>Sec. 5023. Inpatient Hospital Directed Payment Provider Fee Fund.</w:t>
      </w:r>
    </w:p>
    <w:p w14:paraId="49112B25" w14:textId="77777777" w:rsidR="007B6E6F" w:rsidRPr="004A5B71" w:rsidRDefault="007B6E6F" w:rsidP="00EE615D">
      <w:pPr>
        <w:spacing w:line="480" w:lineRule="auto"/>
        <w:contextualSpacing/>
        <w:rPr>
          <w:bCs/>
          <w:szCs w:val="24"/>
        </w:rPr>
      </w:pPr>
      <w:r w:rsidRPr="004A5B71">
        <w:rPr>
          <w:bCs/>
          <w:szCs w:val="24"/>
        </w:rPr>
        <w:tab/>
        <w:t>(a) There is established as a special fund the Inpatient Hospital Directed Payment Provider Fee Fund, which shall be administered by the Department in accordance with subsections (c) and (d) of this section.</w:t>
      </w:r>
    </w:p>
    <w:p w14:paraId="32B118A9" w14:textId="77777777" w:rsidR="007B6E6F" w:rsidRPr="004A5B71" w:rsidRDefault="007B6E6F" w:rsidP="00EE615D">
      <w:pPr>
        <w:spacing w:line="480" w:lineRule="auto"/>
        <w:contextualSpacing/>
        <w:rPr>
          <w:bCs/>
          <w:szCs w:val="24"/>
        </w:rPr>
      </w:pPr>
      <w:r w:rsidRPr="004A5B71">
        <w:rPr>
          <w:bCs/>
          <w:szCs w:val="24"/>
        </w:rPr>
        <w:tab/>
        <w:t>(b) Revenue from the following sources shall be deposited in the Fund:</w:t>
      </w:r>
    </w:p>
    <w:p w14:paraId="4F0BECA7" w14:textId="77777777" w:rsidR="007B6E6F" w:rsidRPr="004A5B71" w:rsidRDefault="007B6E6F" w:rsidP="00EE615D">
      <w:pPr>
        <w:spacing w:line="480" w:lineRule="auto"/>
        <w:contextualSpacing/>
        <w:rPr>
          <w:bCs/>
          <w:szCs w:val="24"/>
        </w:rPr>
      </w:pPr>
      <w:r w:rsidRPr="004A5B71">
        <w:rPr>
          <w:bCs/>
          <w:szCs w:val="24"/>
        </w:rPr>
        <w:tab/>
      </w:r>
      <w:r w:rsidRPr="004A5B71">
        <w:rPr>
          <w:bCs/>
          <w:szCs w:val="24"/>
        </w:rPr>
        <w:tab/>
        <w:t>(1) Fees collected under this subtitle; and</w:t>
      </w:r>
    </w:p>
    <w:p w14:paraId="178293AB" w14:textId="77777777" w:rsidR="007B6E6F" w:rsidRPr="004A5B71" w:rsidRDefault="007B6E6F" w:rsidP="00EE615D">
      <w:pPr>
        <w:spacing w:line="480" w:lineRule="auto"/>
        <w:contextualSpacing/>
        <w:rPr>
          <w:bCs/>
          <w:szCs w:val="24"/>
        </w:rPr>
      </w:pPr>
      <w:r w:rsidRPr="004A5B71">
        <w:rPr>
          <w:bCs/>
          <w:szCs w:val="24"/>
        </w:rPr>
        <w:tab/>
      </w:r>
      <w:r w:rsidRPr="004A5B71">
        <w:rPr>
          <w:bCs/>
          <w:szCs w:val="24"/>
        </w:rPr>
        <w:tab/>
        <w:t>(2) Interest and penalties collected under this subtitle.</w:t>
      </w:r>
    </w:p>
    <w:p w14:paraId="0767C82A" w14:textId="77777777" w:rsidR="007B6E6F" w:rsidRPr="004A5B71" w:rsidRDefault="007B6E6F" w:rsidP="00EE615D">
      <w:pPr>
        <w:spacing w:line="480" w:lineRule="auto"/>
        <w:contextualSpacing/>
        <w:rPr>
          <w:bCs/>
          <w:szCs w:val="24"/>
        </w:rPr>
      </w:pPr>
      <w:r w:rsidRPr="004A5B71">
        <w:rPr>
          <w:bCs/>
          <w:szCs w:val="24"/>
        </w:rPr>
        <w:lastRenderedPageBreak/>
        <w:tab/>
        <w:t>(c) Money in the Fund shall be used only for the following purposes:</w:t>
      </w:r>
    </w:p>
    <w:p w14:paraId="337699D9" w14:textId="77777777" w:rsidR="007B6E6F" w:rsidRPr="004A5B71" w:rsidRDefault="007B6E6F" w:rsidP="00EE615D">
      <w:pPr>
        <w:spacing w:line="480" w:lineRule="auto"/>
        <w:contextualSpacing/>
        <w:rPr>
          <w:szCs w:val="24"/>
        </w:rPr>
      </w:pPr>
      <w:r w:rsidRPr="004A5B71">
        <w:rPr>
          <w:bCs/>
          <w:szCs w:val="24"/>
        </w:rPr>
        <w:tab/>
      </w:r>
      <w:r w:rsidRPr="004A5B71">
        <w:rPr>
          <w:bCs/>
          <w:szCs w:val="24"/>
        </w:rPr>
        <w:tab/>
      </w:r>
      <w:r w:rsidRPr="004A5B71">
        <w:rPr>
          <w:szCs w:val="24"/>
        </w:rPr>
        <w:t>(1) Making separate payments to Medicaid managed care organizations to fund Medicaid inpatient hospital directed payments to hospitals as required under section 5026</w:t>
      </w:r>
      <w:r w:rsidRPr="004A5B71">
        <w:rPr>
          <w:bCs/>
          <w:szCs w:val="24"/>
        </w:rPr>
        <w:t>;</w:t>
      </w:r>
    </w:p>
    <w:p w14:paraId="67F8E236" w14:textId="77777777" w:rsidR="007B6E6F" w:rsidRPr="004A5B71" w:rsidRDefault="007B6E6F" w:rsidP="00EE615D">
      <w:pPr>
        <w:spacing w:line="480" w:lineRule="auto"/>
        <w:contextualSpacing/>
        <w:rPr>
          <w:szCs w:val="24"/>
        </w:rPr>
      </w:pPr>
      <w:r w:rsidRPr="004A5B71">
        <w:rPr>
          <w:bCs/>
          <w:szCs w:val="24"/>
        </w:rPr>
        <w:tab/>
      </w:r>
      <w:r w:rsidRPr="004A5B71">
        <w:rPr>
          <w:bCs/>
          <w:szCs w:val="24"/>
        </w:rPr>
        <w:tab/>
      </w:r>
      <w:r w:rsidRPr="004A5B71">
        <w:rPr>
          <w:szCs w:val="24"/>
        </w:rPr>
        <w:t>(2) Providing refunds to hospitals pursuant to section 5025;</w:t>
      </w:r>
      <w:r w:rsidRPr="004A5B71">
        <w:rPr>
          <w:bCs/>
          <w:szCs w:val="24"/>
        </w:rPr>
        <w:t xml:space="preserve"> and</w:t>
      </w:r>
    </w:p>
    <w:p w14:paraId="520B1D4A" w14:textId="77777777" w:rsidR="007B6E6F" w:rsidRPr="004A5B71" w:rsidRDefault="007B6E6F" w:rsidP="00EE615D">
      <w:pPr>
        <w:spacing w:line="480" w:lineRule="auto"/>
        <w:contextualSpacing/>
        <w:rPr>
          <w:szCs w:val="24"/>
        </w:rPr>
      </w:pPr>
      <w:r w:rsidRPr="004A5B71">
        <w:rPr>
          <w:bCs/>
          <w:szCs w:val="24"/>
        </w:rPr>
        <w:tab/>
      </w:r>
      <w:r w:rsidRPr="004A5B71">
        <w:rPr>
          <w:bCs/>
          <w:szCs w:val="24"/>
        </w:rPr>
        <w:tab/>
      </w:r>
      <w:r w:rsidRPr="004A5B71">
        <w:rPr>
          <w:szCs w:val="24"/>
        </w:rPr>
        <w:t>(3) Through the District retention:</w:t>
      </w:r>
    </w:p>
    <w:p w14:paraId="0F6F7A66" w14:textId="77777777" w:rsidR="007B6E6F" w:rsidRPr="004A5B71" w:rsidRDefault="007B6E6F" w:rsidP="00EE615D">
      <w:pPr>
        <w:spacing w:line="480" w:lineRule="auto"/>
        <w:contextualSpacing/>
        <w:rPr>
          <w:rFonts w:eastAsia="Times New Roman"/>
          <w:szCs w:val="24"/>
        </w:rPr>
      </w:pPr>
      <w:r w:rsidRPr="004A5B71">
        <w:rPr>
          <w:szCs w:val="24"/>
        </w:rPr>
        <w:tab/>
      </w:r>
      <w:r w:rsidRPr="004A5B71">
        <w:rPr>
          <w:szCs w:val="24"/>
        </w:rPr>
        <w:tab/>
      </w:r>
      <w:r w:rsidRPr="004A5B71">
        <w:rPr>
          <w:szCs w:val="24"/>
        </w:rPr>
        <w:tab/>
        <w:t xml:space="preserve">(A) Paying the </w:t>
      </w:r>
      <w:r w:rsidRPr="004A5B71">
        <w:rPr>
          <w:rFonts w:eastAsia="Times New Roman"/>
          <w:szCs w:val="24"/>
        </w:rPr>
        <w:t xml:space="preserve">salary and fringe benefits of one full-time equivalent staff position at the Department; </w:t>
      </w:r>
    </w:p>
    <w:p w14:paraId="42B75EB7" w14:textId="77777777" w:rsidR="007B6E6F" w:rsidRPr="004A5B71" w:rsidRDefault="007B6E6F" w:rsidP="00EE615D">
      <w:pPr>
        <w:spacing w:line="480" w:lineRule="auto"/>
        <w:contextualSpacing/>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(B) Funding the local match for Medicaid fee-for-service hospital reimbursements;</w:t>
      </w:r>
    </w:p>
    <w:p w14:paraId="0FB96D26" w14:textId="77777777" w:rsidR="007B6E6F" w:rsidRPr="004A5B71" w:rsidRDefault="007B6E6F" w:rsidP="00EE615D">
      <w:pPr>
        <w:spacing w:line="480" w:lineRule="auto"/>
        <w:contextualSpacing/>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 xml:space="preserve">(C) Funding Title I of the Prior Authorization Reform Amendment Act of 2023, effective January 17, 2024 (D.C. Law 25-100; D.C. Official Code § 31-3875.01 </w:t>
      </w:r>
      <w:r w:rsidRPr="004A5B71">
        <w:rPr>
          <w:rFonts w:eastAsia="Times New Roman"/>
          <w:i/>
          <w:iCs/>
          <w:szCs w:val="24"/>
        </w:rPr>
        <w:t>et seq.</w:t>
      </w:r>
      <w:r w:rsidRPr="004A5B71">
        <w:rPr>
          <w:rFonts w:eastAsia="Times New Roman"/>
          <w:szCs w:val="24"/>
        </w:rPr>
        <w:t>), using an amount from the District retention equal to 1.125% of the fees collected by this subtitle; and</w:t>
      </w:r>
    </w:p>
    <w:p w14:paraId="579CF60A" w14:textId="6E60BB78" w:rsidR="007B6E6F" w:rsidRPr="004A5B71" w:rsidRDefault="007B6E6F" w:rsidP="00EE615D">
      <w:pPr>
        <w:spacing w:line="480" w:lineRule="auto"/>
        <w:contextualSpacing/>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 xml:space="preserve">(D) Making a transfer to </w:t>
      </w:r>
      <w:r w:rsidR="00101A6C">
        <w:rPr>
          <w:rFonts w:eastAsia="Times New Roman"/>
          <w:szCs w:val="24"/>
        </w:rPr>
        <w:t>Local Funds</w:t>
      </w:r>
      <w:r w:rsidRPr="004A5B71">
        <w:rPr>
          <w:rFonts w:eastAsia="Times New Roman"/>
          <w:szCs w:val="24"/>
        </w:rPr>
        <w:t xml:space="preserve"> in an amount not to exceed 13.125% of the fees collected by this subtitle</w:t>
      </w:r>
      <w:r w:rsidRPr="004A5B71">
        <w:rPr>
          <w:szCs w:val="24"/>
        </w:rPr>
        <w:t>.</w:t>
      </w:r>
    </w:p>
    <w:p w14:paraId="3B97B00E" w14:textId="7A5AB37A" w:rsidR="007B6E6F" w:rsidRPr="004A5B71" w:rsidRDefault="007B6E6F" w:rsidP="00EE615D">
      <w:pPr>
        <w:spacing w:line="480" w:lineRule="auto"/>
        <w:contextualSpacing/>
        <w:rPr>
          <w:szCs w:val="24"/>
        </w:rPr>
      </w:pPr>
      <w:r w:rsidRPr="004A5B71">
        <w:rPr>
          <w:bCs/>
          <w:szCs w:val="24"/>
        </w:rPr>
        <w:tab/>
      </w:r>
      <w:r w:rsidRPr="004A5B71">
        <w:rPr>
          <w:szCs w:val="24"/>
        </w:rPr>
        <w:t xml:space="preserve">(d)(1) Except as otherwise provided in subsection (c)(3)(D) of this section, the money deposited into </w:t>
      </w:r>
      <w:r w:rsidR="00EA6316">
        <w:rPr>
          <w:szCs w:val="24"/>
        </w:rPr>
        <w:t xml:space="preserve">the </w:t>
      </w:r>
      <w:r w:rsidRPr="004A5B71">
        <w:rPr>
          <w:szCs w:val="24"/>
        </w:rPr>
        <w:t xml:space="preserve">Fund shall not revert to the unrestricted fund balance of the General Fund of the District of Columbia at the end of a fiscal year, or at any other time.  </w:t>
      </w:r>
    </w:p>
    <w:p w14:paraId="4549DB6F" w14:textId="77777777" w:rsidR="007B6E6F" w:rsidRPr="004A5B71" w:rsidRDefault="007B6E6F" w:rsidP="00EE615D">
      <w:pPr>
        <w:spacing w:line="480" w:lineRule="auto"/>
        <w:contextualSpacing/>
        <w:rPr>
          <w:bCs/>
          <w:szCs w:val="24"/>
        </w:rPr>
      </w:pPr>
      <w:r w:rsidRPr="004A5B71">
        <w:rPr>
          <w:bCs/>
          <w:szCs w:val="24"/>
        </w:rPr>
        <w:tab/>
      </w:r>
      <w:r w:rsidRPr="004A5B71">
        <w:rPr>
          <w:bCs/>
          <w:szCs w:val="24"/>
        </w:rPr>
        <w:tab/>
        <w:t xml:space="preserve">(2) Subject to authorization in an approved budget and financial plan, any funds appropriated in the Fund shall be continually available without regard to fiscal year limitation. </w:t>
      </w:r>
    </w:p>
    <w:p w14:paraId="3D73FCB4" w14:textId="77777777" w:rsidR="007B6E6F" w:rsidRPr="004A5B71" w:rsidRDefault="007B6E6F" w:rsidP="00EE615D">
      <w:pPr>
        <w:spacing w:line="480" w:lineRule="auto"/>
        <w:contextualSpacing/>
        <w:rPr>
          <w:bCs/>
          <w:szCs w:val="24"/>
        </w:rPr>
      </w:pPr>
      <w:r w:rsidRPr="004A5B71">
        <w:rPr>
          <w:bCs/>
          <w:szCs w:val="24"/>
        </w:rPr>
        <w:tab/>
        <w:t xml:space="preserve">Sec. 5024. Inpatient hospital directed payment provider fee.  </w:t>
      </w:r>
    </w:p>
    <w:p w14:paraId="25B254E4" w14:textId="77777777" w:rsidR="007B6E6F" w:rsidRPr="004A5B71" w:rsidRDefault="007B6E6F" w:rsidP="00EE615D">
      <w:pPr>
        <w:spacing w:line="480" w:lineRule="auto"/>
        <w:contextualSpacing/>
        <w:rPr>
          <w:szCs w:val="24"/>
        </w:rPr>
      </w:pPr>
      <w:r w:rsidRPr="004A5B71">
        <w:rPr>
          <w:bCs/>
          <w:szCs w:val="24"/>
        </w:rPr>
        <w:lastRenderedPageBreak/>
        <w:tab/>
      </w:r>
      <w:r w:rsidRPr="004A5B71">
        <w:rPr>
          <w:szCs w:val="24"/>
        </w:rPr>
        <w:t>(a) The District may charge each hospital a fee based on its inpatient net patient revenue. The fee shall be charged at a uniform rate among all hospitals.  The rate of the fee shall be established by the Department and generate an amount equal to:</w:t>
      </w:r>
    </w:p>
    <w:p w14:paraId="456F7DF4" w14:textId="77777777" w:rsidR="007B6E6F" w:rsidRPr="004A5B71" w:rsidRDefault="007B6E6F" w:rsidP="00EE615D">
      <w:pPr>
        <w:spacing w:line="480" w:lineRule="auto"/>
        <w:ind w:firstLine="720"/>
        <w:contextualSpacing/>
        <w:rPr>
          <w:szCs w:val="24"/>
        </w:rPr>
      </w:pPr>
      <w:r w:rsidRPr="004A5B71">
        <w:rPr>
          <w:szCs w:val="24"/>
        </w:rPr>
        <w:tab/>
        <w:t>(1) The non-federal share of the quarterly inpatient hospital directed payment, consistent with the applicable State directed payment preprint approved by the Centers for Medicare and Medicaid Services; and</w:t>
      </w:r>
    </w:p>
    <w:p w14:paraId="613FCC49" w14:textId="77777777" w:rsidR="007B6E6F" w:rsidRPr="004A5B71" w:rsidRDefault="007B6E6F" w:rsidP="00EE615D">
      <w:pPr>
        <w:spacing w:line="480" w:lineRule="auto"/>
        <w:ind w:firstLine="720"/>
        <w:contextualSpacing/>
        <w:rPr>
          <w:szCs w:val="24"/>
        </w:rPr>
      </w:pPr>
      <w:r w:rsidRPr="004A5B71">
        <w:rPr>
          <w:szCs w:val="24"/>
        </w:rPr>
        <w:tab/>
        <w:t>(2) The District retention.</w:t>
      </w:r>
    </w:p>
    <w:p w14:paraId="678CF3C5" w14:textId="77777777" w:rsidR="007B6E6F" w:rsidRPr="004A5B71" w:rsidRDefault="007B6E6F" w:rsidP="00EE615D">
      <w:pPr>
        <w:spacing w:line="480" w:lineRule="auto"/>
        <w:contextualSpacing/>
        <w:rPr>
          <w:szCs w:val="24"/>
        </w:rPr>
      </w:pPr>
      <w:r w:rsidRPr="004A5B71">
        <w:rPr>
          <w:bCs/>
          <w:szCs w:val="24"/>
        </w:rPr>
        <w:tab/>
      </w:r>
      <w:r w:rsidRPr="004A5B71">
        <w:rPr>
          <w:szCs w:val="24"/>
        </w:rPr>
        <w:t>(b) If the Department calculates the fee under subsection (a) based in part on the inpatient net patient revenue of a new hospital that has not yet filed its first Hospital and Hospital Health Care Complex Cost Report (“Form CMS-2552-10”), the Department shall, after the hospital files its first Form CMS-2552-10:</w:t>
      </w:r>
    </w:p>
    <w:p w14:paraId="2570B1F2" w14:textId="77777777" w:rsidR="007B6E6F" w:rsidRPr="004A5B71" w:rsidRDefault="007B6E6F" w:rsidP="00EE615D">
      <w:pPr>
        <w:spacing w:line="480" w:lineRule="auto"/>
        <w:contextualSpacing/>
        <w:rPr>
          <w:szCs w:val="24"/>
        </w:rPr>
      </w:pPr>
      <w:r w:rsidRPr="004A5B71">
        <w:rPr>
          <w:szCs w:val="24"/>
        </w:rPr>
        <w:tab/>
      </w:r>
      <w:r w:rsidRPr="004A5B71">
        <w:rPr>
          <w:szCs w:val="24"/>
        </w:rPr>
        <w:tab/>
        <w:t>(1) Adjust the fee retroactively based on the inpatient net patient revenue of the new hospital using the calculation provided by section 5022(7)(A);</w:t>
      </w:r>
    </w:p>
    <w:p w14:paraId="6F676189" w14:textId="77777777" w:rsidR="007B6E6F" w:rsidRPr="004A5B71" w:rsidRDefault="007B6E6F" w:rsidP="00EE615D">
      <w:pPr>
        <w:spacing w:line="480" w:lineRule="auto"/>
        <w:contextualSpacing/>
        <w:rPr>
          <w:szCs w:val="24"/>
        </w:rPr>
      </w:pPr>
      <w:r w:rsidRPr="004A5B71">
        <w:rPr>
          <w:szCs w:val="24"/>
        </w:rPr>
        <w:tab/>
      </w:r>
      <w:r w:rsidRPr="004A5B71">
        <w:rPr>
          <w:szCs w:val="24"/>
        </w:rPr>
        <w:tab/>
        <w:t>(2) Bill the new hospital for any difference in amount owed, if any; and</w:t>
      </w:r>
    </w:p>
    <w:p w14:paraId="6C15AFB1" w14:textId="77777777" w:rsidR="007B6E6F" w:rsidRPr="004A5B71" w:rsidRDefault="007B6E6F" w:rsidP="00EE615D">
      <w:pPr>
        <w:spacing w:line="480" w:lineRule="auto"/>
        <w:contextualSpacing/>
        <w:rPr>
          <w:szCs w:val="24"/>
        </w:rPr>
      </w:pPr>
      <w:r w:rsidRPr="004A5B71">
        <w:rPr>
          <w:szCs w:val="24"/>
        </w:rPr>
        <w:tab/>
      </w:r>
      <w:r w:rsidRPr="004A5B71">
        <w:rPr>
          <w:szCs w:val="24"/>
        </w:rPr>
        <w:tab/>
        <w:t>(3) Retroactively adjust the fees charged to all other hospitals to account for the change in the new hospital’s fee obligations.</w:t>
      </w:r>
    </w:p>
    <w:p w14:paraId="1701FAEF" w14:textId="77777777" w:rsidR="007B6E6F" w:rsidRPr="004A5B71" w:rsidRDefault="007B6E6F" w:rsidP="00EE615D">
      <w:pPr>
        <w:spacing w:line="480" w:lineRule="auto"/>
        <w:contextualSpacing/>
        <w:rPr>
          <w:bCs/>
          <w:szCs w:val="24"/>
        </w:rPr>
      </w:pPr>
      <w:r w:rsidRPr="004A5B71">
        <w:rPr>
          <w:bCs/>
          <w:szCs w:val="24"/>
        </w:rPr>
        <w:tab/>
        <w:t xml:space="preserve">(c)(1) Except as provided in paragraph (2) of this subsection, the following hospitals shall be exempt from the fee imposed under subsection (a) of this subsection: </w:t>
      </w:r>
    </w:p>
    <w:p w14:paraId="42047060" w14:textId="77777777" w:rsidR="007B6E6F" w:rsidRPr="004A5B71" w:rsidRDefault="007B6E6F" w:rsidP="00EE615D">
      <w:pPr>
        <w:spacing w:line="480" w:lineRule="auto"/>
        <w:contextualSpacing/>
        <w:rPr>
          <w:bCs/>
          <w:szCs w:val="24"/>
        </w:rPr>
      </w:pPr>
      <w:r w:rsidRPr="004A5B71">
        <w:rPr>
          <w:bCs/>
          <w:szCs w:val="24"/>
        </w:rPr>
        <w:tab/>
      </w:r>
      <w:r w:rsidRPr="004A5B71">
        <w:rPr>
          <w:bCs/>
          <w:szCs w:val="24"/>
        </w:rPr>
        <w:tab/>
      </w:r>
      <w:r w:rsidRPr="004A5B71">
        <w:rPr>
          <w:bCs/>
          <w:szCs w:val="24"/>
        </w:rPr>
        <w:tab/>
        <w:t xml:space="preserve">(A) A psychiatric hospital that is an agency or a unit of the District government; </w:t>
      </w:r>
    </w:p>
    <w:p w14:paraId="3F57ECA4" w14:textId="77777777" w:rsidR="007B6E6F" w:rsidRPr="004A5B71" w:rsidRDefault="007B6E6F" w:rsidP="00EE615D">
      <w:pPr>
        <w:spacing w:line="480" w:lineRule="auto"/>
        <w:contextualSpacing/>
        <w:rPr>
          <w:bCs/>
          <w:szCs w:val="24"/>
        </w:rPr>
      </w:pPr>
      <w:r w:rsidRPr="004A5B71">
        <w:rPr>
          <w:bCs/>
          <w:szCs w:val="24"/>
        </w:rPr>
        <w:tab/>
      </w:r>
      <w:r w:rsidRPr="004A5B71">
        <w:rPr>
          <w:bCs/>
          <w:szCs w:val="24"/>
        </w:rPr>
        <w:tab/>
      </w:r>
      <w:r w:rsidRPr="004A5B71">
        <w:rPr>
          <w:bCs/>
          <w:szCs w:val="24"/>
        </w:rPr>
        <w:tab/>
        <w:t xml:space="preserve">(B) Howard University Hospital. </w:t>
      </w:r>
    </w:p>
    <w:p w14:paraId="2B1E1A49" w14:textId="77777777" w:rsidR="007B6E6F" w:rsidRPr="004A5B71" w:rsidRDefault="007B6E6F" w:rsidP="00EE615D">
      <w:pPr>
        <w:spacing w:line="480" w:lineRule="auto"/>
        <w:contextualSpacing/>
        <w:rPr>
          <w:szCs w:val="24"/>
        </w:rPr>
      </w:pPr>
      <w:r w:rsidRPr="004A5B71">
        <w:rPr>
          <w:bCs/>
          <w:szCs w:val="24"/>
        </w:rPr>
        <w:lastRenderedPageBreak/>
        <w:tab/>
      </w:r>
      <w:r w:rsidRPr="004A5B71">
        <w:rPr>
          <w:bCs/>
          <w:szCs w:val="24"/>
        </w:rPr>
        <w:tab/>
      </w:r>
      <w:r w:rsidRPr="004A5B71">
        <w:rPr>
          <w:szCs w:val="24"/>
        </w:rPr>
        <w:t>(2) If an exemption provided to a hospital by paragraph (1) of this subsection is not approved for a provider tax waiver from the Centers for Medicare and Medicaid Services (if such waiver is determined to be necessary), the hospital shall be subject to the fee imposed under subsection (a) of this section.</w:t>
      </w:r>
    </w:p>
    <w:p w14:paraId="3CE319AB" w14:textId="77777777" w:rsidR="007B6E6F" w:rsidRPr="004A5B71" w:rsidRDefault="007B6E6F" w:rsidP="00EE615D">
      <w:pPr>
        <w:spacing w:line="480" w:lineRule="auto"/>
        <w:contextualSpacing/>
        <w:rPr>
          <w:bCs/>
          <w:szCs w:val="24"/>
        </w:rPr>
      </w:pPr>
      <w:r w:rsidRPr="004A5B71">
        <w:rPr>
          <w:bCs/>
          <w:szCs w:val="24"/>
        </w:rPr>
        <w:tab/>
        <w:t xml:space="preserve">Sec. 5025. Federal Determination; Suspension and Termination of Assessment; and Applicability of fees.  </w:t>
      </w:r>
    </w:p>
    <w:p w14:paraId="6F5C82F8" w14:textId="77777777" w:rsidR="007B6E6F" w:rsidRPr="004A5B71" w:rsidRDefault="007B6E6F" w:rsidP="00EE615D">
      <w:pPr>
        <w:spacing w:line="480" w:lineRule="auto"/>
        <w:contextualSpacing/>
        <w:rPr>
          <w:szCs w:val="24"/>
        </w:rPr>
      </w:pPr>
      <w:r w:rsidRPr="004A5B71">
        <w:rPr>
          <w:bCs/>
          <w:szCs w:val="24"/>
        </w:rPr>
        <w:tab/>
      </w:r>
      <w:r w:rsidRPr="004A5B71">
        <w:rPr>
          <w:szCs w:val="24"/>
        </w:rPr>
        <w:t>(a) The fee imposed by section 5024</w:t>
      </w:r>
      <w:r w:rsidRPr="004A5B71">
        <w:rPr>
          <w:bCs/>
          <w:szCs w:val="24"/>
        </w:rPr>
        <w:t xml:space="preserve"> </w:t>
      </w:r>
      <w:r w:rsidRPr="004A5B71">
        <w:rPr>
          <w:szCs w:val="24"/>
        </w:rPr>
        <w:t xml:space="preserve">shall apply as of October 1, 2024. </w:t>
      </w:r>
    </w:p>
    <w:p w14:paraId="4B1959BB" w14:textId="77777777" w:rsidR="007B6E6F" w:rsidRPr="004A5B71" w:rsidRDefault="007B6E6F" w:rsidP="00EE615D">
      <w:pPr>
        <w:spacing w:line="480" w:lineRule="auto"/>
        <w:contextualSpacing/>
        <w:rPr>
          <w:bCs/>
          <w:szCs w:val="24"/>
        </w:rPr>
      </w:pPr>
      <w:r w:rsidRPr="004A5B71">
        <w:rPr>
          <w:bCs/>
          <w:szCs w:val="24"/>
        </w:rPr>
        <w:tab/>
        <w:t xml:space="preserve">(b) The fee imposed by section 5024 shall cease to be imposed, and any moneys remaining in the Fund shall be refunded to hospitals in proportion to the amounts paid by them if the payments under section 5026 are not eligible for federal matching funds or if the fee is determined to be an impermissible tax under section 1903(w) of the Social Security Act, approved July 30, 1965 (70 Stat. 349; 42 U.S.C. § 1396b(w)). </w:t>
      </w:r>
    </w:p>
    <w:p w14:paraId="26943BAB" w14:textId="77777777" w:rsidR="007B6E6F" w:rsidRPr="004A5B71" w:rsidRDefault="007B6E6F" w:rsidP="00EE615D">
      <w:pPr>
        <w:spacing w:line="480" w:lineRule="auto"/>
        <w:contextualSpacing/>
        <w:rPr>
          <w:bCs/>
          <w:szCs w:val="24"/>
        </w:rPr>
      </w:pPr>
      <w:r w:rsidRPr="004A5B71">
        <w:rPr>
          <w:bCs/>
          <w:szCs w:val="24"/>
        </w:rPr>
        <w:tab/>
        <w:t>(c) The Department shall work with District hospitals and the District of Columbia Hospital Association to create a plan to address needs in the community, including:</w:t>
      </w:r>
    </w:p>
    <w:p w14:paraId="1FC1D5B5" w14:textId="77777777" w:rsidR="007B6E6F" w:rsidRPr="004A5B71" w:rsidRDefault="007B6E6F" w:rsidP="00EE615D">
      <w:pPr>
        <w:spacing w:line="480" w:lineRule="auto"/>
        <w:ind w:left="720" w:firstLine="720"/>
        <w:contextualSpacing/>
        <w:rPr>
          <w:bCs/>
          <w:szCs w:val="24"/>
        </w:rPr>
      </w:pPr>
      <w:r w:rsidRPr="004A5B71">
        <w:rPr>
          <w:bCs/>
          <w:szCs w:val="24"/>
        </w:rPr>
        <w:t>(1) Maternal and child health outcomes;</w:t>
      </w:r>
    </w:p>
    <w:p w14:paraId="6A303846" w14:textId="77777777" w:rsidR="007B6E6F" w:rsidRPr="004A5B71" w:rsidRDefault="007B6E6F" w:rsidP="00EE615D">
      <w:pPr>
        <w:spacing w:line="480" w:lineRule="auto"/>
        <w:ind w:left="720" w:firstLine="720"/>
        <w:contextualSpacing/>
        <w:rPr>
          <w:bCs/>
          <w:szCs w:val="24"/>
        </w:rPr>
      </w:pPr>
      <w:r w:rsidRPr="004A5B71">
        <w:rPr>
          <w:bCs/>
          <w:szCs w:val="24"/>
        </w:rPr>
        <w:t>(2) Discharge for long term care and transitions of care plans;</w:t>
      </w:r>
    </w:p>
    <w:p w14:paraId="56EBC61F" w14:textId="77777777" w:rsidR="007B6E6F" w:rsidRPr="004A5B71" w:rsidRDefault="007B6E6F" w:rsidP="00EE615D">
      <w:pPr>
        <w:spacing w:line="480" w:lineRule="auto"/>
        <w:ind w:left="720" w:firstLine="720"/>
        <w:contextualSpacing/>
        <w:rPr>
          <w:bCs/>
          <w:szCs w:val="24"/>
        </w:rPr>
      </w:pPr>
      <w:r w:rsidRPr="004A5B71">
        <w:rPr>
          <w:bCs/>
          <w:szCs w:val="24"/>
        </w:rPr>
        <w:t>(3) Substance use; and</w:t>
      </w:r>
    </w:p>
    <w:p w14:paraId="2E1C744C" w14:textId="77777777" w:rsidR="007B6E6F" w:rsidRPr="004A5B71" w:rsidRDefault="007B6E6F" w:rsidP="00EE615D">
      <w:pPr>
        <w:spacing w:line="480" w:lineRule="auto"/>
        <w:ind w:left="720" w:firstLine="720"/>
        <w:contextualSpacing/>
        <w:rPr>
          <w:bCs/>
          <w:szCs w:val="24"/>
        </w:rPr>
      </w:pPr>
      <w:r w:rsidRPr="004A5B71">
        <w:rPr>
          <w:bCs/>
          <w:szCs w:val="24"/>
        </w:rPr>
        <w:t>(4) Workforce pipelines.</w:t>
      </w:r>
    </w:p>
    <w:p w14:paraId="14A643B4" w14:textId="77777777" w:rsidR="007B6E6F" w:rsidRPr="004A5B71" w:rsidRDefault="007B6E6F" w:rsidP="00EE615D">
      <w:pPr>
        <w:spacing w:line="480" w:lineRule="auto"/>
        <w:contextualSpacing/>
        <w:rPr>
          <w:bCs/>
          <w:szCs w:val="24"/>
        </w:rPr>
      </w:pPr>
      <w:r w:rsidRPr="004A5B71">
        <w:rPr>
          <w:bCs/>
          <w:szCs w:val="24"/>
        </w:rPr>
        <w:tab/>
        <w:t xml:space="preserve">Sec. 5026. Medicaid inpatient hospital directed payments.  </w:t>
      </w:r>
    </w:p>
    <w:p w14:paraId="49801DCB" w14:textId="77777777" w:rsidR="007B6E6F" w:rsidRPr="004A5B71" w:rsidRDefault="007B6E6F" w:rsidP="00EE615D">
      <w:pPr>
        <w:spacing w:line="480" w:lineRule="auto"/>
        <w:contextualSpacing/>
        <w:rPr>
          <w:bCs/>
          <w:szCs w:val="24"/>
        </w:rPr>
      </w:pPr>
      <w:r w:rsidRPr="004A5B71">
        <w:rPr>
          <w:bCs/>
          <w:szCs w:val="24"/>
        </w:rPr>
        <w:tab/>
        <w:t xml:space="preserve">For services beginning on October 1, 2024, the Department shall require Medicaid managed care organizations to make inpatient directed payments to hospitals consistent with the </w:t>
      </w:r>
      <w:r w:rsidRPr="004A5B71">
        <w:rPr>
          <w:bCs/>
          <w:szCs w:val="24"/>
        </w:rPr>
        <w:lastRenderedPageBreak/>
        <w:t>applicable State directed payment preprint approved by the Centers for Medicare and Medicaid Services.</w:t>
      </w:r>
    </w:p>
    <w:p w14:paraId="5303C093" w14:textId="77777777" w:rsidR="007B6E6F" w:rsidRPr="004A5B71" w:rsidRDefault="007B6E6F" w:rsidP="00EE615D">
      <w:pPr>
        <w:spacing w:line="480" w:lineRule="auto"/>
        <w:contextualSpacing/>
        <w:rPr>
          <w:bCs/>
          <w:szCs w:val="24"/>
        </w:rPr>
      </w:pPr>
      <w:r w:rsidRPr="004A5B71">
        <w:rPr>
          <w:bCs/>
          <w:szCs w:val="24"/>
        </w:rPr>
        <w:tab/>
        <w:t>Sec. 5027. Quarterly notice and collection.</w:t>
      </w:r>
    </w:p>
    <w:p w14:paraId="51FF9A59" w14:textId="77777777" w:rsidR="007B6E6F" w:rsidRPr="004A5B71" w:rsidRDefault="007B6E6F" w:rsidP="00EE615D">
      <w:pPr>
        <w:spacing w:line="480" w:lineRule="auto"/>
        <w:contextualSpacing/>
        <w:rPr>
          <w:bCs/>
          <w:szCs w:val="24"/>
        </w:rPr>
      </w:pPr>
      <w:r w:rsidRPr="004A5B71">
        <w:rPr>
          <w:bCs/>
          <w:szCs w:val="24"/>
        </w:rPr>
        <w:tab/>
        <w:t>(a) The fee imposed under section 5024 shall be calculated on a quarterly basis and shall be due and payable by the 15th day after the last month of each quarter; provided, that the fee shall not be due and payable until:</w:t>
      </w:r>
    </w:p>
    <w:p w14:paraId="55D12518" w14:textId="77777777" w:rsidR="007B6E6F" w:rsidRPr="004A5B71" w:rsidRDefault="007B6E6F" w:rsidP="00EE615D">
      <w:pPr>
        <w:spacing w:line="480" w:lineRule="auto"/>
        <w:contextualSpacing/>
        <w:rPr>
          <w:bCs/>
          <w:szCs w:val="24"/>
        </w:rPr>
      </w:pPr>
      <w:r w:rsidRPr="004A5B71">
        <w:rPr>
          <w:bCs/>
          <w:szCs w:val="24"/>
        </w:rPr>
        <w:tab/>
      </w:r>
      <w:r w:rsidRPr="004A5B71">
        <w:rPr>
          <w:bCs/>
          <w:szCs w:val="24"/>
        </w:rPr>
        <w:tab/>
        <w:t>(1) The District issues written notice that the payment methodologies for payments to hospitals required under section 5026 have been approved by the Centers for Medicare and Medicaid Services; and</w:t>
      </w:r>
    </w:p>
    <w:p w14:paraId="5388DE9D" w14:textId="77777777" w:rsidR="007B6E6F" w:rsidRPr="004A5B71" w:rsidRDefault="007B6E6F" w:rsidP="00EE615D">
      <w:pPr>
        <w:spacing w:line="480" w:lineRule="auto"/>
        <w:contextualSpacing/>
        <w:rPr>
          <w:bCs/>
          <w:szCs w:val="24"/>
        </w:rPr>
      </w:pPr>
      <w:r w:rsidRPr="004A5B71">
        <w:rPr>
          <w:bCs/>
          <w:szCs w:val="24"/>
        </w:rPr>
        <w:tab/>
      </w:r>
      <w:r w:rsidRPr="004A5B71">
        <w:rPr>
          <w:bCs/>
          <w:szCs w:val="24"/>
        </w:rPr>
        <w:tab/>
        <w:t>(2) The District issues written notice to the hospital informing the hospital of its fee rate, inpatient net patient revenue subject to the fee, and the fee amount owed on a quarterly basis, including, in the initial written notice from the District to the hospital, all fee amounts owed beginning with the period commencing on October 1, 2024.</w:t>
      </w:r>
    </w:p>
    <w:p w14:paraId="44D0FF28" w14:textId="77777777" w:rsidR="007B6E6F" w:rsidRPr="004A5B71" w:rsidRDefault="007B6E6F" w:rsidP="00EE615D">
      <w:pPr>
        <w:spacing w:line="480" w:lineRule="auto"/>
        <w:contextualSpacing/>
        <w:rPr>
          <w:bCs/>
          <w:szCs w:val="24"/>
        </w:rPr>
      </w:pPr>
      <w:r w:rsidRPr="004A5B71">
        <w:rPr>
          <w:bCs/>
          <w:szCs w:val="24"/>
        </w:rPr>
        <w:tab/>
        <w:t>(b)(1) If a hospital fails to pay the full amount of the fee in accordance with this subtitle, the unpaid balance shall accrue interest at the rate of 1.5% per month or any fraction thereof, which shall be added to the unpaid balance.</w:t>
      </w:r>
    </w:p>
    <w:p w14:paraId="20D97E5F" w14:textId="77777777" w:rsidR="007B6E6F" w:rsidRPr="004A5B71" w:rsidRDefault="007B6E6F" w:rsidP="00EE615D">
      <w:pPr>
        <w:spacing w:line="480" w:lineRule="auto"/>
        <w:contextualSpacing/>
        <w:rPr>
          <w:bCs/>
          <w:szCs w:val="24"/>
        </w:rPr>
      </w:pPr>
      <w:r w:rsidRPr="004A5B71">
        <w:rPr>
          <w:bCs/>
          <w:szCs w:val="24"/>
        </w:rPr>
        <w:tab/>
      </w:r>
      <w:r w:rsidRPr="004A5B71">
        <w:rPr>
          <w:bCs/>
          <w:szCs w:val="24"/>
        </w:rPr>
        <w:tab/>
        <w:t xml:space="preserve">(2) The Chief Financial Officer may arrange a payment plan for the amount of the fee and interest in arrears. </w:t>
      </w:r>
    </w:p>
    <w:p w14:paraId="52D1B802" w14:textId="77777777" w:rsidR="007B6E6F" w:rsidRPr="004A5B71" w:rsidRDefault="007B6E6F" w:rsidP="00EE615D">
      <w:pPr>
        <w:spacing w:line="480" w:lineRule="auto"/>
        <w:contextualSpacing/>
        <w:rPr>
          <w:bCs/>
          <w:szCs w:val="24"/>
        </w:rPr>
      </w:pPr>
      <w:r w:rsidRPr="004A5B71">
        <w:rPr>
          <w:bCs/>
          <w:szCs w:val="24"/>
        </w:rPr>
        <w:tab/>
        <w:t>Sec. 5028. Multi-hospital systems, closure, merger, and new hospitals.</w:t>
      </w:r>
    </w:p>
    <w:p w14:paraId="528D1917" w14:textId="77777777" w:rsidR="007B6E6F" w:rsidRPr="004A5B71" w:rsidRDefault="007B6E6F" w:rsidP="00EE615D">
      <w:pPr>
        <w:spacing w:line="480" w:lineRule="auto"/>
        <w:contextualSpacing/>
        <w:rPr>
          <w:bCs/>
          <w:szCs w:val="24"/>
        </w:rPr>
      </w:pPr>
      <w:r w:rsidRPr="004A5B71">
        <w:rPr>
          <w:bCs/>
          <w:szCs w:val="24"/>
        </w:rPr>
        <w:tab/>
        <w:t>(a) If a hospital system owns, operates, or maintains more than one hospital licensed by the Department of Health, the hospital system shall pay the fee for each hospital separately.</w:t>
      </w:r>
    </w:p>
    <w:p w14:paraId="0A086492" w14:textId="77777777" w:rsidR="007B6E6F" w:rsidRPr="004A5B71" w:rsidRDefault="007B6E6F" w:rsidP="00EE615D">
      <w:pPr>
        <w:spacing w:line="480" w:lineRule="auto"/>
        <w:contextualSpacing/>
        <w:rPr>
          <w:bCs/>
          <w:szCs w:val="24"/>
        </w:rPr>
      </w:pPr>
      <w:r w:rsidRPr="004A5B71">
        <w:rPr>
          <w:bCs/>
          <w:szCs w:val="24"/>
        </w:rPr>
        <w:lastRenderedPageBreak/>
        <w:tab/>
        <w:t xml:space="preserve">(b)(1) Notwithstanding any other provision in this subtitle, if a hospital system or person ceases to own, operate, or maintain a hospital that is subject to a fee under section 5024, as evidenced by the transfer or surrender of the hospital license, the fee for the fiscal year in which the cessation occurs shall be adjusted by multiplying the fee computed under section 5024 by a fraction, the numerator of which is the number of days in the year during which the hospital system or person conducted, operated, or maintained the hospital, and the denominator of which is 365. </w:t>
      </w:r>
    </w:p>
    <w:p w14:paraId="7F06E703" w14:textId="77777777" w:rsidR="007B6E6F" w:rsidRPr="004A5B71" w:rsidRDefault="007B6E6F" w:rsidP="00EE615D">
      <w:pPr>
        <w:spacing w:line="480" w:lineRule="auto"/>
        <w:contextualSpacing/>
        <w:rPr>
          <w:bCs/>
          <w:szCs w:val="24"/>
        </w:rPr>
      </w:pPr>
      <w:r w:rsidRPr="004A5B71">
        <w:rPr>
          <w:bCs/>
          <w:szCs w:val="24"/>
        </w:rPr>
        <w:tab/>
      </w:r>
      <w:r w:rsidRPr="004A5B71">
        <w:rPr>
          <w:bCs/>
          <w:szCs w:val="24"/>
        </w:rPr>
        <w:tab/>
        <w:t xml:space="preserve">(2) Within 15 days after ceasing to own, operate, or maintain a hospital, the hospital system or person shall pay the fee for the year as so adjusted, to the extent not previously paid.  </w:t>
      </w:r>
    </w:p>
    <w:p w14:paraId="46D96436" w14:textId="77777777" w:rsidR="007B6E6F" w:rsidRPr="004A5B71" w:rsidRDefault="007B6E6F" w:rsidP="00EE615D">
      <w:pPr>
        <w:spacing w:line="480" w:lineRule="auto"/>
        <w:contextualSpacing/>
        <w:rPr>
          <w:bCs/>
          <w:szCs w:val="24"/>
        </w:rPr>
      </w:pPr>
      <w:r w:rsidRPr="004A5B71">
        <w:rPr>
          <w:bCs/>
          <w:szCs w:val="24"/>
        </w:rPr>
        <w:tab/>
        <w:t>Sec. 5029. Rules.</w:t>
      </w:r>
    </w:p>
    <w:p w14:paraId="1CE64ADA" w14:textId="77777777" w:rsidR="007B6E6F" w:rsidRPr="004A5B71" w:rsidRDefault="007B6E6F" w:rsidP="00EE615D">
      <w:pPr>
        <w:spacing w:line="480" w:lineRule="auto"/>
        <w:contextualSpacing/>
        <w:rPr>
          <w:bCs/>
          <w:szCs w:val="24"/>
        </w:rPr>
      </w:pPr>
      <w:r w:rsidRPr="004A5B71">
        <w:rPr>
          <w:bCs/>
          <w:szCs w:val="24"/>
        </w:rPr>
        <w:tab/>
        <w:t xml:space="preserve">The Mayor, pursuant to Title I of the District of Columbia Administrative Procedure Act, approved October 21, 1968 (82 Stat. 1204; D.C. Official Code § 2-501 </w:t>
      </w:r>
      <w:r w:rsidRPr="004A5B71">
        <w:rPr>
          <w:bCs/>
          <w:i/>
          <w:iCs/>
          <w:szCs w:val="24"/>
        </w:rPr>
        <w:t>et seq.</w:t>
      </w:r>
      <w:r w:rsidRPr="004A5B71">
        <w:rPr>
          <w:bCs/>
          <w:szCs w:val="24"/>
        </w:rPr>
        <w:t xml:space="preserve">), may issue rules to implement the provisions of this subtitle.  </w:t>
      </w:r>
    </w:p>
    <w:p w14:paraId="49D261DD" w14:textId="77777777" w:rsidR="007B6E6F" w:rsidRPr="004A5B71" w:rsidRDefault="007B6E6F" w:rsidP="00EE615D">
      <w:pPr>
        <w:spacing w:line="480" w:lineRule="auto"/>
        <w:contextualSpacing/>
        <w:rPr>
          <w:bCs/>
          <w:szCs w:val="24"/>
        </w:rPr>
      </w:pPr>
      <w:r w:rsidRPr="004A5B71">
        <w:rPr>
          <w:bCs/>
          <w:szCs w:val="24"/>
        </w:rPr>
        <w:tab/>
        <w:t>Sec. 5030. Sunset.</w:t>
      </w:r>
    </w:p>
    <w:p w14:paraId="27013EDE" w14:textId="77777777" w:rsidR="007B6E6F" w:rsidRPr="004A5B71" w:rsidRDefault="007B6E6F" w:rsidP="00EE615D">
      <w:pPr>
        <w:spacing w:line="480" w:lineRule="auto"/>
        <w:contextualSpacing/>
        <w:rPr>
          <w:bCs/>
          <w:szCs w:val="24"/>
        </w:rPr>
      </w:pPr>
      <w:r w:rsidRPr="004A5B71">
        <w:rPr>
          <w:bCs/>
          <w:szCs w:val="24"/>
        </w:rPr>
        <w:tab/>
        <w:t>This subtitle shall expire on September 30, 2029.</w:t>
      </w:r>
    </w:p>
    <w:p w14:paraId="0EE85EA3" w14:textId="6FE37368" w:rsidR="00DF510A" w:rsidRPr="004A5B71" w:rsidRDefault="00DF510A" w:rsidP="00EE615D">
      <w:pPr>
        <w:pStyle w:val="Heading2"/>
        <w:rPr>
          <w:szCs w:val="24"/>
        </w:rPr>
      </w:pPr>
      <w:bookmarkStart w:id="250" w:name="_Toc159345809"/>
      <w:bookmarkStart w:id="251" w:name="_Toc159595850"/>
      <w:bookmarkStart w:id="252" w:name="_Toc160198165"/>
      <w:bookmarkStart w:id="253" w:name="_Toc160810057"/>
      <w:bookmarkStart w:id="254" w:name="_Toc161243152"/>
      <w:bookmarkStart w:id="255" w:name="_Toc170027839"/>
      <w:bookmarkStart w:id="256" w:name="_Hlk159590706"/>
      <w:bookmarkEnd w:id="249"/>
      <w:r w:rsidRPr="004A5B71">
        <w:rPr>
          <w:szCs w:val="24"/>
        </w:rPr>
        <w:t>SUBTITLE D. MEDICAID OUTPATIENT FUND AND DIRECTED PAYMENTS</w:t>
      </w:r>
      <w:bookmarkEnd w:id="250"/>
      <w:bookmarkEnd w:id="251"/>
      <w:bookmarkEnd w:id="252"/>
      <w:bookmarkEnd w:id="253"/>
      <w:bookmarkEnd w:id="254"/>
      <w:bookmarkEnd w:id="255"/>
    </w:p>
    <w:p w14:paraId="0ECF5307" w14:textId="77777777" w:rsidR="00BC58D8" w:rsidRPr="004A5B71" w:rsidRDefault="00BC58D8" w:rsidP="00EE615D">
      <w:pPr>
        <w:spacing w:line="480" w:lineRule="auto"/>
        <w:contextualSpacing/>
        <w:rPr>
          <w:bCs/>
          <w:szCs w:val="24"/>
        </w:rPr>
      </w:pPr>
      <w:bookmarkStart w:id="257" w:name="_Hlk159589519"/>
      <w:r w:rsidRPr="004A5B71">
        <w:rPr>
          <w:bCs/>
          <w:szCs w:val="24"/>
        </w:rPr>
        <w:tab/>
        <w:t xml:space="preserve">Sec. 5031. Short title.  </w:t>
      </w:r>
    </w:p>
    <w:p w14:paraId="42B0DD34" w14:textId="0DF77399" w:rsidR="00BC58D8" w:rsidRPr="004A5B71" w:rsidRDefault="00BC58D8" w:rsidP="00EE615D">
      <w:pPr>
        <w:spacing w:line="480" w:lineRule="auto"/>
        <w:contextualSpacing/>
        <w:rPr>
          <w:bCs/>
          <w:szCs w:val="24"/>
        </w:rPr>
      </w:pPr>
      <w:r w:rsidRPr="004A5B71">
        <w:rPr>
          <w:bCs/>
          <w:szCs w:val="24"/>
        </w:rPr>
        <w:tab/>
        <w:t xml:space="preserve">This subtitle may be cited as the </w:t>
      </w:r>
      <w:r w:rsidR="009E426A" w:rsidRPr="004A5B71">
        <w:rPr>
          <w:bCs/>
          <w:szCs w:val="24"/>
        </w:rPr>
        <w:t>“</w:t>
      </w:r>
      <w:r w:rsidRPr="004A5B71">
        <w:rPr>
          <w:bCs/>
          <w:szCs w:val="24"/>
        </w:rPr>
        <w:t xml:space="preserve">Medicaid Outpatient Hospital Directed Payment </w:t>
      </w:r>
      <w:r w:rsidR="006021B4">
        <w:rPr>
          <w:rFonts w:eastAsia="Times New Roman"/>
          <w:szCs w:val="24"/>
        </w:rPr>
        <w:t>Emergency</w:t>
      </w:r>
      <w:r w:rsidR="006021B4" w:rsidRPr="004A5B71">
        <w:rPr>
          <w:bCs/>
          <w:szCs w:val="24"/>
        </w:rPr>
        <w:t xml:space="preserve"> </w:t>
      </w:r>
      <w:r w:rsidRPr="004A5B71">
        <w:rPr>
          <w:bCs/>
          <w:szCs w:val="24"/>
        </w:rPr>
        <w:t>Act of 2024</w:t>
      </w:r>
      <w:r w:rsidR="009E426A" w:rsidRPr="004A5B71">
        <w:rPr>
          <w:bCs/>
          <w:szCs w:val="24"/>
        </w:rPr>
        <w:t>”</w:t>
      </w:r>
      <w:r w:rsidRPr="004A5B71">
        <w:rPr>
          <w:bCs/>
          <w:szCs w:val="24"/>
        </w:rPr>
        <w:t xml:space="preserve">.  </w:t>
      </w:r>
    </w:p>
    <w:p w14:paraId="57302470" w14:textId="5D6CF289" w:rsidR="009A53C7" w:rsidRPr="004A5B71" w:rsidRDefault="00BC58D8" w:rsidP="00EE615D">
      <w:pPr>
        <w:spacing w:line="480" w:lineRule="auto"/>
        <w:contextualSpacing/>
        <w:rPr>
          <w:bCs/>
          <w:szCs w:val="24"/>
        </w:rPr>
      </w:pPr>
      <w:r w:rsidRPr="004A5B71">
        <w:rPr>
          <w:bCs/>
          <w:szCs w:val="24"/>
        </w:rPr>
        <w:tab/>
      </w:r>
      <w:r w:rsidR="009A53C7" w:rsidRPr="004A5B71">
        <w:rPr>
          <w:bCs/>
          <w:szCs w:val="24"/>
        </w:rPr>
        <w:t xml:space="preserve">Sec. 5032. Definitions. </w:t>
      </w:r>
    </w:p>
    <w:p w14:paraId="6CF2B387" w14:textId="77777777" w:rsidR="009A53C7" w:rsidRPr="004A5B71" w:rsidRDefault="009A53C7" w:rsidP="00EE615D">
      <w:pPr>
        <w:spacing w:line="480" w:lineRule="auto"/>
        <w:contextualSpacing/>
        <w:rPr>
          <w:bCs/>
          <w:szCs w:val="24"/>
        </w:rPr>
      </w:pPr>
      <w:r w:rsidRPr="004A5B71">
        <w:rPr>
          <w:bCs/>
          <w:szCs w:val="24"/>
        </w:rPr>
        <w:lastRenderedPageBreak/>
        <w:tab/>
        <w:t xml:space="preserve">For the purposes of this subtitle, the term: </w:t>
      </w:r>
    </w:p>
    <w:p w14:paraId="35DE2FE4" w14:textId="77777777" w:rsidR="009A53C7" w:rsidRPr="004A5B71" w:rsidRDefault="009A53C7" w:rsidP="00EE615D">
      <w:pPr>
        <w:spacing w:line="480" w:lineRule="auto"/>
        <w:contextualSpacing/>
        <w:rPr>
          <w:szCs w:val="24"/>
        </w:rPr>
      </w:pPr>
      <w:r w:rsidRPr="004A5B71">
        <w:rPr>
          <w:bCs/>
          <w:szCs w:val="24"/>
        </w:rPr>
        <w:tab/>
      </w:r>
      <w:r w:rsidRPr="004A5B71">
        <w:rPr>
          <w:bCs/>
          <w:szCs w:val="24"/>
        </w:rPr>
        <w:tab/>
      </w:r>
      <w:r w:rsidRPr="004A5B71">
        <w:rPr>
          <w:szCs w:val="24"/>
        </w:rPr>
        <w:t xml:space="preserve">(1) “Department” means the Department of Health Care Finance.  </w:t>
      </w:r>
    </w:p>
    <w:p w14:paraId="27DFFC65" w14:textId="77777777" w:rsidR="009A53C7" w:rsidRPr="004A5B71" w:rsidRDefault="009A53C7" w:rsidP="00EE615D">
      <w:pPr>
        <w:spacing w:line="480" w:lineRule="auto"/>
        <w:ind w:firstLine="1440"/>
        <w:rPr>
          <w:rFonts w:eastAsia="Times New Roman"/>
          <w:szCs w:val="24"/>
        </w:rPr>
      </w:pPr>
      <w:r w:rsidRPr="004A5B71">
        <w:rPr>
          <w:szCs w:val="24"/>
        </w:rPr>
        <w:t xml:space="preserve">(2) </w:t>
      </w:r>
      <w:r w:rsidRPr="004A5B71">
        <w:rPr>
          <w:rFonts w:eastAsia="Times New Roman"/>
          <w:szCs w:val="24"/>
        </w:rPr>
        <w:t xml:space="preserve">“District retention” means an amount equal to 13.125% of the fees collected pursuant to section 5034(a)(1), plus the salary and fringe benefits for one full-time equivalent staff position at the Department.  </w:t>
      </w:r>
    </w:p>
    <w:p w14:paraId="56E27BDE" w14:textId="77777777" w:rsidR="009A53C7" w:rsidRPr="004A5B71" w:rsidRDefault="009A53C7" w:rsidP="00EE615D">
      <w:pPr>
        <w:spacing w:line="480" w:lineRule="auto"/>
        <w:ind w:firstLine="1440"/>
        <w:rPr>
          <w:rFonts w:eastAsia="Times New Roman"/>
          <w:szCs w:val="24"/>
        </w:rPr>
      </w:pPr>
      <w:r w:rsidRPr="004A5B71">
        <w:rPr>
          <w:rFonts w:eastAsia="Times New Roman"/>
          <w:szCs w:val="24"/>
        </w:rPr>
        <w:t>(3) “Fund” means the Outpatient Hospital Directed Payment Provider Fee Fund established by this subtitle.</w:t>
      </w:r>
    </w:p>
    <w:p w14:paraId="49B6D0EF" w14:textId="77777777" w:rsidR="009A53C7" w:rsidRPr="004A5B71" w:rsidRDefault="009A53C7" w:rsidP="00EE615D">
      <w:pPr>
        <w:spacing w:line="480" w:lineRule="auto"/>
        <w:contextualSpacing/>
        <w:rPr>
          <w:szCs w:val="24"/>
        </w:rPr>
      </w:pPr>
      <w:r w:rsidRPr="004A5B71">
        <w:rPr>
          <w:bCs/>
          <w:szCs w:val="24"/>
        </w:rPr>
        <w:tab/>
      </w:r>
      <w:r w:rsidRPr="004A5B71">
        <w:rPr>
          <w:bCs/>
          <w:szCs w:val="24"/>
        </w:rPr>
        <w:tab/>
      </w:r>
      <w:r w:rsidRPr="004A5B71">
        <w:rPr>
          <w:szCs w:val="24"/>
        </w:rPr>
        <w:t xml:space="preserve">(4) “Hospital” shall have the same meaning as provided in section 2(a)(1) of the Health-Care and Community Residence Facility, Hospice and Home Care Licensure Act of 1983, effective February 24, 1984 (D.C. Law 5-48; D.C. Official Code § 44-501(a)(9)); except that the term “hospital” shall not include a hospital operated by the federal government.  </w:t>
      </w:r>
    </w:p>
    <w:p w14:paraId="057A4023" w14:textId="77777777" w:rsidR="009A53C7" w:rsidRPr="004A5B71" w:rsidRDefault="009A53C7" w:rsidP="00EE615D">
      <w:pPr>
        <w:spacing w:line="480" w:lineRule="auto"/>
        <w:contextualSpacing/>
        <w:rPr>
          <w:szCs w:val="24"/>
        </w:rPr>
      </w:pPr>
      <w:r w:rsidRPr="004A5B71">
        <w:rPr>
          <w:bCs/>
          <w:szCs w:val="24"/>
        </w:rPr>
        <w:tab/>
      </w:r>
      <w:r w:rsidRPr="004A5B71">
        <w:rPr>
          <w:bCs/>
          <w:szCs w:val="24"/>
        </w:rPr>
        <w:tab/>
        <w:t>(5</w:t>
      </w:r>
      <w:r w:rsidRPr="004A5B71">
        <w:rPr>
          <w:szCs w:val="24"/>
        </w:rPr>
        <w:t xml:space="preserve">) “Hospital system” means a group of hospitals licensed separately, but operated, owned, or maintained by a common entity.  </w:t>
      </w:r>
    </w:p>
    <w:p w14:paraId="3DFB33FD" w14:textId="77777777" w:rsidR="009A53C7" w:rsidRPr="004A5B71" w:rsidRDefault="009A53C7" w:rsidP="00EE615D">
      <w:pPr>
        <w:spacing w:line="480" w:lineRule="auto"/>
        <w:contextualSpacing/>
        <w:rPr>
          <w:szCs w:val="24"/>
        </w:rPr>
      </w:pPr>
      <w:r w:rsidRPr="004A5B71">
        <w:rPr>
          <w:bCs/>
          <w:szCs w:val="24"/>
        </w:rPr>
        <w:tab/>
      </w:r>
      <w:r w:rsidRPr="004A5B71">
        <w:rPr>
          <w:bCs/>
          <w:szCs w:val="24"/>
        </w:rPr>
        <w:tab/>
      </w:r>
      <w:r w:rsidRPr="004A5B71">
        <w:rPr>
          <w:szCs w:val="24"/>
        </w:rPr>
        <w:t xml:space="preserve">(6) “Medicaid” means the medical assistance programs authorized by Title XIX of the Social Security Act, approved July 30, 1965 (79 Stat. 343; 42 U.S.C. § 1396 </w:t>
      </w:r>
      <w:r w:rsidRPr="004A5B71">
        <w:rPr>
          <w:i/>
          <w:iCs/>
          <w:szCs w:val="24"/>
        </w:rPr>
        <w:t>et seq.</w:t>
      </w:r>
      <w:r w:rsidRPr="004A5B71">
        <w:rPr>
          <w:szCs w:val="24"/>
        </w:rPr>
        <w:t xml:space="preserve">), and by section 1 of An Act To enable the District of Columbia to receive Federal financial assistance under title XIX of the Social Security Act for a medical assistance program, and for other purposes, approved December 27, 1967 (81 Stat. 744; D.C. Official Code § 1-307.02), and administered by the Department.  </w:t>
      </w:r>
    </w:p>
    <w:p w14:paraId="6906505E" w14:textId="77777777" w:rsidR="009A53C7" w:rsidRPr="004A5B71" w:rsidRDefault="009A53C7" w:rsidP="00EE615D">
      <w:pPr>
        <w:spacing w:line="480" w:lineRule="auto"/>
        <w:contextualSpacing/>
        <w:rPr>
          <w:szCs w:val="24"/>
        </w:rPr>
      </w:pPr>
      <w:r w:rsidRPr="004A5B71">
        <w:rPr>
          <w:bCs/>
          <w:szCs w:val="24"/>
        </w:rPr>
        <w:lastRenderedPageBreak/>
        <w:tab/>
      </w:r>
      <w:r w:rsidRPr="004A5B71">
        <w:rPr>
          <w:bCs/>
          <w:szCs w:val="24"/>
        </w:rPr>
        <w:tab/>
      </w:r>
      <w:r w:rsidRPr="004A5B71">
        <w:rPr>
          <w:szCs w:val="24"/>
        </w:rPr>
        <w:t>(7)(A) “Outpatient gross patient revenue” means the amount that is reported in column 2 of line 28 of</w:t>
      </w:r>
      <w:r w:rsidRPr="004A5B71">
        <w:rPr>
          <w:bCs/>
          <w:szCs w:val="24"/>
        </w:rPr>
        <w:t xml:space="preserve"> </w:t>
      </w:r>
      <w:r w:rsidRPr="004A5B71">
        <w:rPr>
          <w:szCs w:val="24"/>
        </w:rPr>
        <w:t>Worksheet G-2 of the hospital’s most recently available Hospital and Hospital Health Care Complex Cost Report (“Form CMS 2552-10”).</w:t>
      </w:r>
    </w:p>
    <w:p w14:paraId="32460FB9" w14:textId="77777777" w:rsidR="009A53C7" w:rsidRPr="004A5B71" w:rsidRDefault="009A53C7" w:rsidP="00EE615D">
      <w:pPr>
        <w:spacing w:line="480" w:lineRule="auto"/>
        <w:contextualSpacing/>
        <w:rPr>
          <w:bCs/>
          <w:szCs w:val="24"/>
        </w:rPr>
      </w:pPr>
      <w:r w:rsidRPr="004A5B71">
        <w:rPr>
          <w:bCs/>
          <w:szCs w:val="24"/>
        </w:rPr>
        <w:tab/>
      </w:r>
      <w:r w:rsidRPr="004A5B71">
        <w:rPr>
          <w:bCs/>
          <w:szCs w:val="24"/>
        </w:rPr>
        <w:tab/>
      </w:r>
      <w:r w:rsidRPr="004A5B71">
        <w:rPr>
          <w:bCs/>
          <w:szCs w:val="24"/>
        </w:rPr>
        <w:tab/>
        <w:t>(B) Notwithstanding subparagraph (A) of this paragraph, for a hospital that has not yet filed its first Form CMS-2552-10, the term “outpatient gross patient revenue” shall mean a dollar value determined by the Department, based on projected utilization volume and projected utilization migration from other area hospitals, that approximates the hospital’s expected outpatient gross patient revenue.</w:t>
      </w:r>
    </w:p>
    <w:p w14:paraId="44D6036C" w14:textId="77777777" w:rsidR="009A53C7" w:rsidRPr="004A5B71" w:rsidRDefault="009A53C7" w:rsidP="00EE615D">
      <w:pPr>
        <w:spacing w:line="480" w:lineRule="auto"/>
        <w:contextualSpacing/>
        <w:rPr>
          <w:szCs w:val="24"/>
        </w:rPr>
      </w:pPr>
      <w:r w:rsidRPr="004A5B71">
        <w:rPr>
          <w:bCs/>
          <w:szCs w:val="24"/>
        </w:rPr>
        <w:tab/>
      </w:r>
      <w:r w:rsidRPr="004A5B71">
        <w:rPr>
          <w:bCs/>
          <w:szCs w:val="24"/>
        </w:rPr>
        <w:tab/>
      </w:r>
      <w:r w:rsidRPr="004A5B71">
        <w:rPr>
          <w:szCs w:val="24"/>
        </w:rPr>
        <w:t xml:space="preserve">(8) “State directed payment” means a Medicaid managed care delivery system and provider payment initiative authorized under 42 C.F.R § 438.6(c).  </w:t>
      </w:r>
    </w:p>
    <w:p w14:paraId="614E308E" w14:textId="77777777" w:rsidR="009A53C7" w:rsidRPr="004A5B71" w:rsidRDefault="009A53C7" w:rsidP="00EE615D">
      <w:pPr>
        <w:spacing w:line="480" w:lineRule="auto"/>
        <w:contextualSpacing/>
        <w:rPr>
          <w:bCs/>
          <w:szCs w:val="24"/>
        </w:rPr>
      </w:pPr>
      <w:r w:rsidRPr="004A5B71">
        <w:rPr>
          <w:bCs/>
          <w:szCs w:val="24"/>
        </w:rPr>
        <w:tab/>
        <w:t xml:space="preserve">Sec. 5033. Outpatient Hospital Directed Payment Provider Fee Fund.  </w:t>
      </w:r>
    </w:p>
    <w:p w14:paraId="0FA9AE20" w14:textId="77777777" w:rsidR="009A53C7" w:rsidRPr="004A5B71" w:rsidRDefault="009A53C7" w:rsidP="00EE615D">
      <w:pPr>
        <w:spacing w:line="480" w:lineRule="auto"/>
        <w:contextualSpacing/>
        <w:rPr>
          <w:bCs/>
          <w:szCs w:val="24"/>
        </w:rPr>
      </w:pPr>
      <w:r w:rsidRPr="004A5B71">
        <w:rPr>
          <w:bCs/>
          <w:szCs w:val="24"/>
        </w:rPr>
        <w:tab/>
        <w:t xml:space="preserve">(a) There is established as a special fund the Outpatient Hospital Directed Payment Provider Fee Fund, which shall be administered by the Department in accordance with subsections (c) and (d) of this section.  </w:t>
      </w:r>
    </w:p>
    <w:p w14:paraId="7B89C2BC" w14:textId="77777777" w:rsidR="009A53C7" w:rsidRPr="004A5B71" w:rsidRDefault="009A53C7" w:rsidP="00EE615D">
      <w:pPr>
        <w:spacing w:line="480" w:lineRule="auto"/>
        <w:contextualSpacing/>
        <w:rPr>
          <w:bCs/>
          <w:szCs w:val="24"/>
        </w:rPr>
      </w:pPr>
      <w:r w:rsidRPr="004A5B71">
        <w:rPr>
          <w:bCs/>
          <w:szCs w:val="24"/>
        </w:rPr>
        <w:tab/>
        <w:t xml:space="preserve">(b) Revenue from the following sources shall be deposited in the Fund:  </w:t>
      </w:r>
    </w:p>
    <w:p w14:paraId="6F00A094" w14:textId="77777777" w:rsidR="009A53C7" w:rsidRPr="004A5B71" w:rsidRDefault="009A53C7" w:rsidP="00EE615D">
      <w:pPr>
        <w:spacing w:line="480" w:lineRule="auto"/>
        <w:contextualSpacing/>
        <w:rPr>
          <w:bCs/>
          <w:szCs w:val="24"/>
        </w:rPr>
      </w:pPr>
      <w:r w:rsidRPr="004A5B71">
        <w:rPr>
          <w:bCs/>
          <w:szCs w:val="24"/>
        </w:rPr>
        <w:tab/>
      </w:r>
      <w:r w:rsidRPr="004A5B71">
        <w:rPr>
          <w:bCs/>
          <w:szCs w:val="24"/>
        </w:rPr>
        <w:tab/>
        <w:t xml:space="preserve">(1) Fees collected under this subtitle; and  </w:t>
      </w:r>
    </w:p>
    <w:p w14:paraId="061D3864" w14:textId="77777777" w:rsidR="009A53C7" w:rsidRPr="004A5B71" w:rsidRDefault="009A53C7" w:rsidP="00EE615D">
      <w:pPr>
        <w:spacing w:line="480" w:lineRule="auto"/>
        <w:contextualSpacing/>
        <w:rPr>
          <w:bCs/>
          <w:szCs w:val="24"/>
        </w:rPr>
      </w:pPr>
      <w:r w:rsidRPr="004A5B71">
        <w:rPr>
          <w:bCs/>
          <w:szCs w:val="24"/>
        </w:rPr>
        <w:tab/>
      </w:r>
      <w:r w:rsidRPr="004A5B71">
        <w:rPr>
          <w:bCs/>
          <w:szCs w:val="24"/>
        </w:rPr>
        <w:tab/>
        <w:t xml:space="preserve">(2) Interest and penalties collected under this subtitle.  </w:t>
      </w:r>
    </w:p>
    <w:p w14:paraId="2A091A17" w14:textId="77777777" w:rsidR="009A53C7" w:rsidRPr="004A5B71" w:rsidRDefault="009A53C7" w:rsidP="00EE615D">
      <w:pPr>
        <w:spacing w:line="480" w:lineRule="auto"/>
        <w:contextualSpacing/>
        <w:rPr>
          <w:bCs/>
          <w:szCs w:val="24"/>
        </w:rPr>
      </w:pPr>
      <w:r w:rsidRPr="004A5B71">
        <w:rPr>
          <w:bCs/>
          <w:szCs w:val="24"/>
        </w:rPr>
        <w:tab/>
        <w:t xml:space="preserve">(c) Money in the Fund shall be used only for the following purposes:  </w:t>
      </w:r>
    </w:p>
    <w:p w14:paraId="3A3A9BF4" w14:textId="77777777" w:rsidR="009A53C7" w:rsidRPr="004A5B71" w:rsidRDefault="009A53C7" w:rsidP="00EE615D">
      <w:pPr>
        <w:spacing w:line="480" w:lineRule="auto"/>
        <w:contextualSpacing/>
        <w:rPr>
          <w:bCs/>
          <w:szCs w:val="24"/>
        </w:rPr>
      </w:pPr>
      <w:r w:rsidRPr="004A5B71">
        <w:rPr>
          <w:bCs/>
          <w:szCs w:val="24"/>
        </w:rPr>
        <w:tab/>
      </w:r>
      <w:r w:rsidRPr="004A5B71">
        <w:rPr>
          <w:bCs/>
          <w:szCs w:val="24"/>
        </w:rPr>
        <w:tab/>
        <w:t xml:space="preserve">(1) Making separate payments to Medicaid managed care organizations to fund Medicaid outpatient hospital directed payments to hospitals as required under section 5036;  </w:t>
      </w:r>
    </w:p>
    <w:p w14:paraId="757DB0EF" w14:textId="77777777" w:rsidR="009A53C7" w:rsidRPr="004A5B71" w:rsidRDefault="009A53C7" w:rsidP="00EE615D">
      <w:pPr>
        <w:spacing w:line="480" w:lineRule="auto"/>
        <w:contextualSpacing/>
        <w:rPr>
          <w:szCs w:val="24"/>
        </w:rPr>
      </w:pPr>
      <w:r w:rsidRPr="004A5B71">
        <w:rPr>
          <w:bCs/>
          <w:szCs w:val="24"/>
        </w:rPr>
        <w:tab/>
      </w:r>
      <w:r w:rsidRPr="004A5B71">
        <w:rPr>
          <w:bCs/>
          <w:szCs w:val="24"/>
        </w:rPr>
        <w:tab/>
      </w:r>
      <w:r w:rsidRPr="004A5B71">
        <w:rPr>
          <w:szCs w:val="24"/>
        </w:rPr>
        <w:t>(2) Providing refunds to hospitals pursuant to section 5035; and</w:t>
      </w:r>
    </w:p>
    <w:p w14:paraId="71F9C419" w14:textId="77777777" w:rsidR="009A53C7" w:rsidRPr="004A5B71" w:rsidRDefault="009A53C7" w:rsidP="00EE615D">
      <w:pPr>
        <w:spacing w:line="480" w:lineRule="auto"/>
        <w:contextualSpacing/>
        <w:rPr>
          <w:szCs w:val="24"/>
        </w:rPr>
      </w:pPr>
      <w:r w:rsidRPr="004A5B71">
        <w:rPr>
          <w:bCs/>
          <w:szCs w:val="24"/>
        </w:rPr>
        <w:lastRenderedPageBreak/>
        <w:tab/>
      </w:r>
      <w:r w:rsidRPr="004A5B71">
        <w:rPr>
          <w:bCs/>
          <w:szCs w:val="24"/>
        </w:rPr>
        <w:tab/>
      </w:r>
      <w:r w:rsidRPr="004A5B71">
        <w:rPr>
          <w:szCs w:val="24"/>
        </w:rPr>
        <w:t>(3) Through the District retention:</w:t>
      </w:r>
    </w:p>
    <w:p w14:paraId="15E4D5EA" w14:textId="77777777" w:rsidR="009A53C7" w:rsidRPr="004A5B71" w:rsidRDefault="009A53C7" w:rsidP="00EE615D">
      <w:pPr>
        <w:spacing w:line="480" w:lineRule="auto"/>
        <w:contextualSpacing/>
        <w:rPr>
          <w:rFonts w:eastAsia="Times New Roman"/>
          <w:szCs w:val="24"/>
        </w:rPr>
      </w:pPr>
      <w:r w:rsidRPr="004A5B71">
        <w:rPr>
          <w:szCs w:val="24"/>
        </w:rPr>
        <w:tab/>
      </w:r>
      <w:r w:rsidRPr="004A5B71">
        <w:rPr>
          <w:szCs w:val="24"/>
        </w:rPr>
        <w:tab/>
      </w:r>
      <w:r w:rsidRPr="004A5B71">
        <w:rPr>
          <w:szCs w:val="24"/>
        </w:rPr>
        <w:tab/>
        <w:t xml:space="preserve">(A) Paying the </w:t>
      </w:r>
      <w:r w:rsidRPr="004A5B71">
        <w:rPr>
          <w:rFonts w:eastAsia="Times New Roman"/>
          <w:szCs w:val="24"/>
        </w:rPr>
        <w:t>salary and fringe benefits of one full-time equivalent staff position at the Department;</w:t>
      </w:r>
    </w:p>
    <w:p w14:paraId="06EF3BF7" w14:textId="77777777" w:rsidR="009A53C7" w:rsidRPr="004A5B71" w:rsidRDefault="009A53C7" w:rsidP="00EE615D">
      <w:pPr>
        <w:spacing w:line="480" w:lineRule="auto"/>
        <w:contextualSpacing/>
        <w:rPr>
          <w:rFonts w:eastAsia="Times New Roman"/>
          <w:szCs w:val="24"/>
        </w:rPr>
      </w:pPr>
      <w:r w:rsidRPr="004A5B71">
        <w:rPr>
          <w:rFonts w:eastAsia="Times New Roman"/>
          <w:szCs w:val="24"/>
        </w:rPr>
        <w:t xml:space="preserve"> </w:t>
      </w:r>
      <w:r w:rsidRPr="004A5B71">
        <w:rPr>
          <w:rFonts w:eastAsia="Times New Roman"/>
          <w:szCs w:val="24"/>
        </w:rPr>
        <w:tab/>
      </w:r>
      <w:r w:rsidRPr="004A5B71">
        <w:rPr>
          <w:rFonts w:eastAsia="Times New Roman"/>
          <w:szCs w:val="24"/>
        </w:rPr>
        <w:tab/>
      </w:r>
      <w:r w:rsidRPr="004A5B71">
        <w:rPr>
          <w:rFonts w:eastAsia="Times New Roman"/>
          <w:szCs w:val="24"/>
        </w:rPr>
        <w:tab/>
        <w:t xml:space="preserve">(B) Funding the local match for Medicaid fee-for-service hospital reimbursements; </w:t>
      </w:r>
    </w:p>
    <w:p w14:paraId="22DC30EC" w14:textId="77777777" w:rsidR="009A53C7" w:rsidRPr="004A5B71" w:rsidRDefault="009A53C7" w:rsidP="00EE615D">
      <w:pPr>
        <w:spacing w:line="480" w:lineRule="auto"/>
        <w:ind w:firstLine="2160"/>
        <w:contextualSpacing/>
        <w:rPr>
          <w:rFonts w:eastAsia="Times New Roman"/>
          <w:szCs w:val="24"/>
        </w:rPr>
      </w:pPr>
      <w:r w:rsidRPr="004A5B71">
        <w:rPr>
          <w:rFonts w:eastAsia="Times New Roman"/>
          <w:szCs w:val="24"/>
        </w:rPr>
        <w:t xml:space="preserve">(C) Funding Title I of the Prior Authorization Reform Amendment Act of 2023, effective January 17, 2024 (D.C. Law 25-100; D.C. Official Code § 31-3875.01 </w:t>
      </w:r>
      <w:r w:rsidRPr="004A5B71">
        <w:rPr>
          <w:rFonts w:eastAsia="Times New Roman"/>
          <w:i/>
          <w:iCs/>
          <w:szCs w:val="24"/>
        </w:rPr>
        <w:t>et seq.</w:t>
      </w:r>
      <w:r w:rsidRPr="004A5B71">
        <w:rPr>
          <w:rFonts w:eastAsia="Times New Roman"/>
          <w:szCs w:val="24"/>
        </w:rPr>
        <w:t>), using an amount from the District retention equal to 1.125% of the fees collected by this subtitle; and</w:t>
      </w:r>
    </w:p>
    <w:p w14:paraId="744D9E6E" w14:textId="1004DD3D" w:rsidR="009A53C7" w:rsidRPr="004A5B71" w:rsidRDefault="009A53C7" w:rsidP="00EE615D">
      <w:pPr>
        <w:spacing w:line="480" w:lineRule="auto"/>
        <w:ind w:firstLine="2160"/>
        <w:contextualSpacing/>
        <w:rPr>
          <w:bCs/>
          <w:szCs w:val="24"/>
        </w:rPr>
      </w:pPr>
      <w:r w:rsidRPr="004A5B71">
        <w:rPr>
          <w:rFonts w:eastAsia="Times New Roman"/>
          <w:szCs w:val="24"/>
        </w:rPr>
        <w:t xml:space="preserve">(D) Making a transfer to </w:t>
      </w:r>
      <w:r w:rsidR="00101A6C">
        <w:rPr>
          <w:rFonts w:eastAsia="Times New Roman"/>
          <w:szCs w:val="24"/>
        </w:rPr>
        <w:t>Local Funds</w:t>
      </w:r>
      <w:r w:rsidRPr="004A5B71">
        <w:rPr>
          <w:rFonts w:eastAsia="Times New Roman"/>
          <w:szCs w:val="24"/>
        </w:rPr>
        <w:t xml:space="preserve"> in an amount not to exceed 13.125% of the fees collected by this subtitle</w:t>
      </w:r>
      <w:r w:rsidRPr="004A5B71">
        <w:rPr>
          <w:szCs w:val="24"/>
        </w:rPr>
        <w:t>.</w:t>
      </w:r>
    </w:p>
    <w:p w14:paraId="60C3D3DA" w14:textId="77777777" w:rsidR="009A53C7" w:rsidRPr="004A5B71" w:rsidRDefault="009A53C7" w:rsidP="00EE615D">
      <w:pPr>
        <w:spacing w:line="480" w:lineRule="auto"/>
        <w:contextualSpacing/>
        <w:rPr>
          <w:bCs/>
          <w:szCs w:val="24"/>
        </w:rPr>
      </w:pPr>
      <w:r w:rsidRPr="004A5B71">
        <w:rPr>
          <w:bCs/>
          <w:szCs w:val="24"/>
        </w:rPr>
        <w:tab/>
        <w:t xml:space="preserve">(d)(1) </w:t>
      </w:r>
      <w:r w:rsidRPr="004A5B71">
        <w:rPr>
          <w:szCs w:val="24"/>
        </w:rPr>
        <w:t>Except as otherwise provided in subsection (c)(3)(D) of this section, t</w:t>
      </w:r>
      <w:r w:rsidRPr="004A5B71">
        <w:rPr>
          <w:bCs/>
          <w:szCs w:val="24"/>
        </w:rPr>
        <w:t xml:space="preserve">he money deposited into the Fund shall not revert to the unrestricted fund balance of the General Fund of the District of Columbia at the end of a fiscal year, or at any other time.  </w:t>
      </w:r>
    </w:p>
    <w:p w14:paraId="53A32FA1" w14:textId="77777777" w:rsidR="009A53C7" w:rsidRPr="004A5B71" w:rsidRDefault="009A53C7" w:rsidP="00EE615D">
      <w:pPr>
        <w:spacing w:line="480" w:lineRule="auto"/>
        <w:contextualSpacing/>
        <w:rPr>
          <w:bCs/>
          <w:szCs w:val="24"/>
        </w:rPr>
      </w:pPr>
      <w:r w:rsidRPr="004A5B71">
        <w:rPr>
          <w:bCs/>
          <w:szCs w:val="24"/>
        </w:rPr>
        <w:tab/>
      </w:r>
      <w:r w:rsidRPr="004A5B71">
        <w:rPr>
          <w:bCs/>
          <w:szCs w:val="24"/>
        </w:rPr>
        <w:tab/>
        <w:t xml:space="preserve">(2) Subject to authorization in an approved budget and financial plan, any funds appropriated in the Fund shall be continually available without regard to fiscal year limitation. </w:t>
      </w:r>
    </w:p>
    <w:p w14:paraId="366720BC" w14:textId="77777777" w:rsidR="009A53C7" w:rsidRPr="004A5B71" w:rsidRDefault="009A53C7" w:rsidP="00EE615D">
      <w:pPr>
        <w:spacing w:line="480" w:lineRule="auto"/>
        <w:contextualSpacing/>
        <w:rPr>
          <w:bCs/>
          <w:szCs w:val="24"/>
        </w:rPr>
      </w:pPr>
      <w:r w:rsidRPr="004A5B71">
        <w:rPr>
          <w:bCs/>
          <w:szCs w:val="24"/>
        </w:rPr>
        <w:tab/>
        <w:t xml:space="preserve">Sec. 5034. Outpatient hospital directed payment provider fee.  </w:t>
      </w:r>
    </w:p>
    <w:p w14:paraId="2D5F9FB2" w14:textId="77777777" w:rsidR="009A53C7" w:rsidRPr="004A5B71" w:rsidRDefault="009A53C7" w:rsidP="00EE615D">
      <w:pPr>
        <w:spacing w:line="480" w:lineRule="auto"/>
        <w:contextualSpacing/>
        <w:rPr>
          <w:szCs w:val="24"/>
        </w:rPr>
      </w:pPr>
      <w:r w:rsidRPr="004A5B71">
        <w:rPr>
          <w:bCs/>
          <w:szCs w:val="24"/>
        </w:rPr>
        <w:tab/>
      </w:r>
      <w:r w:rsidRPr="004A5B71">
        <w:rPr>
          <w:szCs w:val="24"/>
        </w:rPr>
        <w:t>(a) The District may charge each hospital a fee based on its outpatient gross patient revenue. The fee shall be charged at a uniform rate</w:t>
      </w:r>
      <w:r w:rsidRPr="004A5B71">
        <w:rPr>
          <w:bCs/>
          <w:szCs w:val="24"/>
        </w:rPr>
        <w:t xml:space="preserve"> </w:t>
      </w:r>
      <w:r w:rsidRPr="004A5B71">
        <w:rPr>
          <w:szCs w:val="24"/>
        </w:rPr>
        <w:t>among all hospitals. The rate of the fee shall be established by the Department and generate an amount equal to:</w:t>
      </w:r>
    </w:p>
    <w:p w14:paraId="487E2982" w14:textId="77777777" w:rsidR="009A53C7" w:rsidRPr="004A5B71" w:rsidRDefault="009A53C7" w:rsidP="00EE615D">
      <w:pPr>
        <w:spacing w:line="480" w:lineRule="auto"/>
        <w:ind w:firstLine="720"/>
        <w:contextualSpacing/>
        <w:rPr>
          <w:szCs w:val="24"/>
        </w:rPr>
      </w:pPr>
      <w:r w:rsidRPr="004A5B71">
        <w:rPr>
          <w:szCs w:val="24"/>
        </w:rPr>
        <w:lastRenderedPageBreak/>
        <w:tab/>
        <w:t>(1) The non-federal share of the quarterly outpatient hospital directed payment, consistent with the applicable State directed payment preprint approved by the Centers for Medicare and Medicaid Services; and</w:t>
      </w:r>
    </w:p>
    <w:p w14:paraId="2B0B42C2" w14:textId="77777777" w:rsidR="009A53C7" w:rsidRPr="004A5B71" w:rsidRDefault="009A53C7" w:rsidP="00EE615D">
      <w:pPr>
        <w:spacing w:line="480" w:lineRule="auto"/>
        <w:ind w:firstLine="720"/>
        <w:contextualSpacing/>
        <w:rPr>
          <w:szCs w:val="24"/>
        </w:rPr>
      </w:pPr>
      <w:r w:rsidRPr="004A5B71">
        <w:rPr>
          <w:szCs w:val="24"/>
        </w:rPr>
        <w:tab/>
        <w:t>(2) The District retention.</w:t>
      </w:r>
    </w:p>
    <w:p w14:paraId="6A0CE0D8" w14:textId="77777777" w:rsidR="009A53C7" w:rsidRPr="004A5B71" w:rsidRDefault="009A53C7" w:rsidP="00EE615D">
      <w:pPr>
        <w:spacing w:line="480" w:lineRule="auto"/>
        <w:contextualSpacing/>
        <w:rPr>
          <w:szCs w:val="24"/>
        </w:rPr>
      </w:pPr>
      <w:r w:rsidRPr="004A5B71">
        <w:rPr>
          <w:szCs w:val="24"/>
        </w:rPr>
        <w:tab/>
        <w:t>(b) If the Department calculates the fee under subsection (a) based in part on the outpatient gross patient revenue of a new hospital that has not yet filed its first Hospital and Hospital Health Care Complex Cost Report (“Form CMS-2552-10”), the Department shall, after the hospital files its first Form CMS-2552-10:</w:t>
      </w:r>
    </w:p>
    <w:p w14:paraId="0B1AAC8B" w14:textId="77777777" w:rsidR="009A53C7" w:rsidRPr="004A5B71" w:rsidRDefault="009A53C7" w:rsidP="00EE615D">
      <w:pPr>
        <w:spacing w:line="480" w:lineRule="auto"/>
        <w:contextualSpacing/>
        <w:rPr>
          <w:szCs w:val="24"/>
        </w:rPr>
      </w:pPr>
      <w:r w:rsidRPr="004A5B71">
        <w:rPr>
          <w:szCs w:val="24"/>
        </w:rPr>
        <w:tab/>
      </w:r>
      <w:r w:rsidRPr="004A5B71">
        <w:rPr>
          <w:szCs w:val="24"/>
        </w:rPr>
        <w:tab/>
        <w:t>(1) Adjust the fee retroactively based on the outpatient gross patient revenue of the new hospital using the calculation provided by section 5032(7)(A);</w:t>
      </w:r>
    </w:p>
    <w:p w14:paraId="1959FD75" w14:textId="77777777" w:rsidR="009A53C7" w:rsidRPr="004A5B71" w:rsidRDefault="009A53C7" w:rsidP="00EE615D">
      <w:pPr>
        <w:spacing w:line="480" w:lineRule="auto"/>
        <w:contextualSpacing/>
        <w:rPr>
          <w:szCs w:val="24"/>
        </w:rPr>
      </w:pPr>
      <w:r w:rsidRPr="004A5B71">
        <w:rPr>
          <w:szCs w:val="24"/>
        </w:rPr>
        <w:tab/>
      </w:r>
      <w:r w:rsidRPr="004A5B71">
        <w:rPr>
          <w:szCs w:val="24"/>
        </w:rPr>
        <w:tab/>
        <w:t>(2) Bill the new hospital for any difference in amount owed, if any; and</w:t>
      </w:r>
    </w:p>
    <w:p w14:paraId="2C5D2462" w14:textId="77777777" w:rsidR="009A53C7" w:rsidRPr="004A5B71" w:rsidRDefault="009A53C7" w:rsidP="00EE615D">
      <w:pPr>
        <w:spacing w:line="480" w:lineRule="auto"/>
        <w:contextualSpacing/>
        <w:rPr>
          <w:bCs/>
          <w:szCs w:val="24"/>
        </w:rPr>
      </w:pPr>
      <w:r w:rsidRPr="004A5B71">
        <w:rPr>
          <w:szCs w:val="24"/>
        </w:rPr>
        <w:tab/>
      </w:r>
      <w:r w:rsidRPr="004A5B71">
        <w:rPr>
          <w:szCs w:val="24"/>
        </w:rPr>
        <w:tab/>
        <w:t>(3) Retroactively adjust the fees charged to all other hospitals to account for the change in the new hospital’s fee obligations.</w:t>
      </w:r>
    </w:p>
    <w:p w14:paraId="0C4983E5" w14:textId="77777777" w:rsidR="009A53C7" w:rsidRPr="004A5B71" w:rsidRDefault="009A53C7" w:rsidP="00EE615D">
      <w:pPr>
        <w:spacing w:line="480" w:lineRule="auto"/>
        <w:contextualSpacing/>
        <w:rPr>
          <w:bCs/>
          <w:szCs w:val="24"/>
        </w:rPr>
      </w:pPr>
      <w:r w:rsidRPr="004A5B71">
        <w:rPr>
          <w:bCs/>
          <w:szCs w:val="24"/>
        </w:rPr>
        <w:tab/>
        <w:t xml:space="preserve">(c)(1) Except as provided in paragraph (2) of this subsection, the following hospitals shall be exempt from the fee imposed under subsection (a) of this subsection: </w:t>
      </w:r>
    </w:p>
    <w:p w14:paraId="7B5595D2" w14:textId="77777777" w:rsidR="009A53C7" w:rsidRPr="004A5B71" w:rsidRDefault="009A53C7" w:rsidP="00EE615D">
      <w:pPr>
        <w:spacing w:line="480" w:lineRule="auto"/>
        <w:contextualSpacing/>
        <w:rPr>
          <w:bCs/>
          <w:szCs w:val="24"/>
        </w:rPr>
      </w:pPr>
      <w:r w:rsidRPr="004A5B71">
        <w:rPr>
          <w:bCs/>
          <w:szCs w:val="24"/>
        </w:rPr>
        <w:tab/>
      </w:r>
      <w:r w:rsidRPr="004A5B71">
        <w:rPr>
          <w:bCs/>
          <w:szCs w:val="24"/>
        </w:rPr>
        <w:tab/>
      </w:r>
      <w:r w:rsidRPr="004A5B71">
        <w:rPr>
          <w:bCs/>
          <w:szCs w:val="24"/>
        </w:rPr>
        <w:tab/>
        <w:t xml:space="preserve">(A) A psychiatric hospital that is an agency or a unit of the District government; </w:t>
      </w:r>
    </w:p>
    <w:p w14:paraId="1D618AE2" w14:textId="77777777" w:rsidR="009A53C7" w:rsidRPr="004A5B71" w:rsidRDefault="009A53C7" w:rsidP="00EE615D">
      <w:pPr>
        <w:spacing w:line="480" w:lineRule="auto"/>
        <w:contextualSpacing/>
        <w:rPr>
          <w:bCs/>
          <w:szCs w:val="24"/>
        </w:rPr>
      </w:pPr>
      <w:r w:rsidRPr="004A5B71">
        <w:rPr>
          <w:bCs/>
          <w:szCs w:val="24"/>
        </w:rPr>
        <w:tab/>
      </w:r>
      <w:r w:rsidRPr="004A5B71">
        <w:rPr>
          <w:bCs/>
          <w:szCs w:val="24"/>
        </w:rPr>
        <w:tab/>
      </w:r>
      <w:r w:rsidRPr="004A5B71">
        <w:rPr>
          <w:bCs/>
          <w:szCs w:val="24"/>
        </w:rPr>
        <w:tab/>
        <w:t xml:space="preserve">(B) Howard University Hospital. </w:t>
      </w:r>
    </w:p>
    <w:p w14:paraId="4219C1AA" w14:textId="77777777" w:rsidR="009A53C7" w:rsidRPr="004A5B71" w:rsidRDefault="009A53C7" w:rsidP="00EE615D">
      <w:pPr>
        <w:spacing w:line="480" w:lineRule="auto"/>
        <w:contextualSpacing/>
        <w:rPr>
          <w:szCs w:val="24"/>
        </w:rPr>
      </w:pPr>
      <w:r w:rsidRPr="004A5B71">
        <w:rPr>
          <w:bCs/>
          <w:szCs w:val="24"/>
        </w:rPr>
        <w:tab/>
      </w:r>
      <w:r w:rsidRPr="004A5B71">
        <w:rPr>
          <w:szCs w:val="24"/>
        </w:rPr>
        <w:tab/>
        <w:t xml:space="preserve">(2) If an exemption provided to a hospital by paragraph (1) of this subsection is not approved for a provider tax waiver from the Centers for Medicare and Medicaid Services (if </w:t>
      </w:r>
      <w:r w:rsidRPr="004A5B71">
        <w:rPr>
          <w:szCs w:val="24"/>
        </w:rPr>
        <w:lastRenderedPageBreak/>
        <w:t>such waiver is determined to be necessary), the hospital shall be subject to the fee imposed under subsection (a) of this section.</w:t>
      </w:r>
    </w:p>
    <w:p w14:paraId="71276E1F" w14:textId="77777777" w:rsidR="009A53C7" w:rsidRPr="004A5B71" w:rsidRDefault="009A53C7" w:rsidP="00EE615D">
      <w:pPr>
        <w:spacing w:line="480" w:lineRule="auto"/>
        <w:contextualSpacing/>
        <w:rPr>
          <w:bCs/>
          <w:szCs w:val="24"/>
        </w:rPr>
      </w:pPr>
      <w:r w:rsidRPr="004A5B71">
        <w:rPr>
          <w:bCs/>
          <w:szCs w:val="24"/>
        </w:rPr>
        <w:tab/>
        <w:t xml:space="preserve">Sec. 5035. Federal Determination; Suspension and Termination of Assessment; and Applicability of fees.  </w:t>
      </w:r>
    </w:p>
    <w:p w14:paraId="10B89386" w14:textId="77777777" w:rsidR="009A53C7" w:rsidRPr="004A5B71" w:rsidRDefault="009A53C7" w:rsidP="00EE615D">
      <w:pPr>
        <w:spacing w:line="480" w:lineRule="auto"/>
        <w:contextualSpacing/>
        <w:rPr>
          <w:szCs w:val="24"/>
        </w:rPr>
      </w:pPr>
      <w:r w:rsidRPr="004A5B71">
        <w:rPr>
          <w:bCs/>
          <w:szCs w:val="24"/>
        </w:rPr>
        <w:tab/>
      </w:r>
      <w:r w:rsidRPr="004A5B71">
        <w:rPr>
          <w:szCs w:val="24"/>
        </w:rPr>
        <w:t xml:space="preserve">(a) The fee imposed by section 5034 shall be applicable as of October 1, 2024. </w:t>
      </w:r>
    </w:p>
    <w:p w14:paraId="140043B0" w14:textId="77777777" w:rsidR="009A53C7" w:rsidRPr="004A5B71" w:rsidRDefault="009A53C7" w:rsidP="00EE615D">
      <w:pPr>
        <w:spacing w:line="480" w:lineRule="auto"/>
        <w:contextualSpacing/>
        <w:rPr>
          <w:bCs/>
          <w:szCs w:val="24"/>
        </w:rPr>
      </w:pPr>
      <w:r w:rsidRPr="004A5B71">
        <w:rPr>
          <w:bCs/>
          <w:szCs w:val="24"/>
        </w:rPr>
        <w:tab/>
        <w:t>(b) The fee imposed by section 5034 shall cease to be imposed, and any moneys remaining in the Fund shall be refunded to hospitals in proportion to the amounts paid by them if the payments under section 5036 are not eligible for federal matching funds or if the fee is deemed to be an impermissible tax under section 1903(w) of the Social Security Act, approved July 30, 1965 (70 Stat. 349; 42 U.S.C. § 1396b(w)).</w:t>
      </w:r>
    </w:p>
    <w:p w14:paraId="69317FC4" w14:textId="77777777" w:rsidR="009A53C7" w:rsidRPr="004A5B71" w:rsidRDefault="009A53C7" w:rsidP="00EE615D">
      <w:pPr>
        <w:spacing w:line="480" w:lineRule="auto"/>
        <w:ind w:firstLine="720"/>
        <w:contextualSpacing/>
        <w:rPr>
          <w:bCs/>
          <w:szCs w:val="24"/>
        </w:rPr>
      </w:pPr>
      <w:r w:rsidRPr="004A5B71">
        <w:rPr>
          <w:bCs/>
          <w:szCs w:val="24"/>
        </w:rPr>
        <w:t>(c) The Department shall work with District hospitals and the District of Columbia Hospital Association to create a plan to address needs in the community, including:</w:t>
      </w:r>
    </w:p>
    <w:p w14:paraId="2AFF7153" w14:textId="77777777" w:rsidR="009A53C7" w:rsidRPr="004A5B71" w:rsidRDefault="009A53C7" w:rsidP="00EE615D">
      <w:pPr>
        <w:spacing w:line="480" w:lineRule="auto"/>
        <w:ind w:left="720" w:firstLine="720"/>
        <w:contextualSpacing/>
        <w:rPr>
          <w:bCs/>
          <w:szCs w:val="24"/>
        </w:rPr>
      </w:pPr>
      <w:r w:rsidRPr="004A5B71">
        <w:rPr>
          <w:bCs/>
          <w:szCs w:val="24"/>
        </w:rPr>
        <w:t>(1) Maternal and child health outcomes;</w:t>
      </w:r>
    </w:p>
    <w:p w14:paraId="24AB3EF1" w14:textId="77777777" w:rsidR="009A53C7" w:rsidRPr="004A5B71" w:rsidRDefault="009A53C7" w:rsidP="00EE615D">
      <w:pPr>
        <w:spacing w:line="480" w:lineRule="auto"/>
        <w:ind w:left="720" w:firstLine="720"/>
        <w:contextualSpacing/>
        <w:rPr>
          <w:bCs/>
          <w:szCs w:val="24"/>
        </w:rPr>
      </w:pPr>
      <w:r w:rsidRPr="004A5B71">
        <w:rPr>
          <w:bCs/>
          <w:szCs w:val="24"/>
        </w:rPr>
        <w:t>(2) Discharge for long term care and transitions of care plans;</w:t>
      </w:r>
    </w:p>
    <w:p w14:paraId="589A6975" w14:textId="77777777" w:rsidR="009A53C7" w:rsidRPr="004A5B71" w:rsidRDefault="009A53C7" w:rsidP="00EE615D">
      <w:pPr>
        <w:spacing w:line="480" w:lineRule="auto"/>
        <w:ind w:left="720" w:firstLine="720"/>
        <w:contextualSpacing/>
        <w:rPr>
          <w:bCs/>
          <w:szCs w:val="24"/>
        </w:rPr>
      </w:pPr>
      <w:r w:rsidRPr="004A5B71">
        <w:rPr>
          <w:bCs/>
          <w:szCs w:val="24"/>
        </w:rPr>
        <w:t>(3) Substance use; and</w:t>
      </w:r>
    </w:p>
    <w:p w14:paraId="36CC9967" w14:textId="77777777" w:rsidR="009A53C7" w:rsidRPr="004A5B71" w:rsidRDefault="009A53C7" w:rsidP="00EE615D">
      <w:pPr>
        <w:spacing w:line="480" w:lineRule="auto"/>
        <w:ind w:left="720" w:firstLine="720"/>
        <w:contextualSpacing/>
        <w:rPr>
          <w:bCs/>
          <w:szCs w:val="24"/>
        </w:rPr>
      </w:pPr>
      <w:r w:rsidRPr="004A5B71">
        <w:rPr>
          <w:bCs/>
          <w:szCs w:val="24"/>
        </w:rPr>
        <w:t>(4) Workforce pipelines.</w:t>
      </w:r>
    </w:p>
    <w:p w14:paraId="6225CD79" w14:textId="77777777" w:rsidR="009A53C7" w:rsidRPr="004A5B71" w:rsidRDefault="009A53C7" w:rsidP="00EE615D">
      <w:pPr>
        <w:spacing w:line="480" w:lineRule="auto"/>
        <w:ind w:firstLine="720"/>
        <w:contextualSpacing/>
        <w:rPr>
          <w:bCs/>
          <w:szCs w:val="24"/>
        </w:rPr>
      </w:pPr>
      <w:r w:rsidRPr="004A5B71">
        <w:rPr>
          <w:bCs/>
          <w:szCs w:val="24"/>
        </w:rPr>
        <w:t xml:space="preserve">Sec. 5036. Medicaid outpatient hospital directed payments.  </w:t>
      </w:r>
    </w:p>
    <w:p w14:paraId="5F48789E" w14:textId="77777777" w:rsidR="009A53C7" w:rsidRPr="004A5B71" w:rsidRDefault="009A53C7" w:rsidP="00EE615D">
      <w:pPr>
        <w:spacing w:line="480" w:lineRule="auto"/>
        <w:contextualSpacing/>
        <w:rPr>
          <w:bCs/>
          <w:szCs w:val="24"/>
        </w:rPr>
      </w:pPr>
      <w:r w:rsidRPr="004A5B71">
        <w:rPr>
          <w:bCs/>
          <w:szCs w:val="24"/>
        </w:rPr>
        <w:tab/>
        <w:t>For visits and services beginning on October 1, 2024, the Department shall require Medicaid managed care organizations to make outpatient directed payments to hospitals consistent with the applicable State directed payment preprint approved by the Centers for Medicare and Medicaid Services.</w:t>
      </w:r>
    </w:p>
    <w:p w14:paraId="7A48212F" w14:textId="77777777" w:rsidR="009A53C7" w:rsidRPr="004A5B71" w:rsidRDefault="009A53C7" w:rsidP="00EE615D">
      <w:pPr>
        <w:spacing w:line="480" w:lineRule="auto"/>
        <w:contextualSpacing/>
        <w:rPr>
          <w:bCs/>
          <w:szCs w:val="24"/>
        </w:rPr>
      </w:pPr>
      <w:r w:rsidRPr="004A5B71">
        <w:rPr>
          <w:bCs/>
          <w:szCs w:val="24"/>
        </w:rPr>
        <w:lastRenderedPageBreak/>
        <w:t xml:space="preserve"> </w:t>
      </w:r>
      <w:r w:rsidRPr="004A5B71">
        <w:rPr>
          <w:bCs/>
          <w:szCs w:val="24"/>
        </w:rPr>
        <w:tab/>
        <w:t xml:space="preserve">Sec. 5037. Quarterly notice and collection.  </w:t>
      </w:r>
    </w:p>
    <w:p w14:paraId="3C2DF578" w14:textId="77777777" w:rsidR="009A53C7" w:rsidRPr="004A5B71" w:rsidRDefault="009A53C7" w:rsidP="00EE615D">
      <w:pPr>
        <w:spacing w:line="480" w:lineRule="auto"/>
        <w:contextualSpacing/>
        <w:rPr>
          <w:bCs/>
          <w:szCs w:val="24"/>
        </w:rPr>
      </w:pPr>
      <w:r w:rsidRPr="004A5B71">
        <w:rPr>
          <w:bCs/>
          <w:szCs w:val="24"/>
        </w:rPr>
        <w:tab/>
        <w:t xml:space="preserve">(a) The fee imposed under section 5034 shall be calculated on a quarterly basis, and shall be due and payable by the 15th day after the last month of each quarter; provided, that the fee shall not be due and payable until:  </w:t>
      </w:r>
    </w:p>
    <w:p w14:paraId="4A2EDDED" w14:textId="77777777" w:rsidR="009A53C7" w:rsidRPr="004A5B71" w:rsidRDefault="009A53C7" w:rsidP="00EE615D">
      <w:pPr>
        <w:spacing w:line="480" w:lineRule="auto"/>
        <w:contextualSpacing/>
        <w:rPr>
          <w:bCs/>
          <w:szCs w:val="24"/>
        </w:rPr>
      </w:pPr>
      <w:r w:rsidRPr="004A5B71">
        <w:rPr>
          <w:bCs/>
          <w:szCs w:val="24"/>
        </w:rPr>
        <w:tab/>
      </w:r>
      <w:r w:rsidRPr="004A5B71">
        <w:rPr>
          <w:bCs/>
          <w:szCs w:val="24"/>
        </w:rPr>
        <w:tab/>
        <w:t xml:space="preserve">(1) The District issues written notice that the payment methodologies for payments to hospitals required under section 5036 have been approved by the Centers for Medicare and Medicaid Services; and </w:t>
      </w:r>
    </w:p>
    <w:p w14:paraId="0304A511" w14:textId="77777777" w:rsidR="009A53C7" w:rsidRPr="004A5B71" w:rsidRDefault="009A53C7" w:rsidP="00EE615D">
      <w:pPr>
        <w:spacing w:line="480" w:lineRule="auto"/>
        <w:contextualSpacing/>
        <w:rPr>
          <w:bCs/>
          <w:szCs w:val="24"/>
        </w:rPr>
      </w:pPr>
      <w:r w:rsidRPr="004A5B71">
        <w:rPr>
          <w:bCs/>
          <w:szCs w:val="24"/>
        </w:rPr>
        <w:tab/>
      </w:r>
      <w:r w:rsidRPr="004A5B71">
        <w:rPr>
          <w:bCs/>
          <w:szCs w:val="24"/>
        </w:rPr>
        <w:tab/>
        <w:t>(2) The District issues written notice to the hospital informing the hospital of its fee rate, outpatient gross patient revenue subject to the fee, and the fee amount owed on a quarterly basis, including, in the initial written notice from the District to the hospital, all fee amounts owed beginning with the period commencing on October 1, 2024.</w:t>
      </w:r>
    </w:p>
    <w:p w14:paraId="643D3A17" w14:textId="77777777" w:rsidR="009A53C7" w:rsidRPr="004A5B71" w:rsidRDefault="009A53C7" w:rsidP="00EE615D">
      <w:pPr>
        <w:spacing w:line="480" w:lineRule="auto"/>
        <w:contextualSpacing/>
        <w:rPr>
          <w:bCs/>
          <w:szCs w:val="24"/>
        </w:rPr>
      </w:pPr>
      <w:r w:rsidRPr="004A5B71">
        <w:rPr>
          <w:bCs/>
          <w:szCs w:val="24"/>
        </w:rPr>
        <w:tab/>
        <w:t xml:space="preserve">(b)(1) If a hospital fails to pay the full amount of the fee in accordance with this subtitle, the unpaid balance shall accrue interest at the rate of 1.5% per month or any fraction thereof, which shall be added to the unpaid balance.  </w:t>
      </w:r>
    </w:p>
    <w:p w14:paraId="1BEA780D" w14:textId="77777777" w:rsidR="009A53C7" w:rsidRPr="004A5B71" w:rsidRDefault="009A53C7" w:rsidP="00EE615D">
      <w:pPr>
        <w:spacing w:line="480" w:lineRule="auto"/>
        <w:contextualSpacing/>
        <w:rPr>
          <w:bCs/>
          <w:szCs w:val="24"/>
        </w:rPr>
      </w:pPr>
      <w:r w:rsidRPr="004A5B71">
        <w:rPr>
          <w:bCs/>
          <w:szCs w:val="24"/>
        </w:rPr>
        <w:tab/>
      </w:r>
      <w:r w:rsidRPr="004A5B71">
        <w:rPr>
          <w:bCs/>
          <w:szCs w:val="24"/>
        </w:rPr>
        <w:tab/>
        <w:t xml:space="preserve">(2) The Chief Financial Officer may arrange a payment plan for the amount of the fee and interest in arrears. </w:t>
      </w:r>
    </w:p>
    <w:p w14:paraId="0D0C403A" w14:textId="77777777" w:rsidR="009A53C7" w:rsidRPr="004A5B71" w:rsidRDefault="009A53C7" w:rsidP="00EE615D">
      <w:pPr>
        <w:spacing w:line="480" w:lineRule="auto"/>
        <w:contextualSpacing/>
        <w:rPr>
          <w:bCs/>
          <w:szCs w:val="24"/>
        </w:rPr>
      </w:pPr>
      <w:r w:rsidRPr="004A5B71">
        <w:rPr>
          <w:bCs/>
          <w:szCs w:val="24"/>
        </w:rPr>
        <w:tab/>
        <w:t xml:space="preserve">Sec. 5038. Multi-hospital systems, closure, merger, and new hospitals.  </w:t>
      </w:r>
    </w:p>
    <w:p w14:paraId="2A0898B6" w14:textId="77777777" w:rsidR="009A53C7" w:rsidRPr="004A5B71" w:rsidRDefault="009A53C7" w:rsidP="00EE615D">
      <w:pPr>
        <w:spacing w:line="480" w:lineRule="auto"/>
        <w:contextualSpacing/>
        <w:rPr>
          <w:bCs/>
          <w:szCs w:val="24"/>
        </w:rPr>
      </w:pPr>
      <w:r w:rsidRPr="004A5B71">
        <w:rPr>
          <w:bCs/>
          <w:szCs w:val="24"/>
        </w:rPr>
        <w:tab/>
        <w:t xml:space="preserve">(a) If a hospital system owns, operates, or maintains more than one hospital licensed by the Department of Health, the hospital system shall pay the fee for each hospital separately. </w:t>
      </w:r>
      <w:r w:rsidRPr="004A5B71">
        <w:rPr>
          <w:bCs/>
          <w:szCs w:val="24"/>
        </w:rPr>
        <w:tab/>
      </w:r>
    </w:p>
    <w:p w14:paraId="26D734F7" w14:textId="77777777" w:rsidR="009A53C7" w:rsidRPr="004A5B71" w:rsidRDefault="009A53C7" w:rsidP="00EE615D">
      <w:pPr>
        <w:spacing w:line="480" w:lineRule="auto"/>
        <w:contextualSpacing/>
        <w:rPr>
          <w:szCs w:val="24"/>
        </w:rPr>
      </w:pPr>
      <w:r w:rsidRPr="004A5B71">
        <w:rPr>
          <w:bCs/>
          <w:szCs w:val="24"/>
        </w:rPr>
        <w:tab/>
      </w:r>
      <w:r w:rsidRPr="004A5B71">
        <w:rPr>
          <w:szCs w:val="24"/>
        </w:rPr>
        <w:t>(b)(1) Notwithstanding any other provision in this subtitle, if a hospital system or person ceases to own</w:t>
      </w:r>
      <w:r w:rsidRPr="004A5B71">
        <w:rPr>
          <w:bCs/>
          <w:szCs w:val="24"/>
        </w:rPr>
        <w:t xml:space="preserve">, </w:t>
      </w:r>
      <w:r w:rsidRPr="004A5B71">
        <w:rPr>
          <w:szCs w:val="24"/>
        </w:rPr>
        <w:t>operate</w:t>
      </w:r>
      <w:r w:rsidRPr="004A5B71">
        <w:rPr>
          <w:bCs/>
          <w:szCs w:val="24"/>
        </w:rPr>
        <w:t>,</w:t>
      </w:r>
      <w:r w:rsidRPr="004A5B71">
        <w:rPr>
          <w:szCs w:val="24"/>
        </w:rPr>
        <w:t xml:space="preserve"> or maintain a hospital that is subject to a fee under section 5034, as </w:t>
      </w:r>
      <w:r w:rsidRPr="004A5B71">
        <w:rPr>
          <w:szCs w:val="24"/>
        </w:rPr>
        <w:lastRenderedPageBreak/>
        <w:t xml:space="preserve">evidenced by the transfer or surrender of the hospital license, the fee for the fiscal year in which the cessation occurs shall be adjusted by multiplying the fee computed under section 5034 by a fraction, the numerator of which is the number of days in the year during which the hospital system or person conducted, operated, or maintained the hospital, and the denominator of which is 365. </w:t>
      </w:r>
    </w:p>
    <w:p w14:paraId="2917C013" w14:textId="77777777" w:rsidR="009A53C7" w:rsidRPr="004A5B71" w:rsidRDefault="009A53C7" w:rsidP="00EE615D">
      <w:pPr>
        <w:spacing w:line="480" w:lineRule="auto"/>
        <w:contextualSpacing/>
        <w:rPr>
          <w:bCs/>
          <w:szCs w:val="24"/>
        </w:rPr>
      </w:pPr>
      <w:r w:rsidRPr="004A5B71">
        <w:rPr>
          <w:bCs/>
          <w:szCs w:val="24"/>
        </w:rPr>
        <w:tab/>
      </w:r>
      <w:r w:rsidRPr="004A5B71">
        <w:rPr>
          <w:bCs/>
          <w:szCs w:val="24"/>
        </w:rPr>
        <w:tab/>
        <w:t xml:space="preserve">(2) Within 15 days after ceasing to own, operate, or maintain a hospital, the hospital system or person shall pay the fee for the year as so adjusted, to the extent not previously paid.  </w:t>
      </w:r>
    </w:p>
    <w:p w14:paraId="0F30524D" w14:textId="77777777" w:rsidR="009A53C7" w:rsidRPr="004A5B71" w:rsidRDefault="009A53C7" w:rsidP="00EE615D">
      <w:pPr>
        <w:spacing w:line="480" w:lineRule="auto"/>
        <w:contextualSpacing/>
        <w:rPr>
          <w:bCs/>
          <w:szCs w:val="24"/>
        </w:rPr>
      </w:pPr>
      <w:r w:rsidRPr="004A5B71">
        <w:rPr>
          <w:bCs/>
          <w:szCs w:val="24"/>
        </w:rPr>
        <w:tab/>
        <w:t>Sec. 5039. Rules.</w:t>
      </w:r>
    </w:p>
    <w:p w14:paraId="4BD20CB1" w14:textId="77777777" w:rsidR="009A53C7" w:rsidRPr="004A5B71" w:rsidRDefault="009A53C7" w:rsidP="00EE615D">
      <w:pPr>
        <w:spacing w:line="480" w:lineRule="auto"/>
        <w:contextualSpacing/>
        <w:rPr>
          <w:bCs/>
          <w:szCs w:val="24"/>
        </w:rPr>
      </w:pPr>
      <w:r w:rsidRPr="004A5B71">
        <w:rPr>
          <w:bCs/>
          <w:szCs w:val="24"/>
        </w:rPr>
        <w:tab/>
        <w:t xml:space="preserve">The Mayor, pursuant to Title I of the District of Columbia Administrative Procedure Act, approved October 21, 1968 (82 Stat.1204; D.C. Official Code § 2-501 </w:t>
      </w:r>
      <w:r w:rsidRPr="004A5B71">
        <w:rPr>
          <w:bCs/>
          <w:i/>
          <w:iCs/>
          <w:szCs w:val="24"/>
        </w:rPr>
        <w:t>et seq.</w:t>
      </w:r>
      <w:r w:rsidRPr="004A5B71">
        <w:rPr>
          <w:bCs/>
          <w:szCs w:val="24"/>
        </w:rPr>
        <w:t xml:space="preserve">), may issue rules to implement the provisions of this subtitle.  </w:t>
      </w:r>
    </w:p>
    <w:p w14:paraId="543DCF65" w14:textId="77777777" w:rsidR="009A53C7" w:rsidRPr="004A5B71" w:rsidRDefault="009A53C7" w:rsidP="00EE615D">
      <w:pPr>
        <w:spacing w:line="480" w:lineRule="auto"/>
        <w:contextualSpacing/>
        <w:rPr>
          <w:bCs/>
          <w:szCs w:val="24"/>
        </w:rPr>
      </w:pPr>
      <w:r w:rsidRPr="004A5B71">
        <w:rPr>
          <w:bCs/>
          <w:szCs w:val="24"/>
        </w:rPr>
        <w:tab/>
        <w:t>Sec. 5040. Sunset.</w:t>
      </w:r>
    </w:p>
    <w:p w14:paraId="2AFC640F" w14:textId="77777777" w:rsidR="009A53C7" w:rsidRPr="004A5B71" w:rsidRDefault="009A53C7" w:rsidP="00EE615D">
      <w:pPr>
        <w:spacing w:line="480" w:lineRule="auto"/>
        <w:contextualSpacing/>
        <w:rPr>
          <w:bCs/>
          <w:szCs w:val="24"/>
        </w:rPr>
      </w:pPr>
      <w:r w:rsidRPr="004A5B71">
        <w:rPr>
          <w:bCs/>
          <w:szCs w:val="24"/>
        </w:rPr>
        <w:tab/>
        <w:t>This subtitle shall expire on September 30, 2029.</w:t>
      </w:r>
      <w:bookmarkStart w:id="258" w:name="_Toc159345810"/>
      <w:bookmarkStart w:id="259" w:name="_Toc159595851"/>
      <w:bookmarkStart w:id="260" w:name="_Toc160198166"/>
      <w:bookmarkStart w:id="261" w:name="_Toc160810058"/>
      <w:bookmarkStart w:id="262" w:name="_Toc161243153"/>
    </w:p>
    <w:p w14:paraId="74E0A573" w14:textId="361A535A" w:rsidR="00D75386" w:rsidRPr="004A5B71" w:rsidRDefault="00D75386" w:rsidP="00EE615D">
      <w:pPr>
        <w:pStyle w:val="Heading2"/>
        <w:rPr>
          <w:szCs w:val="24"/>
        </w:rPr>
      </w:pPr>
      <w:bookmarkStart w:id="263" w:name="_Toc170027840"/>
      <w:r w:rsidRPr="004A5B71">
        <w:rPr>
          <w:szCs w:val="24"/>
        </w:rPr>
        <w:t>SUBTITLE E. MEDICAID HOSPITAL OUTPATIENT SUPPLEMENTAL PAYMENT AND HOSPITAL INPATIENT RATE SUPPLEMENT ADJUSTMENTS</w:t>
      </w:r>
      <w:bookmarkEnd w:id="258"/>
      <w:bookmarkEnd w:id="259"/>
      <w:bookmarkEnd w:id="260"/>
      <w:bookmarkEnd w:id="261"/>
      <w:bookmarkEnd w:id="262"/>
      <w:bookmarkEnd w:id="263"/>
    </w:p>
    <w:p w14:paraId="3967A75A" w14:textId="77777777" w:rsidR="00BC58D8" w:rsidRPr="004A5B71" w:rsidRDefault="00BC58D8" w:rsidP="00EE615D">
      <w:pPr>
        <w:spacing w:line="480" w:lineRule="auto"/>
        <w:rPr>
          <w:szCs w:val="24"/>
        </w:rPr>
      </w:pPr>
      <w:r w:rsidRPr="004A5B71">
        <w:rPr>
          <w:szCs w:val="24"/>
        </w:rPr>
        <w:tab/>
        <w:t>Sec. 5041. Short title.</w:t>
      </w:r>
    </w:p>
    <w:p w14:paraId="588C0C3F" w14:textId="65DB4DCE" w:rsidR="00BC58D8" w:rsidRPr="004A5B71" w:rsidRDefault="00BC58D8" w:rsidP="00EE615D">
      <w:pPr>
        <w:spacing w:line="480" w:lineRule="auto"/>
        <w:rPr>
          <w:szCs w:val="24"/>
        </w:rPr>
      </w:pPr>
      <w:r w:rsidRPr="004A5B71">
        <w:rPr>
          <w:szCs w:val="24"/>
        </w:rPr>
        <w:tab/>
        <w:t xml:space="preserve">This subtitle may be cited as the “Medicaid Hospital Outpatient Supplemental Payment and Hospital Inpatient Rate Supplement Adjustments </w:t>
      </w:r>
      <w:r w:rsidR="004F39DC">
        <w:rPr>
          <w:rFonts w:eastAsia="Times New Roman"/>
          <w:szCs w:val="24"/>
        </w:rPr>
        <w:t>Emergency</w:t>
      </w:r>
      <w:r w:rsidR="004F39DC" w:rsidRPr="004A5B71">
        <w:rPr>
          <w:szCs w:val="24"/>
        </w:rPr>
        <w:t xml:space="preserve"> </w:t>
      </w:r>
      <w:r w:rsidRPr="004A5B71">
        <w:rPr>
          <w:szCs w:val="24"/>
        </w:rPr>
        <w:t>Amendment Act of 2024”.</w:t>
      </w:r>
    </w:p>
    <w:p w14:paraId="028A9B26" w14:textId="1838C743" w:rsidR="006C031F" w:rsidRPr="004A5B71" w:rsidRDefault="00BC58D8" w:rsidP="00EE615D">
      <w:pPr>
        <w:spacing w:line="480" w:lineRule="auto"/>
        <w:rPr>
          <w:szCs w:val="24"/>
        </w:rPr>
      </w:pPr>
      <w:r w:rsidRPr="004A5B71">
        <w:rPr>
          <w:szCs w:val="24"/>
        </w:rPr>
        <w:lastRenderedPageBreak/>
        <w:tab/>
      </w:r>
      <w:r w:rsidR="006C031F" w:rsidRPr="004A5B71">
        <w:rPr>
          <w:szCs w:val="24"/>
        </w:rPr>
        <w:t xml:space="preserve">Sec. 5042. The Medicaid Hospital Outpatient Supplemental Payment Act of 2017, effective December 13, 2017 (D.C. Law 22-33; D.C. Official Code § 44-664.01 </w:t>
      </w:r>
      <w:r w:rsidR="006C031F" w:rsidRPr="004A5B71">
        <w:rPr>
          <w:i/>
          <w:iCs/>
          <w:szCs w:val="24"/>
        </w:rPr>
        <w:t>et seq.</w:t>
      </w:r>
      <w:r w:rsidR="006C031F" w:rsidRPr="004A5B71">
        <w:rPr>
          <w:szCs w:val="24"/>
        </w:rPr>
        <w:t>), is amended as follows:</w:t>
      </w:r>
    </w:p>
    <w:p w14:paraId="1A6EA094" w14:textId="77777777" w:rsidR="006C031F" w:rsidRPr="004A5B71" w:rsidRDefault="006C031F" w:rsidP="00EE615D">
      <w:pPr>
        <w:spacing w:line="480" w:lineRule="auto"/>
        <w:rPr>
          <w:rFonts w:eastAsia="Times New Roman"/>
          <w:strike/>
          <w:szCs w:val="24"/>
        </w:rPr>
      </w:pPr>
      <w:r w:rsidRPr="004A5B71">
        <w:rPr>
          <w:szCs w:val="24"/>
        </w:rPr>
        <w:tab/>
        <w:t xml:space="preserve">(a) Section 5062(5) (D.C. Official Code § 44-664.01(5)) is amended to read as follows: </w:t>
      </w:r>
    </w:p>
    <w:p w14:paraId="211301D8" w14:textId="77777777" w:rsidR="006C031F" w:rsidRPr="004A5B71" w:rsidRDefault="006C031F" w:rsidP="00EE615D">
      <w:pPr>
        <w:spacing w:line="480" w:lineRule="auto"/>
        <w:rPr>
          <w:rFonts w:eastAsia="Times New Roman"/>
          <w:strike/>
          <w:szCs w:val="24"/>
        </w:rPr>
      </w:pPr>
      <w:r w:rsidRPr="004A5B71">
        <w:rPr>
          <w:rFonts w:eastAsia="Times New Roman"/>
          <w:szCs w:val="24"/>
        </w:rPr>
        <w:tab/>
      </w:r>
      <w:r w:rsidRPr="004A5B71">
        <w:rPr>
          <w:rFonts w:eastAsia="Times New Roman"/>
          <w:szCs w:val="24"/>
        </w:rPr>
        <w:tab/>
        <w:t>“(5)(A) “Outpatient gross patient revenue” means the amount that is reported in column 2 of line 28 of Worksheet G-2 of the hospital’s most recently available Hospital and Hospital Health Care Complex Cost Report (“Form CMS 2552-10”).</w:t>
      </w:r>
    </w:p>
    <w:p w14:paraId="713A8F29" w14:textId="77777777" w:rsidR="006C031F" w:rsidRPr="004A5B71" w:rsidRDefault="006C031F"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“(B) Notwithstanding subparagraph (A) of this paragraph, for a hospital that has not yet filed its first Form CMS-2552-10, the term “outpatient gross patient revenue” shall mean a dollar value determined by the Department based on projected utilization volume and projected utilization migration from other area hospitals that approximates the hospital’s expected outpatient gross patient revenue.”.</w:t>
      </w:r>
    </w:p>
    <w:p w14:paraId="6E9313F9" w14:textId="77777777" w:rsidR="006C031F" w:rsidRPr="004A5B71" w:rsidRDefault="006C031F" w:rsidP="00EE615D">
      <w:pPr>
        <w:pStyle w:val="ListParagraph"/>
        <w:spacing w:line="480" w:lineRule="auto"/>
        <w:ind w:firstLine="720"/>
        <w:rPr>
          <w:rFonts w:ascii="Times New Roman" w:hAnsi="Times New Roman"/>
          <w:sz w:val="24"/>
          <w:szCs w:val="24"/>
        </w:rPr>
      </w:pPr>
      <w:r w:rsidRPr="004A5B71">
        <w:rPr>
          <w:rFonts w:ascii="Times New Roman" w:hAnsi="Times New Roman"/>
          <w:sz w:val="24"/>
          <w:szCs w:val="24"/>
        </w:rPr>
        <w:t>(b) Section 5064(b) (D.C. Official Code § 44-664.03(b)) is amended to read as follows:</w:t>
      </w:r>
    </w:p>
    <w:p w14:paraId="1B722FDF" w14:textId="77777777" w:rsidR="006C031F" w:rsidRPr="004A5B71" w:rsidRDefault="006C031F" w:rsidP="00EE615D">
      <w:pPr>
        <w:pStyle w:val="ListParagraph"/>
        <w:spacing w:line="480" w:lineRule="auto"/>
        <w:ind w:firstLine="720"/>
        <w:rPr>
          <w:rFonts w:ascii="Times New Roman" w:hAnsi="Times New Roman"/>
          <w:sz w:val="24"/>
          <w:szCs w:val="24"/>
        </w:rPr>
      </w:pPr>
      <w:r w:rsidRPr="004A5B71">
        <w:rPr>
          <w:rFonts w:ascii="Times New Roman" w:hAnsi="Times New Roman"/>
          <w:sz w:val="24"/>
          <w:szCs w:val="24"/>
        </w:rPr>
        <w:t>“(b)(1) Except as provided in paragraph (2) of this subsection, the following hospitals shall be exempt from the fee imposed under subsection (a) of this subsection:</w:t>
      </w:r>
    </w:p>
    <w:p w14:paraId="06A32D98" w14:textId="77777777" w:rsidR="006C031F" w:rsidRPr="004A5B71" w:rsidRDefault="006C031F" w:rsidP="00EE615D">
      <w:pPr>
        <w:spacing w:line="480" w:lineRule="auto"/>
        <w:rPr>
          <w:szCs w:val="24"/>
        </w:rPr>
      </w:pPr>
      <w:r w:rsidRPr="004A5B71">
        <w:rPr>
          <w:szCs w:val="24"/>
        </w:rPr>
        <w:tab/>
      </w:r>
      <w:r w:rsidRPr="004A5B71">
        <w:rPr>
          <w:szCs w:val="24"/>
        </w:rPr>
        <w:tab/>
      </w:r>
      <w:r w:rsidRPr="004A5B71">
        <w:rPr>
          <w:szCs w:val="24"/>
        </w:rPr>
        <w:tab/>
        <w:t>“(A) A psychiatric hospital that is an agency or a unit of the District government; and</w:t>
      </w:r>
    </w:p>
    <w:p w14:paraId="3D18E0CF" w14:textId="77777777" w:rsidR="006C031F" w:rsidRPr="004A5B71" w:rsidRDefault="006C031F" w:rsidP="00EE615D">
      <w:pPr>
        <w:spacing w:line="480" w:lineRule="auto"/>
        <w:rPr>
          <w:szCs w:val="24"/>
        </w:rPr>
      </w:pPr>
      <w:r w:rsidRPr="004A5B71">
        <w:rPr>
          <w:szCs w:val="24"/>
        </w:rPr>
        <w:tab/>
      </w:r>
      <w:r w:rsidRPr="004A5B71">
        <w:rPr>
          <w:szCs w:val="24"/>
        </w:rPr>
        <w:tab/>
      </w:r>
      <w:r w:rsidRPr="004A5B71">
        <w:rPr>
          <w:szCs w:val="24"/>
        </w:rPr>
        <w:tab/>
        <w:t>“(B) Howard University Hospital.</w:t>
      </w:r>
    </w:p>
    <w:p w14:paraId="7E752EB3" w14:textId="77777777" w:rsidR="006C031F" w:rsidRPr="004A5B71" w:rsidRDefault="006C031F" w:rsidP="00EE615D">
      <w:pPr>
        <w:spacing w:line="480" w:lineRule="auto"/>
        <w:rPr>
          <w:szCs w:val="24"/>
        </w:rPr>
      </w:pPr>
      <w:r w:rsidRPr="004A5B71">
        <w:rPr>
          <w:szCs w:val="24"/>
        </w:rPr>
        <w:tab/>
      </w:r>
      <w:r w:rsidRPr="004A5B71">
        <w:rPr>
          <w:szCs w:val="24"/>
        </w:rPr>
        <w:tab/>
        <w:t xml:space="preserve">“(2) If an exemption provided to a hospital by paragraph (1) of this subsection is not approved for a provider tax waiver from the Centers for Medicare and Medicaid Services (if </w:t>
      </w:r>
      <w:r w:rsidRPr="004A5B71">
        <w:rPr>
          <w:szCs w:val="24"/>
        </w:rPr>
        <w:lastRenderedPageBreak/>
        <w:t>such waiver is determined to be necessary), the hospital shall be subject to the fee imposed under subsection (a) of this section.”.</w:t>
      </w:r>
    </w:p>
    <w:p w14:paraId="708D907F" w14:textId="77777777" w:rsidR="006C031F" w:rsidRPr="004A5B71" w:rsidRDefault="006C031F" w:rsidP="00EE615D">
      <w:pPr>
        <w:spacing w:line="480" w:lineRule="auto"/>
        <w:rPr>
          <w:szCs w:val="24"/>
        </w:rPr>
      </w:pPr>
      <w:r w:rsidRPr="004A5B71">
        <w:rPr>
          <w:szCs w:val="24"/>
        </w:rPr>
        <w:tab/>
        <w:t xml:space="preserve">Sec. 5043. The Medicaid Hospital Inpatient Rate Supplement Act of 2017, effective December 13, 2017 (D.C. Law 22-33; D.C. Official Code § 44-664.11 </w:t>
      </w:r>
      <w:r w:rsidRPr="004A5B71">
        <w:rPr>
          <w:i/>
          <w:iCs/>
          <w:szCs w:val="24"/>
        </w:rPr>
        <w:t>et seq.</w:t>
      </w:r>
      <w:r w:rsidRPr="004A5B71">
        <w:rPr>
          <w:szCs w:val="24"/>
        </w:rPr>
        <w:t>), is amended as follows:</w:t>
      </w:r>
    </w:p>
    <w:p w14:paraId="01ED4191" w14:textId="77777777" w:rsidR="006C031F" w:rsidRPr="004A5B71" w:rsidRDefault="006C031F" w:rsidP="00EE615D">
      <w:pPr>
        <w:pStyle w:val="ListParagraph"/>
        <w:spacing w:line="480" w:lineRule="auto"/>
        <w:ind w:firstLine="810"/>
        <w:rPr>
          <w:rFonts w:ascii="Times New Roman" w:hAnsi="Times New Roman"/>
          <w:sz w:val="24"/>
          <w:szCs w:val="24"/>
        </w:rPr>
      </w:pPr>
      <w:r w:rsidRPr="004A5B71">
        <w:rPr>
          <w:rFonts w:ascii="Times New Roman" w:hAnsi="Times New Roman"/>
          <w:sz w:val="24"/>
          <w:szCs w:val="24"/>
        </w:rPr>
        <w:t xml:space="preserve">(a) Section 5082(4) (D.C. Official Code § 44-664.11(4)) is amended to read as follows: </w:t>
      </w:r>
    </w:p>
    <w:p w14:paraId="05F8FAAC" w14:textId="77777777" w:rsidR="006C031F" w:rsidRPr="004A5B71" w:rsidRDefault="006C031F" w:rsidP="00EE615D">
      <w:pPr>
        <w:spacing w:line="480" w:lineRule="auto"/>
        <w:rPr>
          <w:rFonts w:eastAsia="Times New Roman"/>
          <w:szCs w:val="24"/>
        </w:rPr>
      </w:pPr>
      <w:r w:rsidRPr="004A5B71">
        <w:rPr>
          <w:szCs w:val="24"/>
        </w:rPr>
        <w:tab/>
      </w:r>
      <w:r w:rsidRPr="004A5B71">
        <w:rPr>
          <w:szCs w:val="24"/>
        </w:rPr>
        <w:tab/>
        <w:t>“(4)</w:t>
      </w:r>
      <w:r w:rsidRPr="004A5B71">
        <w:rPr>
          <w:rFonts w:eastAsia="Times New Roman"/>
          <w:szCs w:val="24"/>
        </w:rPr>
        <w:t>(A) “Inpatient net patient revenue” means, with respect to a hospital, the result of the following calculation:</w:t>
      </w:r>
    </w:p>
    <w:p w14:paraId="3BB5454B" w14:textId="77777777" w:rsidR="006C031F" w:rsidRPr="004A5B71" w:rsidRDefault="006C031F"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 xml:space="preserve">“(i) The quotient of the number appearing in Column 1 of Line 28 on Worksheet G-2 of the hospital’s most recently available filed Hospital and Hospital Health Care Complex Cost Report (“Form CMS-2552-10”), divided by the number appearing in Column 3 of Line 28 on Worksheet G-2 of that report; and </w:t>
      </w:r>
    </w:p>
    <w:p w14:paraId="3430308B" w14:textId="77777777" w:rsidR="006C031F" w:rsidRPr="004A5B71" w:rsidRDefault="006C031F"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“(ii) Multiplied by the number appearing in Column 1 of Line 3 of Worksheet G-3 of that report.</w:t>
      </w:r>
    </w:p>
    <w:p w14:paraId="37C31B0A" w14:textId="77777777" w:rsidR="006C031F" w:rsidRPr="004A5B71" w:rsidRDefault="006C031F" w:rsidP="00EE615D">
      <w:pPr>
        <w:spacing w:line="480" w:lineRule="auto"/>
        <w:rPr>
          <w:szCs w:val="24"/>
        </w:rPr>
      </w:pPr>
      <w:r w:rsidRPr="004A5B71">
        <w:rPr>
          <w:rFonts w:eastAsia="Times New Roman"/>
          <w:szCs w:val="24"/>
        </w:rPr>
        <w:tab/>
      </w:r>
      <w:r w:rsidRPr="004A5B71">
        <w:rPr>
          <w:rFonts w:eastAsia="Times New Roman"/>
          <w:szCs w:val="24"/>
        </w:rPr>
        <w:tab/>
      </w:r>
      <w:r w:rsidRPr="004A5B71">
        <w:rPr>
          <w:rFonts w:eastAsia="Times New Roman"/>
          <w:szCs w:val="24"/>
        </w:rPr>
        <w:tab/>
        <w:t>“(B) Notwithstanding subparagraph (A) of this paragraph, for a hospital that has not yet filed its first Form CMS-2552-10, the term “inpatient net patient revenue” shall mean a dollar value determined by the Department, based on projected utilization volume and projected utilization migration from other area hospitals, that approximates the hospital’s expected inpatient net patient revenue.</w:t>
      </w:r>
      <w:r w:rsidRPr="004A5B71">
        <w:rPr>
          <w:szCs w:val="24"/>
        </w:rPr>
        <w:t xml:space="preserve">”. </w:t>
      </w:r>
    </w:p>
    <w:p w14:paraId="52F1209B" w14:textId="77777777" w:rsidR="006C031F" w:rsidRPr="004A5B71" w:rsidRDefault="006C031F" w:rsidP="00EE615D">
      <w:pPr>
        <w:pStyle w:val="ListParagraph"/>
        <w:spacing w:line="480" w:lineRule="auto"/>
        <w:ind w:firstLine="720"/>
        <w:rPr>
          <w:rFonts w:ascii="Times New Roman" w:hAnsi="Times New Roman"/>
          <w:sz w:val="24"/>
          <w:szCs w:val="24"/>
        </w:rPr>
      </w:pPr>
      <w:r w:rsidRPr="004A5B71">
        <w:rPr>
          <w:rFonts w:ascii="Times New Roman" w:hAnsi="Times New Roman"/>
          <w:sz w:val="24"/>
          <w:szCs w:val="24"/>
        </w:rPr>
        <w:t>(b) Section 5084 (D.C. Official Code § 44-664.13) is amended as follows:</w:t>
      </w:r>
    </w:p>
    <w:p w14:paraId="077CA936" w14:textId="7CAD81DD" w:rsidR="006C031F" w:rsidRPr="004A5B71" w:rsidRDefault="006C031F" w:rsidP="00EE615D">
      <w:pPr>
        <w:pStyle w:val="ListParagraph"/>
        <w:spacing w:line="480" w:lineRule="auto"/>
        <w:rPr>
          <w:rFonts w:ascii="Times New Roman" w:hAnsi="Times New Roman"/>
          <w:sz w:val="24"/>
          <w:szCs w:val="24"/>
        </w:rPr>
      </w:pPr>
      <w:r w:rsidRPr="004A5B71">
        <w:rPr>
          <w:rFonts w:ascii="Times New Roman" w:hAnsi="Times New Roman"/>
          <w:sz w:val="24"/>
          <w:szCs w:val="24"/>
        </w:rPr>
        <w:tab/>
      </w:r>
      <w:r w:rsidRPr="004A5B71">
        <w:rPr>
          <w:rFonts w:ascii="Times New Roman" w:hAnsi="Times New Roman"/>
          <w:sz w:val="24"/>
          <w:szCs w:val="24"/>
        </w:rPr>
        <w:tab/>
        <w:t>(1) Subsection (b) is amended to read as follows:</w:t>
      </w:r>
    </w:p>
    <w:p w14:paraId="54743A5B" w14:textId="77777777" w:rsidR="006C031F" w:rsidRPr="004A5B71" w:rsidRDefault="006C031F" w:rsidP="00EE615D">
      <w:pPr>
        <w:pStyle w:val="ListParagraph"/>
        <w:spacing w:line="480" w:lineRule="auto"/>
        <w:ind w:firstLine="720"/>
        <w:rPr>
          <w:rFonts w:ascii="Times New Roman" w:hAnsi="Times New Roman"/>
          <w:sz w:val="24"/>
          <w:szCs w:val="24"/>
        </w:rPr>
      </w:pPr>
      <w:r w:rsidRPr="004A5B71">
        <w:rPr>
          <w:rFonts w:ascii="Times New Roman" w:hAnsi="Times New Roman"/>
          <w:sz w:val="24"/>
          <w:szCs w:val="24"/>
        </w:rPr>
        <w:lastRenderedPageBreak/>
        <w:t>“(b)(1) Except as provided in paragraph (2) of this subsection, the following hospitals shall be exempt from the fee imposed under subsection (a) of this subsection:</w:t>
      </w:r>
    </w:p>
    <w:p w14:paraId="09EFA8AD" w14:textId="77777777" w:rsidR="006C031F" w:rsidRPr="004A5B71" w:rsidRDefault="006C031F" w:rsidP="00EE615D">
      <w:pPr>
        <w:pStyle w:val="ListParagraph"/>
        <w:spacing w:line="480" w:lineRule="auto"/>
        <w:ind w:left="-90" w:firstLine="810"/>
        <w:rPr>
          <w:rFonts w:ascii="Times New Roman" w:hAnsi="Times New Roman"/>
          <w:sz w:val="24"/>
          <w:szCs w:val="24"/>
        </w:rPr>
      </w:pPr>
      <w:r w:rsidRPr="004A5B71">
        <w:rPr>
          <w:rFonts w:ascii="Times New Roman" w:hAnsi="Times New Roman"/>
          <w:sz w:val="24"/>
          <w:szCs w:val="24"/>
        </w:rPr>
        <w:tab/>
      </w:r>
      <w:r w:rsidRPr="004A5B71">
        <w:rPr>
          <w:rFonts w:ascii="Times New Roman" w:hAnsi="Times New Roman"/>
          <w:sz w:val="24"/>
          <w:szCs w:val="24"/>
        </w:rPr>
        <w:tab/>
        <w:t>“(A) A psychiatric hospital that is an agency or a unit of the District government; and</w:t>
      </w:r>
    </w:p>
    <w:p w14:paraId="4A26B2BD" w14:textId="4A2E55F6" w:rsidR="006C031F" w:rsidRPr="004A5B71" w:rsidRDefault="006C031F" w:rsidP="00EE615D">
      <w:pPr>
        <w:pStyle w:val="ListParagraph"/>
        <w:spacing w:line="480" w:lineRule="auto"/>
        <w:rPr>
          <w:rFonts w:ascii="Times New Roman" w:hAnsi="Times New Roman"/>
          <w:sz w:val="24"/>
          <w:szCs w:val="24"/>
        </w:rPr>
      </w:pPr>
      <w:r w:rsidRPr="004A5B71">
        <w:rPr>
          <w:rFonts w:ascii="Times New Roman" w:hAnsi="Times New Roman"/>
          <w:sz w:val="24"/>
          <w:szCs w:val="24"/>
        </w:rPr>
        <w:tab/>
      </w:r>
      <w:r w:rsidRPr="004A5B71">
        <w:rPr>
          <w:rFonts w:ascii="Times New Roman" w:hAnsi="Times New Roman"/>
          <w:sz w:val="24"/>
          <w:szCs w:val="24"/>
        </w:rPr>
        <w:tab/>
      </w:r>
      <w:r w:rsidRPr="004A5B71">
        <w:rPr>
          <w:rFonts w:ascii="Times New Roman" w:hAnsi="Times New Roman"/>
          <w:sz w:val="24"/>
          <w:szCs w:val="24"/>
        </w:rPr>
        <w:tab/>
        <w:t>“(B) Howard University Hospital.</w:t>
      </w:r>
    </w:p>
    <w:p w14:paraId="49A3D7D9" w14:textId="77777777" w:rsidR="006C031F" w:rsidRPr="004A5B71" w:rsidRDefault="006C031F" w:rsidP="00EE615D">
      <w:pPr>
        <w:spacing w:line="480" w:lineRule="auto"/>
        <w:rPr>
          <w:szCs w:val="24"/>
        </w:rPr>
      </w:pPr>
      <w:r w:rsidRPr="004A5B71">
        <w:rPr>
          <w:szCs w:val="24"/>
        </w:rPr>
        <w:tab/>
      </w:r>
      <w:r w:rsidRPr="004A5B71">
        <w:rPr>
          <w:szCs w:val="24"/>
        </w:rPr>
        <w:tab/>
        <w:t>“(2) If an exemption provided to a hospital by paragraph (1) of this subsection is not approved for a provider tax waiver from the Centers for Medicare and Medicaid Services (if such waiver is determined to be necessary), the hospital shall be subject to the fee imposed under subsection (a) of this section.”.</w:t>
      </w:r>
    </w:p>
    <w:p w14:paraId="2D9C7BD8" w14:textId="77777777" w:rsidR="006C031F" w:rsidRPr="004A5B71" w:rsidRDefault="006C031F" w:rsidP="00EE615D">
      <w:pPr>
        <w:spacing w:line="480" w:lineRule="auto"/>
        <w:contextualSpacing/>
        <w:rPr>
          <w:bCs/>
          <w:szCs w:val="24"/>
        </w:rPr>
      </w:pPr>
      <w:r w:rsidRPr="004A5B71">
        <w:rPr>
          <w:szCs w:val="24"/>
        </w:rPr>
        <w:tab/>
      </w:r>
      <w:r w:rsidRPr="004A5B71">
        <w:rPr>
          <w:szCs w:val="24"/>
        </w:rPr>
        <w:tab/>
        <w:t>(2) Subsection (c) is repealed.</w:t>
      </w:r>
    </w:p>
    <w:p w14:paraId="21F4848A" w14:textId="77777777" w:rsidR="00465FE0" w:rsidRPr="004A5B71" w:rsidRDefault="00465FE0" w:rsidP="00EE615D">
      <w:pPr>
        <w:pStyle w:val="Heading2"/>
        <w:rPr>
          <w:szCs w:val="24"/>
        </w:rPr>
      </w:pPr>
      <w:bookmarkStart w:id="264" w:name="_Toc170027841"/>
      <w:bookmarkEnd w:id="256"/>
      <w:bookmarkEnd w:id="257"/>
      <w:r w:rsidRPr="004A5B71">
        <w:rPr>
          <w:szCs w:val="24"/>
        </w:rPr>
        <w:t>SUBTITLE F. GRANDPARENT AND CLOSE RELATIVE CAREGIVER PROGRAM ELIGIBILITY EXPANSION</w:t>
      </w:r>
      <w:bookmarkEnd w:id="264"/>
    </w:p>
    <w:p w14:paraId="3C8D541C" w14:textId="77777777" w:rsidR="00465FE0" w:rsidRPr="004A5B71" w:rsidRDefault="00465FE0" w:rsidP="00EE615D">
      <w:pPr>
        <w:spacing w:line="480" w:lineRule="auto"/>
        <w:ind w:right="720"/>
        <w:rPr>
          <w:szCs w:val="24"/>
        </w:rPr>
      </w:pPr>
      <w:r w:rsidRPr="004A5B71">
        <w:rPr>
          <w:snapToGrid w:val="0"/>
          <w:szCs w:val="24"/>
        </w:rPr>
        <w:tab/>
        <w:t>Sec. 5051. Short title.</w:t>
      </w:r>
    </w:p>
    <w:p w14:paraId="14E095EF" w14:textId="1763EF7E" w:rsidR="00465FE0" w:rsidRPr="004A5B71" w:rsidRDefault="00465FE0" w:rsidP="00EE615D">
      <w:pPr>
        <w:spacing w:line="480" w:lineRule="auto"/>
        <w:rPr>
          <w:snapToGrid w:val="0"/>
          <w:szCs w:val="24"/>
        </w:rPr>
      </w:pPr>
      <w:r w:rsidRPr="004A5B71">
        <w:rPr>
          <w:snapToGrid w:val="0"/>
          <w:szCs w:val="24"/>
        </w:rPr>
        <w:tab/>
        <w:t xml:space="preserve">This subtitle may be cited as the “Grandparent and Close Relative Caregiver Subsidy Eligibility </w:t>
      </w:r>
      <w:r w:rsidR="004F39DC">
        <w:rPr>
          <w:rFonts w:eastAsia="Times New Roman"/>
          <w:szCs w:val="24"/>
        </w:rPr>
        <w:t>Emergency</w:t>
      </w:r>
      <w:r w:rsidR="004F39DC" w:rsidRPr="004A5B71">
        <w:rPr>
          <w:snapToGrid w:val="0"/>
          <w:szCs w:val="24"/>
        </w:rPr>
        <w:t xml:space="preserve"> </w:t>
      </w:r>
      <w:r w:rsidRPr="004A5B71">
        <w:rPr>
          <w:snapToGrid w:val="0"/>
          <w:szCs w:val="24"/>
        </w:rPr>
        <w:t>Amendment Act of 2024”.</w:t>
      </w:r>
    </w:p>
    <w:p w14:paraId="06E4AA8C" w14:textId="77777777" w:rsidR="00465FE0" w:rsidRPr="004A5B71" w:rsidRDefault="00465FE0" w:rsidP="00EE615D">
      <w:pPr>
        <w:spacing w:line="480" w:lineRule="auto"/>
        <w:rPr>
          <w:szCs w:val="24"/>
        </w:rPr>
      </w:pPr>
      <w:r w:rsidRPr="004A5B71">
        <w:rPr>
          <w:szCs w:val="24"/>
        </w:rPr>
        <w:tab/>
        <w:t xml:space="preserve">Sec. </w:t>
      </w:r>
      <w:r w:rsidRPr="004A5B71">
        <w:rPr>
          <w:snapToGrid w:val="0"/>
          <w:szCs w:val="24"/>
        </w:rPr>
        <w:t>5052</w:t>
      </w:r>
      <w:r w:rsidRPr="004A5B71">
        <w:rPr>
          <w:szCs w:val="24"/>
        </w:rPr>
        <w:t xml:space="preserve">. </w:t>
      </w:r>
      <w:r w:rsidRPr="004A5B71">
        <w:rPr>
          <w:rFonts w:eastAsia="Times New Roman"/>
          <w:szCs w:val="24"/>
        </w:rPr>
        <w:t xml:space="preserve">The Grandparent Caregivers Pilot Program Establishment Act of 2005, effective March 8, 2006 (D.C. Law 16-69; D.C. Official Code § 4-251.01 </w:t>
      </w:r>
      <w:r w:rsidRPr="004A5B71">
        <w:rPr>
          <w:rFonts w:eastAsia="Times New Roman"/>
          <w:i/>
          <w:iCs/>
          <w:szCs w:val="24"/>
        </w:rPr>
        <w:t>et seq.</w:t>
      </w:r>
      <w:r w:rsidRPr="004A5B71">
        <w:rPr>
          <w:rFonts w:eastAsia="Times New Roman"/>
          <w:szCs w:val="24"/>
        </w:rPr>
        <w:t>), is amended as follows:</w:t>
      </w:r>
    </w:p>
    <w:p w14:paraId="0D6F8398" w14:textId="77777777" w:rsidR="00465FE0" w:rsidRPr="004A5B71" w:rsidRDefault="00465FE0" w:rsidP="00EE615D">
      <w:pPr>
        <w:widowControl w:val="0"/>
        <w:tabs>
          <w:tab w:val="left" w:pos="720"/>
          <w:tab w:val="left" w:pos="1440"/>
          <w:tab w:val="left" w:pos="1513"/>
          <w:tab w:val="left" w:pos="1514"/>
          <w:tab w:val="left" w:pos="2160"/>
          <w:tab w:val="left" w:pos="2880"/>
          <w:tab w:val="left" w:pos="3600"/>
        </w:tabs>
        <w:autoSpaceDE w:val="0"/>
        <w:autoSpaceDN w:val="0"/>
        <w:spacing w:line="480" w:lineRule="auto"/>
        <w:rPr>
          <w:rFonts w:eastAsia="Times New Roman"/>
          <w:szCs w:val="24"/>
        </w:rPr>
      </w:pPr>
      <w:r w:rsidRPr="004A5B71">
        <w:rPr>
          <w:rFonts w:eastAsia="Times New Roman"/>
          <w:szCs w:val="24"/>
        </w:rPr>
        <w:tab/>
        <w:t>(a) Section 103 (D.C. Official Code § 4-251.03) is amended as follows:</w:t>
      </w:r>
    </w:p>
    <w:p w14:paraId="0A1823AE" w14:textId="77777777" w:rsidR="00465FE0" w:rsidRPr="004A5B71" w:rsidRDefault="00465FE0" w:rsidP="00EE615D">
      <w:pPr>
        <w:widowControl w:val="0"/>
        <w:tabs>
          <w:tab w:val="left" w:pos="720"/>
          <w:tab w:val="left" w:pos="1440"/>
          <w:tab w:val="left" w:pos="1513"/>
          <w:tab w:val="left" w:pos="1514"/>
          <w:tab w:val="left" w:pos="2160"/>
          <w:tab w:val="left" w:pos="2880"/>
          <w:tab w:val="left" w:pos="3600"/>
        </w:tabs>
        <w:autoSpaceDE w:val="0"/>
        <w:autoSpaceDN w:val="0"/>
        <w:spacing w:line="480" w:lineRule="auto"/>
        <w:rPr>
          <w:rFonts w:eastAsia="Times New Roman"/>
          <w:szCs w:val="24"/>
        </w:rPr>
      </w:pPr>
      <w:r w:rsidRPr="004A5B71">
        <w:rPr>
          <w:rFonts w:eastAsia="Times New Roman"/>
          <w:szCs w:val="24"/>
        </w:rPr>
        <w:tab/>
      </w:r>
      <w:r w:rsidRPr="004A5B71">
        <w:rPr>
          <w:rFonts w:eastAsia="Times New Roman"/>
          <w:szCs w:val="24"/>
        </w:rPr>
        <w:tab/>
        <w:t xml:space="preserve">(1) Subsection (a)(5) is amended by striking the phrase “income (excluding Supplemental Security Income) is under 200%” and inserting the phrase “income (excluding </w:t>
      </w:r>
      <w:r w:rsidRPr="004A5B71">
        <w:rPr>
          <w:rFonts w:eastAsia="Times New Roman"/>
          <w:szCs w:val="24"/>
        </w:rPr>
        <w:lastRenderedPageBreak/>
        <w:t>Supplemental Security Income) is under 300%” in its place.</w:t>
      </w:r>
    </w:p>
    <w:p w14:paraId="5B1D8C4C" w14:textId="77777777" w:rsidR="00465FE0" w:rsidRPr="004A5B71" w:rsidRDefault="00465FE0" w:rsidP="00EE615D">
      <w:pPr>
        <w:widowControl w:val="0"/>
        <w:tabs>
          <w:tab w:val="left" w:pos="720"/>
          <w:tab w:val="left" w:pos="1440"/>
          <w:tab w:val="left" w:pos="1513"/>
          <w:tab w:val="left" w:pos="1514"/>
          <w:tab w:val="left" w:pos="2160"/>
          <w:tab w:val="left" w:pos="2880"/>
          <w:tab w:val="left" w:pos="3600"/>
        </w:tabs>
        <w:autoSpaceDE w:val="0"/>
        <w:autoSpaceDN w:val="0"/>
        <w:spacing w:line="480" w:lineRule="auto"/>
        <w:rPr>
          <w:rFonts w:eastAsia="Times New Roman"/>
          <w:szCs w:val="24"/>
        </w:rPr>
      </w:pPr>
      <w:r w:rsidRPr="004A5B71">
        <w:rPr>
          <w:rFonts w:eastAsia="Times New Roman"/>
          <w:szCs w:val="24"/>
        </w:rPr>
        <w:tab/>
      </w:r>
      <w:r w:rsidRPr="004A5B71">
        <w:rPr>
          <w:rFonts w:eastAsia="Times New Roman"/>
          <w:szCs w:val="24"/>
        </w:rPr>
        <w:tab/>
        <w:t>(2) A new subsection (i) is added to read as follows:</w:t>
      </w:r>
    </w:p>
    <w:p w14:paraId="179C2165" w14:textId="77777777" w:rsidR="00465FE0" w:rsidRPr="004A5B71" w:rsidRDefault="00465FE0" w:rsidP="00EE615D">
      <w:pPr>
        <w:widowControl w:val="0"/>
        <w:tabs>
          <w:tab w:val="left" w:pos="720"/>
          <w:tab w:val="left" w:pos="1440"/>
          <w:tab w:val="left" w:pos="1513"/>
          <w:tab w:val="left" w:pos="1514"/>
          <w:tab w:val="left" w:pos="2160"/>
          <w:tab w:val="left" w:pos="2880"/>
          <w:tab w:val="left" w:pos="3600"/>
        </w:tabs>
        <w:autoSpaceDE w:val="0"/>
        <w:autoSpaceDN w:val="0"/>
        <w:spacing w:line="480" w:lineRule="auto"/>
        <w:rPr>
          <w:rFonts w:eastAsia="Times New Roman"/>
          <w:szCs w:val="24"/>
        </w:rPr>
      </w:pPr>
      <w:r w:rsidRPr="004A5B71">
        <w:rPr>
          <w:rFonts w:eastAsia="Times New Roman"/>
          <w:szCs w:val="24"/>
        </w:rPr>
        <w:tab/>
        <w:t>“</w:t>
      </w:r>
      <w:r w:rsidRPr="004A5B71">
        <w:rPr>
          <w:rFonts w:eastAsia="Times New Roman"/>
          <w:szCs w:val="24"/>
          <w:lang w:val="en"/>
        </w:rPr>
        <w:t>(i) For purposes of determining eligibility and the amount of subsidy payments that a grandparent is eligible to receive under this act, the Mayor shall exclude from consideration, for a period of not more than 60 months, any financial assistance received by the applicant from a benefits program, including from the Supplemental Nutrition Assistance Program and Temporary Assistance for Needy Families program, or a research project that has developed a plan to study and evaluate the impact and potential benefits of direct cash transfers.”.</w:t>
      </w:r>
    </w:p>
    <w:p w14:paraId="5BB9D4BD" w14:textId="77777777" w:rsidR="00465FE0" w:rsidRPr="004A5B71" w:rsidRDefault="00465FE0" w:rsidP="00EE615D">
      <w:pPr>
        <w:widowControl w:val="0"/>
        <w:tabs>
          <w:tab w:val="left" w:pos="720"/>
          <w:tab w:val="left" w:pos="1440"/>
          <w:tab w:val="left" w:pos="1513"/>
          <w:tab w:val="left" w:pos="1514"/>
          <w:tab w:val="left" w:pos="2160"/>
          <w:tab w:val="left" w:pos="2880"/>
          <w:tab w:val="left" w:pos="3600"/>
        </w:tabs>
        <w:autoSpaceDE w:val="0"/>
        <w:autoSpaceDN w:val="0"/>
        <w:spacing w:line="480" w:lineRule="auto"/>
        <w:rPr>
          <w:rFonts w:eastAsia="Times New Roman"/>
          <w:szCs w:val="24"/>
          <w:lang w:val="en"/>
        </w:rPr>
      </w:pPr>
      <w:r w:rsidRPr="004A5B71">
        <w:rPr>
          <w:rFonts w:eastAsia="Times New Roman"/>
          <w:szCs w:val="24"/>
          <w:lang w:val="en"/>
        </w:rPr>
        <w:tab/>
      </w:r>
      <w:r w:rsidRPr="004A5B71">
        <w:rPr>
          <w:rFonts w:eastAsia="Times New Roman"/>
          <w:szCs w:val="24"/>
        </w:rPr>
        <w:t>(b) Section 105(6) (D.C. Official Code § 4–251.05(6)) is amended by striking the phrase “200 percent” and inserting the phrase “300%” in its place.</w:t>
      </w:r>
    </w:p>
    <w:p w14:paraId="03234795" w14:textId="77777777" w:rsidR="00465FE0" w:rsidRPr="004A5B71" w:rsidRDefault="00465FE0" w:rsidP="00EE615D">
      <w:pPr>
        <w:widowControl w:val="0"/>
        <w:tabs>
          <w:tab w:val="left" w:pos="720"/>
          <w:tab w:val="left" w:pos="1440"/>
          <w:tab w:val="left" w:pos="1513"/>
          <w:tab w:val="left" w:pos="1514"/>
          <w:tab w:val="left" w:pos="2160"/>
          <w:tab w:val="left" w:pos="2880"/>
          <w:tab w:val="left" w:pos="3600"/>
        </w:tabs>
        <w:autoSpaceDE w:val="0"/>
        <w:autoSpaceDN w:val="0"/>
        <w:spacing w:line="480" w:lineRule="auto"/>
        <w:rPr>
          <w:rFonts w:eastAsia="Times New Roman"/>
          <w:szCs w:val="24"/>
        </w:rPr>
      </w:pPr>
      <w:r w:rsidRPr="004A5B71">
        <w:rPr>
          <w:rFonts w:eastAsia="Times New Roman"/>
          <w:szCs w:val="24"/>
        </w:rPr>
        <w:tab/>
      </w:r>
      <w:r w:rsidRPr="004A5B71">
        <w:rPr>
          <w:szCs w:val="24"/>
        </w:rPr>
        <w:t xml:space="preserve">Sec. </w:t>
      </w:r>
      <w:r w:rsidRPr="004A5B71">
        <w:rPr>
          <w:snapToGrid w:val="0"/>
          <w:szCs w:val="24"/>
        </w:rPr>
        <w:t>5053</w:t>
      </w:r>
      <w:r w:rsidRPr="004A5B71">
        <w:rPr>
          <w:szCs w:val="24"/>
        </w:rPr>
        <w:t xml:space="preserve">. </w:t>
      </w:r>
      <w:r w:rsidRPr="004A5B71">
        <w:rPr>
          <w:rFonts w:eastAsia="Times New Roman"/>
          <w:szCs w:val="24"/>
        </w:rPr>
        <w:t xml:space="preserve">The Close Relative Caregiver Subsidy Pilot Program Establishment Amendment Act of 2019, effective November 26, 2019 (D.C. Law 23-32; D.C. Official Code § 4-251.21 </w:t>
      </w:r>
      <w:r w:rsidRPr="004A5B71">
        <w:rPr>
          <w:rFonts w:eastAsia="Times New Roman"/>
          <w:i/>
          <w:iCs/>
          <w:szCs w:val="24"/>
        </w:rPr>
        <w:t>et seq.</w:t>
      </w:r>
      <w:r w:rsidRPr="004A5B71">
        <w:rPr>
          <w:rFonts w:eastAsia="Times New Roman"/>
          <w:szCs w:val="24"/>
        </w:rPr>
        <w:t>), is amended as follows:</w:t>
      </w:r>
    </w:p>
    <w:p w14:paraId="7B7DC856" w14:textId="77777777" w:rsidR="00465FE0" w:rsidRPr="004A5B71" w:rsidRDefault="00465FE0" w:rsidP="00EE615D">
      <w:pPr>
        <w:widowControl w:val="0"/>
        <w:tabs>
          <w:tab w:val="left" w:pos="720"/>
          <w:tab w:val="left" w:pos="1440"/>
          <w:tab w:val="left" w:pos="1513"/>
          <w:tab w:val="left" w:pos="1514"/>
          <w:tab w:val="left" w:pos="2160"/>
          <w:tab w:val="left" w:pos="2880"/>
          <w:tab w:val="left" w:pos="3600"/>
        </w:tabs>
        <w:autoSpaceDE w:val="0"/>
        <w:autoSpaceDN w:val="0"/>
        <w:spacing w:line="480" w:lineRule="auto"/>
        <w:rPr>
          <w:rFonts w:eastAsia="Times New Roman"/>
          <w:szCs w:val="24"/>
        </w:rPr>
      </w:pPr>
      <w:r w:rsidRPr="004A5B71">
        <w:rPr>
          <w:rFonts w:eastAsia="Times New Roman"/>
          <w:szCs w:val="24"/>
        </w:rPr>
        <w:tab/>
        <w:t>(a) Section 103 (D.C. Official Code § 4-251.23) is amended as follows:</w:t>
      </w:r>
    </w:p>
    <w:p w14:paraId="237B87B4" w14:textId="77777777" w:rsidR="00465FE0" w:rsidRPr="004A5B71" w:rsidRDefault="00465FE0" w:rsidP="00EE615D">
      <w:pPr>
        <w:widowControl w:val="0"/>
        <w:tabs>
          <w:tab w:val="left" w:pos="720"/>
          <w:tab w:val="left" w:pos="1440"/>
          <w:tab w:val="left" w:pos="1513"/>
          <w:tab w:val="left" w:pos="1514"/>
          <w:tab w:val="left" w:pos="2160"/>
          <w:tab w:val="left" w:pos="2880"/>
          <w:tab w:val="left" w:pos="3600"/>
        </w:tabs>
        <w:autoSpaceDE w:val="0"/>
        <w:autoSpaceDN w:val="0"/>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(1) Subsection (a)(5) is amended by striking the phrase “income (excluding Supplemental Security Income) is under 200%” and inserting the phrase “income (excluding Supplemental Security Income) is under 300%” in its place.</w:t>
      </w:r>
    </w:p>
    <w:p w14:paraId="5511C38E" w14:textId="77777777" w:rsidR="00465FE0" w:rsidRPr="004A5B71" w:rsidRDefault="00465FE0" w:rsidP="00EE615D">
      <w:pPr>
        <w:widowControl w:val="0"/>
        <w:tabs>
          <w:tab w:val="left" w:pos="720"/>
          <w:tab w:val="left" w:pos="1440"/>
          <w:tab w:val="left" w:pos="1513"/>
          <w:tab w:val="left" w:pos="1514"/>
          <w:tab w:val="left" w:pos="2160"/>
          <w:tab w:val="left" w:pos="2880"/>
          <w:tab w:val="left" w:pos="3600"/>
        </w:tabs>
        <w:autoSpaceDE w:val="0"/>
        <w:autoSpaceDN w:val="0"/>
        <w:spacing w:line="480" w:lineRule="auto"/>
        <w:rPr>
          <w:rFonts w:eastAsia="Times New Roman"/>
          <w:szCs w:val="24"/>
        </w:rPr>
      </w:pPr>
      <w:r w:rsidRPr="004A5B71">
        <w:rPr>
          <w:rFonts w:eastAsia="Times New Roman"/>
          <w:szCs w:val="24"/>
        </w:rPr>
        <w:tab/>
      </w:r>
      <w:r w:rsidRPr="004A5B71">
        <w:rPr>
          <w:rFonts w:eastAsia="Times New Roman"/>
          <w:szCs w:val="24"/>
        </w:rPr>
        <w:tab/>
        <w:t>(2) A new subsection (j) is added to read as follows:</w:t>
      </w:r>
    </w:p>
    <w:p w14:paraId="2587FD26" w14:textId="77777777" w:rsidR="00465FE0" w:rsidRPr="004A5B71" w:rsidRDefault="00465FE0" w:rsidP="00EE615D">
      <w:pPr>
        <w:widowControl w:val="0"/>
        <w:tabs>
          <w:tab w:val="left" w:pos="720"/>
          <w:tab w:val="left" w:pos="1440"/>
          <w:tab w:val="left" w:pos="1513"/>
          <w:tab w:val="left" w:pos="1514"/>
          <w:tab w:val="left" w:pos="2160"/>
          <w:tab w:val="left" w:pos="2880"/>
          <w:tab w:val="left" w:pos="3600"/>
        </w:tabs>
        <w:autoSpaceDE w:val="0"/>
        <w:autoSpaceDN w:val="0"/>
        <w:spacing w:line="480" w:lineRule="auto"/>
        <w:rPr>
          <w:rFonts w:eastAsia="Times New Roman"/>
          <w:szCs w:val="24"/>
        </w:rPr>
      </w:pPr>
      <w:r w:rsidRPr="004A5B71">
        <w:rPr>
          <w:rFonts w:eastAsia="Times New Roman"/>
          <w:szCs w:val="24"/>
        </w:rPr>
        <w:tab/>
        <w:t>“</w:t>
      </w:r>
      <w:r w:rsidRPr="004A5B71">
        <w:rPr>
          <w:rFonts w:eastAsia="Times New Roman"/>
          <w:szCs w:val="24"/>
          <w:lang w:val="en"/>
        </w:rPr>
        <w:t xml:space="preserve">(j) For purposes of determining eligibility and the amount of subsidy payments that a close relative is eligible to receive under this act, the Mayor shall exclude from consideration, for a period of no more than 60 months, any financial assistance received by the applicant from a </w:t>
      </w:r>
      <w:r w:rsidRPr="004A5B71">
        <w:rPr>
          <w:rFonts w:eastAsia="Times New Roman"/>
          <w:szCs w:val="24"/>
          <w:lang w:val="en"/>
        </w:rPr>
        <w:lastRenderedPageBreak/>
        <w:t>benefits program, including from the Supplemental Nutrition Assistance Program and Temporary Assistance for Needy Families program, or a research project that has developed a plan to study and evaluate the impact and potential benefits of direct cash transfers.”.</w:t>
      </w:r>
    </w:p>
    <w:p w14:paraId="6D07571F" w14:textId="77777777" w:rsidR="00465FE0" w:rsidRPr="004A5B71" w:rsidRDefault="00465FE0" w:rsidP="00EE615D">
      <w:pPr>
        <w:widowControl w:val="0"/>
        <w:tabs>
          <w:tab w:val="left" w:pos="720"/>
          <w:tab w:val="left" w:pos="1440"/>
          <w:tab w:val="left" w:pos="1513"/>
          <w:tab w:val="left" w:pos="1514"/>
          <w:tab w:val="left" w:pos="2160"/>
          <w:tab w:val="left" w:pos="2880"/>
          <w:tab w:val="left" w:pos="3600"/>
        </w:tabs>
        <w:autoSpaceDE w:val="0"/>
        <w:autoSpaceDN w:val="0"/>
        <w:spacing w:line="480" w:lineRule="auto"/>
        <w:rPr>
          <w:rFonts w:eastAsia="Times New Roman"/>
          <w:szCs w:val="24"/>
        </w:rPr>
      </w:pPr>
      <w:r w:rsidRPr="004A5B71">
        <w:rPr>
          <w:rFonts w:eastAsia="Times New Roman"/>
          <w:b/>
          <w:bCs/>
          <w:szCs w:val="24"/>
        </w:rPr>
        <w:tab/>
      </w:r>
      <w:r w:rsidRPr="004A5B71">
        <w:rPr>
          <w:rFonts w:eastAsia="Times New Roman"/>
          <w:szCs w:val="24"/>
        </w:rPr>
        <w:t>(b) Section 105(6) (D.C. Official Code § 4-251.25(6)) is amended by striking the phrase “200%” and inserting the phrase “300%” in its place.</w:t>
      </w:r>
    </w:p>
    <w:p w14:paraId="1FD6E3B0" w14:textId="7F83B1A2" w:rsidR="004C0BFE" w:rsidRPr="004A5B71" w:rsidRDefault="004C0BFE" w:rsidP="00EE615D">
      <w:pPr>
        <w:pStyle w:val="Heading2"/>
        <w:rPr>
          <w:rFonts w:eastAsia="Times"/>
          <w:szCs w:val="24"/>
        </w:rPr>
      </w:pPr>
      <w:bookmarkStart w:id="265" w:name="_Toc160198168"/>
      <w:bookmarkStart w:id="266" w:name="_Toc160810060"/>
      <w:bookmarkStart w:id="267" w:name="_Toc161243155"/>
      <w:bookmarkStart w:id="268" w:name="_Toc170027842"/>
      <w:r w:rsidRPr="004A5B71">
        <w:rPr>
          <w:rFonts w:eastAsia="Times"/>
          <w:szCs w:val="24"/>
        </w:rPr>
        <w:t xml:space="preserve">SUBTITLE G. </w:t>
      </w:r>
      <w:bookmarkEnd w:id="265"/>
      <w:r w:rsidRPr="004A5B71">
        <w:rPr>
          <w:rFonts w:eastAsia="Times"/>
          <w:szCs w:val="24"/>
        </w:rPr>
        <w:t>RAPID RE-HOUSING</w:t>
      </w:r>
      <w:bookmarkEnd w:id="266"/>
      <w:bookmarkEnd w:id="267"/>
      <w:bookmarkEnd w:id="268"/>
    </w:p>
    <w:p w14:paraId="11E9ACCF" w14:textId="4874BD3E" w:rsidR="004C0BFE" w:rsidRPr="004A5B71" w:rsidRDefault="004C0BFE" w:rsidP="00EE615D">
      <w:pPr>
        <w:spacing w:line="480" w:lineRule="auto"/>
        <w:rPr>
          <w:rFonts w:eastAsia="Times"/>
          <w:color w:val="000000"/>
          <w:szCs w:val="24"/>
        </w:rPr>
      </w:pPr>
      <w:r w:rsidRPr="004A5B71">
        <w:rPr>
          <w:rFonts w:eastAsia="Times"/>
          <w:color w:val="000000"/>
          <w:szCs w:val="24"/>
        </w:rPr>
        <w:tab/>
        <w:t>Sec. 5061. Short title.</w:t>
      </w:r>
    </w:p>
    <w:p w14:paraId="4C973AD2" w14:textId="1B2792B9" w:rsidR="004C0BFE" w:rsidRPr="004A5B71" w:rsidRDefault="004C0BFE" w:rsidP="00EE615D">
      <w:pPr>
        <w:spacing w:line="480" w:lineRule="auto"/>
        <w:rPr>
          <w:rFonts w:eastAsia="Times"/>
          <w:color w:val="000000"/>
          <w:szCs w:val="24"/>
        </w:rPr>
      </w:pPr>
      <w:r w:rsidRPr="004A5B71">
        <w:rPr>
          <w:rFonts w:eastAsia="Times"/>
          <w:color w:val="000000"/>
          <w:szCs w:val="24"/>
        </w:rPr>
        <w:tab/>
        <w:t xml:space="preserve">This subtitle may be cited as the “Rapid Re-Housing Program </w:t>
      </w:r>
      <w:r w:rsidR="004F39DC">
        <w:rPr>
          <w:rFonts w:eastAsia="Times New Roman"/>
          <w:szCs w:val="24"/>
        </w:rPr>
        <w:t>Emergency</w:t>
      </w:r>
      <w:r w:rsidR="004F39DC" w:rsidRPr="004A5B71">
        <w:rPr>
          <w:rFonts w:eastAsia="Times"/>
          <w:color w:val="000000"/>
          <w:szCs w:val="24"/>
        </w:rPr>
        <w:t xml:space="preserve"> </w:t>
      </w:r>
      <w:r w:rsidRPr="004A5B71">
        <w:rPr>
          <w:rFonts w:eastAsia="Times"/>
          <w:color w:val="000000"/>
          <w:szCs w:val="24"/>
        </w:rPr>
        <w:t>Amendment Act of 2024”.</w:t>
      </w:r>
    </w:p>
    <w:p w14:paraId="3BA081BE" w14:textId="65306DDC" w:rsidR="00E91E0D" w:rsidRPr="004A5B71" w:rsidRDefault="008E2FE8" w:rsidP="00EE615D">
      <w:pPr>
        <w:spacing w:line="480" w:lineRule="auto"/>
        <w:rPr>
          <w:szCs w:val="24"/>
        </w:rPr>
      </w:pPr>
      <w:r w:rsidRPr="004A5B71">
        <w:rPr>
          <w:rFonts w:eastAsia="Times"/>
          <w:color w:val="000000"/>
          <w:szCs w:val="24"/>
        </w:rPr>
        <w:tab/>
      </w:r>
      <w:r w:rsidR="00E91E0D" w:rsidRPr="004A5B71">
        <w:rPr>
          <w:szCs w:val="24"/>
        </w:rPr>
        <w:t xml:space="preserve">Sec. 5062. The Homeless Services Reform Act of 2005, effective October 22, 2005 (D.C. Law 16-35; D.C. Official Code § 4-751.01 </w:t>
      </w:r>
      <w:r w:rsidR="00E91E0D" w:rsidRPr="004A5B71">
        <w:rPr>
          <w:i/>
          <w:iCs/>
          <w:szCs w:val="24"/>
        </w:rPr>
        <w:t>et seq</w:t>
      </w:r>
      <w:r w:rsidR="00E91E0D" w:rsidRPr="004A5B71">
        <w:rPr>
          <w:szCs w:val="24"/>
        </w:rPr>
        <w:t>.), is amended as follows:</w:t>
      </w:r>
    </w:p>
    <w:p w14:paraId="179E3350" w14:textId="77777777" w:rsidR="00E91E0D" w:rsidRPr="004A5B71" w:rsidRDefault="00E91E0D" w:rsidP="00EE615D">
      <w:pPr>
        <w:spacing w:line="480" w:lineRule="auto"/>
        <w:rPr>
          <w:szCs w:val="24"/>
        </w:rPr>
      </w:pPr>
      <w:r w:rsidRPr="004A5B71">
        <w:rPr>
          <w:szCs w:val="24"/>
        </w:rPr>
        <w:tab/>
        <w:t>(a) Section 7(b)(4)(B) (D.C. Official Code § 4-753.01(b)(4)(B)) is amended to read as follows:</w:t>
      </w:r>
    </w:p>
    <w:p w14:paraId="2B233D02" w14:textId="77777777" w:rsidR="00E91E0D" w:rsidRPr="004A5B71" w:rsidRDefault="00E91E0D" w:rsidP="00EE615D">
      <w:pPr>
        <w:spacing w:line="480" w:lineRule="auto"/>
        <w:rPr>
          <w:szCs w:val="24"/>
        </w:rPr>
      </w:pPr>
      <w:r w:rsidRPr="004A5B71">
        <w:rPr>
          <w:szCs w:val="24"/>
        </w:rPr>
        <w:tab/>
      </w:r>
      <w:r w:rsidRPr="004A5B71">
        <w:rPr>
          <w:szCs w:val="24"/>
        </w:rPr>
        <w:tab/>
      </w:r>
      <w:r w:rsidRPr="004A5B71">
        <w:rPr>
          <w:szCs w:val="24"/>
        </w:rPr>
        <w:tab/>
        <w:t>“(B) Rapid Re-Housing programs for the purpose of providing housing relocation and stabilization services and time-limited rental assistance to help a homeless individual or family move as quickly as possible into permanent housing and achieve stability in permanent housing.”.</w:t>
      </w:r>
    </w:p>
    <w:p w14:paraId="01E8515E" w14:textId="77777777" w:rsidR="00E91E0D" w:rsidRPr="004A5B71" w:rsidRDefault="00E91E0D" w:rsidP="00EE615D">
      <w:pPr>
        <w:spacing w:line="480" w:lineRule="auto"/>
        <w:rPr>
          <w:szCs w:val="24"/>
        </w:rPr>
      </w:pPr>
      <w:r w:rsidRPr="004A5B71">
        <w:rPr>
          <w:szCs w:val="24"/>
        </w:rPr>
        <w:tab/>
        <w:t>(b) Section 9(a)(18) (D.C. Official Code § 4-754.11(a)(18)) is amended to read as follows:</w:t>
      </w:r>
    </w:p>
    <w:p w14:paraId="48863C3E" w14:textId="77777777" w:rsidR="00E91E0D" w:rsidRPr="004A5B71" w:rsidRDefault="00E91E0D" w:rsidP="00EE615D">
      <w:pPr>
        <w:spacing w:line="480" w:lineRule="auto"/>
        <w:rPr>
          <w:szCs w:val="24"/>
        </w:rPr>
      </w:pPr>
      <w:r w:rsidRPr="004A5B71">
        <w:rPr>
          <w:szCs w:val="24"/>
        </w:rPr>
        <w:lastRenderedPageBreak/>
        <w:tab/>
      </w:r>
      <w:r w:rsidRPr="004A5B71">
        <w:rPr>
          <w:szCs w:val="24"/>
        </w:rPr>
        <w:tab/>
        <w:t>“(18) Continuation of shelter or housing services provided within the Continuum of Care without change, pending the outcome of any fair hearing requested within 15 calendar days of receipt of written notice of a suspension, termination, or program exit, other than:</w:t>
      </w:r>
    </w:p>
    <w:p w14:paraId="60C20019" w14:textId="77777777" w:rsidR="00E91E0D" w:rsidRPr="004A5B71" w:rsidRDefault="00E91E0D" w:rsidP="00EE615D">
      <w:pPr>
        <w:spacing w:line="480" w:lineRule="auto"/>
        <w:ind w:firstLine="2160"/>
        <w:rPr>
          <w:szCs w:val="24"/>
        </w:rPr>
      </w:pPr>
      <w:r w:rsidRPr="004A5B71">
        <w:rPr>
          <w:szCs w:val="24"/>
        </w:rPr>
        <w:t>“(A) A transfer pursuant to section 20;</w:t>
      </w:r>
    </w:p>
    <w:p w14:paraId="0D8AAD4E" w14:textId="77777777" w:rsidR="00E91E0D" w:rsidRPr="004A5B71" w:rsidRDefault="00E91E0D" w:rsidP="00EE615D">
      <w:pPr>
        <w:spacing w:line="480" w:lineRule="auto"/>
        <w:ind w:firstLine="2160"/>
        <w:rPr>
          <w:szCs w:val="24"/>
        </w:rPr>
      </w:pPr>
      <w:r w:rsidRPr="004A5B71">
        <w:rPr>
          <w:szCs w:val="24"/>
        </w:rPr>
        <w:t xml:space="preserve">“(B) An emergency transfer, suspension, or termination pursuant to section 24; </w:t>
      </w:r>
    </w:p>
    <w:p w14:paraId="1C27443B" w14:textId="54D2691D" w:rsidR="00E91E0D" w:rsidRPr="004A5B71" w:rsidRDefault="00E91E0D" w:rsidP="00EE615D">
      <w:pPr>
        <w:spacing w:line="480" w:lineRule="auto"/>
        <w:ind w:firstLine="2160"/>
        <w:rPr>
          <w:szCs w:val="24"/>
        </w:rPr>
      </w:pPr>
      <w:r w:rsidRPr="004A5B71">
        <w:rPr>
          <w:szCs w:val="24"/>
        </w:rPr>
        <w:t xml:space="preserve">“(C) A program exit from </w:t>
      </w:r>
      <w:r w:rsidR="00F64FA1">
        <w:rPr>
          <w:szCs w:val="24"/>
        </w:rPr>
        <w:t xml:space="preserve">a </w:t>
      </w:r>
      <w:r w:rsidRPr="004A5B71">
        <w:rPr>
          <w:szCs w:val="24"/>
        </w:rPr>
        <w:t xml:space="preserve">Rapid Re-Housing </w:t>
      </w:r>
      <w:r w:rsidR="00F64FA1">
        <w:rPr>
          <w:szCs w:val="24"/>
        </w:rPr>
        <w:t xml:space="preserve">program </w:t>
      </w:r>
      <w:r w:rsidRPr="004A5B71">
        <w:rPr>
          <w:szCs w:val="24"/>
        </w:rPr>
        <w:t>due to a statutory or regulatory time limit on the duration of services provided by the Rapid Re-Housing program;”.</w:t>
      </w:r>
    </w:p>
    <w:p w14:paraId="29715C6F" w14:textId="77777777" w:rsidR="00E91E0D" w:rsidRPr="004A5B71" w:rsidRDefault="00E91E0D" w:rsidP="00EE615D">
      <w:pPr>
        <w:spacing w:line="480" w:lineRule="auto"/>
        <w:rPr>
          <w:szCs w:val="24"/>
        </w:rPr>
      </w:pPr>
      <w:r w:rsidRPr="004A5B71">
        <w:rPr>
          <w:szCs w:val="24"/>
        </w:rPr>
        <w:tab/>
        <w:t>(c) Section 22b (D.C. Official Code § 4-754.36b) is amended as follows:</w:t>
      </w:r>
    </w:p>
    <w:p w14:paraId="7CF3CF5C" w14:textId="77777777" w:rsidR="00E91E0D" w:rsidRPr="004A5B71" w:rsidRDefault="00E91E0D" w:rsidP="00EE615D">
      <w:pPr>
        <w:spacing w:line="480" w:lineRule="auto"/>
        <w:rPr>
          <w:szCs w:val="24"/>
        </w:rPr>
      </w:pPr>
      <w:r w:rsidRPr="004A5B71">
        <w:rPr>
          <w:szCs w:val="24"/>
        </w:rPr>
        <w:tab/>
      </w:r>
      <w:r w:rsidRPr="004A5B71">
        <w:rPr>
          <w:szCs w:val="24"/>
        </w:rPr>
        <w:tab/>
        <w:t>(1) Subsection (a)(1) is amended to read as follows:</w:t>
      </w:r>
    </w:p>
    <w:p w14:paraId="3066EFBD" w14:textId="77777777" w:rsidR="00E91E0D" w:rsidRPr="004A5B71" w:rsidRDefault="00E91E0D" w:rsidP="00EE615D">
      <w:pPr>
        <w:spacing w:line="480" w:lineRule="auto"/>
        <w:rPr>
          <w:szCs w:val="24"/>
        </w:rPr>
      </w:pPr>
      <w:r w:rsidRPr="004A5B71">
        <w:rPr>
          <w:szCs w:val="24"/>
        </w:rPr>
        <w:tab/>
      </w:r>
      <w:r w:rsidRPr="004A5B71">
        <w:rPr>
          <w:szCs w:val="24"/>
        </w:rPr>
        <w:tab/>
        <w:t>“(1) The housing program is provided on a time-limited basis, and the client’s time period for receiving services has run out; or”.</w:t>
      </w:r>
    </w:p>
    <w:p w14:paraId="7807EE1D" w14:textId="77777777" w:rsidR="00E91E0D" w:rsidRPr="004A5B71" w:rsidRDefault="00E91E0D" w:rsidP="00EE615D">
      <w:pPr>
        <w:spacing w:line="480" w:lineRule="auto"/>
        <w:rPr>
          <w:szCs w:val="24"/>
        </w:rPr>
      </w:pPr>
      <w:r w:rsidRPr="004A5B71">
        <w:rPr>
          <w:szCs w:val="24"/>
        </w:rPr>
        <w:tab/>
      </w:r>
      <w:r w:rsidRPr="004A5B71">
        <w:rPr>
          <w:szCs w:val="24"/>
        </w:rPr>
        <w:tab/>
        <w:t>(2) Subsection (c) is amended as follows:</w:t>
      </w:r>
    </w:p>
    <w:p w14:paraId="6346C12C" w14:textId="77777777" w:rsidR="00E91E0D" w:rsidRPr="004A5B71" w:rsidRDefault="00E91E0D" w:rsidP="00EE615D">
      <w:pPr>
        <w:spacing w:line="480" w:lineRule="auto"/>
        <w:rPr>
          <w:szCs w:val="24"/>
        </w:rPr>
      </w:pPr>
      <w:r w:rsidRPr="004A5B71">
        <w:rPr>
          <w:szCs w:val="24"/>
        </w:rPr>
        <w:tab/>
      </w:r>
      <w:r w:rsidRPr="004A5B71">
        <w:rPr>
          <w:szCs w:val="24"/>
        </w:rPr>
        <w:tab/>
      </w:r>
      <w:r w:rsidRPr="004A5B71">
        <w:rPr>
          <w:szCs w:val="24"/>
        </w:rPr>
        <w:tab/>
        <w:t>(A) The existing text is designated as paragraph (1).</w:t>
      </w:r>
    </w:p>
    <w:p w14:paraId="2C6DB1E4" w14:textId="77777777" w:rsidR="00E91E0D" w:rsidRPr="004A5B71" w:rsidRDefault="00E91E0D" w:rsidP="00EE615D">
      <w:pPr>
        <w:spacing w:line="480" w:lineRule="auto"/>
        <w:rPr>
          <w:szCs w:val="24"/>
        </w:rPr>
      </w:pPr>
      <w:r w:rsidRPr="004A5B71">
        <w:rPr>
          <w:szCs w:val="24"/>
        </w:rPr>
        <w:tab/>
      </w:r>
      <w:r w:rsidRPr="004A5B71">
        <w:rPr>
          <w:szCs w:val="24"/>
        </w:rPr>
        <w:tab/>
      </w:r>
      <w:r w:rsidRPr="004A5B71">
        <w:rPr>
          <w:szCs w:val="24"/>
        </w:rPr>
        <w:tab/>
        <w:t>(B) A new paragraph (2) is added to read as follows:</w:t>
      </w:r>
    </w:p>
    <w:p w14:paraId="074E49CE" w14:textId="0DF3848A" w:rsidR="00E91E0D" w:rsidRPr="004A5B71" w:rsidRDefault="00E91E0D" w:rsidP="00EE615D">
      <w:pPr>
        <w:spacing w:line="480" w:lineRule="auto"/>
        <w:rPr>
          <w:szCs w:val="24"/>
        </w:rPr>
      </w:pPr>
      <w:r w:rsidRPr="004A5B71">
        <w:rPr>
          <w:szCs w:val="24"/>
        </w:rPr>
        <w:tab/>
      </w:r>
      <w:r w:rsidRPr="004A5B71">
        <w:rPr>
          <w:szCs w:val="24"/>
        </w:rPr>
        <w:tab/>
        <w:t xml:space="preserve">“(2)(A) Paragraph (1) of this subsection shall not apply to a program exit from </w:t>
      </w:r>
      <w:r w:rsidR="00F64FA1">
        <w:rPr>
          <w:szCs w:val="24"/>
        </w:rPr>
        <w:t xml:space="preserve">a </w:t>
      </w:r>
      <w:r w:rsidRPr="004A5B71">
        <w:rPr>
          <w:szCs w:val="24"/>
        </w:rPr>
        <w:t>Rapid Re-Housing program if the program exit is due to the client reaching a statutory or regulatory time limit on the duration of services provided by the Rapid Re-Housing program.</w:t>
      </w:r>
    </w:p>
    <w:p w14:paraId="61720C5F" w14:textId="52306006" w:rsidR="00E91E0D" w:rsidRPr="004A5B71" w:rsidRDefault="00E91E0D" w:rsidP="00EE615D">
      <w:pPr>
        <w:spacing w:line="480" w:lineRule="auto"/>
        <w:ind w:firstLine="2160"/>
        <w:rPr>
          <w:szCs w:val="24"/>
        </w:rPr>
      </w:pPr>
      <w:r w:rsidRPr="004A5B71">
        <w:rPr>
          <w:szCs w:val="24"/>
        </w:rPr>
        <w:t xml:space="preserve">“(B) Any client who requests an administrative review within 15 days of receipt of notice of a program exit due to the client reaching a statutory or regulatory time limit </w:t>
      </w:r>
      <w:r w:rsidRPr="004A5B71">
        <w:rPr>
          <w:szCs w:val="24"/>
        </w:rPr>
        <w:lastRenderedPageBreak/>
        <w:t xml:space="preserve">on the duration of services provided by </w:t>
      </w:r>
      <w:r w:rsidR="00F64FA1">
        <w:rPr>
          <w:szCs w:val="24"/>
        </w:rPr>
        <w:t>a</w:t>
      </w:r>
      <w:r w:rsidR="00F64FA1" w:rsidRPr="004A5B71">
        <w:rPr>
          <w:szCs w:val="24"/>
        </w:rPr>
        <w:t xml:space="preserve"> </w:t>
      </w:r>
      <w:r w:rsidRPr="004A5B71">
        <w:rPr>
          <w:szCs w:val="24"/>
        </w:rPr>
        <w:t>Rapid Re-Housing program shall continue to remain in the housing program pending the administrative review decision.”</w:t>
      </w:r>
    </w:p>
    <w:p w14:paraId="6F517C9D" w14:textId="77777777" w:rsidR="00E91E0D" w:rsidRPr="004A5B71" w:rsidRDefault="00E91E0D" w:rsidP="00EE615D">
      <w:pPr>
        <w:spacing w:line="480" w:lineRule="auto"/>
        <w:rPr>
          <w:szCs w:val="24"/>
        </w:rPr>
      </w:pPr>
      <w:r w:rsidRPr="004A5B71">
        <w:rPr>
          <w:szCs w:val="24"/>
        </w:rPr>
        <w:tab/>
        <w:t>(d) Section 26 (D.C. Official Code § 4-754.41) is amended as follows:</w:t>
      </w:r>
    </w:p>
    <w:p w14:paraId="242686A7" w14:textId="77777777" w:rsidR="00E91E0D" w:rsidRPr="004A5B71" w:rsidRDefault="00E91E0D" w:rsidP="00EE615D">
      <w:pPr>
        <w:spacing w:line="480" w:lineRule="auto"/>
        <w:ind w:firstLine="1440"/>
        <w:rPr>
          <w:szCs w:val="24"/>
        </w:rPr>
      </w:pPr>
      <w:r w:rsidRPr="004A5B71">
        <w:rPr>
          <w:szCs w:val="24"/>
        </w:rPr>
        <w:t>(1) Subsection (b) is amended as follows:</w:t>
      </w:r>
    </w:p>
    <w:p w14:paraId="750872A1" w14:textId="24E0A15F" w:rsidR="00E91E0D" w:rsidRPr="004A5B71" w:rsidRDefault="00E91E0D" w:rsidP="00EE615D">
      <w:pPr>
        <w:spacing w:line="480" w:lineRule="auto"/>
        <w:ind w:firstLine="2160"/>
        <w:rPr>
          <w:szCs w:val="24"/>
        </w:rPr>
      </w:pPr>
      <w:r w:rsidRPr="004A5B71">
        <w:rPr>
          <w:szCs w:val="24"/>
        </w:rPr>
        <w:t xml:space="preserve">(A) Paragraph (1) is amended by striking the phrase “section 27;” and inserting the phrase “section 27; except, that an administrative review decision regarding the validity of a decision to exit a client from </w:t>
      </w:r>
      <w:r w:rsidR="00F64FA1">
        <w:rPr>
          <w:szCs w:val="24"/>
        </w:rPr>
        <w:t>a</w:t>
      </w:r>
      <w:r w:rsidR="00F64FA1" w:rsidRPr="004A5B71">
        <w:rPr>
          <w:szCs w:val="24"/>
        </w:rPr>
        <w:t xml:space="preserve"> </w:t>
      </w:r>
      <w:r w:rsidRPr="004A5B71">
        <w:rPr>
          <w:szCs w:val="24"/>
        </w:rPr>
        <w:t>Rapid Re-Housing program because the client’s time period for receiving services has run out due to a statutory or regulatory time limit on the duration of services provided by the Rapid Re-Housing program may not be appealed pursuant to this paragraph;” in its place.</w:t>
      </w:r>
    </w:p>
    <w:p w14:paraId="60229302" w14:textId="77777777" w:rsidR="00E91E0D" w:rsidRPr="004A5B71" w:rsidRDefault="00E91E0D" w:rsidP="00EE615D">
      <w:pPr>
        <w:spacing w:line="480" w:lineRule="auto"/>
        <w:ind w:firstLine="2160"/>
        <w:rPr>
          <w:szCs w:val="24"/>
        </w:rPr>
      </w:pPr>
      <w:r w:rsidRPr="004A5B71">
        <w:rPr>
          <w:szCs w:val="24"/>
        </w:rPr>
        <w:t>(B) Paragraph (2)(F) is amended to read as follows:</w:t>
      </w:r>
    </w:p>
    <w:p w14:paraId="296E8BC5" w14:textId="589B6F29" w:rsidR="00E91E0D" w:rsidRPr="004A5B71" w:rsidRDefault="00E91E0D" w:rsidP="00EE615D">
      <w:pPr>
        <w:spacing w:line="480" w:lineRule="auto"/>
        <w:ind w:firstLine="2160"/>
        <w:rPr>
          <w:szCs w:val="24"/>
        </w:rPr>
      </w:pPr>
      <w:r w:rsidRPr="004A5B71">
        <w:rPr>
          <w:szCs w:val="24"/>
        </w:rPr>
        <w:t xml:space="preserve">“(F) Exit the client from a housing program; except, that a decision to exit a client from </w:t>
      </w:r>
      <w:r w:rsidR="00E31A62">
        <w:rPr>
          <w:szCs w:val="24"/>
        </w:rPr>
        <w:t>a</w:t>
      </w:r>
      <w:r w:rsidR="00E31A62" w:rsidRPr="004A5B71">
        <w:rPr>
          <w:szCs w:val="24"/>
        </w:rPr>
        <w:t xml:space="preserve"> </w:t>
      </w:r>
      <w:r w:rsidRPr="004A5B71">
        <w:rPr>
          <w:szCs w:val="24"/>
        </w:rPr>
        <w:t xml:space="preserve">Rapid Re-Housing program because the client’s time period for receiving services has run out due to a statutory or regulatory time limit on the duration of services provided by the Rapid Re-Housing program may not be reviewed pursuant to this paragraph; or”. </w:t>
      </w:r>
    </w:p>
    <w:p w14:paraId="10F4C874" w14:textId="5E0453D4" w:rsidR="00E91E0D" w:rsidRPr="004A5B71" w:rsidRDefault="00E91E0D" w:rsidP="00EE615D">
      <w:pPr>
        <w:spacing w:line="480" w:lineRule="auto"/>
        <w:ind w:firstLine="1440"/>
        <w:rPr>
          <w:szCs w:val="24"/>
        </w:rPr>
      </w:pPr>
      <w:r w:rsidRPr="004A5B71">
        <w:rPr>
          <w:szCs w:val="24"/>
        </w:rPr>
        <w:t xml:space="preserve">(2) Subsection (d) is amended by striking the phrase “This right to continuation of shelter or housing services provided within the Continuum of Care pending appeal shall not apply in the case of an emergency suspension or termination pursuant to section 24.” and inserting the phrase “This right to continuation of shelter or housing services provided within the Continuum of Care pending appeal shall not apply in the case of an emergency suspension or termination pursuant to section 24, or in the case of a program exit from </w:t>
      </w:r>
      <w:r w:rsidR="00AF110F">
        <w:rPr>
          <w:szCs w:val="24"/>
        </w:rPr>
        <w:t>a</w:t>
      </w:r>
      <w:r w:rsidR="00AF110F" w:rsidRPr="004A5B71">
        <w:rPr>
          <w:szCs w:val="24"/>
        </w:rPr>
        <w:t xml:space="preserve"> </w:t>
      </w:r>
      <w:r w:rsidRPr="004A5B71">
        <w:rPr>
          <w:szCs w:val="24"/>
        </w:rPr>
        <w:t xml:space="preserve">Rapid Re-Housing </w:t>
      </w:r>
      <w:r w:rsidRPr="004A5B71">
        <w:rPr>
          <w:szCs w:val="24"/>
        </w:rPr>
        <w:lastRenderedPageBreak/>
        <w:t xml:space="preserve">program due to a statutory or regulatory time limit on the duration of services provided by the Rapid Re-Housing program.” in its place. </w:t>
      </w:r>
    </w:p>
    <w:p w14:paraId="19BAD359" w14:textId="77777777" w:rsidR="00E91E0D" w:rsidRPr="004A5B71" w:rsidRDefault="00E91E0D" w:rsidP="00EE615D">
      <w:pPr>
        <w:spacing w:line="480" w:lineRule="auto"/>
        <w:rPr>
          <w:szCs w:val="24"/>
        </w:rPr>
      </w:pPr>
      <w:r w:rsidRPr="004A5B71">
        <w:rPr>
          <w:szCs w:val="24"/>
        </w:rPr>
        <w:tab/>
        <w:t>(e) Section 27(d) (D.C. Official Code § 4-754.42(d)) is amended by adding a new paragraph (3) to read as follows:</w:t>
      </w:r>
    </w:p>
    <w:p w14:paraId="2F4AC291" w14:textId="6710E758" w:rsidR="00E91E0D" w:rsidRPr="004A5B71" w:rsidRDefault="00E91E0D" w:rsidP="00EE615D">
      <w:pPr>
        <w:spacing w:line="480" w:lineRule="auto"/>
        <w:rPr>
          <w:szCs w:val="24"/>
        </w:rPr>
      </w:pPr>
      <w:r w:rsidRPr="004A5B71">
        <w:rPr>
          <w:szCs w:val="24"/>
        </w:rPr>
        <w:tab/>
      </w:r>
      <w:r w:rsidRPr="004A5B71">
        <w:rPr>
          <w:szCs w:val="24"/>
        </w:rPr>
        <w:tab/>
        <w:t xml:space="preserve">“(3) Notwithstanding paragraphs (1) and (2) of this subsection, the administrative review may be conducted on the papers and without an in-person review if the purpose of the administrative review is to ascertain the validity of a decision to exit a client from </w:t>
      </w:r>
      <w:r w:rsidR="00AF110F">
        <w:rPr>
          <w:szCs w:val="24"/>
        </w:rPr>
        <w:t>a</w:t>
      </w:r>
      <w:r w:rsidR="00AF110F" w:rsidRPr="004A5B71">
        <w:rPr>
          <w:szCs w:val="24"/>
        </w:rPr>
        <w:t xml:space="preserve"> </w:t>
      </w:r>
      <w:r w:rsidRPr="004A5B71">
        <w:rPr>
          <w:szCs w:val="24"/>
        </w:rPr>
        <w:t>Rapid Re-Housing program because the client’s time period for receiving services has run out due to a statutory or regulatory time limit on the duration of services provided by the Rapid Re-Housing program.”.</w:t>
      </w:r>
    </w:p>
    <w:p w14:paraId="62170838" w14:textId="77777777" w:rsidR="00E91E0D" w:rsidRPr="004A5B71" w:rsidRDefault="00E91E0D" w:rsidP="00EE615D">
      <w:pPr>
        <w:spacing w:line="480" w:lineRule="auto"/>
        <w:rPr>
          <w:szCs w:val="24"/>
        </w:rPr>
      </w:pPr>
      <w:r w:rsidRPr="004A5B71">
        <w:rPr>
          <w:szCs w:val="24"/>
        </w:rPr>
        <w:tab/>
        <w:t>Sec. 5063. Applicability.</w:t>
      </w:r>
    </w:p>
    <w:p w14:paraId="28A33A7D" w14:textId="25424ECC" w:rsidR="00E91E0D" w:rsidRPr="004A5B71" w:rsidRDefault="00E91E0D" w:rsidP="00EE615D">
      <w:pPr>
        <w:spacing w:line="480" w:lineRule="auto"/>
        <w:rPr>
          <w:szCs w:val="24"/>
        </w:rPr>
      </w:pPr>
      <w:r w:rsidRPr="004A5B71">
        <w:rPr>
          <w:szCs w:val="24"/>
        </w:rPr>
        <w:tab/>
        <w:t>This subtitle shall apply as of the effective date of the Fiscal Year 2024 Revised Local Budget Emergency Act of 2024</w:t>
      </w:r>
      <w:r w:rsidR="001A23E7" w:rsidRPr="004A5B71">
        <w:rPr>
          <w:szCs w:val="24"/>
        </w:rPr>
        <w:t>, as introduced on April 3, 2024 (Bill 25-787).</w:t>
      </w:r>
    </w:p>
    <w:p w14:paraId="20A926FC" w14:textId="4DE9541E" w:rsidR="00DD0C3F" w:rsidRPr="004A5B71" w:rsidRDefault="00DD0C3F" w:rsidP="00EE615D">
      <w:pPr>
        <w:pStyle w:val="Heading2"/>
        <w:rPr>
          <w:szCs w:val="24"/>
        </w:rPr>
      </w:pPr>
      <w:bookmarkStart w:id="269" w:name="_Toc160810061"/>
      <w:bookmarkStart w:id="270" w:name="_Toc161243156"/>
      <w:bookmarkStart w:id="271" w:name="_Toc170027843"/>
      <w:r w:rsidRPr="004A5B71">
        <w:rPr>
          <w:szCs w:val="24"/>
        </w:rPr>
        <w:t xml:space="preserve">SUBTITLE </w:t>
      </w:r>
      <w:r w:rsidR="003C7C0F" w:rsidRPr="004A5B71">
        <w:rPr>
          <w:szCs w:val="24"/>
        </w:rPr>
        <w:t>H</w:t>
      </w:r>
      <w:r w:rsidRPr="004A5B71">
        <w:rPr>
          <w:szCs w:val="24"/>
        </w:rPr>
        <w:t xml:space="preserve">. </w:t>
      </w:r>
      <w:bookmarkEnd w:id="269"/>
      <w:r w:rsidR="00C8430D" w:rsidRPr="004A5B71">
        <w:rPr>
          <w:szCs w:val="24"/>
        </w:rPr>
        <w:t>HEALTHY DC FUND</w:t>
      </w:r>
      <w:bookmarkEnd w:id="270"/>
      <w:bookmarkEnd w:id="271"/>
      <w:r w:rsidR="00C8430D" w:rsidRPr="004A5B71">
        <w:rPr>
          <w:szCs w:val="24"/>
        </w:rPr>
        <w:t xml:space="preserve"> </w:t>
      </w:r>
    </w:p>
    <w:p w14:paraId="14495EE0" w14:textId="60A58EDA" w:rsidR="00DD0C3F" w:rsidRPr="004A5B71" w:rsidRDefault="00DD0C3F" w:rsidP="00EE615D">
      <w:pPr>
        <w:spacing w:line="480" w:lineRule="auto"/>
        <w:contextualSpacing/>
        <w:rPr>
          <w:szCs w:val="24"/>
        </w:rPr>
      </w:pPr>
      <w:r w:rsidRPr="004A5B71">
        <w:rPr>
          <w:bCs/>
          <w:szCs w:val="24"/>
        </w:rPr>
        <w:tab/>
      </w:r>
      <w:r w:rsidRPr="004A5B71">
        <w:rPr>
          <w:szCs w:val="24"/>
        </w:rPr>
        <w:t>Sec. 50</w:t>
      </w:r>
      <w:r w:rsidR="003C7C0F" w:rsidRPr="004A5B71">
        <w:rPr>
          <w:szCs w:val="24"/>
        </w:rPr>
        <w:t>7</w:t>
      </w:r>
      <w:r w:rsidRPr="004A5B71">
        <w:rPr>
          <w:szCs w:val="24"/>
        </w:rPr>
        <w:t>1. Short title.</w:t>
      </w:r>
    </w:p>
    <w:p w14:paraId="5DC97C3C" w14:textId="7B8BAAEB" w:rsidR="00DD0C3F" w:rsidRPr="004A5B71" w:rsidRDefault="00DD0C3F" w:rsidP="00EE615D">
      <w:pPr>
        <w:spacing w:line="480" w:lineRule="auto"/>
        <w:contextualSpacing/>
        <w:rPr>
          <w:szCs w:val="24"/>
        </w:rPr>
      </w:pPr>
      <w:r w:rsidRPr="004A5B71">
        <w:rPr>
          <w:szCs w:val="24"/>
        </w:rPr>
        <w:tab/>
        <w:t>This subtitle may be cited as the “</w:t>
      </w:r>
      <w:r w:rsidR="00C8430D" w:rsidRPr="004A5B71">
        <w:rPr>
          <w:szCs w:val="24"/>
        </w:rPr>
        <w:t xml:space="preserve">Healthy DC Fund </w:t>
      </w:r>
      <w:r w:rsidR="004F39DC">
        <w:rPr>
          <w:rFonts w:eastAsia="Times New Roman"/>
          <w:szCs w:val="24"/>
        </w:rPr>
        <w:t>Emergency</w:t>
      </w:r>
      <w:r w:rsidR="004F39DC" w:rsidRPr="004A5B71">
        <w:rPr>
          <w:szCs w:val="24"/>
        </w:rPr>
        <w:t xml:space="preserve"> </w:t>
      </w:r>
      <w:r w:rsidRPr="004A5B71">
        <w:rPr>
          <w:szCs w:val="24"/>
        </w:rPr>
        <w:t>Amendment Act of 2024”.</w:t>
      </w:r>
    </w:p>
    <w:p w14:paraId="5AF84840" w14:textId="4D41B5A4" w:rsidR="000B76FB" w:rsidRPr="004A5B71" w:rsidRDefault="00C8430D" w:rsidP="00EE615D">
      <w:pPr>
        <w:spacing w:line="480" w:lineRule="auto"/>
        <w:contextualSpacing/>
        <w:rPr>
          <w:szCs w:val="24"/>
        </w:rPr>
      </w:pPr>
      <w:r w:rsidRPr="004A5B71">
        <w:rPr>
          <w:szCs w:val="24"/>
        </w:rPr>
        <w:tab/>
      </w:r>
      <w:r w:rsidR="000B76FB" w:rsidRPr="004A5B71">
        <w:rPr>
          <w:szCs w:val="24"/>
        </w:rPr>
        <w:t>Sec. 5072. Section 15b of the Hospital and Medical Services Corporation Regulatory Act of 1996, effective March 2, 2007 (D.C. Law 16-192; D.C. Official Code § 31-3514.02), is amended by adding a new subsection (d) to read as follows:</w:t>
      </w:r>
    </w:p>
    <w:p w14:paraId="01F8A814" w14:textId="77777777" w:rsidR="000B76FB" w:rsidRPr="004A5B71" w:rsidRDefault="000B76FB" w:rsidP="00EE615D">
      <w:pPr>
        <w:spacing w:line="480" w:lineRule="auto"/>
        <w:contextualSpacing/>
        <w:rPr>
          <w:szCs w:val="24"/>
        </w:rPr>
      </w:pPr>
      <w:r w:rsidRPr="004A5B71">
        <w:rPr>
          <w:szCs w:val="24"/>
        </w:rPr>
        <w:lastRenderedPageBreak/>
        <w:tab/>
        <w:t>“(d) Notwithstanding subsection (a) of this section, in each of fiscal years 2025, 2026, 2027, and 2028, $5,567,566 shall be transferred from the Fund to the General Fund of the District of Columbia.”.</w:t>
      </w:r>
    </w:p>
    <w:p w14:paraId="452F28ED" w14:textId="443C1428" w:rsidR="00E75B3A" w:rsidRPr="004A5B71" w:rsidRDefault="00E75B3A" w:rsidP="00EE615D">
      <w:pPr>
        <w:pStyle w:val="Heading2"/>
        <w:rPr>
          <w:szCs w:val="24"/>
        </w:rPr>
      </w:pPr>
      <w:bookmarkStart w:id="272" w:name="_Toc170027844"/>
      <w:bookmarkStart w:id="273" w:name="_Toc161243157"/>
      <w:r w:rsidRPr="004A5B71">
        <w:rPr>
          <w:szCs w:val="24"/>
        </w:rPr>
        <w:t>SUBTITLE I. NOT-FOR-PROFIT HOSPITAL CO</w:t>
      </w:r>
      <w:r w:rsidR="0052509F" w:rsidRPr="004A5B71">
        <w:rPr>
          <w:szCs w:val="24"/>
        </w:rPr>
        <w:t>RPORATION SUBSIDY</w:t>
      </w:r>
      <w:bookmarkEnd w:id="272"/>
    </w:p>
    <w:p w14:paraId="3D41DB39" w14:textId="0AC1AA8B" w:rsidR="00E75B3A" w:rsidRPr="004A5B71" w:rsidRDefault="00E75B3A" w:rsidP="00EE615D">
      <w:pPr>
        <w:spacing w:line="480" w:lineRule="auto"/>
        <w:contextualSpacing/>
        <w:rPr>
          <w:szCs w:val="24"/>
        </w:rPr>
      </w:pPr>
      <w:r w:rsidRPr="004A5B71">
        <w:rPr>
          <w:bCs/>
          <w:szCs w:val="24"/>
        </w:rPr>
        <w:tab/>
      </w:r>
      <w:r w:rsidRPr="004A5B71">
        <w:rPr>
          <w:szCs w:val="24"/>
        </w:rPr>
        <w:t>Sec. 50</w:t>
      </w:r>
      <w:r w:rsidR="00F93A62" w:rsidRPr="004A5B71">
        <w:rPr>
          <w:szCs w:val="24"/>
        </w:rPr>
        <w:t>8</w:t>
      </w:r>
      <w:r w:rsidRPr="004A5B71">
        <w:rPr>
          <w:szCs w:val="24"/>
        </w:rPr>
        <w:t>1. Short title.</w:t>
      </w:r>
    </w:p>
    <w:p w14:paraId="7C10CE1E" w14:textId="30EC2E86" w:rsidR="00F93A62" w:rsidRPr="004A5B71" w:rsidRDefault="00E75B3A" w:rsidP="00EE615D">
      <w:pPr>
        <w:spacing w:line="480" w:lineRule="auto"/>
        <w:contextualSpacing/>
        <w:rPr>
          <w:szCs w:val="24"/>
        </w:rPr>
      </w:pPr>
      <w:r w:rsidRPr="004A5B71">
        <w:rPr>
          <w:szCs w:val="24"/>
        </w:rPr>
        <w:tab/>
        <w:t>This subtitle may be cited as the “</w:t>
      </w:r>
      <w:r w:rsidR="00F93A62" w:rsidRPr="004A5B71">
        <w:rPr>
          <w:szCs w:val="24"/>
        </w:rPr>
        <w:t xml:space="preserve">Not-For-Profit Hospital Corporation Subsidy </w:t>
      </w:r>
      <w:r w:rsidR="004F39DC">
        <w:rPr>
          <w:rFonts w:eastAsia="Times New Roman"/>
          <w:szCs w:val="24"/>
        </w:rPr>
        <w:t>Emergency</w:t>
      </w:r>
      <w:r w:rsidR="004F39DC" w:rsidRPr="004A5B71">
        <w:rPr>
          <w:szCs w:val="24"/>
        </w:rPr>
        <w:t xml:space="preserve"> </w:t>
      </w:r>
      <w:r w:rsidRPr="004A5B71">
        <w:rPr>
          <w:szCs w:val="24"/>
        </w:rPr>
        <w:t>Amendment Act of 2024”.</w:t>
      </w:r>
    </w:p>
    <w:p w14:paraId="701719A4" w14:textId="77777777" w:rsidR="00DE1566" w:rsidRPr="004A5B71" w:rsidRDefault="00E75B3A" w:rsidP="00EE615D">
      <w:pPr>
        <w:spacing w:line="480" w:lineRule="auto"/>
        <w:contextualSpacing/>
        <w:rPr>
          <w:szCs w:val="24"/>
        </w:rPr>
      </w:pPr>
      <w:r w:rsidRPr="004A5B71">
        <w:rPr>
          <w:szCs w:val="24"/>
        </w:rPr>
        <w:tab/>
      </w:r>
      <w:r w:rsidR="00DE1566" w:rsidRPr="004A5B71">
        <w:rPr>
          <w:szCs w:val="24"/>
        </w:rPr>
        <w:t xml:space="preserve">Sec. 5082. The Not-for-Profit Hospital Corporation Establishment Amendment Act of 2011, effective September 14, 2011 (D.C. Law 19-21; D.C. Official Code § 44-951.01 </w:t>
      </w:r>
      <w:r w:rsidR="00DE1566" w:rsidRPr="004A5B71">
        <w:rPr>
          <w:i/>
          <w:iCs/>
          <w:szCs w:val="24"/>
        </w:rPr>
        <w:t>et seq.</w:t>
      </w:r>
      <w:r w:rsidR="00DE1566" w:rsidRPr="004A5B71">
        <w:rPr>
          <w:szCs w:val="24"/>
        </w:rPr>
        <w:t>), is amended as follows:</w:t>
      </w:r>
    </w:p>
    <w:p w14:paraId="413F9B38" w14:textId="77777777" w:rsidR="00DE1566" w:rsidRPr="004A5B71" w:rsidRDefault="00DE1566" w:rsidP="00EE615D">
      <w:pPr>
        <w:spacing w:line="480" w:lineRule="auto"/>
        <w:contextualSpacing/>
        <w:rPr>
          <w:szCs w:val="24"/>
        </w:rPr>
      </w:pPr>
      <w:r w:rsidRPr="004A5B71">
        <w:rPr>
          <w:szCs w:val="24"/>
        </w:rPr>
        <w:tab/>
        <w:t>(a) Section 5115(l)(1) (D.C. Official Code § 44-951.04(l)(1)) is amended as follows:</w:t>
      </w:r>
    </w:p>
    <w:p w14:paraId="403289E3" w14:textId="77777777" w:rsidR="00DE1566" w:rsidRPr="004A5B71" w:rsidRDefault="00DE1566" w:rsidP="00EE615D">
      <w:pPr>
        <w:spacing w:line="480" w:lineRule="auto"/>
        <w:contextualSpacing/>
        <w:rPr>
          <w:szCs w:val="24"/>
        </w:rPr>
      </w:pPr>
      <w:r w:rsidRPr="004A5B71">
        <w:rPr>
          <w:szCs w:val="24"/>
        </w:rPr>
        <w:tab/>
      </w:r>
      <w:r w:rsidRPr="004A5B71">
        <w:rPr>
          <w:szCs w:val="24"/>
        </w:rPr>
        <w:tab/>
        <w:t>(1) Subparagraph (B) is amended by striking the phrase “; or” and inserting a semicolon in its place.</w:t>
      </w:r>
    </w:p>
    <w:p w14:paraId="6DE09B6F" w14:textId="77777777" w:rsidR="00DE1566" w:rsidRPr="004A5B71" w:rsidRDefault="00DE1566" w:rsidP="00EE615D">
      <w:pPr>
        <w:spacing w:line="480" w:lineRule="auto"/>
        <w:contextualSpacing/>
        <w:rPr>
          <w:szCs w:val="24"/>
        </w:rPr>
      </w:pPr>
      <w:r w:rsidRPr="004A5B71">
        <w:rPr>
          <w:szCs w:val="24"/>
        </w:rPr>
        <w:tab/>
      </w:r>
      <w:r w:rsidRPr="004A5B71">
        <w:rPr>
          <w:szCs w:val="24"/>
        </w:rPr>
        <w:tab/>
        <w:t>(2) Subparagraph (C) is amended to read as follows:</w:t>
      </w:r>
    </w:p>
    <w:p w14:paraId="5CB7E696" w14:textId="77777777" w:rsidR="00DE1566" w:rsidRPr="004A5B71" w:rsidRDefault="00DE1566" w:rsidP="00EE615D">
      <w:pPr>
        <w:spacing w:line="480" w:lineRule="auto"/>
        <w:contextualSpacing/>
        <w:rPr>
          <w:szCs w:val="24"/>
        </w:rPr>
      </w:pPr>
      <w:r w:rsidRPr="004A5B71">
        <w:rPr>
          <w:szCs w:val="24"/>
        </w:rPr>
        <w:tab/>
      </w:r>
      <w:r w:rsidRPr="004A5B71">
        <w:rPr>
          <w:szCs w:val="24"/>
        </w:rPr>
        <w:tab/>
      </w:r>
      <w:r w:rsidRPr="004A5B71">
        <w:rPr>
          <w:szCs w:val="24"/>
        </w:rPr>
        <w:tab/>
        <w:t>“(C) At any time during Fiscal Year 2021 through Fiscal Year 2024, a District annual operating subsidy of more than $15 million per fiscal year is required; or”.</w:t>
      </w:r>
    </w:p>
    <w:p w14:paraId="1615ECAD" w14:textId="77777777" w:rsidR="00DE1566" w:rsidRPr="004A5B71" w:rsidRDefault="00DE1566" w:rsidP="00EE615D">
      <w:pPr>
        <w:spacing w:line="480" w:lineRule="auto"/>
        <w:contextualSpacing/>
        <w:rPr>
          <w:szCs w:val="24"/>
        </w:rPr>
      </w:pPr>
      <w:r w:rsidRPr="004A5B71">
        <w:rPr>
          <w:szCs w:val="24"/>
        </w:rPr>
        <w:tab/>
      </w:r>
      <w:r w:rsidRPr="004A5B71">
        <w:rPr>
          <w:szCs w:val="24"/>
        </w:rPr>
        <w:tab/>
        <w:t>(3) A new subparagraph (D) is added to read as follows:</w:t>
      </w:r>
    </w:p>
    <w:p w14:paraId="622556B4" w14:textId="77777777" w:rsidR="00DE1566" w:rsidRPr="004A5B71" w:rsidRDefault="00DE1566" w:rsidP="00EE615D">
      <w:pPr>
        <w:spacing w:line="480" w:lineRule="auto"/>
        <w:contextualSpacing/>
        <w:rPr>
          <w:szCs w:val="24"/>
        </w:rPr>
      </w:pPr>
      <w:r w:rsidRPr="004A5B71">
        <w:rPr>
          <w:szCs w:val="24"/>
        </w:rPr>
        <w:tab/>
      </w:r>
      <w:r w:rsidRPr="004A5B71">
        <w:rPr>
          <w:szCs w:val="24"/>
        </w:rPr>
        <w:tab/>
      </w:r>
      <w:r w:rsidRPr="004A5B71">
        <w:rPr>
          <w:szCs w:val="24"/>
        </w:rPr>
        <w:tab/>
        <w:t>“(D) At any time after September 30, 2024, a District annual operating subsidy of more than $26 million per fiscal year is required.”.</w:t>
      </w:r>
    </w:p>
    <w:p w14:paraId="4D7C1786" w14:textId="77777777" w:rsidR="00DE1566" w:rsidRPr="004A5B71" w:rsidRDefault="00DE1566" w:rsidP="00EE615D">
      <w:pPr>
        <w:spacing w:line="480" w:lineRule="auto"/>
        <w:contextualSpacing/>
        <w:rPr>
          <w:szCs w:val="24"/>
        </w:rPr>
      </w:pPr>
      <w:r w:rsidRPr="004A5B71">
        <w:rPr>
          <w:szCs w:val="24"/>
        </w:rPr>
        <w:tab/>
        <w:t xml:space="preserve">(b) Section 5120(b)(1) (D.C. Official Code § 44-951.09(b)(1)) is amended by striking the phrase “and no greater than $22 million per year thereafter,” and inserting the phrase “no greater </w:t>
      </w:r>
      <w:r w:rsidRPr="004A5B71">
        <w:rPr>
          <w:szCs w:val="24"/>
        </w:rPr>
        <w:lastRenderedPageBreak/>
        <w:t>than $22 million per year in Fiscal Years 2022 through 2024, and no greater than $26 million per year thereafter,” in its place.</w:t>
      </w:r>
    </w:p>
    <w:p w14:paraId="0E46073A" w14:textId="2E08CC73" w:rsidR="002A1F0C" w:rsidRPr="004A5B71" w:rsidRDefault="002A1F0C" w:rsidP="00EE615D">
      <w:pPr>
        <w:pStyle w:val="Heading2"/>
        <w:rPr>
          <w:szCs w:val="24"/>
        </w:rPr>
      </w:pPr>
      <w:bookmarkStart w:id="274" w:name="_Toc170027845"/>
      <w:r w:rsidRPr="004A5B71">
        <w:rPr>
          <w:szCs w:val="24"/>
        </w:rPr>
        <w:t xml:space="preserve">SUBTITLE J. </w:t>
      </w:r>
      <w:r w:rsidR="009743E0" w:rsidRPr="004A5B71">
        <w:rPr>
          <w:szCs w:val="24"/>
        </w:rPr>
        <w:t>CAREER MOBILITY ACTION PLAN PROGRAM</w:t>
      </w:r>
      <w:bookmarkEnd w:id="274"/>
    </w:p>
    <w:p w14:paraId="2F8FFB50" w14:textId="5F7000BD" w:rsidR="002A1F0C" w:rsidRPr="004A5B71" w:rsidRDefault="002A1F0C" w:rsidP="00EE615D">
      <w:pPr>
        <w:spacing w:line="480" w:lineRule="auto"/>
        <w:contextualSpacing/>
        <w:rPr>
          <w:szCs w:val="24"/>
        </w:rPr>
      </w:pPr>
      <w:r w:rsidRPr="004A5B71">
        <w:rPr>
          <w:bCs/>
          <w:szCs w:val="24"/>
        </w:rPr>
        <w:tab/>
      </w:r>
      <w:r w:rsidRPr="004A5B71">
        <w:rPr>
          <w:szCs w:val="24"/>
        </w:rPr>
        <w:t>Sec. 5091. Short title.</w:t>
      </w:r>
    </w:p>
    <w:p w14:paraId="298D06E4" w14:textId="74C7DF83" w:rsidR="002A1F0C" w:rsidRPr="004A5B71" w:rsidRDefault="002A1F0C" w:rsidP="00EE615D">
      <w:pPr>
        <w:spacing w:line="480" w:lineRule="auto"/>
        <w:contextualSpacing/>
        <w:rPr>
          <w:szCs w:val="24"/>
        </w:rPr>
      </w:pPr>
      <w:r w:rsidRPr="004A5B71">
        <w:rPr>
          <w:szCs w:val="24"/>
        </w:rPr>
        <w:tab/>
        <w:t>This subtitle may be cited as the “</w:t>
      </w:r>
      <w:r w:rsidR="009743E0" w:rsidRPr="004A5B71">
        <w:rPr>
          <w:szCs w:val="24"/>
        </w:rPr>
        <w:t xml:space="preserve">Career Mobility Action Plan </w:t>
      </w:r>
      <w:r w:rsidRPr="004A5B71">
        <w:rPr>
          <w:szCs w:val="24"/>
        </w:rPr>
        <w:t xml:space="preserve">Program </w:t>
      </w:r>
      <w:r w:rsidR="004F39DC">
        <w:rPr>
          <w:rFonts w:eastAsia="Times New Roman"/>
          <w:szCs w:val="24"/>
        </w:rPr>
        <w:t>Emergency</w:t>
      </w:r>
      <w:r w:rsidR="004F39DC" w:rsidRPr="004A5B71">
        <w:rPr>
          <w:szCs w:val="24"/>
        </w:rPr>
        <w:t xml:space="preserve"> </w:t>
      </w:r>
      <w:r w:rsidRPr="004A5B71">
        <w:rPr>
          <w:szCs w:val="24"/>
        </w:rPr>
        <w:t>Amendment Act of 2024”.</w:t>
      </w:r>
    </w:p>
    <w:p w14:paraId="5ACA28A8" w14:textId="744AE69B" w:rsidR="002A1F0C" w:rsidRPr="004A5B71" w:rsidRDefault="002A1F0C" w:rsidP="00EE615D">
      <w:pPr>
        <w:spacing w:line="480" w:lineRule="auto"/>
        <w:contextualSpacing/>
        <w:rPr>
          <w:szCs w:val="24"/>
        </w:rPr>
      </w:pPr>
      <w:r w:rsidRPr="004A5B71">
        <w:rPr>
          <w:szCs w:val="24"/>
        </w:rPr>
        <w:tab/>
        <w:t>Sec. 5</w:t>
      </w:r>
      <w:r w:rsidR="000A39B5" w:rsidRPr="004A5B71">
        <w:rPr>
          <w:szCs w:val="24"/>
        </w:rPr>
        <w:t>09</w:t>
      </w:r>
      <w:r w:rsidRPr="004A5B71">
        <w:rPr>
          <w:szCs w:val="24"/>
        </w:rPr>
        <w:t xml:space="preserve">2. Section </w:t>
      </w:r>
      <w:r w:rsidR="000A39B5" w:rsidRPr="004A5B71">
        <w:rPr>
          <w:szCs w:val="24"/>
        </w:rPr>
        <w:t>202(a) of the Emergency Rental Assistance Reform and Career Mobility Action Plan Program Establishment Amendment Act of 2022, effective March 10, 2023 (D.C. Law 24-287; D.C. Official Code § 4-281.02(a)), is amended by striking the phrase “The Department shall” and inserting the phrase “The Department may” in its place.</w:t>
      </w:r>
    </w:p>
    <w:p w14:paraId="40EFAE75" w14:textId="77777777" w:rsidR="00FB6A66" w:rsidRPr="004A5B71" w:rsidRDefault="00FB6A66" w:rsidP="00EE615D">
      <w:pPr>
        <w:pStyle w:val="Heading2"/>
        <w:rPr>
          <w:b w:val="0"/>
          <w:bCs w:val="0"/>
          <w:color w:val="000000" w:themeColor="text1"/>
          <w:szCs w:val="24"/>
        </w:rPr>
      </w:pPr>
      <w:bookmarkStart w:id="275" w:name="_Toc170027846"/>
      <w:r w:rsidRPr="004A5B71">
        <w:rPr>
          <w:color w:val="000000" w:themeColor="text1"/>
          <w:szCs w:val="24"/>
        </w:rPr>
        <w:t>SUBTITLE K. PROBLEM GAMBLING PROGRAM ESTABLISHMENT ACT</w:t>
      </w:r>
      <w:bookmarkEnd w:id="275"/>
      <w:r w:rsidRPr="004A5B71">
        <w:rPr>
          <w:color w:val="000000" w:themeColor="text1"/>
          <w:szCs w:val="24"/>
        </w:rPr>
        <w:t xml:space="preserve"> </w:t>
      </w:r>
    </w:p>
    <w:p w14:paraId="46049259" w14:textId="77777777" w:rsidR="00FB6A66" w:rsidRPr="004A5B71" w:rsidRDefault="00FB6A66" w:rsidP="00EE615D">
      <w:pPr>
        <w:spacing w:line="480" w:lineRule="auto"/>
        <w:ind w:right="720" w:firstLine="720"/>
        <w:rPr>
          <w:rFonts w:eastAsia="Times New Roman"/>
          <w:color w:val="000000" w:themeColor="text1"/>
          <w:szCs w:val="24"/>
        </w:rPr>
      </w:pPr>
      <w:r w:rsidRPr="004A5B71">
        <w:rPr>
          <w:rFonts w:eastAsia="Times New Roman"/>
          <w:color w:val="000000" w:themeColor="text1"/>
          <w:szCs w:val="24"/>
        </w:rPr>
        <w:t>Sec. 5101. Short title.</w:t>
      </w:r>
    </w:p>
    <w:p w14:paraId="386F43FD" w14:textId="4A03D43E" w:rsidR="00FB6A66" w:rsidRPr="004A5B71" w:rsidRDefault="00FB6A66" w:rsidP="00EE615D">
      <w:pPr>
        <w:spacing w:line="480" w:lineRule="auto"/>
        <w:rPr>
          <w:rFonts w:eastAsia="Times New Roman"/>
          <w:color w:val="000000" w:themeColor="text1"/>
          <w:szCs w:val="24"/>
        </w:rPr>
      </w:pPr>
      <w:r w:rsidRPr="004A5B71">
        <w:rPr>
          <w:rFonts w:eastAsia="Times New Roman"/>
          <w:color w:val="000000" w:themeColor="text1"/>
          <w:szCs w:val="24"/>
        </w:rPr>
        <w:tab/>
        <w:t xml:space="preserve">This subtitle may be cited as the “Problem Gambling </w:t>
      </w:r>
      <w:r w:rsidR="004F39DC">
        <w:rPr>
          <w:rFonts w:eastAsia="Times New Roman"/>
          <w:szCs w:val="24"/>
        </w:rPr>
        <w:t>Emergency</w:t>
      </w:r>
      <w:r w:rsidR="004F39DC" w:rsidRPr="004A5B71">
        <w:rPr>
          <w:rFonts w:eastAsia="Times New Roman"/>
          <w:color w:val="000000" w:themeColor="text1"/>
          <w:szCs w:val="24"/>
        </w:rPr>
        <w:t xml:space="preserve"> </w:t>
      </w:r>
      <w:r w:rsidRPr="004A5B71">
        <w:rPr>
          <w:rFonts w:eastAsia="Times New Roman"/>
          <w:color w:val="000000" w:themeColor="text1"/>
          <w:szCs w:val="24"/>
        </w:rPr>
        <w:t>Amendment Act of 2024”.</w:t>
      </w:r>
    </w:p>
    <w:p w14:paraId="1F900AB8" w14:textId="77777777" w:rsidR="00FB6A66" w:rsidRPr="004A5B71" w:rsidRDefault="00FB6A66" w:rsidP="00EE615D">
      <w:pPr>
        <w:spacing w:line="480" w:lineRule="auto"/>
        <w:ind w:firstLine="720"/>
        <w:rPr>
          <w:szCs w:val="24"/>
        </w:rPr>
      </w:pPr>
      <w:r w:rsidRPr="004A5B71">
        <w:rPr>
          <w:szCs w:val="24"/>
        </w:rPr>
        <w:t xml:space="preserve">Sec. 5102. The Department of Behavioral Health Establishment Act of 2013, effective December 24, 2013 (D.C. Law 20-61, D.C. Official Code § 7-1141.01 et seq.), is amended by adding a new section 5117b.  </w:t>
      </w:r>
    </w:p>
    <w:p w14:paraId="73F7E518" w14:textId="77777777" w:rsidR="00FB6A66" w:rsidRPr="004A5B71" w:rsidRDefault="00FB6A66" w:rsidP="00EE615D">
      <w:pPr>
        <w:spacing w:line="480" w:lineRule="auto"/>
        <w:ind w:firstLine="720"/>
        <w:rPr>
          <w:szCs w:val="24"/>
        </w:rPr>
      </w:pPr>
      <w:r w:rsidRPr="004A5B71">
        <w:rPr>
          <w:szCs w:val="24"/>
        </w:rPr>
        <w:t xml:space="preserve">“5117b. Problem-gambling report and program. </w:t>
      </w:r>
    </w:p>
    <w:p w14:paraId="081CC907" w14:textId="77777777" w:rsidR="00FB6A66" w:rsidRPr="004A5B71" w:rsidRDefault="00FB6A66" w:rsidP="00EE615D">
      <w:pPr>
        <w:spacing w:line="480" w:lineRule="auto"/>
        <w:rPr>
          <w:szCs w:val="24"/>
        </w:rPr>
      </w:pPr>
      <w:r w:rsidRPr="004A5B71">
        <w:rPr>
          <w:szCs w:val="24"/>
        </w:rPr>
        <w:tab/>
        <w:t xml:space="preserve">“(a) By October 31, 2024, the Department shall award a contract of $300,000 to a non-governmental organization for the purpose of conducting a needs assessment aimed at better understanding how problem gambling is impacting the District’s residents and developing </w:t>
      </w:r>
      <w:r w:rsidRPr="004A5B71">
        <w:rPr>
          <w:szCs w:val="24"/>
        </w:rPr>
        <w:lastRenderedPageBreak/>
        <w:t xml:space="preserve">strategies for establishing an evidence-based or evidence-informed problem-gambling prevention, harm reduction, and treatment program. </w:t>
      </w:r>
    </w:p>
    <w:p w14:paraId="5358B608" w14:textId="77777777" w:rsidR="00FB6A66" w:rsidRPr="004A5B71" w:rsidRDefault="00FB6A66" w:rsidP="00EE615D">
      <w:pPr>
        <w:spacing w:line="480" w:lineRule="auto"/>
        <w:ind w:firstLine="720"/>
        <w:rPr>
          <w:szCs w:val="24"/>
        </w:rPr>
      </w:pPr>
      <w:r w:rsidRPr="004A5B71">
        <w:rPr>
          <w:szCs w:val="24"/>
        </w:rPr>
        <w:t xml:space="preserve">“(b) The non-governmental organization awarded the contract pursuant to subsection (a) of this section shall submit a report of its fundings by November 1, 2025, to the Department, which the Department shall submit to the Council by December 31, 2025. </w:t>
      </w:r>
    </w:p>
    <w:p w14:paraId="0D4C3C5B" w14:textId="77777777" w:rsidR="00FB6A66" w:rsidRPr="004A5B71" w:rsidRDefault="00FB6A66" w:rsidP="00EE615D">
      <w:pPr>
        <w:spacing w:line="480" w:lineRule="auto"/>
        <w:ind w:firstLine="720"/>
        <w:rPr>
          <w:szCs w:val="24"/>
        </w:rPr>
      </w:pPr>
      <w:r w:rsidRPr="004A5B71">
        <w:rPr>
          <w:szCs w:val="24"/>
        </w:rPr>
        <w:t>“(c) The report shall, at a minimum, include:</w:t>
      </w:r>
    </w:p>
    <w:p w14:paraId="40B434AB" w14:textId="77777777" w:rsidR="00FB6A66" w:rsidRPr="004A5B71" w:rsidRDefault="00FB6A66" w:rsidP="00EE615D">
      <w:pPr>
        <w:spacing w:line="480" w:lineRule="auto"/>
        <w:rPr>
          <w:szCs w:val="24"/>
        </w:rPr>
      </w:pPr>
      <w:r w:rsidRPr="004A5B71">
        <w:rPr>
          <w:szCs w:val="24"/>
        </w:rPr>
        <w:tab/>
      </w:r>
      <w:r w:rsidRPr="004A5B71">
        <w:rPr>
          <w:szCs w:val="24"/>
        </w:rPr>
        <w:tab/>
        <w:t xml:space="preserve">“(1) Surveys and interviews with community members to gather information about their experiences with gambling, including issues related to problem gambling; </w:t>
      </w:r>
    </w:p>
    <w:p w14:paraId="5C555425" w14:textId="77777777" w:rsidR="00FB6A66" w:rsidRPr="004A5B71" w:rsidRDefault="00FB6A66" w:rsidP="00EE615D">
      <w:pPr>
        <w:spacing w:line="480" w:lineRule="auto"/>
        <w:rPr>
          <w:szCs w:val="24"/>
        </w:rPr>
      </w:pPr>
      <w:r w:rsidRPr="004A5B71">
        <w:rPr>
          <w:szCs w:val="24"/>
        </w:rPr>
        <w:tab/>
      </w:r>
      <w:r w:rsidRPr="004A5B71">
        <w:rPr>
          <w:szCs w:val="24"/>
        </w:rPr>
        <w:tab/>
        <w:t xml:space="preserve">“(2) Analysis of existing data sources, including hospital admissions, emergency room visits, treatment records, and Medicaid billing reports, to identify trends and patterns related to problem gambling; </w:t>
      </w:r>
    </w:p>
    <w:p w14:paraId="5089E8FB" w14:textId="77777777" w:rsidR="00FB6A66" w:rsidRPr="004A5B71" w:rsidRDefault="00FB6A66" w:rsidP="00EE615D">
      <w:pPr>
        <w:spacing w:line="480" w:lineRule="auto"/>
        <w:rPr>
          <w:szCs w:val="24"/>
        </w:rPr>
      </w:pPr>
      <w:r w:rsidRPr="004A5B71">
        <w:rPr>
          <w:szCs w:val="24"/>
        </w:rPr>
        <w:tab/>
      </w:r>
      <w:r w:rsidRPr="004A5B71">
        <w:rPr>
          <w:szCs w:val="24"/>
        </w:rPr>
        <w:tab/>
        <w:t xml:space="preserve">“(3) Community meetings and focus groups to facilitate discussions about problem gambling and its effects on individuals, families, and communities; </w:t>
      </w:r>
    </w:p>
    <w:p w14:paraId="55BBC158" w14:textId="77777777" w:rsidR="00FB6A66" w:rsidRPr="004A5B71" w:rsidRDefault="00FB6A66" w:rsidP="00EE615D">
      <w:pPr>
        <w:spacing w:line="480" w:lineRule="auto"/>
        <w:rPr>
          <w:szCs w:val="24"/>
        </w:rPr>
      </w:pPr>
      <w:r w:rsidRPr="004A5B71">
        <w:rPr>
          <w:szCs w:val="24"/>
        </w:rPr>
        <w:tab/>
      </w:r>
      <w:r w:rsidRPr="004A5B71">
        <w:rPr>
          <w:szCs w:val="24"/>
        </w:rPr>
        <w:tab/>
        <w:t xml:space="preserve">“(4) Collaborations with stakeholders such as advocacy groups and treatment providers that specialize in gambling addiction; </w:t>
      </w:r>
    </w:p>
    <w:p w14:paraId="1EF536D8" w14:textId="77777777" w:rsidR="00FB6A66" w:rsidRPr="004A5B71" w:rsidRDefault="00FB6A66" w:rsidP="00EE615D">
      <w:pPr>
        <w:spacing w:line="480" w:lineRule="auto"/>
        <w:rPr>
          <w:szCs w:val="24"/>
        </w:rPr>
      </w:pPr>
      <w:r w:rsidRPr="004A5B71">
        <w:rPr>
          <w:szCs w:val="24"/>
        </w:rPr>
        <w:tab/>
      </w:r>
      <w:r w:rsidRPr="004A5B71">
        <w:rPr>
          <w:szCs w:val="24"/>
        </w:rPr>
        <w:tab/>
        <w:t>“(5) Mapping of local gambling resources to create an inventory or map of gambling-related services, including gambling addiction helplines, support groups, and treatment centers; and</w:t>
      </w:r>
    </w:p>
    <w:p w14:paraId="4045C932" w14:textId="77777777" w:rsidR="00FB6A66" w:rsidRPr="004A5B71" w:rsidRDefault="00FB6A66" w:rsidP="00EE615D">
      <w:pPr>
        <w:spacing w:line="480" w:lineRule="auto"/>
        <w:rPr>
          <w:szCs w:val="24"/>
        </w:rPr>
      </w:pPr>
      <w:r w:rsidRPr="004A5B71">
        <w:rPr>
          <w:szCs w:val="24"/>
        </w:rPr>
        <w:tab/>
      </w:r>
      <w:r w:rsidRPr="004A5B71">
        <w:rPr>
          <w:szCs w:val="24"/>
        </w:rPr>
        <w:tab/>
        <w:t>“(6) Evaluations of existing policies and programs aimed at addressing problem gambling, including public awareness campaigns, responsible gambling initiatives, and treatment services, to identify areas for improvement and opportunities for innovation.</w:t>
      </w:r>
    </w:p>
    <w:p w14:paraId="50445D01" w14:textId="77777777" w:rsidR="00FB6A66" w:rsidRPr="004A5B71" w:rsidRDefault="00FB6A66" w:rsidP="00EE615D">
      <w:pPr>
        <w:spacing w:line="480" w:lineRule="auto"/>
        <w:rPr>
          <w:szCs w:val="24"/>
        </w:rPr>
      </w:pPr>
      <w:r w:rsidRPr="004A5B71">
        <w:rPr>
          <w:szCs w:val="24"/>
        </w:rPr>
        <w:lastRenderedPageBreak/>
        <w:tab/>
        <w:t xml:space="preserve">“(d) Beginning in Fiscal Year 2026, the Department shall establish: </w:t>
      </w:r>
    </w:p>
    <w:p w14:paraId="69B0C108" w14:textId="77777777" w:rsidR="00FB6A66" w:rsidRPr="004A5B71" w:rsidRDefault="00FB6A66" w:rsidP="00EE615D">
      <w:pPr>
        <w:spacing w:line="480" w:lineRule="auto"/>
        <w:ind w:firstLine="1440"/>
        <w:rPr>
          <w:szCs w:val="24"/>
        </w:rPr>
      </w:pPr>
      <w:r w:rsidRPr="004A5B71">
        <w:rPr>
          <w:szCs w:val="24"/>
        </w:rPr>
        <w:t xml:space="preserve">“(1) A pilot problem-gambling program for up to 200 individuals, based on the findings from the report outlined in subsection (a) of this section; and </w:t>
      </w:r>
    </w:p>
    <w:p w14:paraId="3CEA4FA9" w14:textId="77777777" w:rsidR="00FB6A66" w:rsidRPr="004A5B71" w:rsidRDefault="00FB6A66" w:rsidP="00EE615D">
      <w:pPr>
        <w:spacing w:line="480" w:lineRule="auto"/>
        <w:ind w:firstLine="1440"/>
        <w:rPr>
          <w:szCs w:val="24"/>
        </w:rPr>
      </w:pPr>
      <w:r w:rsidRPr="004A5B71">
        <w:rPr>
          <w:szCs w:val="24"/>
        </w:rPr>
        <w:t>“(2) A pilot training program for up to 50 certified mental health and substance use disorder providers on best practices for screening, assessing, and providing treatment to individuals with problem-gambling disorder.</w:t>
      </w:r>
    </w:p>
    <w:p w14:paraId="41F85495" w14:textId="468BADFB" w:rsidR="00FB6A66" w:rsidRPr="004A5B71" w:rsidRDefault="00FB6A66" w:rsidP="00EE615D">
      <w:pPr>
        <w:spacing w:line="480" w:lineRule="auto"/>
        <w:rPr>
          <w:szCs w:val="24"/>
        </w:rPr>
      </w:pPr>
      <w:r w:rsidRPr="004A5B71">
        <w:rPr>
          <w:szCs w:val="24"/>
        </w:rPr>
        <w:tab/>
        <w:t xml:space="preserve">“(e) For purposes of this section, “problem gambling” means a condition characterized by persistent and recurrent problematic gambling behavior that adversely affects individuals or their families, often disrupting their daily lives and careers, resulting in significant distress or impairment.”. </w:t>
      </w:r>
    </w:p>
    <w:p w14:paraId="0C5EC04A" w14:textId="77777777" w:rsidR="00C01599" w:rsidRPr="004A5B71" w:rsidRDefault="00C01599" w:rsidP="00EE615D">
      <w:pPr>
        <w:pStyle w:val="Heading2"/>
        <w:rPr>
          <w:szCs w:val="24"/>
        </w:rPr>
      </w:pPr>
      <w:bookmarkStart w:id="276" w:name="_Toc170027847"/>
      <w:r w:rsidRPr="004A5B71">
        <w:rPr>
          <w:szCs w:val="24"/>
        </w:rPr>
        <w:t>SUBTITLE L. ANIMAL CONTROL</w:t>
      </w:r>
      <w:bookmarkEnd w:id="276"/>
      <w:r w:rsidRPr="004A5B71">
        <w:rPr>
          <w:szCs w:val="24"/>
        </w:rPr>
        <w:t xml:space="preserve"> </w:t>
      </w:r>
    </w:p>
    <w:p w14:paraId="2A037D19" w14:textId="77777777" w:rsidR="00C01599" w:rsidRPr="004A5B71" w:rsidRDefault="00C01599" w:rsidP="00EE615D">
      <w:pPr>
        <w:spacing w:line="480" w:lineRule="auto"/>
        <w:ind w:right="720"/>
        <w:rPr>
          <w:szCs w:val="24"/>
        </w:rPr>
      </w:pPr>
      <w:r w:rsidRPr="004A5B71">
        <w:rPr>
          <w:snapToGrid w:val="0"/>
          <w:szCs w:val="24"/>
        </w:rPr>
        <w:tab/>
        <w:t>Sec. 5111. Short title.</w:t>
      </w:r>
    </w:p>
    <w:p w14:paraId="62E2F3FC" w14:textId="3B424C31" w:rsidR="00C01599" w:rsidRPr="004A5B71" w:rsidRDefault="00C01599" w:rsidP="00EE615D">
      <w:pPr>
        <w:spacing w:line="480" w:lineRule="auto"/>
        <w:rPr>
          <w:snapToGrid w:val="0"/>
          <w:szCs w:val="24"/>
        </w:rPr>
      </w:pPr>
      <w:r w:rsidRPr="004A5B71">
        <w:rPr>
          <w:snapToGrid w:val="0"/>
          <w:szCs w:val="24"/>
        </w:rPr>
        <w:tab/>
        <w:t xml:space="preserve">This subtitle may be cited as the “Animal Control </w:t>
      </w:r>
      <w:r w:rsidR="00ED186A">
        <w:rPr>
          <w:rFonts w:eastAsia="Times New Roman"/>
          <w:szCs w:val="24"/>
        </w:rPr>
        <w:t>Emergency</w:t>
      </w:r>
      <w:r w:rsidR="00ED186A" w:rsidRPr="004A5B71">
        <w:rPr>
          <w:snapToGrid w:val="0"/>
          <w:szCs w:val="24"/>
        </w:rPr>
        <w:t xml:space="preserve"> </w:t>
      </w:r>
      <w:r w:rsidRPr="004A5B71">
        <w:rPr>
          <w:snapToGrid w:val="0"/>
          <w:szCs w:val="24"/>
        </w:rPr>
        <w:t>Amendment Act of 2024”.</w:t>
      </w:r>
    </w:p>
    <w:p w14:paraId="37B6E476" w14:textId="77777777" w:rsidR="00C01599" w:rsidRPr="004A5B71" w:rsidRDefault="00C01599" w:rsidP="00EE615D">
      <w:pPr>
        <w:spacing w:line="480" w:lineRule="auto"/>
        <w:rPr>
          <w:rFonts w:eastAsia="Times New Roman"/>
          <w:szCs w:val="24"/>
        </w:rPr>
      </w:pPr>
      <w:r w:rsidRPr="004A5B71">
        <w:rPr>
          <w:szCs w:val="24"/>
        </w:rPr>
        <w:tab/>
        <w:t xml:space="preserve">Sec. </w:t>
      </w:r>
      <w:r w:rsidRPr="004A5B71">
        <w:rPr>
          <w:snapToGrid w:val="0"/>
          <w:szCs w:val="24"/>
        </w:rPr>
        <w:t>5112</w:t>
      </w:r>
      <w:r w:rsidRPr="004A5B71">
        <w:rPr>
          <w:szCs w:val="24"/>
        </w:rPr>
        <w:t>. Section 6(f) of the Animal Control Act of 1979, e</w:t>
      </w:r>
      <w:r w:rsidRPr="004A5B71">
        <w:rPr>
          <w:rFonts w:eastAsia="Times New Roman"/>
          <w:szCs w:val="24"/>
        </w:rPr>
        <w:t>ffective October 18, 1979 (D.C. Law 3-30; D.C. Official Code § 8-1805(f)), is amended as follows:</w:t>
      </w:r>
    </w:p>
    <w:p w14:paraId="7E675B81" w14:textId="77777777" w:rsidR="00C01599" w:rsidRPr="004A5B71" w:rsidRDefault="00C01599" w:rsidP="00EE615D">
      <w:pPr>
        <w:spacing w:line="480" w:lineRule="auto"/>
        <w:rPr>
          <w:rFonts w:eastAsia="Times New Roman"/>
          <w:szCs w:val="24"/>
        </w:rPr>
      </w:pPr>
      <w:r w:rsidRPr="004A5B71">
        <w:rPr>
          <w:rFonts w:eastAsia="Times New Roman"/>
          <w:szCs w:val="24"/>
        </w:rPr>
        <w:tab/>
        <w:t>(a) Strike the phrase “7 days” both times it appears and insert the phrase “5 days” in its place.</w:t>
      </w:r>
    </w:p>
    <w:p w14:paraId="36B91B93" w14:textId="26FECF29" w:rsidR="00C01599" w:rsidRPr="004A5B71" w:rsidRDefault="00C01599" w:rsidP="00EE615D">
      <w:pPr>
        <w:spacing w:line="480" w:lineRule="auto"/>
        <w:rPr>
          <w:szCs w:val="24"/>
        </w:rPr>
      </w:pPr>
      <w:r w:rsidRPr="004A5B71">
        <w:rPr>
          <w:rFonts w:eastAsia="Times New Roman"/>
          <w:szCs w:val="24"/>
        </w:rPr>
        <w:tab/>
        <w:t>(b) Strike the phrase “5 days” and insert the phrase “3 days” in its place.</w:t>
      </w:r>
    </w:p>
    <w:p w14:paraId="5241B5DD" w14:textId="4EFFF112" w:rsidR="00F0501C" w:rsidRPr="004A5B71" w:rsidRDefault="00F0501C" w:rsidP="00EE615D">
      <w:pPr>
        <w:pStyle w:val="Heading2"/>
        <w:rPr>
          <w:szCs w:val="24"/>
        </w:rPr>
      </w:pPr>
      <w:bookmarkStart w:id="277" w:name="_Toc170027848"/>
      <w:r w:rsidRPr="004A5B71">
        <w:rPr>
          <w:szCs w:val="24"/>
        </w:rPr>
        <w:t xml:space="preserve">SUBTITLE M. </w:t>
      </w:r>
      <w:r w:rsidR="00A13E60" w:rsidRPr="004A5B71">
        <w:rPr>
          <w:szCs w:val="24"/>
        </w:rPr>
        <w:t>CHILDCARE FOR PREGNANT AND BIRTHING PARENTS GRANTS</w:t>
      </w:r>
      <w:bookmarkEnd w:id="277"/>
    </w:p>
    <w:p w14:paraId="72D5CA7F" w14:textId="661D8C5F" w:rsidR="002C4595" w:rsidRPr="004A5B71" w:rsidRDefault="00F0501C" w:rsidP="00EE615D">
      <w:pPr>
        <w:spacing w:line="480" w:lineRule="auto"/>
        <w:contextualSpacing/>
        <w:rPr>
          <w:szCs w:val="24"/>
        </w:rPr>
      </w:pPr>
      <w:r w:rsidRPr="004A5B71">
        <w:rPr>
          <w:bCs/>
          <w:szCs w:val="24"/>
        </w:rPr>
        <w:tab/>
      </w:r>
      <w:r w:rsidR="002C4595" w:rsidRPr="004A5B71">
        <w:rPr>
          <w:szCs w:val="24"/>
        </w:rPr>
        <w:t>Sec. 5121. Short title.</w:t>
      </w:r>
    </w:p>
    <w:p w14:paraId="0EC6720F" w14:textId="3438DFA3" w:rsidR="002C4595" w:rsidRPr="004A5B71" w:rsidRDefault="002C4595" w:rsidP="00EE615D">
      <w:pPr>
        <w:spacing w:line="480" w:lineRule="auto"/>
        <w:contextualSpacing/>
        <w:rPr>
          <w:szCs w:val="24"/>
        </w:rPr>
      </w:pPr>
      <w:r w:rsidRPr="004A5B71">
        <w:rPr>
          <w:szCs w:val="24"/>
        </w:rPr>
        <w:lastRenderedPageBreak/>
        <w:tab/>
        <w:t xml:space="preserve">This subtitle may be cited as the “Childcare for Pregnant and Birthing Parents Grants </w:t>
      </w:r>
      <w:r w:rsidR="00ED186A">
        <w:rPr>
          <w:rFonts w:eastAsia="Times New Roman"/>
          <w:szCs w:val="24"/>
        </w:rPr>
        <w:t>Emergency</w:t>
      </w:r>
      <w:r w:rsidR="00ED186A" w:rsidRPr="004A5B71">
        <w:rPr>
          <w:szCs w:val="24"/>
        </w:rPr>
        <w:t xml:space="preserve"> </w:t>
      </w:r>
      <w:r w:rsidRPr="004A5B71">
        <w:rPr>
          <w:szCs w:val="24"/>
        </w:rPr>
        <w:t>Amendment Act of 2024”.</w:t>
      </w:r>
    </w:p>
    <w:p w14:paraId="6E12701B" w14:textId="77777777" w:rsidR="002C4595" w:rsidRPr="004A5B71" w:rsidRDefault="002C4595" w:rsidP="00EE615D">
      <w:pPr>
        <w:spacing w:line="480" w:lineRule="auto"/>
        <w:contextualSpacing/>
        <w:rPr>
          <w:szCs w:val="24"/>
        </w:rPr>
      </w:pPr>
      <w:r w:rsidRPr="004A5B71">
        <w:rPr>
          <w:szCs w:val="24"/>
        </w:rPr>
        <w:tab/>
        <w:t>Sec. 5122. Section 4907a of the Department of Health Functions Clarification Act of 2001, effective March 3, 2010 (D.C. Law 18-111; D.C. Official Code § 7-736.01), is amended by adding a new subsection (m) to read as follows:</w:t>
      </w:r>
    </w:p>
    <w:p w14:paraId="5463A0A9" w14:textId="77777777" w:rsidR="002C4595" w:rsidRPr="004A5B71" w:rsidRDefault="002C4595" w:rsidP="00EE615D">
      <w:pPr>
        <w:spacing w:line="480" w:lineRule="auto"/>
        <w:contextualSpacing/>
        <w:rPr>
          <w:szCs w:val="24"/>
        </w:rPr>
      </w:pPr>
      <w:r w:rsidRPr="004A5B71">
        <w:rPr>
          <w:szCs w:val="24"/>
        </w:rPr>
        <w:tab/>
        <w:t>“(m)(1) For Fiscal Year 2025, the Director of the Department of Health shall issue one or more grants totaling $300,000 to non-governmental entities to provide childcare to pregnant and birthing parents or legal guardians who are receiving urgent treatment related to pregnancy at a hospital or birthing facility in the District.</w:t>
      </w:r>
    </w:p>
    <w:p w14:paraId="0D17601E" w14:textId="77777777" w:rsidR="002C4595" w:rsidRPr="004A5B71" w:rsidRDefault="002C4595" w:rsidP="00EE615D">
      <w:pPr>
        <w:spacing w:line="480" w:lineRule="auto"/>
        <w:contextualSpacing/>
        <w:rPr>
          <w:szCs w:val="24"/>
        </w:rPr>
      </w:pPr>
      <w:r w:rsidRPr="004A5B71">
        <w:rPr>
          <w:szCs w:val="24"/>
        </w:rPr>
        <w:tab/>
      </w:r>
      <w:r w:rsidRPr="004A5B71">
        <w:rPr>
          <w:szCs w:val="24"/>
        </w:rPr>
        <w:tab/>
        <w:t xml:space="preserve">“(2)(A) For childcare lasting 5 hours or less, the grantee shall provide on-site childcare. </w:t>
      </w:r>
    </w:p>
    <w:p w14:paraId="54CF27E1" w14:textId="77777777" w:rsidR="002C4595" w:rsidRPr="004A5B71" w:rsidRDefault="002C4595" w:rsidP="00EE615D">
      <w:pPr>
        <w:spacing w:line="480" w:lineRule="auto"/>
        <w:contextualSpacing/>
        <w:rPr>
          <w:szCs w:val="24"/>
        </w:rPr>
      </w:pPr>
      <w:r w:rsidRPr="004A5B71">
        <w:rPr>
          <w:szCs w:val="24"/>
        </w:rPr>
        <w:tab/>
      </w:r>
      <w:r w:rsidRPr="004A5B71">
        <w:rPr>
          <w:szCs w:val="24"/>
        </w:rPr>
        <w:tab/>
      </w:r>
      <w:r w:rsidRPr="004A5B71">
        <w:rPr>
          <w:szCs w:val="24"/>
        </w:rPr>
        <w:tab/>
        <w:t>“(B) For childcare lasting for more than 5 hours, the grantee may transfer the child to a childcare facility; provided, that the Department of Health and the parents or legal guardians of the child are notified of the transfer and the identity and location of the childcare facility.</w:t>
      </w:r>
    </w:p>
    <w:p w14:paraId="2A39B96F" w14:textId="77777777" w:rsidR="002C4595" w:rsidRPr="004A5B71" w:rsidRDefault="002C4595" w:rsidP="00EE615D">
      <w:pPr>
        <w:spacing w:line="480" w:lineRule="auto"/>
        <w:contextualSpacing/>
        <w:rPr>
          <w:szCs w:val="24"/>
        </w:rPr>
      </w:pPr>
      <w:r w:rsidRPr="004A5B71">
        <w:rPr>
          <w:szCs w:val="24"/>
        </w:rPr>
        <w:tab/>
      </w:r>
      <w:r w:rsidRPr="004A5B71">
        <w:rPr>
          <w:szCs w:val="24"/>
        </w:rPr>
        <w:tab/>
        <w:t>“(3) For the purposes of this subsection:</w:t>
      </w:r>
    </w:p>
    <w:p w14:paraId="038B90E0" w14:textId="77777777" w:rsidR="002C4595" w:rsidRPr="004A5B71" w:rsidRDefault="002C4595" w:rsidP="00EE615D">
      <w:pPr>
        <w:spacing w:line="480" w:lineRule="auto"/>
        <w:contextualSpacing/>
        <w:rPr>
          <w:szCs w:val="24"/>
        </w:rPr>
      </w:pPr>
      <w:r w:rsidRPr="004A5B71">
        <w:rPr>
          <w:szCs w:val="24"/>
        </w:rPr>
        <w:tab/>
      </w:r>
      <w:r w:rsidRPr="004A5B71">
        <w:rPr>
          <w:szCs w:val="24"/>
        </w:rPr>
        <w:tab/>
      </w:r>
      <w:r w:rsidRPr="004A5B71">
        <w:rPr>
          <w:szCs w:val="24"/>
        </w:rPr>
        <w:tab/>
        <w:t>“(A) “On-site childcare” means childcare provided at the same hospital or birthing facility where the parent or legal guardian is receiving urgent treatment related to pregnancy.</w:t>
      </w:r>
    </w:p>
    <w:p w14:paraId="1C4181AC" w14:textId="77777777" w:rsidR="002C4595" w:rsidRPr="004A5B71" w:rsidRDefault="002C4595" w:rsidP="00EE615D">
      <w:pPr>
        <w:spacing w:line="480" w:lineRule="auto"/>
        <w:rPr>
          <w:szCs w:val="24"/>
        </w:rPr>
      </w:pPr>
      <w:r w:rsidRPr="004A5B71">
        <w:rPr>
          <w:szCs w:val="24"/>
        </w:rPr>
        <w:tab/>
      </w:r>
      <w:r w:rsidRPr="004A5B71">
        <w:rPr>
          <w:szCs w:val="24"/>
        </w:rPr>
        <w:tab/>
      </w:r>
      <w:r w:rsidRPr="004A5B71">
        <w:rPr>
          <w:szCs w:val="24"/>
        </w:rPr>
        <w:tab/>
        <w:t xml:space="preserve">“(B) “Urgent treatment related to pregnancy” means healthcare treatment outside of standard prenatal care and labor and delivery services that is recommended by a </w:t>
      </w:r>
      <w:r w:rsidRPr="004A5B71">
        <w:rPr>
          <w:szCs w:val="24"/>
        </w:rPr>
        <w:lastRenderedPageBreak/>
        <w:t>licensed health professional to occur immediately to protect the health of the pregnant or birthing individual or the fetus.”.</w:t>
      </w:r>
    </w:p>
    <w:p w14:paraId="435648D8" w14:textId="2C77B9CA" w:rsidR="000E14B0" w:rsidRPr="004A5B71" w:rsidRDefault="000E14B0" w:rsidP="000E14B0">
      <w:pPr>
        <w:pStyle w:val="Heading2"/>
        <w:rPr>
          <w:szCs w:val="24"/>
        </w:rPr>
      </w:pPr>
      <w:bookmarkStart w:id="278" w:name="_Toc170027849"/>
      <w:r w:rsidRPr="004A5B71">
        <w:rPr>
          <w:szCs w:val="24"/>
        </w:rPr>
        <w:t xml:space="preserve">SUBTITLE </w:t>
      </w:r>
      <w:r>
        <w:rPr>
          <w:szCs w:val="24"/>
        </w:rPr>
        <w:t>N</w:t>
      </w:r>
      <w:r w:rsidRPr="004A5B71">
        <w:rPr>
          <w:szCs w:val="24"/>
        </w:rPr>
        <w:t>. DEPARTMENT OF AGING AND COMMUNITY LIVING GRANT</w:t>
      </w:r>
      <w:bookmarkEnd w:id="278"/>
    </w:p>
    <w:p w14:paraId="603560E8" w14:textId="4856B9D1" w:rsidR="000E14B0" w:rsidRPr="004A5B71" w:rsidRDefault="000E14B0" w:rsidP="000E14B0">
      <w:pPr>
        <w:spacing w:line="480" w:lineRule="auto"/>
        <w:ind w:firstLine="720"/>
        <w:rPr>
          <w:szCs w:val="24"/>
        </w:rPr>
      </w:pPr>
      <w:r w:rsidRPr="004A5B71">
        <w:rPr>
          <w:szCs w:val="24"/>
        </w:rPr>
        <w:t>Sec. 5</w:t>
      </w:r>
      <w:r>
        <w:rPr>
          <w:szCs w:val="24"/>
        </w:rPr>
        <w:t>13</w:t>
      </w:r>
      <w:r w:rsidRPr="004A5B71">
        <w:rPr>
          <w:szCs w:val="24"/>
        </w:rPr>
        <w:t>1. Short Title.</w:t>
      </w:r>
    </w:p>
    <w:p w14:paraId="7AD38755" w14:textId="02ED417F" w:rsidR="000E14B0" w:rsidRPr="004A5B71" w:rsidRDefault="000E14B0" w:rsidP="000E14B0">
      <w:pPr>
        <w:spacing w:line="480" w:lineRule="auto"/>
        <w:ind w:firstLine="720"/>
        <w:rPr>
          <w:szCs w:val="24"/>
        </w:rPr>
      </w:pPr>
      <w:r w:rsidRPr="004A5B71">
        <w:rPr>
          <w:szCs w:val="24"/>
        </w:rPr>
        <w:t xml:space="preserve">This subtitle may be cited as the “Department of Aging and Community Living Grant </w:t>
      </w:r>
      <w:r w:rsidR="00ED186A">
        <w:rPr>
          <w:rFonts w:eastAsia="Times New Roman"/>
          <w:szCs w:val="24"/>
        </w:rPr>
        <w:t>Emergency</w:t>
      </w:r>
      <w:r w:rsidR="00ED186A" w:rsidRPr="004A5B71">
        <w:rPr>
          <w:szCs w:val="24"/>
        </w:rPr>
        <w:t xml:space="preserve"> </w:t>
      </w:r>
      <w:r w:rsidRPr="004A5B71">
        <w:rPr>
          <w:szCs w:val="24"/>
        </w:rPr>
        <w:t>Act of 2024”.</w:t>
      </w:r>
    </w:p>
    <w:p w14:paraId="1FFBCD07" w14:textId="66A2222E" w:rsidR="000E14B0" w:rsidRPr="004A5B71" w:rsidRDefault="000E14B0" w:rsidP="000E14B0">
      <w:pPr>
        <w:spacing w:line="480" w:lineRule="auto"/>
        <w:ind w:firstLine="720"/>
        <w:rPr>
          <w:szCs w:val="24"/>
        </w:rPr>
      </w:pPr>
      <w:r w:rsidRPr="004A5B71">
        <w:rPr>
          <w:szCs w:val="24"/>
        </w:rPr>
        <w:t xml:space="preserve">Sec. </w:t>
      </w:r>
      <w:r>
        <w:rPr>
          <w:szCs w:val="24"/>
        </w:rPr>
        <w:t>513</w:t>
      </w:r>
      <w:r w:rsidRPr="004A5B71">
        <w:rPr>
          <w:szCs w:val="24"/>
        </w:rPr>
        <w:t xml:space="preserve">2. Notwithstanding the Grant Administration Act of 2013 (D.C. Law 20-61; D.C, Official Code § 1-328.11 </w:t>
      </w:r>
      <w:r w:rsidRPr="004A5B71">
        <w:rPr>
          <w:i/>
          <w:iCs/>
          <w:szCs w:val="24"/>
        </w:rPr>
        <w:t>et seq.</w:t>
      </w:r>
      <w:r w:rsidRPr="004A5B71">
        <w:rPr>
          <w:szCs w:val="24"/>
        </w:rPr>
        <w:t xml:space="preserve">), in Fiscal Year 2025, the Department of Aging and Community Living shall award a grant of $60,000 to Vida Senior Centers to support staffing and program operations costs. </w:t>
      </w:r>
    </w:p>
    <w:p w14:paraId="7A2D2D20" w14:textId="77777777" w:rsidR="008A7E7E" w:rsidRPr="004A5B71" w:rsidRDefault="008A7E7E" w:rsidP="00EE615D">
      <w:pPr>
        <w:pStyle w:val="Heading2"/>
        <w:rPr>
          <w:szCs w:val="24"/>
        </w:rPr>
      </w:pPr>
      <w:bookmarkStart w:id="279" w:name="_Toc170027850"/>
      <w:r w:rsidRPr="004A5B71">
        <w:rPr>
          <w:szCs w:val="24"/>
        </w:rPr>
        <w:t>SUBTITLE O. GROCERY ACCESS PILOT PROGRAM</w:t>
      </w:r>
      <w:bookmarkEnd w:id="279"/>
      <w:r w:rsidRPr="004A5B71">
        <w:rPr>
          <w:szCs w:val="24"/>
        </w:rPr>
        <w:t xml:space="preserve"> </w:t>
      </w:r>
    </w:p>
    <w:p w14:paraId="32292BCC" w14:textId="77777777" w:rsidR="008A7E7E" w:rsidRPr="004A5B71" w:rsidRDefault="008A7E7E" w:rsidP="00EE615D">
      <w:pPr>
        <w:spacing w:line="480" w:lineRule="auto"/>
        <w:ind w:firstLine="720"/>
        <w:rPr>
          <w:szCs w:val="24"/>
        </w:rPr>
      </w:pPr>
      <w:r w:rsidRPr="004A5B71">
        <w:rPr>
          <w:szCs w:val="24"/>
        </w:rPr>
        <w:t>Sec. 5141. Short title.</w:t>
      </w:r>
    </w:p>
    <w:p w14:paraId="7081FEA8" w14:textId="7A398F63" w:rsidR="008A7E7E" w:rsidRPr="004A5B71" w:rsidRDefault="008A7E7E" w:rsidP="00EE615D">
      <w:pPr>
        <w:spacing w:line="480" w:lineRule="auto"/>
        <w:ind w:firstLine="720"/>
        <w:rPr>
          <w:szCs w:val="24"/>
        </w:rPr>
      </w:pPr>
      <w:r w:rsidRPr="004A5B71">
        <w:rPr>
          <w:szCs w:val="24"/>
        </w:rPr>
        <w:t xml:space="preserve">This subtitle may </w:t>
      </w:r>
      <w:r w:rsidRPr="004A5B71">
        <w:rPr>
          <w:rStyle w:val="LineNumber"/>
          <w:szCs w:val="24"/>
        </w:rPr>
        <w:t>be</w:t>
      </w:r>
      <w:r w:rsidRPr="004A5B71">
        <w:rPr>
          <w:szCs w:val="24"/>
        </w:rPr>
        <w:t xml:space="preserve"> cited as the “Grocery Access Pilot Program Establishment </w:t>
      </w:r>
      <w:r w:rsidR="00ED186A">
        <w:rPr>
          <w:rFonts w:eastAsia="Times New Roman"/>
          <w:szCs w:val="24"/>
        </w:rPr>
        <w:t>Emergency</w:t>
      </w:r>
      <w:r w:rsidR="00ED186A" w:rsidRPr="004A5B71">
        <w:rPr>
          <w:szCs w:val="24"/>
        </w:rPr>
        <w:t xml:space="preserve"> </w:t>
      </w:r>
      <w:r w:rsidRPr="004A5B71">
        <w:rPr>
          <w:szCs w:val="24"/>
        </w:rPr>
        <w:t xml:space="preserve">Amendment Act of 2024”. </w:t>
      </w:r>
    </w:p>
    <w:p w14:paraId="46137329" w14:textId="77777777" w:rsidR="008A7E7E" w:rsidRPr="004A5B71" w:rsidRDefault="008A7E7E" w:rsidP="00EE615D">
      <w:pPr>
        <w:pStyle w:val="paragraph"/>
        <w:spacing w:before="0" w:beforeAutospacing="0" w:after="0" w:afterAutospacing="0" w:line="480" w:lineRule="auto"/>
        <w:ind w:firstLine="720"/>
        <w:textAlignment w:val="baseline"/>
        <w:rPr>
          <w:i/>
          <w:iCs/>
        </w:rPr>
      </w:pPr>
      <w:r w:rsidRPr="004A5B71">
        <w:t xml:space="preserve">Sec. 5142. The Department of Health Functions Clarification Act of 2001, effective October 3, 2001 (D.C. Law 14-28; D.C. Official Code § 7-731 </w:t>
      </w:r>
      <w:r w:rsidRPr="004A5B71">
        <w:rPr>
          <w:i/>
          <w:iCs/>
        </w:rPr>
        <w:t>et seq.</w:t>
      </w:r>
      <w:r w:rsidRPr="004A5B71">
        <w:t>), is amended by adding a new section 4907d to read as follows:</w:t>
      </w:r>
      <w:r w:rsidRPr="004A5B71">
        <w:rPr>
          <w:i/>
          <w:iCs/>
        </w:rPr>
        <w:t xml:space="preserve"> </w:t>
      </w:r>
    </w:p>
    <w:p w14:paraId="7335B6BF" w14:textId="77777777" w:rsidR="008A7E7E" w:rsidRPr="004A5B71" w:rsidRDefault="008A7E7E" w:rsidP="00EE615D">
      <w:pPr>
        <w:pStyle w:val="paragraph"/>
        <w:spacing w:before="0" w:beforeAutospacing="0" w:after="0" w:afterAutospacing="0" w:line="480" w:lineRule="auto"/>
        <w:ind w:firstLine="720"/>
        <w:textAlignment w:val="baseline"/>
        <w:rPr>
          <w:rStyle w:val="normaltextrun"/>
        </w:rPr>
      </w:pPr>
      <w:r w:rsidRPr="004A5B71">
        <w:t xml:space="preserve">“Sec. 4907d. Establishment of the </w:t>
      </w:r>
      <w:r w:rsidRPr="004A5B71">
        <w:rPr>
          <w:rStyle w:val="normaltextrun"/>
        </w:rPr>
        <w:t xml:space="preserve">grocery access pilot grant program. </w:t>
      </w:r>
    </w:p>
    <w:p w14:paraId="6EB0A8D5" w14:textId="77777777" w:rsidR="008A7E7E" w:rsidRPr="004A5B71" w:rsidRDefault="008A7E7E" w:rsidP="00EE615D">
      <w:pPr>
        <w:pStyle w:val="paragraph"/>
        <w:spacing w:before="0" w:beforeAutospacing="0" w:after="0" w:afterAutospacing="0" w:line="480" w:lineRule="auto"/>
        <w:ind w:firstLine="720"/>
        <w:textAlignment w:val="baseline"/>
        <w:rPr>
          <w:rStyle w:val="normaltextrun"/>
        </w:rPr>
      </w:pPr>
      <w:r w:rsidRPr="004A5B71">
        <w:rPr>
          <w:rStyle w:val="normaltextrun"/>
        </w:rPr>
        <w:t xml:space="preserve">“(a) In Fiscal Year 2025, the Department of Health shall establish a grocery access pilot grant program for the purpose of providing up to 1,000 eligible District residents with </w:t>
      </w:r>
      <w:r w:rsidRPr="004A5B71">
        <w:t xml:space="preserve">membership in a grocery delivery service at no </w:t>
      </w:r>
      <w:r w:rsidRPr="004A5B71">
        <w:rPr>
          <w:rStyle w:val="normaltextrun"/>
        </w:rPr>
        <w:t xml:space="preserve">cost for one year. </w:t>
      </w:r>
    </w:p>
    <w:p w14:paraId="0A49DF81" w14:textId="77777777" w:rsidR="008A7E7E" w:rsidRPr="004A5B71" w:rsidRDefault="008A7E7E" w:rsidP="00EE615D">
      <w:pPr>
        <w:pStyle w:val="paragraph"/>
        <w:spacing w:before="0" w:beforeAutospacing="0" w:after="0" w:afterAutospacing="0" w:line="480" w:lineRule="auto"/>
        <w:ind w:firstLine="720"/>
        <w:textAlignment w:val="baseline"/>
        <w:rPr>
          <w:rStyle w:val="normaltextrun"/>
        </w:rPr>
      </w:pPr>
      <w:r w:rsidRPr="004A5B71">
        <w:rPr>
          <w:rStyle w:val="normaltextrun"/>
        </w:rPr>
        <w:lastRenderedPageBreak/>
        <w:t>“(b)(1) To be eligible to participate in the pilot program, an applicant shall:</w:t>
      </w:r>
    </w:p>
    <w:p w14:paraId="4F100F89" w14:textId="77777777" w:rsidR="008A7E7E" w:rsidRPr="004A5B71" w:rsidRDefault="008A7E7E" w:rsidP="00EE615D">
      <w:pPr>
        <w:pStyle w:val="paragraph"/>
        <w:spacing w:before="0" w:beforeAutospacing="0" w:after="0" w:afterAutospacing="0" w:line="480" w:lineRule="auto"/>
        <w:ind w:left="720" w:firstLine="1440"/>
        <w:textAlignment w:val="baseline"/>
        <w:rPr>
          <w:rStyle w:val="normaltextrun"/>
        </w:rPr>
      </w:pPr>
      <w:r w:rsidRPr="004A5B71">
        <w:rPr>
          <w:rStyle w:val="normaltextrun"/>
        </w:rPr>
        <w:t>“(A) Be a resident of the District; and</w:t>
      </w:r>
    </w:p>
    <w:p w14:paraId="3630D309" w14:textId="77777777" w:rsidR="008A7E7E" w:rsidRPr="004A5B71" w:rsidRDefault="008A7E7E" w:rsidP="00EE615D">
      <w:pPr>
        <w:pStyle w:val="paragraph"/>
        <w:spacing w:before="0" w:beforeAutospacing="0" w:after="0" w:afterAutospacing="0" w:line="480" w:lineRule="auto"/>
        <w:ind w:firstLine="2160"/>
      </w:pPr>
      <w:r w:rsidRPr="004A5B71">
        <w:rPr>
          <w:rStyle w:val="normaltextrun"/>
        </w:rPr>
        <w:t xml:space="preserve">“(B) Be enrolled in the </w:t>
      </w:r>
      <w:r w:rsidRPr="004A5B71">
        <w:t>Supplemental Nutrition Assistance Program Education (“SNAP-Ed”).</w:t>
      </w:r>
    </w:p>
    <w:p w14:paraId="0A1CD910" w14:textId="77777777" w:rsidR="008A7E7E" w:rsidRPr="004A5B71" w:rsidRDefault="008A7E7E" w:rsidP="00EE615D">
      <w:pPr>
        <w:pStyle w:val="paragraph"/>
        <w:spacing w:before="0" w:beforeAutospacing="0" w:after="0" w:afterAutospacing="0" w:line="480" w:lineRule="auto"/>
        <w:ind w:firstLine="1440"/>
        <w:rPr>
          <w:rStyle w:val="normaltextrun"/>
          <w:rFonts w:eastAsiaTheme="minorHAnsi"/>
        </w:rPr>
      </w:pPr>
      <w:r w:rsidRPr="004A5B71">
        <w:t>“(2) The Department of Health shall give preference to an applicant who lives in an “eligible area” as that term is defined in</w:t>
      </w:r>
      <w:r w:rsidRPr="004A5B71">
        <w:rPr>
          <w:rStyle w:val="Heading1Char"/>
          <w:color w:val="000000"/>
        </w:rPr>
        <w:t xml:space="preserve"> </w:t>
      </w:r>
      <w:r w:rsidRPr="004A5B71">
        <w:rPr>
          <w:rStyle w:val="normaltextrun"/>
          <w:rFonts w:eastAsiaTheme="majorEastAsia"/>
          <w:color w:val="000000"/>
          <w:shd w:val="clear" w:color="auto" w:fill="FFFFFF"/>
        </w:rPr>
        <w:t>D.C. Official Code § 47-3801(1D)(A)</w:t>
      </w:r>
      <w:r w:rsidRPr="004A5B71">
        <w:t xml:space="preserve">. </w:t>
      </w:r>
    </w:p>
    <w:p w14:paraId="0FBFF7A8" w14:textId="77777777" w:rsidR="008A7E7E" w:rsidRPr="004A5B71" w:rsidRDefault="008A7E7E" w:rsidP="00EE615D">
      <w:pPr>
        <w:pStyle w:val="paragraph"/>
        <w:spacing w:before="0" w:beforeAutospacing="0" w:after="0" w:afterAutospacing="0" w:line="480" w:lineRule="auto"/>
        <w:ind w:firstLine="720"/>
        <w:rPr>
          <w:rStyle w:val="normaltextrun"/>
        </w:rPr>
      </w:pPr>
      <w:r w:rsidRPr="004A5B71">
        <w:rPr>
          <w:rStyle w:val="normaltextrun"/>
        </w:rPr>
        <w:t xml:space="preserve">“(c) At the conclusion of the one-year pilot program, the Department of Health shall incorporate the data collected in the program in their SNAP-Ed program. </w:t>
      </w:r>
    </w:p>
    <w:p w14:paraId="2ED635AF" w14:textId="2E9AA485" w:rsidR="008A7E7E" w:rsidRPr="004A5B71" w:rsidRDefault="008A7E7E" w:rsidP="00EE615D">
      <w:pPr>
        <w:pStyle w:val="paragraph"/>
        <w:spacing w:before="0" w:beforeAutospacing="0" w:after="0" w:afterAutospacing="0" w:line="480" w:lineRule="auto"/>
        <w:ind w:firstLine="720"/>
        <w:rPr>
          <w:rStyle w:val="normaltextrun"/>
        </w:rPr>
      </w:pPr>
      <w:r w:rsidRPr="004A5B71">
        <w:rPr>
          <w:rStyle w:val="normaltextrun"/>
        </w:rPr>
        <w:t xml:space="preserve">“(d) The data collected pursuant to subsection (c) of this section shall be made available to the Council upon request.”. </w:t>
      </w:r>
    </w:p>
    <w:p w14:paraId="2D17FC85" w14:textId="77777777" w:rsidR="00183A26" w:rsidRPr="004A5B71" w:rsidRDefault="00183A26" w:rsidP="00EE615D">
      <w:pPr>
        <w:pStyle w:val="Heading2"/>
        <w:rPr>
          <w:szCs w:val="24"/>
        </w:rPr>
      </w:pPr>
      <w:bookmarkStart w:id="280" w:name="_Toc170027851"/>
      <w:r w:rsidRPr="004A5B71">
        <w:rPr>
          <w:szCs w:val="24"/>
        </w:rPr>
        <w:t>SUBTITLE P. MENTAL HEALTH COURT URGENT CARE CLINIC</w:t>
      </w:r>
      <w:bookmarkEnd w:id="280"/>
      <w:r w:rsidRPr="004A5B71">
        <w:rPr>
          <w:szCs w:val="24"/>
        </w:rPr>
        <w:t xml:space="preserve"> </w:t>
      </w:r>
    </w:p>
    <w:p w14:paraId="0C3F585B" w14:textId="77777777" w:rsidR="00183A26" w:rsidRPr="004A5B71" w:rsidRDefault="00183A26" w:rsidP="00EE615D">
      <w:pPr>
        <w:spacing w:line="480" w:lineRule="auto"/>
        <w:ind w:right="720" w:firstLine="720"/>
        <w:rPr>
          <w:rFonts w:eastAsia="Times New Roman"/>
          <w:color w:val="000000" w:themeColor="text1"/>
          <w:szCs w:val="24"/>
        </w:rPr>
      </w:pPr>
      <w:r w:rsidRPr="004A5B71">
        <w:rPr>
          <w:rFonts w:eastAsia="Times New Roman"/>
          <w:color w:val="000000" w:themeColor="text1"/>
          <w:szCs w:val="24"/>
        </w:rPr>
        <w:t>Sec. 5151. Short title.</w:t>
      </w:r>
    </w:p>
    <w:p w14:paraId="752D4CF5" w14:textId="1785756E" w:rsidR="00183A26" w:rsidRPr="004A5B71" w:rsidRDefault="00183A26" w:rsidP="00EE615D">
      <w:pPr>
        <w:spacing w:line="480" w:lineRule="auto"/>
        <w:rPr>
          <w:rFonts w:eastAsia="Times New Roman"/>
          <w:color w:val="000000" w:themeColor="text1"/>
          <w:szCs w:val="24"/>
        </w:rPr>
      </w:pPr>
      <w:r w:rsidRPr="004A5B71">
        <w:rPr>
          <w:rFonts w:eastAsia="Times New Roman"/>
          <w:color w:val="000000" w:themeColor="text1"/>
          <w:szCs w:val="24"/>
        </w:rPr>
        <w:tab/>
        <w:t xml:space="preserve">This subtitle may be cited as the “Mental Health Court Urgent Care Clinic </w:t>
      </w:r>
      <w:r w:rsidR="00ED186A">
        <w:rPr>
          <w:rFonts w:eastAsia="Times New Roman"/>
          <w:szCs w:val="24"/>
        </w:rPr>
        <w:t>Emergency</w:t>
      </w:r>
      <w:r w:rsidR="00ED186A" w:rsidRPr="004A5B71">
        <w:rPr>
          <w:rFonts w:eastAsia="Times New Roman"/>
          <w:color w:val="000000" w:themeColor="text1"/>
          <w:szCs w:val="24"/>
        </w:rPr>
        <w:t xml:space="preserve"> </w:t>
      </w:r>
      <w:r w:rsidRPr="004A5B71">
        <w:rPr>
          <w:rFonts w:eastAsia="Times New Roman"/>
          <w:color w:val="000000" w:themeColor="text1"/>
          <w:szCs w:val="24"/>
        </w:rPr>
        <w:t>Amendment Act of 2024”.</w:t>
      </w:r>
    </w:p>
    <w:p w14:paraId="65EE5228" w14:textId="77777777" w:rsidR="00183A26" w:rsidRPr="004A5B71" w:rsidRDefault="00183A26" w:rsidP="00EE615D">
      <w:pPr>
        <w:spacing w:line="480" w:lineRule="auto"/>
        <w:ind w:firstLine="720"/>
        <w:rPr>
          <w:szCs w:val="24"/>
        </w:rPr>
      </w:pPr>
      <w:r w:rsidRPr="004A5B71">
        <w:rPr>
          <w:szCs w:val="24"/>
        </w:rPr>
        <w:t xml:space="preserve">Sec. 5152. The Department of Behavioral Health Establishment Act of 2013, effective December 24, 2013 (D.C. Law 20-61, D.C. Official Code § 7-1141.01 </w:t>
      </w:r>
      <w:r w:rsidRPr="004A5B71">
        <w:rPr>
          <w:i/>
          <w:iCs/>
          <w:szCs w:val="24"/>
        </w:rPr>
        <w:t>et seq.</w:t>
      </w:r>
      <w:r w:rsidRPr="004A5B71">
        <w:rPr>
          <w:szCs w:val="24"/>
        </w:rPr>
        <w:t xml:space="preserve">), is amended by adding a new section 5117a.  </w:t>
      </w:r>
    </w:p>
    <w:p w14:paraId="02D2ABD1" w14:textId="77777777" w:rsidR="00183A26" w:rsidRPr="004A5B71" w:rsidRDefault="00183A26" w:rsidP="00EE615D">
      <w:pPr>
        <w:spacing w:line="480" w:lineRule="auto"/>
        <w:ind w:firstLine="720"/>
        <w:rPr>
          <w:szCs w:val="24"/>
        </w:rPr>
      </w:pPr>
      <w:r w:rsidRPr="004A5B71">
        <w:rPr>
          <w:szCs w:val="24"/>
        </w:rPr>
        <w:t xml:space="preserve">“5117a. Superior Court mental health urgent care clinic. </w:t>
      </w:r>
    </w:p>
    <w:p w14:paraId="671617E3" w14:textId="0984DB28" w:rsidR="00183A26" w:rsidRPr="004A5B71" w:rsidRDefault="00183A26" w:rsidP="00EE615D">
      <w:pPr>
        <w:spacing w:line="480" w:lineRule="auto"/>
        <w:rPr>
          <w:szCs w:val="24"/>
        </w:rPr>
      </w:pPr>
      <w:r w:rsidRPr="004A5B71">
        <w:rPr>
          <w:szCs w:val="24"/>
        </w:rPr>
        <w:tab/>
        <w:t xml:space="preserve">“(a) By October 1, 2024, the Department shall contract with a non-governmental organization for the purpose of establishing and operating a mental health urgent care clinic </w:t>
      </w:r>
      <w:r w:rsidR="008069EA">
        <w:rPr>
          <w:szCs w:val="24"/>
        </w:rPr>
        <w:t xml:space="preserve">in </w:t>
      </w:r>
      <w:r w:rsidR="008069EA">
        <w:rPr>
          <w:szCs w:val="24"/>
        </w:rPr>
        <w:lastRenderedPageBreak/>
        <w:t xml:space="preserve">Fiscal Year 2025. The clinic shall be </w:t>
      </w:r>
      <w:r w:rsidRPr="004A5B71">
        <w:rPr>
          <w:szCs w:val="24"/>
        </w:rPr>
        <w:t xml:space="preserve">located within the Moultrie Courthouse, at 500 Indiana Avenue, NW, location of the Superior Court of the District of Columbia. </w:t>
      </w:r>
    </w:p>
    <w:p w14:paraId="559F4AB0" w14:textId="77777777" w:rsidR="00183A26" w:rsidRPr="004A5B71" w:rsidRDefault="00183A26" w:rsidP="00EE615D">
      <w:pPr>
        <w:spacing w:line="480" w:lineRule="auto"/>
        <w:rPr>
          <w:szCs w:val="24"/>
        </w:rPr>
      </w:pPr>
      <w:r w:rsidRPr="004A5B71">
        <w:rPr>
          <w:szCs w:val="24"/>
        </w:rPr>
        <w:tab/>
        <w:t xml:space="preserve">“(b) To qualify, the non-governmental organization shall: </w:t>
      </w:r>
    </w:p>
    <w:p w14:paraId="5B013001" w14:textId="77777777" w:rsidR="00183A26" w:rsidRPr="004A5B71" w:rsidRDefault="00183A26" w:rsidP="00EE615D">
      <w:pPr>
        <w:spacing w:line="480" w:lineRule="auto"/>
        <w:rPr>
          <w:szCs w:val="24"/>
        </w:rPr>
      </w:pPr>
      <w:r w:rsidRPr="004A5B71">
        <w:rPr>
          <w:szCs w:val="24"/>
        </w:rPr>
        <w:tab/>
      </w:r>
      <w:r w:rsidRPr="004A5B71">
        <w:rPr>
          <w:szCs w:val="24"/>
        </w:rPr>
        <w:tab/>
        <w:t xml:space="preserve">“(1) Have experience operating a mental health urgent care clinic within the Superior Court that provides behavioral health and substance use disorder services to individuals; </w:t>
      </w:r>
    </w:p>
    <w:p w14:paraId="579B900C" w14:textId="77777777" w:rsidR="00183A26" w:rsidRPr="004A5B71" w:rsidRDefault="00183A26" w:rsidP="00EE615D">
      <w:pPr>
        <w:spacing w:line="480" w:lineRule="auto"/>
        <w:rPr>
          <w:szCs w:val="24"/>
        </w:rPr>
      </w:pPr>
      <w:r w:rsidRPr="004A5B71">
        <w:rPr>
          <w:szCs w:val="24"/>
        </w:rPr>
        <w:tab/>
      </w:r>
      <w:r w:rsidRPr="004A5B71">
        <w:rPr>
          <w:szCs w:val="24"/>
        </w:rPr>
        <w:tab/>
        <w:t xml:space="preserve">“(2) Possess no less than 2 years of experience in establishing and managing free-standing mental health clinics; </w:t>
      </w:r>
    </w:p>
    <w:p w14:paraId="05F1F59A" w14:textId="77777777" w:rsidR="00183A26" w:rsidRPr="004A5B71" w:rsidRDefault="00183A26" w:rsidP="00EE615D">
      <w:pPr>
        <w:spacing w:line="480" w:lineRule="auto"/>
        <w:rPr>
          <w:szCs w:val="24"/>
        </w:rPr>
      </w:pPr>
      <w:r w:rsidRPr="004A5B71">
        <w:rPr>
          <w:szCs w:val="24"/>
        </w:rPr>
        <w:tab/>
      </w:r>
      <w:r w:rsidRPr="004A5B71">
        <w:rPr>
          <w:szCs w:val="24"/>
        </w:rPr>
        <w:tab/>
        <w:t xml:space="preserve">“(3) Be certified by the Department to provide mental health rehabilitation services; </w:t>
      </w:r>
    </w:p>
    <w:p w14:paraId="2E67D53C" w14:textId="77777777" w:rsidR="00183A26" w:rsidRPr="004A5B71" w:rsidRDefault="00183A26" w:rsidP="00EE615D">
      <w:pPr>
        <w:spacing w:line="480" w:lineRule="auto"/>
        <w:rPr>
          <w:szCs w:val="24"/>
        </w:rPr>
      </w:pPr>
      <w:r w:rsidRPr="004A5B71">
        <w:rPr>
          <w:szCs w:val="24"/>
        </w:rPr>
        <w:tab/>
      </w:r>
      <w:r w:rsidRPr="004A5B71">
        <w:rPr>
          <w:szCs w:val="24"/>
        </w:rPr>
        <w:tab/>
        <w:t xml:space="preserve">“(4) Have previously been awarded a contract by a local, state, or federal agency to conduct mental health and substance abuse assessments and treatment, conduct housing need assessments and referrals, and deliver brief therapeutic interventions for individuals within the justice system; </w:t>
      </w:r>
    </w:p>
    <w:p w14:paraId="606C32CA" w14:textId="77777777" w:rsidR="00183A26" w:rsidRPr="004A5B71" w:rsidRDefault="00183A26" w:rsidP="00EE615D">
      <w:pPr>
        <w:spacing w:line="480" w:lineRule="auto"/>
        <w:ind w:firstLine="1440"/>
        <w:rPr>
          <w:szCs w:val="24"/>
        </w:rPr>
      </w:pPr>
      <w:r w:rsidRPr="004A5B71">
        <w:rPr>
          <w:szCs w:val="24"/>
        </w:rPr>
        <w:t xml:space="preserve">“(5) Possess no fewer than 3 years of experience working with individuals with behavioral health needs involved in the legal system, including the ability to collaborate with Superior Court personnel, criminal justice agencies, and community-based providers; </w:t>
      </w:r>
    </w:p>
    <w:p w14:paraId="31E560FA" w14:textId="77777777" w:rsidR="00183A26" w:rsidRPr="004A5B71" w:rsidRDefault="00183A26" w:rsidP="00EE615D">
      <w:pPr>
        <w:spacing w:line="480" w:lineRule="auto"/>
        <w:rPr>
          <w:szCs w:val="24"/>
        </w:rPr>
      </w:pPr>
      <w:r w:rsidRPr="004A5B71">
        <w:rPr>
          <w:szCs w:val="24"/>
        </w:rPr>
        <w:tab/>
      </w:r>
      <w:r w:rsidRPr="004A5B71">
        <w:rPr>
          <w:szCs w:val="24"/>
        </w:rPr>
        <w:tab/>
        <w:t xml:space="preserve">“(6) Possess expertise in providing comprehensive mental health and substance use disorder services to diverse populations; </w:t>
      </w:r>
    </w:p>
    <w:p w14:paraId="47C61862" w14:textId="77777777" w:rsidR="00183A26" w:rsidRPr="004A5B71" w:rsidRDefault="00183A26" w:rsidP="00EE615D">
      <w:pPr>
        <w:spacing w:line="480" w:lineRule="auto"/>
        <w:rPr>
          <w:szCs w:val="24"/>
        </w:rPr>
      </w:pPr>
      <w:r w:rsidRPr="004A5B71">
        <w:rPr>
          <w:szCs w:val="24"/>
        </w:rPr>
        <w:tab/>
      </w:r>
      <w:r w:rsidRPr="004A5B71">
        <w:rPr>
          <w:szCs w:val="24"/>
        </w:rPr>
        <w:tab/>
        <w:t xml:space="preserve">“(7) Possess knowledge of local laws and regulations related to mental health crisis support and hospitalization; and </w:t>
      </w:r>
    </w:p>
    <w:p w14:paraId="15A23EF9" w14:textId="23626F06" w:rsidR="00183A26" w:rsidRPr="004A5B71" w:rsidRDefault="00183A26" w:rsidP="00EE615D">
      <w:pPr>
        <w:spacing w:line="480" w:lineRule="auto"/>
        <w:rPr>
          <w:szCs w:val="24"/>
        </w:rPr>
      </w:pPr>
      <w:r w:rsidRPr="004A5B71">
        <w:rPr>
          <w:szCs w:val="24"/>
        </w:rPr>
        <w:lastRenderedPageBreak/>
        <w:tab/>
      </w:r>
      <w:r w:rsidRPr="004A5B71">
        <w:rPr>
          <w:szCs w:val="24"/>
        </w:rPr>
        <w:tab/>
        <w:t>“(8) Possess a commitment to person-center</w:t>
      </w:r>
      <w:r w:rsidR="008069EA">
        <w:rPr>
          <w:szCs w:val="24"/>
        </w:rPr>
        <w:t>ed</w:t>
      </w:r>
      <w:r w:rsidRPr="004A5B71">
        <w:rPr>
          <w:szCs w:val="24"/>
        </w:rPr>
        <w:t xml:space="preserve"> care and evidence-based practices in mental health and substance abuse disorder treatment.  </w:t>
      </w:r>
    </w:p>
    <w:p w14:paraId="0C5681FE" w14:textId="77777777" w:rsidR="00183A26" w:rsidRPr="004A5B71" w:rsidRDefault="00183A26" w:rsidP="00EE615D">
      <w:pPr>
        <w:spacing w:line="480" w:lineRule="auto"/>
        <w:rPr>
          <w:szCs w:val="24"/>
        </w:rPr>
      </w:pPr>
      <w:r w:rsidRPr="004A5B71">
        <w:rPr>
          <w:szCs w:val="24"/>
        </w:rPr>
        <w:tab/>
        <w:t>“(c) The mental health urgent care clinic established by this section shall:</w:t>
      </w:r>
    </w:p>
    <w:p w14:paraId="6DC5B534" w14:textId="77777777" w:rsidR="00183A26" w:rsidRPr="004A5B71" w:rsidRDefault="00183A26" w:rsidP="00EE615D">
      <w:pPr>
        <w:spacing w:line="480" w:lineRule="auto"/>
        <w:ind w:firstLine="1440"/>
        <w:rPr>
          <w:szCs w:val="24"/>
        </w:rPr>
      </w:pPr>
      <w:r w:rsidRPr="004A5B71">
        <w:rPr>
          <w:szCs w:val="24"/>
        </w:rPr>
        <w:t xml:space="preserve">“(1) Employ an evidence-based or evidence-informed care management model that provides individualized support and referrals to resources; </w:t>
      </w:r>
    </w:p>
    <w:p w14:paraId="36046FDA" w14:textId="5F078097" w:rsidR="00183A26" w:rsidRPr="004A5B71" w:rsidRDefault="00183A26" w:rsidP="007E1599">
      <w:pPr>
        <w:spacing w:line="480" w:lineRule="auto"/>
        <w:ind w:firstLine="1440"/>
        <w:rPr>
          <w:szCs w:val="24"/>
        </w:rPr>
      </w:pPr>
      <w:r w:rsidRPr="004A5B71">
        <w:rPr>
          <w:szCs w:val="24"/>
        </w:rPr>
        <w:t xml:space="preserve">“(2) Ensure that one or more staff members are qualified to respond to a petition to conduct an emergency evaluation and observation when there is concern that an individual poses a significant risk to themselves or others due to a severe mental health condition. A staff member is qualified to conduct an emergency evaluation and observation if the staff member is certified by the Department as an Officer Agent or otherwise permitted by law to conduct an emergency evaluation and observation; </w:t>
      </w:r>
    </w:p>
    <w:p w14:paraId="3A25E113" w14:textId="3DDD160B" w:rsidR="00183A26" w:rsidRPr="004A5B71" w:rsidRDefault="00183A26" w:rsidP="00EE615D">
      <w:pPr>
        <w:spacing w:line="480" w:lineRule="auto"/>
        <w:ind w:firstLine="1440"/>
        <w:rPr>
          <w:szCs w:val="24"/>
        </w:rPr>
      </w:pPr>
      <w:r w:rsidRPr="004A5B71">
        <w:rPr>
          <w:szCs w:val="24"/>
        </w:rPr>
        <w:t xml:space="preserve">“(3) Maintain staffing sufficient to provide services to no fewer than 600 individuals; </w:t>
      </w:r>
    </w:p>
    <w:p w14:paraId="5A38706A" w14:textId="77777777" w:rsidR="00183A26" w:rsidRPr="004A5B71" w:rsidRDefault="00183A26" w:rsidP="00EE615D">
      <w:pPr>
        <w:spacing w:line="480" w:lineRule="auto"/>
        <w:ind w:left="720" w:firstLine="720"/>
        <w:rPr>
          <w:szCs w:val="24"/>
        </w:rPr>
      </w:pPr>
      <w:r w:rsidRPr="004A5B71">
        <w:rPr>
          <w:szCs w:val="24"/>
        </w:rPr>
        <w:t xml:space="preserve">“(4) Conduct assessments, diagnose mental health and co-occurring disorders, and </w:t>
      </w:r>
    </w:p>
    <w:p w14:paraId="423D7C88" w14:textId="77777777" w:rsidR="00183A26" w:rsidRPr="004A5B71" w:rsidRDefault="00183A26" w:rsidP="00EE615D">
      <w:pPr>
        <w:spacing w:line="480" w:lineRule="auto"/>
        <w:rPr>
          <w:szCs w:val="24"/>
        </w:rPr>
      </w:pPr>
      <w:r w:rsidRPr="004A5B71">
        <w:rPr>
          <w:szCs w:val="24"/>
        </w:rPr>
        <w:t xml:space="preserve">conduct substance abuse screenings; </w:t>
      </w:r>
    </w:p>
    <w:p w14:paraId="4FDCAC23" w14:textId="24B4DB1E" w:rsidR="00183A26" w:rsidRPr="004A5B71" w:rsidRDefault="00183A26" w:rsidP="00EE615D">
      <w:pPr>
        <w:spacing w:line="480" w:lineRule="auto"/>
        <w:ind w:firstLine="1440"/>
        <w:rPr>
          <w:szCs w:val="24"/>
        </w:rPr>
      </w:pPr>
      <w:r w:rsidRPr="004A5B71">
        <w:rPr>
          <w:szCs w:val="24"/>
        </w:rPr>
        <w:t xml:space="preserve">“(5) Maintain an electronic health record system that collects uniform information that meets at least the following criteria: </w:t>
      </w:r>
    </w:p>
    <w:p w14:paraId="5FC48D22" w14:textId="77777777" w:rsidR="00183A26" w:rsidRPr="004A5B71" w:rsidRDefault="00183A26" w:rsidP="00EE615D">
      <w:pPr>
        <w:spacing w:line="480" w:lineRule="auto"/>
        <w:rPr>
          <w:szCs w:val="24"/>
        </w:rPr>
      </w:pPr>
      <w:r w:rsidRPr="004A5B71">
        <w:rPr>
          <w:szCs w:val="24"/>
        </w:rPr>
        <w:tab/>
      </w:r>
      <w:r w:rsidRPr="004A5B71">
        <w:rPr>
          <w:szCs w:val="24"/>
        </w:rPr>
        <w:tab/>
      </w:r>
      <w:r w:rsidRPr="004A5B71">
        <w:rPr>
          <w:szCs w:val="24"/>
        </w:rPr>
        <w:tab/>
        <w:t xml:space="preserve">“(A) Maintains and keeps track of an individual’s health history; </w:t>
      </w:r>
    </w:p>
    <w:p w14:paraId="12674A10" w14:textId="35BFDEF8" w:rsidR="00183A26" w:rsidRPr="004A5B71" w:rsidRDefault="00183A26" w:rsidP="00EE615D">
      <w:pPr>
        <w:spacing w:line="480" w:lineRule="auto"/>
        <w:rPr>
          <w:szCs w:val="24"/>
        </w:rPr>
      </w:pPr>
      <w:r w:rsidRPr="004A5B71">
        <w:rPr>
          <w:szCs w:val="24"/>
        </w:rPr>
        <w:tab/>
      </w:r>
      <w:r w:rsidRPr="004A5B71">
        <w:rPr>
          <w:szCs w:val="24"/>
        </w:rPr>
        <w:tab/>
      </w:r>
      <w:r w:rsidRPr="004A5B71">
        <w:rPr>
          <w:szCs w:val="24"/>
        </w:rPr>
        <w:tab/>
        <w:t xml:space="preserve">“(B) Provides a method for clinic communication and treatment planning among providers and practitioners serving individuals visiting the clinic; </w:t>
      </w:r>
    </w:p>
    <w:p w14:paraId="1F911331" w14:textId="77777777" w:rsidR="00183A26" w:rsidRPr="004A5B71" w:rsidRDefault="00183A26" w:rsidP="00EE615D">
      <w:pPr>
        <w:spacing w:line="480" w:lineRule="auto"/>
        <w:rPr>
          <w:szCs w:val="24"/>
        </w:rPr>
      </w:pPr>
      <w:r w:rsidRPr="004A5B71">
        <w:rPr>
          <w:szCs w:val="24"/>
        </w:rPr>
        <w:lastRenderedPageBreak/>
        <w:tab/>
      </w:r>
      <w:r w:rsidRPr="004A5B71">
        <w:rPr>
          <w:szCs w:val="24"/>
        </w:rPr>
        <w:tab/>
      </w:r>
      <w:r w:rsidRPr="004A5B71">
        <w:rPr>
          <w:szCs w:val="24"/>
        </w:rPr>
        <w:tab/>
        <w:t xml:space="preserve">“(C) Serves as a legal document describing healthcare services provided; and </w:t>
      </w:r>
    </w:p>
    <w:p w14:paraId="1B9A0E4D" w14:textId="77777777" w:rsidR="00183A26" w:rsidRPr="004A5B71" w:rsidRDefault="00183A26" w:rsidP="00EE615D">
      <w:pPr>
        <w:spacing w:line="480" w:lineRule="auto"/>
        <w:rPr>
          <w:szCs w:val="24"/>
        </w:rPr>
      </w:pPr>
      <w:r w:rsidRPr="004A5B71">
        <w:rPr>
          <w:szCs w:val="24"/>
        </w:rPr>
        <w:tab/>
      </w:r>
      <w:r w:rsidRPr="004A5B71">
        <w:rPr>
          <w:szCs w:val="24"/>
        </w:rPr>
        <w:tab/>
      </w:r>
      <w:r w:rsidRPr="004A5B71">
        <w:rPr>
          <w:szCs w:val="24"/>
        </w:rPr>
        <w:tab/>
        <w:t xml:space="preserve">“(D) Serves as a source of data for the behavioral health services and outcomes that are rendered;  </w:t>
      </w:r>
    </w:p>
    <w:p w14:paraId="00236F1A" w14:textId="77777777" w:rsidR="00183A26" w:rsidRPr="004A5B71" w:rsidRDefault="00183A26" w:rsidP="00EE615D">
      <w:pPr>
        <w:spacing w:line="480" w:lineRule="auto"/>
        <w:ind w:left="720" w:firstLine="720"/>
        <w:rPr>
          <w:szCs w:val="24"/>
        </w:rPr>
      </w:pPr>
      <w:r w:rsidRPr="004A5B71">
        <w:rPr>
          <w:szCs w:val="24"/>
        </w:rPr>
        <w:t>“(6) Provide care coordination and intervention management services for high</w:t>
      </w:r>
    </w:p>
    <w:p w14:paraId="6A69E4BA" w14:textId="77777777" w:rsidR="00183A26" w:rsidRPr="004A5B71" w:rsidRDefault="00183A26" w:rsidP="00EE615D">
      <w:pPr>
        <w:spacing w:line="480" w:lineRule="auto"/>
        <w:rPr>
          <w:szCs w:val="24"/>
        </w:rPr>
      </w:pPr>
      <w:r w:rsidRPr="004A5B71">
        <w:rPr>
          <w:szCs w:val="24"/>
        </w:rPr>
        <w:t xml:space="preserve">utilizers of the District’s behavioral health and justice system; </w:t>
      </w:r>
    </w:p>
    <w:p w14:paraId="7B789AD2" w14:textId="77777777" w:rsidR="00183A26" w:rsidRPr="004A5B71" w:rsidRDefault="00183A26" w:rsidP="00EE615D">
      <w:pPr>
        <w:spacing w:line="480" w:lineRule="auto"/>
        <w:ind w:left="720" w:firstLine="720"/>
        <w:rPr>
          <w:szCs w:val="24"/>
        </w:rPr>
      </w:pPr>
      <w:r w:rsidRPr="004A5B71">
        <w:rPr>
          <w:szCs w:val="24"/>
        </w:rPr>
        <w:t>“(7) Provide evaluations for juveniles who are court-ordered for emergency</w:t>
      </w:r>
    </w:p>
    <w:p w14:paraId="5CD85E0D" w14:textId="77777777" w:rsidR="00183A26" w:rsidRPr="004A5B71" w:rsidRDefault="00183A26" w:rsidP="00EE615D">
      <w:pPr>
        <w:spacing w:line="480" w:lineRule="auto"/>
        <w:rPr>
          <w:szCs w:val="24"/>
        </w:rPr>
      </w:pPr>
      <w:r w:rsidRPr="004A5B71">
        <w:rPr>
          <w:szCs w:val="24"/>
        </w:rPr>
        <w:t xml:space="preserve">evaluation; </w:t>
      </w:r>
    </w:p>
    <w:p w14:paraId="739D0AFC" w14:textId="77777777" w:rsidR="00183A26" w:rsidRPr="004A5B71" w:rsidRDefault="00183A26" w:rsidP="00EE615D">
      <w:pPr>
        <w:spacing w:line="480" w:lineRule="auto"/>
        <w:ind w:left="720" w:firstLine="720"/>
        <w:rPr>
          <w:szCs w:val="24"/>
        </w:rPr>
      </w:pPr>
      <w:r w:rsidRPr="004A5B71">
        <w:rPr>
          <w:szCs w:val="24"/>
        </w:rPr>
        <w:t xml:space="preserve">“(8) Conduct housing assessments; </w:t>
      </w:r>
    </w:p>
    <w:p w14:paraId="6ABB65D2" w14:textId="77777777" w:rsidR="00183A26" w:rsidRPr="004A5B71" w:rsidRDefault="00183A26" w:rsidP="00EE615D">
      <w:pPr>
        <w:spacing w:line="480" w:lineRule="auto"/>
        <w:ind w:left="720" w:firstLine="720"/>
        <w:rPr>
          <w:szCs w:val="24"/>
        </w:rPr>
      </w:pPr>
      <w:r w:rsidRPr="004A5B71">
        <w:rPr>
          <w:szCs w:val="24"/>
        </w:rPr>
        <w:t xml:space="preserve">“(9) Provide immediate mental health clinical interventions, as required; </w:t>
      </w:r>
    </w:p>
    <w:p w14:paraId="323E284B" w14:textId="77777777" w:rsidR="00183A26" w:rsidRPr="004A5B71" w:rsidRDefault="00183A26" w:rsidP="00EE615D">
      <w:pPr>
        <w:spacing w:line="480" w:lineRule="auto"/>
        <w:ind w:firstLine="1440"/>
        <w:rPr>
          <w:szCs w:val="24"/>
        </w:rPr>
      </w:pPr>
      <w:r w:rsidRPr="004A5B71">
        <w:rPr>
          <w:szCs w:val="24"/>
        </w:rPr>
        <w:t xml:space="preserve">“(10) Coordinate with organizations certified by the Department to provide behavioral health services, if necessary; and </w:t>
      </w:r>
    </w:p>
    <w:p w14:paraId="159C9A84" w14:textId="77777777" w:rsidR="00183A26" w:rsidRPr="004A5B71" w:rsidRDefault="00183A26" w:rsidP="00EE615D">
      <w:pPr>
        <w:spacing w:line="480" w:lineRule="auto"/>
        <w:ind w:left="720" w:firstLine="720"/>
        <w:rPr>
          <w:rFonts w:eastAsia="Times New Roman"/>
          <w:color w:val="000000" w:themeColor="text1"/>
          <w:szCs w:val="24"/>
        </w:rPr>
      </w:pPr>
      <w:r w:rsidRPr="004A5B71">
        <w:rPr>
          <w:szCs w:val="24"/>
        </w:rPr>
        <w:t>“(11) Refer individuals to community-based treatment and resources.”.</w:t>
      </w:r>
    </w:p>
    <w:p w14:paraId="6F65760C" w14:textId="77777777" w:rsidR="00237AF8" w:rsidRPr="004A5B71" w:rsidRDefault="00237AF8" w:rsidP="00EE615D">
      <w:pPr>
        <w:pStyle w:val="Heading2"/>
        <w:rPr>
          <w:szCs w:val="24"/>
        </w:rPr>
      </w:pPr>
      <w:bookmarkStart w:id="281" w:name="_Toc170027852"/>
      <w:r w:rsidRPr="004A5B71">
        <w:rPr>
          <w:szCs w:val="24"/>
        </w:rPr>
        <w:t>SUBTITLE Q. OPIOID ABATEMENT DIRECTED FUNDING</w:t>
      </w:r>
      <w:bookmarkEnd w:id="281"/>
    </w:p>
    <w:p w14:paraId="0819C484" w14:textId="77777777" w:rsidR="00237AF8" w:rsidRPr="004A5B71" w:rsidRDefault="00237AF8" w:rsidP="00EE615D">
      <w:pPr>
        <w:spacing w:line="480" w:lineRule="auto"/>
        <w:rPr>
          <w:rStyle w:val="LineNumber"/>
          <w:szCs w:val="24"/>
        </w:rPr>
      </w:pPr>
      <w:r w:rsidRPr="004A5B71">
        <w:rPr>
          <w:szCs w:val="24"/>
        </w:rPr>
        <w:tab/>
        <w:t>Sec. 5161. Short title.</w:t>
      </w:r>
    </w:p>
    <w:p w14:paraId="5F94A7DC" w14:textId="31DB542D" w:rsidR="00237AF8" w:rsidRPr="004A5B71" w:rsidRDefault="00237AF8" w:rsidP="00EE615D">
      <w:pPr>
        <w:spacing w:line="480" w:lineRule="auto"/>
        <w:rPr>
          <w:szCs w:val="24"/>
        </w:rPr>
      </w:pPr>
      <w:r w:rsidRPr="004A5B71">
        <w:rPr>
          <w:szCs w:val="24"/>
        </w:rPr>
        <w:tab/>
        <w:t xml:space="preserve">This subtitle may be cited as the “Opioid Abatement Directed Funding </w:t>
      </w:r>
      <w:r w:rsidR="00ED186A">
        <w:rPr>
          <w:rFonts w:eastAsia="Times New Roman"/>
          <w:szCs w:val="24"/>
        </w:rPr>
        <w:t>Emergency</w:t>
      </w:r>
      <w:r w:rsidR="00ED186A" w:rsidRPr="004A5B71">
        <w:rPr>
          <w:szCs w:val="24"/>
        </w:rPr>
        <w:t xml:space="preserve"> </w:t>
      </w:r>
      <w:r w:rsidRPr="004A5B71">
        <w:rPr>
          <w:szCs w:val="24"/>
        </w:rPr>
        <w:t>Amendment Act of 2024”.</w:t>
      </w:r>
    </w:p>
    <w:p w14:paraId="64F88DB1" w14:textId="77777777" w:rsidR="00237AF8" w:rsidRPr="004A5B71" w:rsidRDefault="00237AF8" w:rsidP="00EE615D">
      <w:pPr>
        <w:spacing w:line="480" w:lineRule="auto"/>
        <w:ind w:firstLine="720"/>
        <w:rPr>
          <w:szCs w:val="24"/>
        </w:rPr>
      </w:pPr>
      <w:r w:rsidRPr="004A5B71">
        <w:rPr>
          <w:szCs w:val="24"/>
        </w:rPr>
        <w:t xml:space="preserve">Sec. 5162. Section 5012 of the Opioid Abatement Fund Establishment Act of 2022, effective September 21, 2022 (D.C. Law 24-167; D.C. Official Code § 7-3221), is amended by adding a new subsection (b-5) to read as follows:  </w:t>
      </w:r>
    </w:p>
    <w:p w14:paraId="2E60B949" w14:textId="77777777" w:rsidR="00237AF8" w:rsidRPr="004A5B71" w:rsidRDefault="00237AF8" w:rsidP="00EE615D">
      <w:pPr>
        <w:spacing w:line="480" w:lineRule="auto"/>
        <w:ind w:firstLine="720"/>
        <w:rPr>
          <w:szCs w:val="24"/>
        </w:rPr>
      </w:pPr>
      <w:r w:rsidRPr="004A5B71">
        <w:rPr>
          <w:szCs w:val="24"/>
        </w:rPr>
        <w:lastRenderedPageBreak/>
        <w:t xml:space="preserve">“(b-5) Notwithstanding any other provision of this subtitle, in Fiscal Year 2025, a total amount of $1,125,000 from the Fund shall be used for the following purposes: </w:t>
      </w:r>
    </w:p>
    <w:p w14:paraId="4FB0F445" w14:textId="77777777" w:rsidR="00237AF8" w:rsidRPr="004A5B71" w:rsidRDefault="00237AF8" w:rsidP="00EE615D">
      <w:pPr>
        <w:spacing w:line="480" w:lineRule="auto"/>
        <w:ind w:firstLine="900"/>
        <w:rPr>
          <w:szCs w:val="24"/>
        </w:rPr>
      </w:pPr>
      <w:r w:rsidRPr="004A5B71">
        <w:rPr>
          <w:szCs w:val="24"/>
        </w:rPr>
        <w:tab/>
        <w:t xml:space="preserve">“(1) $400,000 for behavioral health and substance abuse targeted outreach services at locations in Wards 5 and 6 identified in the Substance Abuse and Behavioral Health Services Targeted Outreach Grant Act of 2024, as approved by the Committee of the Whole on May 29, 2024 (Committee Print of Bill 25-784);  </w:t>
      </w:r>
    </w:p>
    <w:p w14:paraId="5297D13C" w14:textId="77777777" w:rsidR="00237AF8" w:rsidRPr="004A5B71" w:rsidRDefault="00237AF8" w:rsidP="00EE615D">
      <w:pPr>
        <w:spacing w:line="480" w:lineRule="auto"/>
        <w:ind w:firstLine="810"/>
        <w:rPr>
          <w:szCs w:val="24"/>
        </w:rPr>
      </w:pPr>
      <w:r w:rsidRPr="004A5B71">
        <w:rPr>
          <w:szCs w:val="24"/>
        </w:rPr>
        <w:tab/>
        <w:t xml:space="preserve">“(2) $325,000 to implement the School-Based Behavioral Health Student Peer Educator Pilot Amendment Act of 2024, as approved by the Committee of the Whole on May 29, 2024 (Committee Print Bill 25-784); and </w:t>
      </w:r>
    </w:p>
    <w:p w14:paraId="2542C04B" w14:textId="77777777" w:rsidR="00237AF8" w:rsidRPr="004A5B71" w:rsidRDefault="00237AF8" w:rsidP="00EE615D">
      <w:pPr>
        <w:spacing w:line="480" w:lineRule="auto"/>
        <w:ind w:firstLine="720"/>
        <w:rPr>
          <w:szCs w:val="24"/>
        </w:rPr>
      </w:pPr>
      <w:r w:rsidRPr="004A5B71">
        <w:rPr>
          <w:szCs w:val="24"/>
        </w:rPr>
        <w:tab/>
        <w:t>“(3) $400,000 to the Office of the Chief Medical Officer for the purpose of enabling the testing of illicit drug misuse and the development of novel testing methods for opioids within the agency’s Forensic Toxicology Lab and Data Fusion Center.”.</w:t>
      </w:r>
    </w:p>
    <w:p w14:paraId="58C38C63" w14:textId="77777777" w:rsidR="00FD1CC3" w:rsidRPr="004A5B71" w:rsidRDefault="00FD1CC3" w:rsidP="00EE615D">
      <w:pPr>
        <w:pStyle w:val="Heading2"/>
        <w:rPr>
          <w:szCs w:val="24"/>
        </w:rPr>
      </w:pPr>
      <w:bookmarkStart w:id="282" w:name="_Toc170027853"/>
      <w:r w:rsidRPr="004A5B71">
        <w:rPr>
          <w:szCs w:val="24"/>
        </w:rPr>
        <w:t>SUBTITLE R. PRIOR AUTHORIZATION REFORM AMENDMENT</w:t>
      </w:r>
      <w:bookmarkEnd w:id="282"/>
    </w:p>
    <w:p w14:paraId="60EDA49A" w14:textId="77777777" w:rsidR="00FD1CC3" w:rsidRPr="004A5B71" w:rsidRDefault="00FD1CC3" w:rsidP="00EE615D">
      <w:pPr>
        <w:spacing w:line="480" w:lineRule="auto"/>
        <w:ind w:right="720"/>
        <w:rPr>
          <w:szCs w:val="24"/>
        </w:rPr>
      </w:pPr>
      <w:r w:rsidRPr="004A5B71">
        <w:rPr>
          <w:snapToGrid w:val="0"/>
          <w:szCs w:val="24"/>
        </w:rPr>
        <w:tab/>
        <w:t>Sec. 5171. Short title.</w:t>
      </w:r>
    </w:p>
    <w:p w14:paraId="17D0A4B4" w14:textId="7D804146" w:rsidR="00FD1CC3" w:rsidRPr="004A5B71" w:rsidRDefault="00FD1CC3" w:rsidP="00EE615D">
      <w:pPr>
        <w:spacing w:line="480" w:lineRule="auto"/>
        <w:rPr>
          <w:snapToGrid w:val="0"/>
          <w:szCs w:val="24"/>
        </w:rPr>
      </w:pPr>
      <w:r w:rsidRPr="004A5B71">
        <w:rPr>
          <w:snapToGrid w:val="0"/>
          <w:szCs w:val="24"/>
        </w:rPr>
        <w:tab/>
        <w:t xml:space="preserve">This subtitle may be cited as the “Prior Authorization Reform </w:t>
      </w:r>
      <w:r w:rsidR="00ED186A">
        <w:rPr>
          <w:rFonts w:eastAsia="Times New Roman"/>
          <w:szCs w:val="24"/>
        </w:rPr>
        <w:t>Emergency</w:t>
      </w:r>
      <w:r w:rsidR="00ED186A" w:rsidRPr="004A5B71">
        <w:rPr>
          <w:snapToGrid w:val="0"/>
          <w:szCs w:val="24"/>
        </w:rPr>
        <w:t xml:space="preserve"> </w:t>
      </w:r>
      <w:r w:rsidRPr="004A5B71">
        <w:rPr>
          <w:snapToGrid w:val="0"/>
          <w:szCs w:val="24"/>
        </w:rPr>
        <w:t>Amendment Act of 2024”.</w:t>
      </w:r>
    </w:p>
    <w:p w14:paraId="3A4B516D" w14:textId="5BDD8B16" w:rsidR="00FD1CC3" w:rsidRDefault="00FD1CC3" w:rsidP="00EE615D">
      <w:pPr>
        <w:spacing w:line="480" w:lineRule="auto"/>
        <w:rPr>
          <w:szCs w:val="24"/>
        </w:rPr>
      </w:pPr>
      <w:r w:rsidRPr="004A5B71">
        <w:rPr>
          <w:szCs w:val="24"/>
        </w:rPr>
        <w:tab/>
        <w:t xml:space="preserve">Sec. </w:t>
      </w:r>
      <w:r w:rsidRPr="004A5B71">
        <w:rPr>
          <w:snapToGrid w:val="0"/>
          <w:szCs w:val="24"/>
        </w:rPr>
        <w:t>5172</w:t>
      </w:r>
      <w:r w:rsidRPr="004A5B71">
        <w:rPr>
          <w:szCs w:val="24"/>
        </w:rPr>
        <w:t xml:space="preserve">. </w:t>
      </w:r>
      <w:r w:rsidR="00284D0D">
        <w:rPr>
          <w:szCs w:val="24"/>
        </w:rPr>
        <w:t>T</w:t>
      </w:r>
      <w:r w:rsidRPr="004A5B71">
        <w:rPr>
          <w:szCs w:val="24"/>
        </w:rPr>
        <w:t xml:space="preserve">he Prior Authorization Reform Amendment Act of 2023, </w:t>
      </w:r>
      <w:r w:rsidRPr="004A5B71">
        <w:rPr>
          <w:rFonts w:eastAsia="Times New Roman"/>
          <w:szCs w:val="24"/>
        </w:rPr>
        <w:t xml:space="preserve">effective January 17, 2024 (D.C. Law 25-100; </w:t>
      </w:r>
      <w:r w:rsidR="0059425E">
        <w:rPr>
          <w:rFonts w:eastAsia="Times New Roman"/>
          <w:szCs w:val="24"/>
        </w:rPr>
        <w:t>70 DCR 15238</w:t>
      </w:r>
      <w:r w:rsidRPr="004A5B71">
        <w:rPr>
          <w:rFonts w:eastAsia="Times New Roman"/>
          <w:szCs w:val="24"/>
        </w:rPr>
        <w:t>),</w:t>
      </w:r>
      <w:r w:rsidRPr="004A5B71">
        <w:rPr>
          <w:szCs w:val="24"/>
        </w:rPr>
        <w:t xml:space="preserve"> is amended as follows:</w:t>
      </w:r>
    </w:p>
    <w:p w14:paraId="795FF865" w14:textId="0CC008C0" w:rsidR="00284D0D" w:rsidRPr="004A5B71" w:rsidRDefault="00284D0D" w:rsidP="00EE615D">
      <w:pPr>
        <w:spacing w:line="480" w:lineRule="auto"/>
        <w:rPr>
          <w:szCs w:val="24"/>
        </w:rPr>
      </w:pPr>
      <w:r>
        <w:rPr>
          <w:szCs w:val="24"/>
        </w:rPr>
        <w:tab/>
        <w:t>(a) Section 109(c)</w:t>
      </w:r>
      <w:r w:rsidR="0059425E">
        <w:rPr>
          <w:szCs w:val="24"/>
        </w:rPr>
        <w:t xml:space="preserve"> (</w:t>
      </w:r>
      <w:r w:rsidR="0059425E" w:rsidRPr="004A5B71">
        <w:rPr>
          <w:rFonts w:eastAsia="Times New Roman"/>
          <w:szCs w:val="24"/>
        </w:rPr>
        <w:t>D.C. Official Code § 31-3875.09(c)</w:t>
      </w:r>
      <w:r w:rsidR="0059425E">
        <w:rPr>
          <w:rFonts w:eastAsia="Times New Roman"/>
          <w:szCs w:val="24"/>
        </w:rPr>
        <w:t>) is amended to read as follows:</w:t>
      </w:r>
    </w:p>
    <w:p w14:paraId="767F99BC" w14:textId="77777777" w:rsidR="00FD1CC3" w:rsidRDefault="00FD1CC3" w:rsidP="00EE615D">
      <w:pPr>
        <w:spacing w:line="480" w:lineRule="auto"/>
        <w:ind w:firstLine="720"/>
        <w:rPr>
          <w:szCs w:val="24"/>
        </w:rPr>
      </w:pPr>
      <w:r w:rsidRPr="004A5B71">
        <w:rPr>
          <w:szCs w:val="24"/>
        </w:rPr>
        <w:lastRenderedPageBreak/>
        <w:t>“(c) For the purposes of this section, the term “utilization review entity” shall not include an individual or entity that performs prior authorization review for a health benefits plan provided through Medicaid or the DC HealthCare Alliance.”.</w:t>
      </w:r>
    </w:p>
    <w:p w14:paraId="342DE4AE" w14:textId="37B1E976" w:rsidR="007B32A7" w:rsidRPr="004A5B71" w:rsidRDefault="0059425E" w:rsidP="00EE615D">
      <w:pPr>
        <w:spacing w:line="480" w:lineRule="auto"/>
        <w:ind w:firstLine="720"/>
        <w:rPr>
          <w:szCs w:val="24"/>
        </w:rPr>
      </w:pPr>
      <w:r>
        <w:rPr>
          <w:szCs w:val="24"/>
        </w:rPr>
        <w:t xml:space="preserve">(b) </w:t>
      </w:r>
      <w:r w:rsidR="007B32A7" w:rsidRPr="00553141">
        <w:rPr>
          <w:szCs w:val="24"/>
        </w:rPr>
        <w:t xml:space="preserve">Section 301 </w:t>
      </w:r>
      <w:r w:rsidR="007B32A7" w:rsidRPr="00553141">
        <w:rPr>
          <w:rFonts w:eastAsia="Times New Roman"/>
          <w:szCs w:val="24"/>
        </w:rPr>
        <w:t>is repealed.</w:t>
      </w:r>
    </w:p>
    <w:p w14:paraId="6BEF54DA" w14:textId="75A38052" w:rsidR="00B37600" w:rsidRPr="004A5B71" w:rsidRDefault="00B37600" w:rsidP="00EE615D">
      <w:pPr>
        <w:pStyle w:val="Heading2"/>
        <w:rPr>
          <w:szCs w:val="24"/>
        </w:rPr>
      </w:pPr>
      <w:bookmarkStart w:id="283" w:name="_Toc170027854"/>
      <w:r w:rsidRPr="004A5B71">
        <w:rPr>
          <w:szCs w:val="24"/>
        </w:rPr>
        <w:t>SUBTITLE S. SCHOOL-BASED BEHAVIORAL HEALTH STUDENT PEER EDUCATOR PILOT</w:t>
      </w:r>
      <w:bookmarkEnd w:id="283"/>
      <w:r w:rsidRPr="004A5B71">
        <w:rPr>
          <w:szCs w:val="24"/>
        </w:rPr>
        <w:t xml:space="preserve"> </w:t>
      </w:r>
    </w:p>
    <w:p w14:paraId="57971ACB" w14:textId="77777777" w:rsidR="00B37600" w:rsidRPr="004A5B71" w:rsidRDefault="00B37600" w:rsidP="00EE615D">
      <w:pPr>
        <w:spacing w:line="480" w:lineRule="auto"/>
        <w:ind w:firstLine="720"/>
        <w:rPr>
          <w:szCs w:val="24"/>
        </w:rPr>
      </w:pPr>
      <w:r w:rsidRPr="004A5B71">
        <w:rPr>
          <w:szCs w:val="24"/>
        </w:rPr>
        <w:t>Sec. 5181. Short title.</w:t>
      </w:r>
    </w:p>
    <w:p w14:paraId="5AEBB14A" w14:textId="6EA61D14" w:rsidR="00B37600" w:rsidRPr="004A5B71" w:rsidRDefault="00B37600" w:rsidP="00EE615D">
      <w:pPr>
        <w:spacing w:line="480" w:lineRule="auto"/>
        <w:rPr>
          <w:szCs w:val="24"/>
        </w:rPr>
      </w:pPr>
      <w:r w:rsidRPr="004A5B71">
        <w:rPr>
          <w:szCs w:val="24"/>
        </w:rPr>
        <w:tab/>
        <w:t xml:space="preserve">This subtitle may be cited as the “School-Based Behavioral Health Student Peer Educator Pilot </w:t>
      </w:r>
      <w:r w:rsidR="00ED186A">
        <w:rPr>
          <w:rFonts w:eastAsia="Times New Roman"/>
          <w:szCs w:val="24"/>
        </w:rPr>
        <w:t>Emergency</w:t>
      </w:r>
      <w:r w:rsidR="00ED186A" w:rsidRPr="004A5B71">
        <w:rPr>
          <w:szCs w:val="24"/>
        </w:rPr>
        <w:t xml:space="preserve"> </w:t>
      </w:r>
      <w:r w:rsidRPr="004A5B71">
        <w:rPr>
          <w:szCs w:val="24"/>
        </w:rPr>
        <w:t xml:space="preserve">Amendment Act of 2024”. </w:t>
      </w:r>
    </w:p>
    <w:p w14:paraId="1EFD5208" w14:textId="77777777" w:rsidR="00B37600" w:rsidRPr="004A5B71" w:rsidRDefault="00B37600" w:rsidP="00EE615D">
      <w:pPr>
        <w:spacing w:line="480" w:lineRule="auto"/>
        <w:ind w:firstLine="720"/>
        <w:rPr>
          <w:szCs w:val="24"/>
        </w:rPr>
      </w:pPr>
      <w:r w:rsidRPr="004A5B71">
        <w:rPr>
          <w:rFonts w:eastAsia="Times New Roman"/>
          <w:szCs w:val="24"/>
        </w:rPr>
        <w:t xml:space="preserve">Sec. 5182. Section 204 of the Early Childhood and School-based Behavioral Health Infrastructure Act of 2012, effective September 6, 2023 (D.C. Law 25-50; </w:t>
      </w:r>
      <w:r w:rsidRPr="004A5B71">
        <w:rPr>
          <w:szCs w:val="24"/>
        </w:rPr>
        <w:t xml:space="preserve">D.C. Official Code § 2-1517.33), is amended by adding a new subsection (a-1) to read as follows:  </w:t>
      </w:r>
    </w:p>
    <w:p w14:paraId="7740B0D4" w14:textId="77777777" w:rsidR="00B37600" w:rsidRPr="004A5B71" w:rsidRDefault="00B37600" w:rsidP="00EE615D">
      <w:pPr>
        <w:spacing w:line="480" w:lineRule="auto"/>
        <w:ind w:firstLine="720"/>
        <w:rPr>
          <w:szCs w:val="24"/>
        </w:rPr>
      </w:pPr>
      <w:r w:rsidRPr="004A5B71">
        <w:rPr>
          <w:szCs w:val="24"/>
        </w:rPr>
        <w:t>“(a-1) In Fiscal Year 2025, DBH shall award by October 15, 2024, grants totaling $325,000 to the same non-governmental entities who received a grant under subsection (a) of this section to continue to train and supervise peer educators to perform the functions identified in subsections (d) and (e) of this section.”.</w:t>
      </w:r>
    </w:p>
    <w:p w14:paraId="72A0A155" w14:textId="77777777" w:rsidR="00CE417F" w:rsidRPr="004A5B71" w:rsidRDefault="00CE417F" w:rsidP="00EE615D">
      <w:pPr>
        <w:pStyle w:val="Heading2"/>
        <w:rPr>
          <w:b w:val="0"/>
          <w:bCs w:val="0"/>
          <w:color w:val="000000" w:themeColor="text1"/>
          <w:szCs w:val="24"/>
        </w:rPr>
      </w:pPr>
      <w:bookmarkStart w:id="284" w:name="_Toc170027855"/>
      <w:r w:rsidRPr="004A5B71">
        <w:rPr>
          <w:color w:val="000000" w:themeColor="text1"/>
          <w:szCs w:val="24"/>
        </w:rPr>
        <w:t>SUBTITLE T. SUBSTANCE ABUSE AND BEHAVIORAL HEALTH SERVICES TARGETED OUTREACH GRANTS</w:t>
      </w:r>
      <w:bookmarkEnd w:id="284"/>
    </w:p>
    <w:p w14:paraId="175A38BC" w14:textId="77777777" w:rsidR="00CE417F" w:rsidRPr="004A5B71" w:rsidRDefault="00CE417F" w:rsidP="00EE615D">
      <w:pPr>
        <w:spacing w:line="480" w:lineRule="auto"/>
        <w:ind w:right="720" w:firstLine="720"/>
        <w:rPr>
          <w:rFonts w:eastAsia="Times New Roman"/>
          <w:color w:val="000000" w:themeColor="text1"/>
          <w:szCs w:val="24"/>
        </w:rPr>
      </w:pPr>
      <w:r w:rsidRPr="004A5B71">
        <w:rPr>
          <w:rFonts w:eastAsia="Times New Roman"/>
          <w:color w:val="000000" w:themeColor="text1"/>
          <w:szCs w:val="24"/>
        </w:rPr>
        <w:t>Sec. 5191. Short title.</w:t>
      </w:r>
    </w:p>
    <w:p w14:paraId="7B3F4BB3" w14:textId="59D381E4" w:rsidR="00CE417F" w:rsidRPr="004A5B71" w:rsidRDefault="00CE417F" w:rsidP="00EE615D">
      <w:pPr>
        <w:spacing w:line="480" w:lineRule="auto"/>
        <w:rPr>
          <w:rFonts w:eastAsia="Times New Roman"/>
          <w:color w:val="000000" w:themeColor="text1"/>
          <w:szCs w:val="24"/>
        </w:rPr>
      </w:pPr>
      <w:r w:rsidRPr="004A5B71">
        <w:rPr>
          <w:rFonts w:eastAsia="Times New Roman"/>
          <w:color w:val="000000" w:themeColor="text1"/>
          <w:szCs w:val="24"/>
        </w:rPr>
        <w:tab/>
        <w:t xml:space="preserve">This subtitle may be cited as the “Substance Abuse and Behavioral Health Services Targeted Outreach Grants </w:t>
      </w:r>
      <w:r w:rsidR="00ED186A">
        <w:rPr>
          <w:rFonts w:eastAsia="Times New Roman"/>
          <w:szCs w:val="24"/>
        </w:rPr>
        <w:t>Emergency</w:t>
      </w:r>
      <w:r w:rsidR="00ED186A" w:rsidRPr="004A5B71">
        <w:rPr>
          <w:rFonts w:eastAsia="Times New Roman"/>
          <w:color w:val="000000" w:themeColor="text1"/>
          <w:szCs w:val="24"/>
        </w:rPr>
        <w:t xml:space="preserve"> </w:t>
      </w:r>
      <w:r w:rsidRPr="004A5B71">
        <w:rPr>
          <w:rFonts w:eastAsia="Times New Roman"/>
          <w:color w:val="000000" w:themeColor="text1"/>
          <w:szCs w:val="24"/>
        </w:rPr>
        <w:t>Act of 2024”.</w:t>
      </w:r>
    </w:p>
    <w:p w14:paraId="46481633" w14:textId="77777777" w:rsidR="00CE417F" w:rsidRPr="004A5B71" w:rsidRDefault="00CE417F" w:rsidP="00EE615D">
      <w:pPr>
        <w:spacing w:line="480" w:lineRule="auto"/>
        <w:ind w:right="720" w:firstLine="720"/>
        <w:rPr>
          <w:rFonts w:eastAsia="Times New Roman"/>
          <w:color w:val="000000" w:themeColor="text1"/>
          <w:szCs w:val="24"/>
        </w:rPr>
      </w:pPr>
      <w:r w:rsidRPr="004A5B71">
        <w:rPr>
          <w:rFonts w:eastAsia="Times New Roman"/>
          <w:color w:val="000000" w:themeColor="text1"/>
          <w:szCs w:val="24"/>
        </w:rPr>
        <w:lastRenderedPageBreak/>
        <w:t>Sec. 5192. Substance abuse and behavioral health services targeted outreach pilot.</w:t>
      </w:r>
    </w:p>
    <w:p w14:paraId="56888C40" w14:textId="77777777" w:rsidR="00CE417F" w:rsidRPr="004A5B71" w:rsidRDefault="00CE417F" w:rsidP="00EE615D">
      <w:pPr>
        <w:spacing w:line="480" w:lineRule="auto"/>
        <w:ind w:right="720" w:firstLine="720"/>
        <w:rPr>
          <w:rFonts w:eastAsia="Times New Roman"/>
          <w:color w:val="000000" w:themeColor="text1"/>
          <w:szCs w:val="24"/>
        </w:rPr>
      </w:pPr>
      <w:r w:rsidRPr="004A5B71">
        <w:rPr>
          <w:rFonts w:eastAsia="Times New Roman"/>
          <w:color w:val="000000" w:themeColor="text1"/>
          <w:szCs w:val="24"/>
        </w:rPr>
        <w:t>(a) By October 31, 2024, the Department Behavioral Health (“DBH”) shall award one or more grants in the amount of $1,200,000 to 501(c)(3) not-for-profit organizations with experience in substance abuse harm reduction services to provide direct support, relationship development, and resource brokering to individuals in need of substance abuse and behavioral health services at the following locations:</w:t>
      </w:r>
    </w:p>
    <w:p w14:paraId="4F795867" w14:textId="77777777" w:rsidR="00CE417F" w:rsidRPr="004A5B71" w:rsidRDefault="00CE417F" w:rsidP="00EE615D">
      <w:pPr>
        <w:spacing w:line="480" w:lineRule="auto"/>
        <w:ind w:right="720" w:firstLine="1440"/>
        <w:rPr>
          <w:rFonts w:eastAsia="Times New Roman"/>
          <w:color w:val="000000" w:themeColor="text1"/>
          <w:szCs w:val="24"/>
        </w:rPr>
      </w:pPr>
      <w:r w:rsidRPr="004A5B71">
        <w:rPr>
          <w:rFonts w:eastAsia="Times New Roman"/>
          <w:color w:val="000000" w:themeColor="text1"/>
          <w:szCs w:val="24"/>
        </w:rPr>
        <w:t xml:space="preserve">(1) The vicinity of the 600 block of T Street, NW; </w:t>
      </w:r>
    </w:p>
    <w:p w14:paraId="7D41497F" w14:textId="77777777" w:rsidR="00CE417F" w:rsidRPr="004A5B71" w:rsidRDefault="00CE417F" w:rsidP="00EE615D">
      <w:pPr>
        <w:spacing w:line="480" w:lineRule="auto"/>
        <w:ind w:firstLine="1440"/>
        <w:rPr>
          <w:szCs w:val="24"/>
        </w:rPr>
      </w:pPr>
      <w:r w:rsidRPr="004A5B71">
        <w:rPr>
          <w:szCs w:val="24"/>
        </w:rPr>
        <w:t xml:space="preserve">(2) The vicinity of the 1100-1300 blocks of Mount Olivet Road, NE; </w:t>
      </w:r>
    </w:p>
    <w:p w14:paraId="4CAD846C" w14:textId="77777777" w:rsidR="00CE417F" w:rsidRPr="004A5B71" w:rsidRDefault="00CE417F" w:rsidP="00EE615D">
      <w:pPr>
        <w:spacing w:line="480" w:lineRule="auto"/>
        <w:ind w:firstLine="1440"/>
        <w:rPr>
          <w:szCs w:val="24"/>
        </w:rPr>
      </w:pPr>
      <w:r w:rsidRPr="004A5B71">
        <w:rPr>
          <w:szCs w:val="24"/>
        </w:rPr>
        <w:t xml:space="preserve">(3) The vicinity of the 3800-4000 blocks of Minnesota Avenue, NE; </w:t>
      </w:r>
    </w:p>
    <w:p w14:paraId="37BE03AB" w14:textId="77777777" w:rsidR="00CE417F" w:rsidRPr="004A5B71" w:rsidRDefault="00CE417F" w:rsidP="00EE615D">
      <w:pPr>
        <w:spacing w:line="480" w:lineRule="auto"/>
        <w:ind w:firstLine="1440"/>
        <w:rPr>
          <w:szCs w:val="24"/>
        </w:rPr>
      </w:pPr>
      <w:r w:rsidRPr="004A5B71">
        <w:rPr>
          <w:szCs w:val="24"/>
        </w:rPr>
        <w:t xml:space="preserve">(4) The vicinity of the 1300-1800 blocks of Marion Barry Avenue, SE; </w:t>
      </w:r>
    </w:p>
    <w:p w14:paraId="0F9F8832" w14:textId="77777777" w:rsidR="00CE417F" w:rsidRPr="004A5B71" w:rsidRDefault="00CE417F" w:rsidP="00EE615D">
      <w:pPr>
        <w:spacing w:line="480" w:lineRule="auto"/>
        <w:ind w:firstLine="1440"/>
        <w:rPr>
          <w:szCs w:val="24"/>
        </w:rPr>
      </w:pPr>
      <w:r w:rsidRPr="004A5B71">
        <w:rPr>
          <w:szCs w:val="24"/>
        </w:rPr>
        <w:t xml:space="preserve">(5) The vicinity of King Greenleaf Recreation Center located at 201 N Street, SW; and </w:t>
      </w:r>
    </w:p>
    <w:p w14:paraId="7638AE2B" w14:textId="77777777" w:rsidR="00CE417F" w:rsidRPr="004A5B71" w:rsidRDefault="00CE417F" w:rsidP="00EE615D">
      <w:pPr>
        <w:spacing w:line="480" w:lineRule="auto"/>
        <w:ind w:firstLine="1440"/>
        <w:rPr>
          <w:szCs w:val="24"/>
        </w:rPr>
      </w:pPr>
      <w:r w:rsidRPr="004A5B71">
        <w:rPr>
          <w:szCs w:val="24"/>
        </w:rPr>
        <w:t xml:space="preserve">(6) The vicinity of the of the 1300-1700 blocks of North Capitol Street, NW and 1600-1700 blocks of Lincoln, Road, NE.  </w:t>
      </w:r>
    </w:p>
    <w:p w14:paraId="777E96D0" w14:textId="77777777" w:rsidR="00CE417F" w:rsidRPr="004A5B71" w:rsidRDefault="00CE417F" w:rsidP="00EE615D">
      <w:pPr>
        <w:spacing w:line="480" w:lineRule="auto"/>
        <w:ind w:firstLine="720"/>
        <w:rPr>
          <w:szCs w:val="24"/>
        </w:rPr>
      </w:pPr>
      <w:r w:rsidRPr="004A5B71">
        <w:rPr>
          <w:szCs w:val="24"/>
        </w:rPr>
        <w:t xml:space="preserve">(b) By October 31, 2024, DBH shall award a grant in the amount of $750,000 to an organization responsible for maintaining a Main Street corridor in Ward 1 to hire 8 full-time positions to provide direct support, relationship development and resource brokering to individuals at the following locations: </w:t>
      </w:r>
    </w:p>
    <w:p w14:paraId="4E6C98AE" w14:textId="77777777" w:rsidR="00CE417F" w:rsidRPr="004A5B71" w:rsidRDefault="00CE417F" w:rsidP="00EE615D">
      <w:pPr>
        <w:spacing w:line="480" w:lineRule="auto"/>
        <w:rPr>
          <w:szCs w:val="24"/>
        </w:rPr>
      </w:pPr>
      <w:r w:rsidRPr="004A5B71">
        <w:rPr>
          <w:szCs w:val="24"/>
        </w:rPr>
        <w:tab/>
      </w:r>
      <w:r w:rsidRPr="004A5B71">
        <w:rPr>
          <w:szCs w:val="24"/>
        </w:rPr>
        <w:tab/>
        <w:t xml:space="preserve">(1) Columbia Heights Civic Plaza; </w:t>
      </w:r>
    </w:p>
    <w:p w14:paraId="372A3370" w14:textId="77777777" w:rsidR="00CE417F" w:rsidRPr="004A5B71" w:rsidRDefault="00CE417F" w:rsidP="00EE615D">
      <w:pPr>
        <w:spacing w:line="480" w:lineRule="auto"/>
        <w:rPr>
          <w:szCs w:val="24"/>
        </w:rPr>
      </w:pPr>
      <w:r w:rsidRPr="004A5B71">
        <w:rPr>
          <w:szCs w:val="24"/>
        </w:rPr>
        <w:tab/>
      </w:r>
      <w:r w:rsidRPr="004A5B71">
        <w:rPr>
          <w:szCs w:val="24"/>
        </w:rPr>
        <w:tab/>
        <w:t>(2) The intersection of Mount Pleasant Street, NW, and Kenyon Street, NW;</w:t>
      </w:r>
    </w:p>
    <w:p w14:paraId="69041C90" w14:textId="77777777" w:rsidR="00CE417F" w:rsidRPr="004A5B71" w:rsidRDefault="00CE417F" w:rsidP="00EE615D">
      <w:pPr>
        <w:spacing w:line="480" w:lineRule="auto"/>
        <w:rPr>
          <w:szCs w:val="24"/>
        </w:rPr>
      </w:pPr>
      <w:r w:rsidRPr="004A5B71">
        <w:rPr>
          <w:szCs w:val="24"/>
        </w:rPr>
        <w:lastRenderedPageBreak/>
        <w:tab/>
      </w:r>
      <w:r w:rsidRPr="004A5B71">
        <w:rPr>
          <w:szCs w:val="24"/>
        </w:rPr>
        <w:tab/>
        <w:t xml:space="preserve">(3) Georgia Avenue, NW, between New Hampshire Avenue, NW, and Harvard Street, NW; and </w:t>
      </w:r>
    </w:p>
    <w:p w14:paraId="5DC8A816" w14:textId="77777777" w:rsidR="00CE417F" w:rsidRPr="004A5B71" w:rsidRDefault="00CE417F" w:rsidP="00EE615D">
      <w:pPr>
        <w:spacing w:line="480" w:lineRule="auto"/>
        <w:rPr>
          <w:szCs w:val="24"/>
        </w:rPr>
      </w:pPr>
      <w:r w:rsidRPr="004A5B71">
        <w:rPr>
          <w:szCs w:val="24"/>
        </w:rPr>
        <w:tab/>
      </w:r>
      <w:r w:rsidRPr="004A5B71">
        <w:rPr>
          <w:szCs w:val="24"/>
        </w:rPr>
        <w:tab/>
        <w:t>(4) U Street, NW, between 14th Street, NW, and Georgia Avenue, NW.</w:t>
      </w:r>
    </w:p>
    <w:p w14:paraId="75E543C8" w14:textId="77777777" w:rsidR="00CE417F" w:rsidRPr="004A5B71" w:rsidRDefault="00CE417F" w:rsidP="00EE615D">
      <w:pPr>
        <w:spacing w:line="480" w:lineRule="auto"/>
        <w:ind w:firstLine="720"/>
        <w:rPr>
          <w:rFonts w:eastAsia="Times New Roman"/>
          <w:color w:val="000000" w:themeColor="text1"/>
          <w:szCs w:val="24"/>
        </w:rPr>
      </w:pPr>
      <w:r w:rsidRPr="004A5B71">
        <w:rPr>
          <w:rFonts w:eastAsia="Times New Roman"/>
          <w:color w:val="000000" w:themeColor="text1"/>
          <w:szCs w:val="24"/>
        </w:rPr>
        <w:t xml:space="preserve">(c) By November 30, 2025, the not-for-profit organizations awarded a grant pursuant to this subtitle shall submit a report to DBH, which shall include the following information, broken down by location: </w:t>
      </w:r>
    </w:p>
    <w:p w14:paraId="77665028" w14:textId="77777777" w:rsidR="00CE417F" w:rsidRPr="004A5B71" w:rsidRDefault="00CE417F" w:rsidP="00EE615D">
      <w:pPr>
        <w:spacing w:line="480" w:lineRule="auto"/>
        <w:ind w:firstLine="1440"/>
        <w:rPr>
          <w:rFonts w:eastAsia="Times New Roman"/>
          <w:color w:val="000000" w:themeColor="text1"/>
          <w:szCs w:val="24"/>
        </w:rPr>
      </w:pPr>
      <w:r w:rsidRPr="004A5B71">
        <w:rPr>
          <w:rFonts w:eastAsia="Times New Roman"/>
          <w:color w:val="000000" w:themeColor="text1"/>
          <w:szCs w:val="24"/>
        </w:rPr>
        <w:t xml:space="preserve">(1) The number of individuals or groups the grantee engaged through outreach efforts;  </w:t>
      </w:r>
    </w:p>
    <w:p w14:paraId="2B1DFC27" w14:textId="77777777" w:rsidR="00CE417F" w:rsidRPr="004A5B71" w:rsidRDefault="00CE417F" w:rsidP="00EE615D">
      <w:pPr>
        <w:spacing w:line="480" w:lineRule="auto"/>
        <w:ind w:firstLine="1440"/>
        <w:rPr>
          <w:rFonts w:eastAsia="Times New Roman"/>
          <w:color w:val="000000" w:themeColor="text1"/>
          <w:szCs w:val="24"/>
        </w:rPr>
      </w:pPr>
      <w:r w:rsidRPr="004A5B71">
        <w:rPr>
          <w:rFonts w:eastAsia="Times New Roman"/>
          <w:color w:val="000000" w:themeColor="text1"/>
          <w:szCs w:val="24"/>
        </w:rPr>
        <w:t xml:space="preserve">(2) The number of individuals the grantee connected to substance use disorder treatment programs, primary healthcare, mental health services, housing assistance, employment support, or other services; </w:t>
      </w:r>
    </w:p>
    <w:p w14:paraId="385F341E" w14:textId="77777777" w:rsidR="00CE417F" w:rsidRPr="004A5B71" w:rsidRDefault="00CE417F" w:rsidP="00EE615D">
      <w:pPr>
        <w:spacing w:line="480" w:lineRule="auto"/>
        <w:ind w:firstLine="1440"/>
        <w:rPr>
          <w:rFonts w:eastAsia="Times New Roman"/>
          <w:color w:val="000000" w:themeColor="text1"/>
          <w:szCs w:val="24"/>
        </w:rPr>
      </w:pPr>
      <w:r w:rsidRPr="004A5B71">
        <w:rPr>
          <w:rFonts w:eastAsia="Times New Roman"/>
          <w:color w:val="000000" w:themeColor="text1"/>
          <w:szCs w:val="24"/>
        </w:rPr>
        <w:t xml:space="preserve">(3) The number of overdose reversals or interventions performed by the grantee using naloxone or other overdose reversal medications; </w:t>
      </w:r>
    </w:p>
    <w:p w14:paraId="375F3578" w14:textId="77777777" w:rsidR="00CE417F" w:rsidRPr="004A5B71" w:rsidRDefault="00CE417F" w:rsidP="00EE615D">
      <w:pPr>
        <w:spacing w:line="480" w:lineRule="auto"/>
        <w:ind w:firstLine="1440"/>
        <w:rPr>
          <w:rFonts w:eastAsia="Times New Roman"/>
          <w:color w:val="000000" w:themeColor="text1"/>
          <w:szCs w:val="24"/>
        </w:rPr>
      </w:pPr>
      <w:r w:rsidRPr="004A5B71">
        <w:rPr>
          <w:rFonts w:eastAsia="Times New Roman"/>
          <w:color w:val="000000" w:themeColor="text1"/>
          <w:szCs w:val="24"/>
        </w:rPr>
        <w:t xml:space="preserve">(4) The amount of harm reduction supplies distributed by the grantee, including clean needles, syringes, naloxone kits, condoms, or other materials that reduce the risks associated with drug use; and </w:t>
      </w:r>
    </w:p>
    <w:p w14:paraId="5A931CE0" w14:textId="77777777" w:rsidR="00CE417F" w:rsidRPr="004A5B71" w:rsidRDefault="00CE417F" w:rsidP="00EE615D">
      <w:pPr>
        <w:spacing w:line="480" w:lineRule="auto"/>
        <w:ind w:firstLine="1440"/>
        <w:rPr>
          <w:rFonts w:eastAsia="Times New Roman"/>
          <w:color w:val="000000" w:themeColor="text1"/>
          <w:szCs w:val="24"/>
        </w:rPr>
      </w:pPr>
      <w:r w:rsidRPr="004A5B71">
        <w:rPr>
          <w:rFonts w:eastAsia="Times New Roman"/>
          <w:color w:val="000000" w:themeColor="text1"/>
          <w:szCs w:val="24"/>
        </w:rPr>
        <w:t xml:space="preserve">(5) The number of educational sessions, workshops or prevention activities delivered by the grantee to target populations. </w:t>
      </w:r>
    </w:p>
    <w:p w14:paraId="58C7A6DF" w14:textId="77777777" w:rsidR="00CE417F" w:rsidRPr="004A5B71" w:rsidRDefault="00CE417F" w:rsidP="00EE615D">
      <w:pPr>
        <w:spacing w:line="480" w:lineRule="auto"/>
        <w:ind w:firstLine="720"/>
        <w:rPr>
          <w:rFonts w:eastAsia="Times New Roman"/>
          <w:color w:val="000000" w:themeColor="text1"/>
          <w:szCs w:val="24"/>
        </w:rPr>
      </w:pPr>
      <w:r w:rsidRPr="004A5B71">
        <w:rPr>
          <w:rFonts w:eastAsia="Times New Roman"/>
          <w:color w:val="000000" w:themeColor="text1"/>
          <w:szCs w:val="24"/>
        </w:rPr>
        <w:t xml:space="preserve">(d) Within 30 days of receiving the report described in subsection (c) of this section, DBH shall submit the report to the Council and publicly post the report on its website. </w:t>
      </w:r>
    </w:p>
    <w:p w14:paraId="7E59AF9F" w14:textId="2CE52C13" w:rsidR="00CE417F" w:rsidRPr="004A5B71" w:rsidRDefault="00CE417F" w:rsidP="00EE615D">
      <w:pPr>
        <w:spacing w:line="480" w:lineRule="auto"/>
        <w:ind w:firstLine="720"/>
        <w:rPr>
          <w:szCs w:val="24"/>
        </w:rPr>
      </w:pPr>
      <w:r w:rsidRPr="004A5B71">
        <w:rPr>
          <w:rFonts w:eastAsia="Times New Roman"/>
          <w:color w:val="000000" w:themeColor="text1"/>
          <w:szCs w:val="24"/>
        </w:rPr>
        <w:lastRenderedPageBreak/>
        <w:t xml:space="preserve">(e) For the locations specified in subsections (a)(1), (2), (3), and (b) of this section, DBH shall award a grant to the same organization that received the grant under the Department of </w:t>
      </w:r>
      <w:r w:rsidR="004E3EB1" w:rsidRPr="004A5B71">
        <w:rPr>
          <w:rFonts w:eastAsia="Times New Roman"/>
          <w:color w:val="000000" w:themeColor="text1"/>
          <w:szCs w:val="24"/>
        </w:rPr>
        <w:t>Behavioral</w:t>
      </w:r>
      <w:r w:rsidRPr="004A5B71">
        <w:rPr>
          <w:rFonts w:eastAsia="Times New Roman"/>
          <w:color w:val="000000" w:themeColor="text1"/>
          <w:szCs w:val="24"/>
        </w:rPr>
        <w:t xml:space="preserve"> Health Target Outreach Grants Act of 2023, effective September 6, 2023 (D.C. Law 25-50; 70 DCR 10366). </w:t>
      </w:r>
      <w:r w:rsidRPr="004A5B71">
        <w:rPr>
          <w:szCs w:val="24"/>
        </w:rPr>
        <w:t xml:space="preserve"> </w:t>
      </w:r>
    </w:p>
    <w:p w14:paraId="29356899" w14:textId="77777777" w:rsidR="00CE0704" w:rsidRPr="004A5B71" w:rsidRDefault="00CE0704" w:rsidP="00EE615D">
      <w:pPr>
        <w:pStyle w:val="Heading2"/>
        <w:rPr>
          <w:szCs w:val="24"/>
        </w:rPr>
      </w:pPr>
      <w:bookmarkStart w:id="285" w:name="_Toc170027856"/>
      <w:r w:rsidRPr="004A5B71">
        <w:rPr>
          <w:szCs w:val="24"/>
        </w:rPr>
        <w:t>SUBTITLE U. SEXUAL HEALTH PEER EDUCATORS GRANT</w:t>
      </w:r>
      <w:bookmarkEnd w:id="285"/>
    </w:p>
    <w:p w14:paraId="2679DE20" w14:textId="77777777" w:rsidR="00CE0704" w:rsidRPr="004A5B71" w:rsidRDefault="00CE0704" w:rsidP="00EE615D">
      <w:pPr>
        <w:spacing w:line="480" w:lineRule="auto"/>
        <w:ind w:firstLine="720"/>
        <w:contextualSpacing/>
        <w:rPr>
          <w:szCs w:val="24"/>
        </w:rPr>
      </w:pPr>
      <w:r w:rsidRPr="004A5B71">
        <w:rPr>
          <w:szCs w:val="24"/>
        </w:rPr>
        <w:t>Sec. 5201. Short title.</w:t>
      </w:r>
    </w:p>
    <w:p w14:paraId="5C95B431" w14:textId="362C164C" w:rsidR="00CE0704" w:rsidRPr="004A5B71" w:rsidRDefault="00CE0704" w:rsidP="00EE615D">
      <w:pPr>
        <w:spacing w:line="480" w:lineRule="auto"/>
        <w:contextualSpacing/>
        <w:rPr>
          <w:szCs w:val="24"/>
        </w:rPr>
      </w:pPr>
      <w:r w:rsidRPr="004A5B71">
        <w:rPr>
          <w:szCs w:val="24"/>
        </w:rPr>
        <w:t xml:space="preserve"> </w:t>
      </w:r>
      <w:r w:rsidRPr="004A5B71">
        <w:rPr>
          <w:szCs w:val="24"/>
        </w:rPr>
        <w:tab/>
        <w:t xml:space="preserve">This subtitle may be cited as the “Sexual Health Peer Educators Grant </w:t>
      </w:r>
      <w:r w:rsidR="00ED186A">
        <w:rPr>
          <w:rFonts w:eastAsia="Times New Roman"/>
          <w:szCs w:val="24"/>
        </w:rPr>
        <w:t>Emergency</w:t>
      </w:r>
      <w:r w:rsidR="00ED186A" w:rsidRPr="004A5B71">
        <w:rPr>
          <w:szCs w:val="24"/>
        </w:rPr>
        <w:t xml:space="preserve"> </w:t>
      </w:r>
      <w:r w:rsidRPr="004A5B71">
        <w:rPr>
          <w:szCs w:val="24"/>
        </w:rPr>
        <w:t xml:space="preserve">Amendment Act of 2024”. </w:t>
      </w:r>
    </w:p>
    <w:p w14:paraId="762E9FDD" w14:textId="77777777" w:rsidR="00CE0704" w:rsidRPr="004A5B71" w:rsidRDefault="00CE0704" w:rsidP="00EE615D">
      <w:pPr>
        <w:spacing w:line="480" w:lineRule="auto"/>
        <w:ind w:firstLine="720"/>
        <w:contextualSpacing/>
        <w:rPr>
          <w:szCs w:val="24"/>
        </w:rPr>
      </w:pPr>
      <w:r w:rsidRPr="004A5B71">
        <w:rPr>
          <w:szCs w:val="24"/>
        </w:rPr>
        <w:t>Sec. 5202. Section 4907a of the Department of Health Functions Clarification Act of 2001, effective March 3, 2010 (D.C. Law 18-111; D.C. Official Code § 7-736.01), is amended by adding a new subsection (n) to read as follows:</w:t>
      </w:r>
      <w:r w:rsidRPr="004A5B71" w:rsidDel="007C7BC6">
        <w:rPr>
          <w:szCs w:val="24"/>
        </w:rPr>
        <w:t xml:space="preserve"> </w:t>
      </w:r>
    </w:p>
    <w:p w14:paraId="75B7E48E" w14:textId="77777777" w:rsidR="00CE0704" w:rsidRPr="004A5B71" w:rsidRDefault="00CE0704" w:rsidP="00EE615D">
      <w:pPr>
        <w:spacing w:line="480" w:lineRule="auto"/>
        <w:ind w:firstLine="720"/>
        <w:contextualSpacing/>
        <w:rPr>
          <w:szCs w:val="24"/>
        </w:rPr>
      </w:pPr>
      <w:r w:rsidRPr="004A5B71">
        <w:rPr>
          <w:szCs w:val="24"/>
        </w:rPr>
        <w:t xml:space="preserve">“(n)(1) By October 21, 2024, the Department of Health (“Department”) shall award one or more competitive grants totaling at least $150,000 to non-governmental entities to train, compensate, and supervise at least 50 high school students to work in public and public charter high schools as sexual health educators (“student health educators”). </w:t>
      </w:r>
    </w:p>
    <w:p w14:paraId="2AC824C8" w14:textId="10354634" w:rsidR="00CE0704" w:rsidRPr="004A5B71" w:rsidRDefault="00CE0704" w:rsidP="00EE615D">
      <w:pPr>
        <w:spacing w:line="480" w:lineRule="auto"/>
        <w:contextualSpacing/>
        <w:rPr>
          <w:szCs w:val="24"/>
        </w:rPr>
      </w:pPr>
      <w:r w:rsidRPr="004A5B71">
        <w:rPr>
          <w:szCs w:val="24"/>
        </w:rPr>
        <w:tab/>
      </w:r>
      <w:r w:rsidRPr="004A5B71">
        <w:rPr>
          <w:szCs w:val="24"/>
        </w:rPr>
        <w:tab/>
        <w:t xml:space="preserve">“(2) To qualify for the grant established by this subsection, an applicant shall include in its application: </w:t>
      </w:r>
    </w:p>
    <w:p w14:paraId="5B37D69C" w14:textId="60B463C5" w:rsidR="00CE0704" w:rsidRPr="004A5B71" w:rsidRDefault="00CE0704" w:rsidP="00EE615D">
      <w:pPr>
        <w:spacing w:line="480" w:lineRule="auto"/>
        <w:contextualSpacing/>
        <w:rPr>
          <w:szCs w:val="24"/>
        </w:rPr>
      </w:pPr>
      <w:r w:rsidRPr="004A5B71">
        <w:rPr>
          <w:szCs w:val="24"/>
        </w:rPr>
        <w:tab/>
      </w:r>
      <w:r w:rsidRPr="004A5B71">
        <w:rPr>
          <w:szCs w:val="24"/>
        </w:rPr>
        <w:tab/>
      </w:r>
      <w:r w:rsidRPr="004A5B71">
        <w:rPr>
          <w:szCs w:val="24"/>
        </w:rPr>
        <w:tab/>
        <w:t>“(A) A list of at least 8 public or public charter school high schools, with a preference for schools located in Wards 5, 7, or 8, with whom the applicant intends to partner;</w:t>
      </w:r>
    </w:p>
    <w:p w14:paraId="0831033B" w14:textId="21AD2D4A" w:rsidR="00CE0704" w:rsidRPr="004A5B71" w:rsidRDefault="00CE0704" w:rsidP="00EE615D">
      <w:pPr>
        <w:spacing w:line="480" w:lineRule="auto"/>
        <w:contextualSpacing/>
        <w:rPr>
          <w:szCs w:val="24"/>
        </w:rPr>
      </w:pPr>
      <w:r w:rsidRPr="004A5B71">
        <w:rPr>
          <w:szCs w:val="24"/>
        </w:rPr>
        <w:tab/>
      </w:r>
      <w:r w:rsidRPr="004A5B71">
        <w:rPr>
          <w:szCs w:val="24"/>
        </w:rPr>
        <w:tab/>
      </w:r>
      <w:r w:rsidRPr="004A5B71">
        <w:rPr>
          <w:szCs w:val="24"/>
        </w:rPr>
        <w:tab/>
        <w:t>“(B) The number of student health educators the applicant plans to hire, train, compensate, and supervise;</w:t>
      </w:r>
    </w:p>
    <w:p w14:paraId="5B5598C4" w14:textId="4E5CAC06" w:rsidR="00CE0704" w:rsidRPr="004A5B71" w:rsidRDefault="00CE0704" w:rsidP="00EE615D">
      <w:pPr>
        <w:spacing w:line="480" w:lineRule="auto"/>
        <w:contextualSpacing/>
        <w:rPr>
          <w:szCs w:val="24"/>
        </w:rPr>
      </w:pPr>
      <w:r w:rsidRPr="004A5B71">
        <w:rPr>
          <w:szCs w:val="24"/>
        </w:rPr>
        <w:lastRenderedPageBreak/>
        <w:tab/>
      </w:r>
      <w:r w:rsidRPr="004A5B71">
        <w:rPr>
          <w:szCs w:val="24"/>
        </w:rPr>
        <w:tab/>
      </w:r>
      <w:r w:rsidRPr="004A5B71">
        <w:rPr>
          <w:szCs w:val="24"/>
        </w:rPr>
        <w:tab/>
        <w:t xml:space="preserve">“(C) The types of interventions the applicant will train student health educators to perform, including classroom presentations on pregnancy prevention, condom distribution, and referrals to sexually transmitted infection testing centers, and target numbers for each intervention type; </w:t>
      </w:r>
    </w:p>
    <w:p w14:paraId="7DD28917" w14:textId="37084CDB" w:rsidR="00CE0704" w:rsidRPr="004A5B71" w:rsidRDefault="00CE0704" w:rsidP="00EE615D">
      <w:pPr>
        <w:spacing w:line="480" w:lineRule="auto"/>
        <w:contextualSpacing/>
        <w:rPr>
          <w:szCs w:val="24"/>
        </w:rPr>
      </w:pPr>
      <w:r w:rsidRPr="004A5B71">
        <w:rPr>
          <w:szCs w:val="24"/>
        </w:rPr>
        <w:tab/>
      </w:r>
      <w:r w:rsidRPr="004A5B71">
        <w:rPr>
          <w:szCs w:val="24"/>
        </w:rPr>
        <w:tab/>
      </w:r>
      <w:r w:rsidRPr="004A5B71">
        <w:rPr>
          <w:szCs w:val="24"/>
        </w:rPr>
        <w:tab/>
        <w:t xml:space="preserve">“(D) Confirmation that the applicant is based in the District; </w:t>
      </w:r>
    </w:p>
    <w:p w14:paraId="10E23B28" w14:textId="1A71F3A4" w:rsidR="00CE0704" w:rsidRPr="004A5B71" w:rsidRDefault="00CE0704" w:rsidP="00EE615D">
      <w:pPr>
        <w:spacing w:line="480" w:lineRule="auto"/>
        <w:contextualSpacing/>
        <w:rPr>
          <w:szCs w:val="24"/>
        </w:rPr>
      </w:pPr>
      <w:r w:rsidRPr="004A5B71">
        <w:rPr>
          <w:szCs w:val="24"/>
        </w:rPr>
        <w:tab/>
      </w:r>
      <w:r w:rsidRPr="004A5B71">
        <w:rPr>
          <w:szCs w:val="24"/>
        </w:rPr>
        <w:tab/>
      </w:r>
      <w:r w:rsidRPr="004A5B71">
        <w:rPr>
          <w:szCs w:val="24"/>
        </w:rPr>
        <w:tab/>
        <w:t>“(E) Demonstrated experience providing programming to youth ages 14 to 21 related to sexual and reproductive health; and</w:t>
      </w:r>
    </w:p>
    <w:p w14:paraId="5204347D" w14:textId="77777777" w:rsidR="00CE0704" w:rsidRPr="004A5B71" w:rsidRDefault="00CE0704" w:rsidP="00EE615D">
      <w:pPr>
        <w:spacing w:line="480" w:lineRule="auto"/>
        <w:contextualSpacing/>
        <w:rPr>
          <w:bCs/>
          <w:szCs w:val="24"/>
        </w:rPr>
      </w:pPr>
      <w:r w:rsidRPr="004A5B71">
        <w:rPr>
          <w:bCs/>
          <w:szCs w:val="24"/>
        </w:rPr>
        <w:tab/>
      </w:r>
      <w:r w:rsidRPr="004A5B71">
        <w:rPr>
          <w:bCs/>
          <w:szCs w:val="24"/>
        </w:rPr>
        <w:tab/>
      </w:r>
      <w:r w:rsidRPr="004A5B71">
        <w:rPr>
          <w:bCs/>
          <w:szCs w:val="24"/>
        </w:rPr>
        <w:tab/>
        <w:t xml:space="preserve">“(F) A </w:t>
      </w:r>
      <w:r w:rsidRPr="004A5B71">
        <w:rPr>
          <w:szCs w:val="24"/>
        </w:rPr>
        <w:t>commitment to provide quarterly reports to the Department that shall include:</w:t>
      </w:r>
      <w:r w:rsidRPr="004A5B71">
        <w:rPr>
          <w:bCs/>
          <w:szCs w:val="24"/>
        </w:rPr>
        <w:tab/>
      </w:r>
      <w:r w:rsidRPr="004A5B71">
        <w:rPr>
          <w:bCs/>
          <w:szCs w:val="24"/>
        </w:rPr>
        <w:tab/>
      </w:r>
      <w:r w:rsidRPr="004A5B71">
        <w:rPr>
          <w:bCs/>
          <w:szCs w:val="24"/>
        </w:rPr>
        <w:tab/>
      </w:r>
      <w:r w:rsidRPr="004A5B71">
        <w:rPr>
          <w:bCs/>
          <w:szCs w:val="24"/>
        </w:rPr>
        <w:tab/>
      </w:r>
      <w:r w:rsidRPr="004A5B71">
        <w:rPr>
          <w:bCs/>
          <w:szCs w:val="24"/>
        </w:rPr>
        <w:tab/>
      </w:r>
    </w:p>
    <w:p w14:paraId="065E79C7" w14:textId="77777777" w:rsidR="00CE0704" w:rsidRPr="004A5B71" w:rsidRDefault="00CE0704" w:rsidP="00EE615D">
      <w:pPr>
        <w:spacing w:line="480" w:lineRule="auto"/>
        <w:ind w:firstLine="2880"/>
        <w:contextualSpacing/>
        <w:rPr>
          <w:bCs/>
          <w:szCs w:val="24"/>
        </w:rPr>
      </w:pPr>
      <w:r w:rsidRPr="004A5B71">
        <w:rPr>
          <w:bCs/>
          <w:szCs w:val="24"/>
        </w:rPr>
        <w:t xml:space="preserve">“(i) </w:t>
      </w:r>
      <w:r w:rsidRPr="004A5B71">
        <w:rPr>
          <w:szCs w:val="24"/>
        </w:rPr>
        <w:t>A list of public and public charter high school students working as student health educators;</w:t>
      </w:r>
      <w:r w:rsidRPr="004A5B71">
        <w:rPr>
          <w:bCs/>
          <w:szCs w:val="24"/>
        </w:rPr>
        <w:tab/>
      </w:r>
      <w:r w:rsidRPr="004A5B71">
        <w:rPr>
          <w:bCs/>
          <w:szCs w:val="24"/>
        </w:rPr>
        <w:tab/>
      </w:r>
      <w:r w:rsidRPr="004A5B71">
        <w:rPr>
          <w:bCs/>
          <w:szCs w:val="24"/>
        </w:rPr>
        <w:tab/>
      </w:r>
    </w:p>
    <w:p w14:paraId="71727D04" w14:textId="77777777" w:rsidR="00CE0704" w:rsidRPr="004A5B71" w:rsidRDefault="00CE0704" w:rsidP="00EE615D">
      <w:pPr>
        <w:spacing w:line="480" w:lineRule="auto"/>
        <w:contextualSpacing/>
        <w:rPr>
          <w:bCs/>
          <w:szCs w:val="24"/>
        </w:rPr>
      </w:pPr>
      <w:r w:rsidRPr="004A5B71">
        <w:rPr>
          <w:bCs/>
          <w:szCs w:val="24"/>
        </w:rPr>
        <w:tab/>
      </w:r>
      <w:r w:rsidRPr="004A5B71">
        <w:rPr>
          <w:bCs/>
          <w:szCs w:val="24"/>
        </w:rPr>
        <w:tab/>
      </w:r>
      <w:r w:rsidRPr="004A5B71">
        <w:rPr>
          <w:bCs/>
          <w:szCs w:val="24"/>
        </w:rPr>
        <w:tab/>
      </w:r>
      <w:r w:rsidRPr="004A5B71">
        <w:rPr>
          <w:bCs/>
          <w:szCs w:val="24"/>
        </w:rPr>
        <w:tab/>
        <w:t xml:space="preserve">“(ii) </w:t>
      </w:r>
      <w:r w:rsidRPr="004A5B71">
        <w:rPr>
          <w:szCs w:val="24"/>
        </w:rPr>
        <w:t>A list of interventions performed by student health educators and how many students were reached by each intervention;</w:t>
      </w:r>
    </w:p>
    <w:p w14:paraId="5032E55C" w14:textId="77777777" w:rsidR="00CE0704" w:rsidRPr="004A5B71" w:rsidRDefault="00CE0704" w:rsidP="00EE615D">
      <w:pPr>
        <w:spacing w:line="480" w:lineRule="auto"/>
        <w:contextualSpacing/>
        <w:rPr>
          <w:bCs/>
          <w:szCs w:val="24"/>
        </w:rPr>
      </w:pPr>
      <w:r w:rsidRPr="004A5B71">
        <w:rPr>
          <w:bCs/>
          <w:szCs w:val="24"/>
        </w:rPr>
        <w:tab/>
      </w:r>
      <w:r w:rsidRPr="004A5B71">
        <w:rPr>
          <w:bCs/>
          <w:szCs w:val="24"/>
        </w:rPr>
        <w:tab/>
      </w:r>
      <w:r w:rsidRPr="004A5B71">
        <w:rPr>
          <w:bCs/>
          <w:szCs w:val="24"/>
        </w:rPr>
        <w:tab/>
      </w:r>
      <w:r w:rsidRPr="004A5B71">
        <w:rPr>
          <w:bCs/>
          <w:szCs w:val="24"/>
        </w:rPr>
        <w:tab/>
      </w:r>
      <w:r w:rsidRPr="004A5B71">
        <w:rPr>
          <w:szCs w:val="24"/>
        </w:rPr>
        <w:t xml:space="preserve">“(iii) The total number of training hours conducted with student health educators and the topics covered, including the number of student health educators who participated in each training session; </w:t>
      </w:r>
    </w:p>
    <w:p w14:paraId="4B95CB45" w14:textId="77777777" w:rsidR="00CE0704" w:rsidRPr="004A5B71" w:rsidRDefault="00CE0704" w:rsidP="00EE615D">
      <w:pPr>
        <w:spacing w:line="480" w:lineRule="auto"/>
        <w:contextualSpacing/>
        <w:rPr>
          <w:bCs/>
          <w:szCs w:val="24"/>
        </w:rPr>
      </w:pPr>
      <w:r w:rsidRPr="004A5B71">
        <w:rPr>
          <w:bCs/>
          <w:szCs w:val="24"/>
        </w:rPr>
        <w:tab/>
      </w:r>
      <w:r w:rsidRPr="004A5B71">
        <w:rPr>
          <w:bCs/>
          <w:szCs w:val="24"/>
        </w:rPr>
        <w:tab/>
      </w:r>
      <w:r w:rsidRPr="004A5B71">
        <w:rPr>
          <w:bCs/>
          <w:szCs w:val="24"/>
        </w:rPr>
        <w:tab/>
      </w:r>
      <w:r w:rsidRPr="004A5B71">
        <w:rPr>
          <w:bCs/>
          <w:szCs w:val="24"/>
        </w:rPr>
        <w:tab/>
      </w:r>
      <w:r w:rsidRPr="004A5B71">
        <w:rPr>
          <w:szCs w:val="24"/>
        </w:rPr>
        <w:t xml:space="preserve">“(iv) A list of the training topics that were covered during the reporting period; and </w:t>
      </w:r>
    </w:p>
    <w:p w14:paraId="4CA3EF88" w14:textId="77777777" w:rsidR="00CE0704" w:rsidRPr="004A5B71" w:rsidRDefault="00CE0704" w:rsidP="00EE615D">
      <w:pPr>
        <w:spacing w:line="480" w:lineRule="auto"/>
        <w:contextualSpacing/>
        <w:rPr>
          <w:szCs w:val="24"/>
        </w:rPr>
      </w:pPr>
      <w:r w:rsidRPr="004A5B71">
        <w:rPr>
          <w:bCs/>
          <w:szCs w:val="24"/>
        </w:rPr>
        <w:tab/>
      </w:r>
      <w:r w:rsidRPr="004A5B71">
        <w:rPr>
          <w:bCs/>
          <w:szCs w:val="24"/>
        </w:rPr>
        <w:tab/>
      </w:r>
      <w:r w:rsidRPr="004A5B71">
        <w:rPr>
          <w:bCs/>
          <w:szCs w:val="24"/>
        </w:rPr>
        <w:tab/>
      </w:r>
      <w:r w:rsidRPr="004A5B71">
        <w:rPr>
          <w:bCs/>
          <w:szCs w:val="24"/>
        </w:rPr>
        <w:tab/>
      </w:r>
      <w:r w:rsidRPr="004A5B71">
        <w:rPr>
          <w:szCs w:val="24"/>
        </w:rPr>
        <w:t>“(v) Progress made on objectives and benchmarks identified in the grant agreement.”.</w:t>
      </w:r>
    </w:p>
    <w:p w14:paraId="579152AB" w14:textId="77777777" w:rsidR="00125B0E" w:rsidRPr="004A5B71" w:rsidRDefault="00125B0E" w:rsidP="00EE615D">
      <w:pPr>
        <w:pStyle w:val="Heading2"/>
        <w:rPr>
          <w:szCs w:val="24"/>
        </w:rPr>
      </w:pPr>
      <w:bookmarkStart w:id="286" w:name="_Toc170027857"/>
      <w:r w:rsidRPr="004A5B71">
        <w:rPr>
          <w:szCs w:val="24"/>
        </w:rPr>
        <w:lastRenderedPageBreak/>
        <w:t>SUBTITLE V. TOBACCO USE CESSATION INITIATIVES</w:t>
      </w:r>
      <w:bookmarkEnd w:id="286"/>
    </w:p>
    <w:p w14:paraId="7D1D4E72" w14:textId="77777777" w:rsidR="00125B0E" w:rsidRPr="004A5B71" w:rsidRDefault="00125B0E" w:rsidP="00EE615D">
      <w:pPr>
        <w:spacing w:line="480" w:lineRule="auto"/>
        <w:contextualSpacing/>
        <w:rPr>
          <w:szCs w:val="24"/>
        </w:rPr>
      </w:pPr>
      <w:r w:rsidRPr="004A5B71">
        <w:rPr>
          <w:szCs w:val="24"/>
        </w:rPr>
        <w:tab/>
        <w:t>Sec. 5211. Short title.</w:t>
      </w:r>
    </w:p>
    <w:p w14:paraId="685773EE" w14:textId="41E613FA" w:rsidR="00125B0E" w:rsidRPr="004A5B71" w:rsidRDefault="00125B0E" w:rsidP="00EE615D">
      <w:pPr>
        <w:spacing w:line="480" w:lineRule="auto"/>
        <w:contextualSpacing/>
        <w:rPr>
          <w:szCs w:val="24"/>
        </w:rPr>
      </w:pPr>
      <w:r w:rsidRPr="004A5B71">
        <w:rPr>
          <w:szCs w:val="24"/>
        </w:rPr>
        <w:tab/>
        <w:t xml:space="preserve">This subtitle may be cited as the “Tobacco Use Cessation Initiatives </w:t>
      </w:r>
      <w:r w:rsidR="00ED186A">
        <w:rPr>
          <w:rFonts w:eastAsia="Times New Roman"/>
          <w:szCs w:val="24"/>
        </w:rPr>
        <w:t>Emergency</w:t>
      </w:r>
      <w:r w:rsidR="00ED186A" w:rsidRPr="004A5B71">
        <w:rPr>
          <w:szCs w:val="24"/>
        </w:rPr>
        <w:t xml:space="preserve"> </w:t>
      </w:r>
      <w:r w:rsidRPr="004A5B71">
        <w:rPr>
          <w:szCs w:val="24"/>
        </w:rPr>
        <w:t>Amendment Act of 2024”.</w:t>
      </w:r>
    </w:p>
    <w:p w14:paraId="7E076FDD" w14:textId="77777777" w:rsidR="00125B0E" w:rsidRPr="004A5B71" w:rsidRDefault="00125B0E" w:rsidP="00EE615D">
      <w:pPr>
        <w:spacing w:line="480" w:lineRule="auto"/>
        <w:contextualSpacing/>
        <w:rPr>
          <w:szCs w:val="24"/>
        </w:rPr>
      </w:pPr>
      <w:r w:rsidRPr="004A5B71">
        <w:rPr>
          <w:szCs w:val="24"/>
        </w:rPr>
        <w:tab/>
        <w:t xml:space="preserve">Sec. 5212. The Department of Health Functions Clarification Act of 2001, effective October 3, 2001 (D.C. Law 14-28, D.C. Official Code § 7-731 </w:t>
      </w:r>
      <w:r w:rsidRPr="004A5B71">
        <w:rPr>
          <w:i/>
          <w:iCs/>
          <w:szCs w:val="24"/>
        </w:rPr>
        <w:t>et seq</w:t>
      </w:r>
      <w:r w:rsidRPr="004A5B71">
        <w:rPr>
          <w:szCs w:val="24"/>
        </w:rPr>
        <w:t>), is amended by adding a new section 4907d to read as follows:</w:t>
      </w:r>
    </w:p>
    <w:p w14:paraId="7E5B5B88" w14:textId="77777777" w:rsidR="00125B0E" w:rsidRPr="004A5B71" w:rsidRDefault="00125B0E" w:rsidP="00EE615D">
      <w:pPr>
        <w:spacing w:line="480" w:lineRule="auto"/>
        <w:ind w:firstLine="720"/>
        <w:contextualSpacing/>
        <w:rPr>
          <w:szCs w:val="24"/>
        </w:rPr>
      </w:pPr>
      <w:r w:rsidRPr="004A5B71">
        <w:rPr>
          <w:szCs w:val="24"/>
        </w:rPr>
        <w:t>“Sec. 4907d. Tobacco Use Cessation Fund.</w:t>
      </w:r>
    </w:p>
    <w:p w14:paraId="11D36021" w14:textId="77777777" w:rsidR="00125B0E" w:rsidRPr="004A5B71" w:rsidRDefault="00125B0E" w:rsidP="00EE615D">
      <w:pPr>
        <w:spacing w:line="480" w:lineRule="auto"/>
        <w:contextualSpacing/>
        <w:rPr>
          <w:szCs w:val="24"/>
        </w:rPr>
      </w:pPr>
      <w:r w:rsidRPr="004A5B71">
        <w:rPr>
          <w:szCs w:val="24"/>
        </w:rPr>
        <w:tab/>
        <w:t xml:space="preserve">“(a) There is established as a special fund the Smoking Cessation Fund (“Fund”), which shall be administered by the Department of Health in accordance with subsection (c) of this section. </w:t>
      </w:r>
    </w:p>
    <w:p w14:paraId="751B7EDE" w14:textId="77777777" w:rsidR="00125B0E" w:rsidRPr="004A5B71" w:rsidRDefault="00125B0E" w:rsidP="00EE615D">
      <w:pPr>
        <w:spacing w:line="480" w:lineRule="auto"/>
        <w:contextualSpacing/>
        <w:rPr>
          <w:szCs w:val="24"/>
        </w:rPr>
      </w:pPr>
      <w:r w:rsidRPr="004A5B71">
        <w:rPr>
          <w:szCs w:val="24"/>
        </w:rPr>
        <w:tab/>
        <w:t xml:space="preserve">“(b) There shall be deposited into the Fund: </w:t>
      </w:r>
    </w:p>
    <w:p w14:paraId="3ADF0349" w14:textId="605815F0" w:rsidR="00125B0E" w:rsidRPr="004A5B71" w:rsidRDefault="00125B0E" w:rsidP="00EE615D">
      <w:pPr>
        <w:spacing w:line="480" w:lineRule="auto"/>
        <w:ind w:left="720" w:firstLine="720"/>
        <w:contextualSpacing/>
        <w:rPr>
          <w:szCs w:val="24"/>
        </w:rPr>
      </w:pPr>
      <w:r w:rsidRPr="004A5B71">
        <w:rPr>
          <w:szCs w:val="24"/>
        </w:rPr>
        <w:t>“(1) Such funds as may be appropriated</w:t>
      </w:r>
      <w:r w:rsidR="00B523A8">
        <w:rPr>
          <w:szCs w:val="24"/>
        </w:rPr>
        <w:t xml:space="preserve"> for that purpose</w:t>
      </w:r>
      <w:r w:rsidRPr="004A5B71">
        <w:rPr>
          <w:szCs w:val="24"/>
        </w:rPr>
        <w:t>; and</w:t>
      </w:r>
    </w:p>
    <w:p w14:paraId="188DCC15" w14:textId="5D2DA9B3" w:rsidR="00125B0E" w:rsidRPr="004A5B71" w:rsidRDefault="00125B0E" w:rsidP="00EE615D">
      <w:pPr>
        <w:spacing w:line="480" w:lineRule="auto"/>
        <w:ind w:firstLine="1440"/>
        <w:contextualSpacing/>
        <w:rPr>
          <w:szCs w:val="24"/>
        </w:rPr>
      </w:pPr>
      <w:r w:rsidRPr="004A5B71">
        <w:rPr>
          <w:szCs w:val="24"/>
        </w:rPr>
        <w:t>“(2) Beginning in Fiscal Year 2025, 50% of the amounts</w:t>
      </w:r>
      <w:r w:rsidR="001E3594">
        <w:rPr>
          <w:szCs w:val="24"/>
        </w:rPr>
        <w:t xml:space="preserve">, less attorneys’ fees, </w:t>
      </w:r>
      <w:r w:rsidRPr="004A5B71">
        <w:rPr>
          <w:szCs w:val="24"/>
        </w:rPr>
        <w:t xml:space="preserve">received by the District in the settlement of </w:t>
      </w:r>
      <w:r w:rsidRPr="004A5B71">
        <w:rPr>
          <w:i/>
          <w:iCs/>
          <w:szCs w:val="24"/>
        </w:rPr>
        <w:t>District of Columbia v. JUUL Labs Inc.</w:t>
      </w:r>
      <w:r w:rsidRPr="004A5B71">
        <w:rPr>
          <w:szCs w:val="24"/>
        </w:rPr>
        <w:t>, Superior Court of the District of Columbia Case No. 2019 CA 007795 B (“Settlement Funds”).</w:t>
      </w:r>
    </w:p>
    <w:p w14:paraId="12DAFCD3" w14:textId="77777777" w:rsidR="00125B0E" w:rsidRPr="004A5B71" w:rsidRDefault="00125B0E" w:rsidP="00EE615D">
      <w:pPr>
        <w:spacing w:line="480" w:lineRule="auto"/>
        <w:contextualSpacing/>
        <w:rPr>
          <w:szCs w:val="24"/>
        </w:rPr>
      </w:pPr>
      <w:r w:rsidRPr="004A5B71">
        <w:rPr>
          <w:szCs w:val="24"/>
        </w:rPr>
        <w:tab/>
        <w:t>“(c) Money in the Fund shall be used for the following purposes:</w:t>
      </w:r>
    </w:p>
    <w:p w14:paraId="7621F128" w14:textId="77777777" w:rsidR="00125B0E" w:rsidRPr="004A5B71" w:rsidRDefault="00125B0E" w:rsidP="00EE615D">
      <w:pPr>
        <w:spacing w:line="480" w:lineRule="auto"/>
        <w:ind w:left="720" w:firstLine="720"/>
        <w:contextualSpacing/>
        <w:rPr>
          <w:szCs w:val="24"/>
        </w:rPr>
      </w:pPr>
      <w:r w:rsidRPr="004A5B71">
        <w:rPr>
          <w:szCs w:val="24"/>
        </w:rPr>
        <w:t>“(1) Investigators, including youth associates, to attempt vaping purchases;</w:t>
      </w:r>
    </w:p>
    <w:p w14:paraId="0F2D88D1" w14:textId="77777777" w:rsidR="00125B0E" w:rsidRPr="004A5B71" w:rsidRDefault="00125B0E" w:rsidP="00EE615D">
      <w:pPr>
        <w:spacing w:line="480" w:lineRule="auto"/>
        <w:contextualSpacing/>
        <w:rPr>
          <w:szCs w:val="24"/>
        </w:rPr>
      </w:pPr>
      <w:r w:rsidRPr="004A5B71">
        <w:rPr>
          <w:szCs w:val="24"/>
        </w:rPr>
        <w:tab/>
      </w:r>
      <w:r w:rsidRPr="004A5B71">
        <w:rPr>
          <w:szCs w:val="24"/>
        </w:rPr>
        <w:tab/>
        <w:t>“(2) Social media countermarking campaign featuring District youth;</w:t>
      </w:r>
    </w:p>
    <w:p w14:paraId="60E66203" w14:textId="3BD428A5" w:rsidR="00125B0E" w:rsidRDefault="00125B0E" w:rsidP="00EE615D">
      <w:pPr>
        <w:spacing w:line="480" w:lineRule="auto"/>
        <w:contextualSpacing/>
        <w:rPr>
          <w:szCs w:val="24"/>
        </w:rPr>
      </w:pPr>
      <w:r w:rsidRPr="004A5B71">
        <w:rPr>
          <w:szCs w:val="24"/>
        </w:rPr>
        <w:tab/>
      </w:r>
      <w:r w:rsidRPr="004A5B71">
        <w:rPr>
          <w:szCs w:val="24"/>
        </w:rPr>
        <w:tab/>
        <w:t xml:space="preserve">“(3) Developing and conducting a bi-annual survey on District youth use of vaping products; </w:t>
      </w:r>
    </w:p>
    <w:p w14:paraId="37E577F4" w14:textId="761FC38F" w:rsidR="005B2DA0" w:rsidRPr="004A5B71" w:rsidRDefault="005B2DA0" w:rsidP="00EE615D">
      <w:pPr>
        <w:spacing w:line="480" w:lineRule="auto"/>
        <w:contextualSpacing/>
        <w:rPr>
          <w:szCs w:val="24"/>
        </w:rPr>
      </w:pPr>
      <w:r>
        <w:rPr>
          <w:szCs w:val="24"/>
        </w:rPr>
        <w:lastRenderedPageBreak/>
        <w:tab/>
      </w:r>
      <w:r>
        <w:rPr>
          <w:szCs w:val="24"/>
        </w:rPr>
        <w:tab/>
        <w:t xml:space="preserve">“(4) </w:t>
      </w:r>
      <w:r w:rsidRPr="00233594">
        <w:rPr>
          <w:u w:val="single"/>
        </w:rPr>
        <w:t>Educating District youth on health risks associated with vaping and tobacco use, skills to prevent use and support cessation, and shifting social norms around vaping and tobacco use; and</w:t>
      </w:r>
    </w:p>
    <w:p w14:paraId="014AEDC0" w14:textId="55281C01" w:rsidR="00125B0E" w:rsidRPr="004A5B71" w:rsidRDefault="00125B0E" w:rsidP="00EE615D">
      <w:pPr>
        <w:spacing w:line="480" w:lineRule="auto"/>
        <w:contextualSpacing/>
        <w:rPr>
          <w:szCs w:val="24"/>
        </w:rPr>
      </w:pPr>
      <w:r w:rsidRPr="004A5B71">
        <w:rPr>
          <w:szCs w:val="24"/>
        </w:rPr>
        <w:tab/>
      </w:r>
      <w:r w:rsidRPr="004A5B71">
        <w:rPr>
          <w:szCs w:val="24"/>
        </w:rPr>
        <w:tab/>
        <w:t>“(</w:t>
      </w:r>
      <w:r w:rsidR="005B2DA0">
        <w:rPr>
          <w:szCs w:val="24"/>
        </w:rPr>
        <w:t>5</w:t>
      </w:r>
      <w:r w:rsidRPr="004A5B71">
        <w:rPr>
          <w:szCs w:val="24"/>
        </w:rPr>
        <w:t>)(A) Developing a bi-annual report detailing how the Settlement Funds allocated to the Department have been spent and providing updated data from the survey required in paragraph (3) of this subsection and other relevant sources on District youth use of vaping products.</w:t>
      </w:r>
    </w:p>
    <w:p w14:paraId="328F9E5E" w14:textId="77777777" w:rsidR="00125B0E" w:rsidRPr="004A5B71" w:rsidRDefault="00125B0E" w:rsidP="00EE615D">
      <w:pPr>
        <w:spacing w:line="480" w:lineRule="auto"/>
        <w:contextualSpacing/>
        <w:rPr>
          <w:szCs w:val="24"/>
        </w:rPr>
      </w:pPr>
      <w:r w:rsidRPr="004A5B71">
        <w:rPr>
          <w:szCs w:val="24"/>
        </w:rPr>
        <w:tab/>
      </w:r>
      <w:r w:rsidRPr="004A5B71">
        <w:rPr>
          <w:szCs w:val="24"/>
        </w:rPr>
        <w:tab/>
      </w:r>
      <w:r w:rsidRPr="004A5B71">
        <w:rPr>
          <w:szCs w:val="24"/>
        </w:rPr>
        <w:tab/>
        <w:t>“(B) The report required by this paragraph shall be published each year that the Department is not conducting the survey required in paragraph (3) of this subsection.</w:t>
      </w:r>
    </w:p>
    <w:p w14:paraId="4ABB37CB" w14:textId="77777777" w:rsidR="00125B0E" w:rsidRPr="004A5B71" w:rsidRDefault="00125B0E" w:rsidP="00EE615D">
      <w:pPr>
        <w:spacing w:line="480" w:lineRule="auto"/>
        <w:contextualSpacing/>
        <w:rPr>
          <w:szCs w:val="24"/>
        </w:rPr>
      </w:pPr>
      <w:r w:rsidRPr="004A5B71">
        <w:rPr>
          <w:szCs w:val="24"/>
        </w:rPr>
        <w:tab/>
        <w:t>“(d)(1) The money deposited into the Fund but not expended in a fiscal year shall not revert to the unassigned fund balance of the General Fund of the District of Columbia at the end of a fiscal year, or at any other time.</w:t>
      </w:r>
    </w:p>
    <w:p w14:paraId="0B583C35" w14:textId="77777777" w:rsidR="00125B0E" w:rsidRPr="004A5B71" w:rsidRDefault="00125B0E" w:rsidP="00EE615D">
      <w:pPr>
        <w:spacing w:line="480" w:lineRule="auto"/>
        <w:contextualSpacing/>
        <w:rPr>
          <w:szCs w:val="24"/>
        </w:rPr>
      </w:pPr>
      <w:r w:rsidRPr="004A5B71">
        <w:rPr>
          <w:szCs w:val="24"/>
        </w:rPr>
        <w:tab/>
      </w:r>
      <w:r w:rsidRPr="004A5B71">
        <w:rPr>
          <w:szCs w:val="24"/>
        </w:rPr>
        <w:tab/>
        <w:t xml:space="preserve">“(2) Subject to authorization in an approved budget and financial plan, any funds appropriated in the Fund shall be continually available without regard to fiscal year limitation.”. </w:t>
      </w:r>
    </w:p>
    <w:p w14:paraId="530A63C4" w14:textId="77777777" w:rsidR="00125B0E" w:rsidRPr="004A5B71" w:rsidRDefault="00125B0E" w:rsidP="00EE615D">
      <w:pPr>
        <w:spacing w:line="480" w:lineRule="auto"/>
        <w:contextualSpacing/>
        <w:rPr>
          <w:szCs w:val="24"/>
        </w:rPr>
      </w:pPr>
      <w:r w:rsidRPr="004A5B71">
        <w:rPr>
          <w:szCs w:val="24"/>
        </w:rPr>
        <w:t>Sec. 5213. Section 47-2402(l) of the District of Columbia Official Code is repealed.</w:t>
      </w:r>
    </w:p>
    <w:p w14:paraId="21C165CB" w14:textId="0EFE4826" w:rsidR="0035756E" w:rsidRPr="004A5B71" w:rsidRDefault="0035756E" w:rsidP="00EE615D">
      <w:pPr>
        <w:pStyle w:val="Heading2"/>
        <w:rPr>
          <w:rStyle w:val="normaltextrun"/>
          <w:rFonts w:eastAsiaTheme="majorEastAsia"/>
          <w:szCs w:val="24"/>
        </w:rPr>
      </w:pPr>
      <w:bookmarkStart w:id="287" w:name="_Toc170027858"/>
      <w:r w:rsidRPr="004A5B71">
        <w:rPr>
          <w:rStyle w:val="normaltextrun"/>
          <w:rFonts w:eastAsiaTheme="majorEastAsia"/>
          <w:szCs w:val="24"/>
        </w:rPr>
        <w:t>SUBTITLE W. HOME VISITING REIMBURSEMENT ELIGIBILITY</w:t>
      </w:r>
      <w:bookmarkEnd w:id="287"/>
      <w:r w:rsidRPr="004A5B71">
        <w:rPr>
          <w:rStyle w:val="normaltextrun"/>
          <w:rFonts w:eastAsiaTheme="majorEastAsia"/>
          <w:szCs w:val="24"/>
        </w:rPr>
        <w:t xml:space="preserve"> </w:t>
      </w:r>
    </w:p>
    <w:p w14:paraId="136AE608" w14:textId="77777777" w:rsidR="0035756E" w:rsidRPr="004A5B71" w:rsidRDefault="0035756E" w:rsidP="00EE615D">
      <w:pPr>
        <w:pStyle w:val="paragraph"/>
        <w:spacing w:before="0" w:beforeAutospacing="0" w:after="0" w:afterAutospacing="0" w:line="480" w:lineRule="auto"/>
        <w:ind w:right="720"/>
        <w:textAlignment w:val="baseline"/>
        <w:rPr>
          <w:rStyle w:val="eop"/>
          <w:rFonts w:eastAsiaTheme="majorEastAsia"/>
          <w:color w:val="000000"/>
        </w:rPr>
      </w:pPr>
      <w:r w:rsidRPr="004A5B71">
        <w:rPr>
          <w:rStyle w:val="normaltextrun"/>
          <w:rFonts w:eastAsiaTheme="majorEastAsia"/>
          <w:color w:val="000000"/>
        </w:rPr>
        <w:tab/>
        <w:t>Sec. 5221. Short title.</w:t>
      </w:r>
      <w:r w:rsidRPr="004A5B71">
        <w:rPr>
          <w:rStyle w:val="eop"/>
          <w:rFonts w:eastAsiaTheme="majorEastAsia"/>
          <w:color w:val="000000"/>
        </w:rPr>
        <w:t> </w:t>
      </w:r>
    </w:p>
    <w:p w14:paraId="07077DC0" w14:textId="174CF158" w:rsidR="0035756E" w:rsidRPr="004A5B71" w:rsidRDefault="0035756E" w:rsidP="00EE615D">
      <w:pPr>
        <w:pStyle w:val="paragraph"/>
        <w:spacing w:before="0" w:beforeAutospacing="0" w:after="0" w:afterAutospacing="0" w:line="480" w:lineRule="auto"/>
        <w:ind w:right="720"/>
        <w:textAlignment w:val="baseline"/>
      </w:pPr>
      <w:r w:rsidRPr="004A5B71">
        <w:tab/>
        <w:t xml:space="preserve">This subtitle may be cited as the “Home Visiting Medicaid Reimbursement Eligibility </w:t>
      </w:r>
      <w:r w:rsidR="00ED186A">
        <w:t>Emergency</w:t>
      </w:r>
      <w:r w:rsidR="00ED186A" w:rsidRPr="004A5B71">
        <w:t xml:space="preserve"> </w:t>
      </w:r>
      <w:r w:rsidRPr="004A5B71">
        <w:t>Amendment Act of 2024”.</w:t>
      </w:r>
    </w:p>
    <w:p w14:paraId="456FF51C" w14:textId="77777777" w:rsidR="0035756E" w:rsidRPr="004A5B71" w:rsidRDefault="0035756E" w:rsidP="00EE615D">
      <w:pPr>
        <w:pStyle w:val="paragraph"/>
        <w:spacing w:before="0" w:beforeAutospacing="0" w:after="0" w:afterAutospacing="0" w:line="480" w:lineRule="auto"/>
        <w:ind w:right="720"/>
        <w:textAlignment w:val="baseline"/>
        <w:rPr>
          <w:rFonts w:eastAsiaTheme="majorEastAsia"/>
          <w:color w:val="000000"/>
        </w:rPr>
      </w:pPr>
      <w:r w:rsidRPr="004A5B71">
        <w:rPr>
          <w:rStyle w:val="normaltextrun"/>
          <w:rFonts w:eastAsiaTheme="majorEastAsia"/>
          <w:color w:val="000000"/>
        </w:rPr>
        <w:lastRenderedPageBreak/>
        <w:tab/>
        <w:t>Sec. 5222. Section 111 of the Birth-to-Three for All DC Amendment Act of 2018</w:t>
      </w:r>
      <w:r w:rsidRPr="004A5B71">
        <w:rPr>
          <w:rStyle w:val="normaltextrun"/>
          <w:rFonts w:eastAsiaTheme="majorEastAsia"/>
          <w:color w:val="000000"/>
          <w:shd w:val="clear" w:color="auto" w:fill="FFFFFF"/>
        </w:rPr>
        <w:t>, effective March 23, 2024 (D.C. Law 25-142; D.C. Official Code § 4-651.11), is amended as follows:</w:t>
      </w:r>
      <w:r w:rsidRPr="004A5B71">
        <w:tab/>
      </w:r>
    </w:p>
    <w:p w14:paraId="731AFC26" w14:textId="7EC738F0" w:rsidR="0035756E" w:rsidRPr="004A5B71" w:rsidRDefault="0035756E" w:rsidP="00EE615D">
      <w:pPr>
        <w:pStyle w:val="paragraph"/>
        <w:spacing w:before="0" w:beforeAutospacing="0" w:after="0" w:afterAutospacing="0" w:line="480" w:lineRule="auto"/>
        <w:textAlignment w:val="baseline"/>
      </w:pPr>
      <w:r w:rsidRPr="004A5B71">
        <w:rPr>
          <w:rStyle w:val="normaltextrun"/>
          <w:rFonts w:eastAsiaTheme="majorEastAsia"/>
        </w:rPr>
        <w:tab/>
        <w:t xml:space="preserve">(a) Subsection (a) is amended </w:t>
      </w:r>
      <w:r w:rsidRPr="004A5B71">
        <w:t>by striking the date “January 1, 2025” and inserting the date “July 1, 2025” in its place. </w:t>
      </w:r>
    </w:p>
    <w:p w14:paraId="6D483ADC" w14:textId="77777777" w:rsidR="0035756E" w:rsidRPr="004A5B71" w:rsidRDefault="0035756E" w:rsidP="00EE615D">
      <w:pPr>
        <w:spacing w:line="480" w:lineRule="auto"/>
        <w:rPr>
          <w:szCs w:val="24"/>
        </w:rPr>
      </w:pPr>
      <w:r w:rsidRPr="004A5B71">
        <w:rPr>
          <w:szCs w:val="24"/>
        </w:rPr>
        <w:tab/>
        <w:t>(b) Subsection (b)(1) is amended by striking the date “December 31, 2024” and inserting the date “March 31, 2025” in its place. </w:t>
      </w:r>
    </w:p>
    <w:p w14:paraId="0706E9E9" w14:textId="77777777" w:rsidR="0035756E" w:rsidRPr="004A5B71" w:rsidRDefault="0035756E" w:rsidP="00EE615D">
      <w:pPr>
        <w:spacing w:line="480" w:lineRule="auto"/>
        <w:rPr>
          <w:szCs w:val="24"/>
        </w:rPr>
      </w:pPr>
      <w:r w:rsidRPr="004A5B71">
        <w:rPr>
          <w:szCs w:val="24"/>
        </w:rPr>
        <w:tab/>
        <w:t>(c) Subsection (c)(3) is amended as follows:</w:t>
      </w:r>
    </w:p>
    <w:p w14:paraId="2F4836FC" w14:textId="77777777" w:rsidR="0035756E" w:rsidRPr="004A5B71" w:rsidRDefault="0035756E" w:rsidP="00EE615D">
      <w:pPr>
        <w:spacing w:line="480" w:lineRule="auto"/>
        <w:rPr>
          <w:szCs w:val="24"/>
        </w:rPr>
      </w:pPr>
      <w:r w:rsidRPr="004A5B71">
        <w:rPr>
          <w:szCs w:val="24"/>
        </w:rPr>
        <w:tab/>
      </w:r>
      <w:r w:rsidRPr="004A5B71">
        <w:rPr>
          <w:szCs w:val="24"/>
        </w:rPr>
        <w:tab/>
        <w:t>(1) Subparagraph (C) is amended by striking the phrase “; and” and inserting a semicolon in its place.</w:t>
      </w:r>
    </w:p>
    <w:p w14:paraId="007222E3" w14:textId="77777777" w:rsidR="0035756E" w:rsidRPr="004A5B71" w:rsidRDefault="0035756E" w:rsidP="00EE615D">
      <w:pPr>
        <w:spacing w:line="480" w:lineRule="auto"/>
        <w:rPr>
          <w:szCs w:val="24"/>
        </w:rPr>
      </w:pPr>
      <w:r w:rsidRPr="004A5B71">
        <w:rPr>
          <w:szCs w:val="24"/>
        </w:rPr>
        <w:tab/>
      </w:r>
      <w:r w:rsidRPr="004A5B71">
        <w:rPr>
          <w:szCs w:val="24"/>
        </w:rPr>
        <w:tab/>
        <w:t>(2) Subparagraph (D) is amended by striking the period and inserting the phrase “; and” in its place.</w:t>
      </w:r>
    </w:p>
    <w:p w14:paraId="35B120ED" w14:textId="77777777" w:rsidR="0035756E" w:rsidRPr="004A5B71" w:rsidRDefault="0035756E" w:rsidP="00EE615D">
      <w:pPr>
        <w:spacing w:line="480" w:lineRule="auto"/>
        <w:rPr>
          <w:szCs w:val="24"/>
        </w:rPr>
      </w:pPr>
      <w:r w:rsidRPr="004A5B71">
        <w:rPr>
          <w:szCs w:val="24"/>
        </w:rPr>
        <w:tab/>
      </w:r>
      <w:r w:rsidRPr="004A5B71">
        <w:rPr>
          <w:szCs w:val="24"/>
        </w:rPr>
        <w:tab/>
        <w:t>(3) A new subparagraph (E) is amended to read as follows:</w:t>
      </w:r>
      <w:r w:rsidRPr="004A5B71">
        <w:rPr>
          <w:szCs w:val="24"/>
        </w:rPr>
        <w:tab/>
      </w:r>
      <w:r w:rsidRPr="004A5B71">
        <w:rPr>
          <w:szCs w:val="24"/>
        </w:rPr>
        <w:tab/>
      </w:r>
      <w:r w:rsidRPr="004A5B71">
        <w:rPr>
          <w:szCs w:val="24"/>
        </w:rPr>
        <w:tab/>
      </w:r>
    </w:p>
    <w:p w14:paraId="6749025B" w14:textId="3E380DFD" w:rsidR="0035756E" w:rsidRDefault="0035756E" w:rsidP="00C1033A">
      <w:pPr>
        <w:tabs>
          <w:tab w:val="left" w:pos="720"/>
          <w:tab w:val="left" w:pos="1440"/>
          <w:tab w:val="left" w:pos="2160"/>
          <w:tab w:val="left" w:pos="2880"/>
          <w:tab w:val="left" w:pos="3600"/>
          <w:tab w:val="left" w:pos="4320"/>
          <w:tab w:val="left" w:pos="5040"/>
          <w:tab w:val="left" w:pos="5760"/>
          <w:tab w:val="left" w:pos="6480"/>
          <w:tab w:val="left" w:pos="7635"/>
          <w:tab w:val="left" w:pos="8460"/>
        </w:tabs>
        <w:spacing w:line="480" w:lineRule="auto"/>
        <w:rPr>
          <w:szCs w:val="24"/>
        </w:rPr>
      </w:pPr>
      <w:r w:rsidRPr="004A5B71">
        <w:rPr>
          <w:szCs w:val="24"/>
        </w:rPr>
        <w:tab/>
      </w:r>
      <w:r w:rsidRPr="004A5B71">
        <w:rPr>
          <w:szCs w:val="24"/>
        </w:rPr>
        <w:tab/>
      </w:r>
      <w:r w:rsidRPr="004A5B71">
        <w:rPr>
          <w:szCs w:val="24"/>
        </w:rPr>
        <w:tab/>
        <w:t>“(E) Employs registered nurses as home visitors.”.</w:t>
      </w:r>
      <w:r w:rsidR="00C1033A">
        <w:rPr>
          <w:szCs w:val="24"/>
        </w:rPr>
        <w:tab/>
      </w:r>
      <w:r w:rsidR="00C1033A">
        <w:rPr>
          <w:szCs w:val="24"/>
        </w:rPr>
        <w:tab/>
      </w:r>
    </w:p>
    <w:p w14:paraId="7C9C6185" w14:textId="77777777" w:rsidR="00C1033A" w:rsidRDefault="00C1033A" w:rsidP="00C1033A">
      <w:pPr>
        <w:spacing w:line="480" w:lineRule="auto"/>
        <w:ind w:firstLine="720"/>
      </w:pPr>
      <w:r>
        <w:t>Sec. 5223. Section 3 of the Home Visiting Services Reimbursement Amendment Act of 2024, effective March 23, 2024 (D.C. Law 25-142; 71 DCR 1474), is repealed.</w:t>
      </w:r>
    </w:p>
    <w:p w14:paraId="280E759D" w14:textId="77777777" w:rsidR="002D6328" w:rsidRPr="004A5B71" w:rsidRDefault="002D6328" w:rsidP="00EE615D">
      <w:pPr>
        <w:pStyle w:val="Heading2"/>
        <w:rPr>
          <w:szCs w:val="24"/>
        </w:rPr>
      </w:pPr>
      <w:bookmarkStart w:id="288" w:name="_Toc170027859"/>
      <w:r w:rsidRPr="004A5B71">
        <w:rPr>
          <w:szCs w:val="24"/>
        </w:rPr>
        <w:t>SUBTITLE X. DEPARTMENT OF HUMAN SERVICES GRANT</w:t>
      </w:r>
      <w:bookmarkEnd w:id="288"/>
    </w:p>
    <w:p w14:paraId="4DC2D330" w14:textId="77777777" w:rsidR="002D6328" w:rsidRPr="004A5B71" w:rsidRDefault="002D6328" w:rsidP="00EE615D">
      <w:pPr>
        <w:spacing w:line="480" w:lineRule="auto"/>
        <w:rPr>
          <w:szCs w:val="24"/>
        </w:rPr>
      </w:pPr>
      <w:r w:rsidRPr="004A5B71">
        <w:rPr>
          <w:b/>
          <w:bCs/>
          <w:szCs w:val="24"/>
        </w:rPr>
        <w:tab/>
      </w:r>
      <w:r w:rsidRPr="004A5B71">
        <w:rPr>
          <w:szCs w:val="24"/>
        </w:rPr>
        <w:t>Sec. 5231. Short title.</w:t>
      </w:r>
    </w:p>
    <w:p w14:paraId="462CB965" w14:textId="1EC68F04" w:rsidR="002D6328" w:rsidRPr="004A5B71" w:rsidRDefault="002D6328" w:rsidP="00EE615D">
      <w:pPr>
        <w:spacing w:line="480" w:lineRule="auto"/>
        <w:rPr>
          <w:szCs w:val="24"/>
        </w:rPr>
      </w:pPr>
      <w:r w:rsidRPr="004A5B71">
        <w:rPr>
          <w:b/>
          <w:bCs/>
          <w:szCs w:val="24"/>
        </w:rPr>
        <w:tab/>
      </w:r>
      <w:r w:rsidRPr="004A5B71">
        <w:rPr>
          <w:szCs w:val="24"/>
        </w:rPr>
        <w:t xml:space="preserve">This subtitle may be cited as the “DHS Grant </w:t>
      </w:r>
      <w:r w:rsidR="00ED186A">
        <w:rPr>
          <w:rFonts w:eastAsia="Times New Roman"/>
          <w:szCs w:val="24"/>
        </w:rPr>
        <w:t>Emergency</w:t>
      </w:r>
      <w:r w:rsidR="00ED186A" w:rsidRPr="004A5B71">
        <w:rPr>
          <w:szCs w:val="24"/>
        </w:rPr>
        <w:t xml:space="preserve"> </w:t>
      </w:r>
      <w:r w:rsidRPr="004A5B71">
        <w:rPr>
          <w:szCs w:val="24"/>
        </w:rPr>
        <w:t>Act of 2024”.</w:t>
      </w:r>
    </w:p>
    <w:p w14:paraId="3CD1332E" w14:textId="77777777" w:rsidR="002D6328" w:rsidRPr="004A5B71" w:rsidRDefault="002D6328" w:rsidP="00EE615D">
      <w:pPr>
        <w:spacing w:line="480" w:lineRule="auto"/>
        <w:ind w:firstLine="720"/>
        <w:rPr>
          <w:szCs w:val="24"/>
        </w:rPr>
      </w:pPr>
      <w:r w:rsidRPr="004A5B71">
        <w:rPr>
          <w:szCs w:val="24"/>
        </w:rPr>
        <w:t xml:space="preserve">Sec. </w:t>
      </w:r>
      <w:r w:rsidRPr="004A5B71">
        <w:rPr>
          <w:snapToGrid w:val="0"/>
          <w:szCs w:val="24"/>
        </w:rPr>
        <w:t>5232</w:t>
      </w:r>
      <w:r w:rsidRPr="004A5B71">
        <w:rPr>
          <w:szCs w:val="24"/>
        </w:rPr>
        <w:t>. Notwithstanding the Grant Administration Act of 2013, effective December</w:t>
      </w:r>
    </w:p>
    <w:p w14:paraId="40A53D3C" w14:textId="77777777" w:rsidR="002D6328" w:rsidRPr="004A5B71" w:rsidRDefault="002D6328" w:rsidP="00EE615D">
      <w:pPr>
        <w:spacing w:line="480" w:lineRule="auto"/>
        <w:rPr>
          <w:szCs w:val="24"/>
        </w:rPr>
      </w:pPr>
      <w:r w:rsidRPr="004A5B71">
        <w:rPr>
          <w:szCs w:val="24"/>
        </w:rPr>
        <w:lastRenderedPageBreak/>
        <w:t xml:space="preserve">24, 2013 (D.C. Law 20-61; D.C. Official Code § 1-328.11 </w:t>
      </w:r>
      <w:r w:rsidRPr="004A5B71">
        <w:rPr>
          <w:i/>
          <w:iCs/>
          <w:szCs w:val="24"/>
        </w:rPr>
        <w:t>et seq</w:t>
      </w:r>
      <w:r w:rsidRPr="004A5B71">
        <w:rPr>
          <w:szCs w:val="24"/>
        </w:rPr>
        <w:t>.), beginning in Fiscal Year 2025 and on a recurring basis thereafter, the Department of Human Services shall award a grant of $200,000 to an organization located in the District that serves homeless youth and that administers a housing and support services program for otherwise homeless mothers, ages 18 to 21, and their children.</w:t>
      </w:r>
    </w:p>
    <w:p w14:paraId="1E2AF241" w14:textId="77777777" w:rsidR="002D6328" w:rsidRPr="004A5B71" w:rsidRDefault="002D6328" w:rsidP="00EE615D">
      <w:pPr>
        <w:spacing w:line="480" w:lineRule="auto"/>
        <w:ind w:firstLine="720"/>
        <w:rPr>
          <w:szCs w:val="24"/>
        </w:rPr>
      </w:pPr>
      <w:r w:rsidRPr="004A5B71">
        <w:rPr>
          <w:szCs w:val="24"/>
        </w:rPr>
        <w:t>Sec. 5233. Notwithstanding the Grant Administration Act of 2013, effective December</w:t>
      </w:r>
    </w:p>
    <w:p w14:paraId="709C57B7" w14:textId="77777777" w:rsidR="002D6328" w:rsidRPr="004A5B71" w:rsidRDefault="002D6328" w:rsidP="00EE615D">
      <w:pPr>
        <w:spacing w:line="480" w:lineRule="auto"/>
        <w:rPr>
          <w:szCs w:val="24"/>
        </w:rPr>
      </w:pPr>
      <w:r w:rsidRPr="004A5B71">
        <w:rPr>
          <w:szCs w:val="24"/>
        </w:rPr>
        <w:t xml:space="preserve">24, 2013 (D.C. Law 20-61; D.C. Official Code § 1-328.11 </w:t>
      </w:r>
      <w:r w:rsidRPr="004A5B71">
        <w:rPr>
          <w:i/>
          <w:iCs/>
          <w:szCs w:val="24"/>
        </w:rPr>
        <w:t>et seq</w:t>
      </w:r>
      <w:r w:rsidRPr="004A5B71">
        <w:rPr>
          <w:szCs w:val="24"/>
        </w:rPr>
        <w:t>.), in Fiscal Year 2025, the Department of Human Services shall issue a grant of $150,000 to A Wider Circle to support its work providing furniture and home goods to low-income individuals and families.</w:t>
      </w:r>
    </w:p>
    <w:p w14:paraId="63FF386E" w14:textId="77777777" w:rsidR="00662838" w:rsidRPr="004A5B71" w:rsidRDefault="00662838" w:rsidP="00EE615D">
      <w:pPr>
        <w:pStyle w:val="Heading2"/>
        <w:rPr>
          <w:szCs w:val="24"/>
        </w:rPr>
      </w:pPr>
      <w:bookmarkStart w:id="289" w:name="_Toc170027860"/>
      <w:r w:rsidRPr="004A5B71">
        <w:rPr>
          <w:szCs w:val="24"/>
        </w:rPr>
        <w:t>SUBTITLE Y. DC HEALTH GRANT</w:t>
      </w:r>
      <w:bookmarkEnd w:id="289"/>
    </w:p>
    <w:p w14:paraId="5124D0F1" w14:textId="77777777" w:rsidR="00662838" w:rsidRPr="004A5B71" w:rsidRDefault="00662838" w:rsidP="00EE615D">
      <w:pPr>
        <w:spacing w:line="480" w:lineRule="auto"/>
        <w:ind w:right="720"/>
        <w:rPr>
          <w:szCs w:val="24"/>
        </w:rPr>
      </w:pPr>
      <w:r w:rsidRPr="004A5B71">
        <w:rPr>
          <w:snapToGrid w:val="0"/>
          <w:szCs w:val="24"/>
        </w:rPr>
        <w:tab/>
        <w:t>Sec. 5241. Short title.</w:t>
      </w:r>
    </w:p>
    <w:p w14:paraId="0C70867E" w14:textId="7766D56A" w:rsidR="00662838" w:rsidRPr="004A5B71" w:rsidRDefault="00662838" w:rsidP="00EE615D">
      <w:pPr>
        <w:spacing w:line="480" w:lineRule="auto"/>
        <w:rPr>
          <w:snapToGrid w:val="0"/>
          <w:szCs w:val="24"/>
        </w:rPr>
      </w:pPr>
      <w:r w:rsidRPr="004A5B71">
        <w:rPr>
          <w:snapToGrid w:val="0"/>
          <w:szCs w:val="24"/>
        </w:rPr>
        <w:tab/>
        <w:t xml:space="preserve">This subtitle may be cited as the “Ronald McDonald House Support Grant </w:t>
      </w:r>
      <w:r w:rsidR="00ED186A">
        <w:rPr>
          <w:rFonts w:eastAsia="Times New Roman"/>
          <w:szCs w:val="24"/>
        </w:rPr>
        <w:t>Emergency</w:t>
      </w:r>
      <w:r w:rsidR="00ED186A" w:rsidRPr="004A5B71">
        <w:rPr>
          <w:snapToGrid w:val="0"/>
          <w:szCs w:val="24"/>
        </w:rPr>
        <w:t xml:space="preserve"> </w:t>
      </w:r>
      <w:r w:rsidRPr="004A5B71">
        <w:rPr>
          <w:snapToGrid w:val="0"/>
          <w:szCs w:val="24"/>
        </w:rPr>
        <w:t>Act of 2024”.</w:t>
      </w:r>
    </w:p>
    <w:p w14:paraId="53E45A8D" w14:textId="77777777" w:rsidR="00662838" w:rsidRPr="004A5B71" w:rsidRDefault="00662838" w:rsidP="00EE615D">
      <w:pPr>
        <w:spacing w:line="480" w:lineRule="auto"/>
        <w:ind w:firstLine="720"/>
        <w:rPr>
          <w:szCs w:val="24"/>
        </w:rPr>
      </w:pPr>
      <w:r w:rsidRPr="004A5B71">
        <w:rPr>
          <w:szCs w:val="24"/>
        </w:rPr>
        <w:t xml:space="preserve">Sec. </w:t>
      </w:r>
      <w:r w:rsidRPr="004A5B71">
        <w:rPr>
          <w:snapToGrid w:val="0"/>
          <w:szCs w:val="24"/>
        </w:rPr>
        <w:t>5242</w:t>
      </w:r>
      <w:r w:rsidRPr="004A5B71">
        <w:rPr>
          <w:szCs w:val="24"/>
        </w:rPr>
        <w:t>. Notwithstanding the Grant Administration Act of 2013, effective December</w:t>
      </w:r>
    </w:p>
    <w:p w14:paraId="10BFB587" w14:textId="54BCCB6C" w:rsidR="00D41675" w:rsidRPr="004A5B71" w:rsidRDefault="00662838" w:rsidP="00ED186A">
      <w:pPr>
        <w:spacing w:line="480" w:lineRule="auto"/>
        <w:rPr>
          <w:szCs w:val="24"/>
        </w:rPr>
      </w:pPr>
      <w:r w:rsidRPr="004A5B71">
        <w:rPr>
          <w:szCs w:val="24"/>
        </w:rPr>
        <w:t xml:space="preserve">24, 2013 (D.C. Law 20-61; D.C. Official Code § 1-328.11 </w:t>
      </w:r>
      <w:r w:rsidRPr="004A5B71">
        <w:rPr>
          <w:i/>
          <w:iCs/>
          <w:szCs w:val="24"/>
        </w:rPr>
        <w:t>et seq</w:t>
      </w:r>
      <w:r w:rsidRPr="004A5B71">
        <w:rPr>
          <w:szCs w:val="24"/>
        </w:rPr>
        <w:t xml:space="preserve">.), in Fiscal Year 2025 the Department of Health shall issue a grant of $80,000 to the Ronald McDonald House </w:t>
      </w:r>
      <w:r w:rsidR="00F712C7">
        <w:rPr>
          <w:szCs w:val="24"/>
        </w:rPr>
        <w:t xml:space="preserve">Charities of Greater Washington, DC, Inc. </w:t>
      </w:r>
      <w:r w:rsidRPr="004A5B71">
        <w:rPr>
          <w:szCs w:val="24"/>
        </w:rPr>
        <w:t>for the Build for Love Impact Fund, which supports a range of services, including accommodation for hundreds of families being treated at District of Columbia hospitals.</w:t>
      </w:r>
      <w:r w:rsidR="00D41675" w:rsidRPr="004A5B71">
        <w:rPr>
          <w:szCs w:val="24"/>
        </w:rPr>
        <w:t xml:space="preserve"> </w:t>
      </w:r>
    </w:p>
    <w:p w14:paraId="57BB565B" w14:textId="4D8DFDE2" w:rsidR="003B110C" w:rsidRPr="004A5B71" w:rsidRDefault="003B110C" w:rsidP="00EE615D">
      <w:pPr>
        <w:pStyle w:val="Heading1"/>
      </w:pPr>
      <w:bookmarkStart w:id="290" w:name="_Toc127978429"/>
      <w:bookmarkStart w:id="291" w:name="_Toc129164163"/>
      <w:bookmarkStart w:id="292" w:name="_Toc129704378"/>
      <w:bookmarkStart w:id="293" w:name="_Toc129859038"/>
      <w:bookmarkStart w:id="294" w:name="_Toc159345812"/>
      <w:bookmarkStart w:id="295" w:name="_Toc159595852"/>
      <w:bookmarkStart w:id="296" w:name="_Toc160198171"/>
      <w:bookmarkStart w:id="297" w:name="_Toc160810064"/>
      <w:bookmarkStart w:id="298" w:name="_Toc161243160"/>
      <w:bookmarkStart w:id="299" w:name="_Toc170027861"/>
      <w:bookmarkEnd w:id="273"/>
      <w:r w:rsidRPr="004A5B71">
        <w:t xml:space="preserve">TITLE VI. </w:t>
      </w:r>
      <w:r w:rsidR="00AA611D" w:rsidRPr="004A5B71">
        <w:t>OPERATIONS AND INFRASTRUCTURE</w:t>
      </w:r>
      <w:bookmarkEnd w:id="290"/>
      <w:bookmarkEnd w:id="291"/>
      <w:bookmarkEnd w:id="292"/>
      <w:bookmarkEnd w:id="293"/>
      <w:bookmarkEnd w:id="294"/>
      <w:bookmarkEnd w:id="295"/>
      <w:bookmarkEnd w:id="296"/>
      <w:bookmarkEnd w:id="297"/>
      <w:bookmarkEnd w:id="298"/>
      <w:bookmarkEnd w:id="299"/>
    </w:p>
    <w:p w14:paraId="5B5E85C0" w14:textId="33E8DF0D" w:rsidR="002076E0" w:rsidRPr="004A5B71" w:rsidRDefault="002076E0" w:rsidP="00EE615D">
      <w:pPr>
        <w:pStyle w:val="Heading2"/>
        <w:rPr>
          <w:szCs w:val="24"/>
        </w:rPr>
      </w:pPr>
      <w:bookmarkStart w:id="300" w:name="_Toc159345813"/>
      <w:bookmarkStart w:id="301" w:name="_Toc159595853"/>
      <w:bookmarkStart w:id="302" w:name="_Toc160198172"/>
      <w:bookmarkStart w:id="303" w:name="_Toc160810065"/>
      <w:bookmarkStart w:id="304" w:name="_Toc161243161"/>
      <w:bookmarkStart w:id="305" w:name="_Toc170027862"/>
      <w:r w:rsidRPr="004A5B71">
        <w:rPr>
          <w:szCs w:val="24"/>
        </w:rPr>
        <w:lastRenderedPageBreak/>
        <w:t xml:space="preserve">SUBTITLE </w:t>
      </w:r>
      <w:r w:rsidR="00130051" w:rsidRPr="004A5B71">
        <w:rPr>
          <w:szCs w:val="24"/>
        </w:rPr>
        <w:t>A</w:t>
      </w:r>
      <w:r w:rsidRPr="004A5B71">
        <w:rPr>
          <w:szCs w:val="24"/>
        </w:rPr>
        <w:t>. UNCLAIMED DEPOSITS FOR EXCAVATION WORK IN THE PUBLIC RIGHT OF WAY</w:t>
      </w:r>
      <w:bookmarkEnd w:id="300"/>
      <w:bookmarkEnd w:id="301"/>
      <w:bookmarkEnd w:id="302"/>
      <w:bookmarkEnd w:id="303"/>
      <w:bookmarkEnd w:id="304"/>
      <w:bookmarkEnd w:id="305"/>
    </w:p>
    <w:p w14:paraId="29C57C85" w14:textId="3A704B9A" w:rsidR="00AE7E56" w:rsidRPr="004A5B71" w:rsidRDefault="00023164" w:rsidP="00EE615D">
      <w:pPr>
        <w:spacing w:line="480" w:lineRule="auto"/>
        <w:contextualSpacing/>
        <w:rPr>
          <w:szCs w:val="24"/>
        </w:rPr>
      </w:pPr>
      <w:r w:rsidRPr="004A5B71">
        <w:rPr>
          <w:szCs w:val="24"/>
        </w:rPr>
        <w:tab/>
      </w:r>
      <w:r w:rsidR="00AE7E56" w:rsidRPr="004A5B71">
        <w:rPr>
          <w:szCs w:val="24"/>
        </w:rPr>
        <w:t>Sec. 6001. Short title.</w:t>
      </w:r>
    </w:p>
    <w:p w14:paraId="1846D1FC" w14:textId="2136D784" w:rsidR="00AE7E56" w:rsidRPr="004A5B71" w:rsidRDefault="00AE7E56" w:rsidP="00EE615D">
      <w:pPr>
        <w:spacing w:line="480" w:lineRule="auto"/>
        <w:contextualSpacing/>
        <w:rPr>
          <w:szCs w:val="24"/>
        </w:rPr>
      </w:pPr>
      <w:r w:rsidRPr="004A5B71">
        <w:rPr>
          <w:szCs w:val="24"/>
        </w:rPr>
        <w:tab/>
        <w:t xml:space="preserve">This subtitle may be cited as the “Unclaimed Deposits for Excavation Work </w:t>
      </w:r>
      <w:r w:rsidR="00D04505">
        <w:rPr>
          <w:rFonts w:eastAsia="Times New Roman"/>
          <w:szCs w:val="24"/>
        </w:rPr>
        <w:t>Emergency</w:t>
      </w:r>
      <w:r w:rsidR="00D04505" w:rsidRPr="004A5B71">
        <w:rPr>
          <w:szCs w:val="24"/>
        </w:rPr>
        <w:t xml:space="preserve"> </w:t>
      </w:r>
      <w:r w:rsidRPr="004A5B71">
        <w:rPr>
          <w:szCs w:val="24"/>
        </w:rPr>
        <w:t>Amendment Act of 2024”.</w:t>
      </w:r>
    </w:p>
    <w:p w14:paraId="6FF277F3" w14:textId="77777777" w:rsidR="00AE7E56" w:rsidRPr="004A5B71" w:rsidRDefault="00AE7E56" w:rsidP="00EE615D">
      <w:pPr>
        <w:spacing w:line="480" w:lineRule="auto"/>
        <w:contextualSpacing/>
        <w:rPr>
          <w:szCs w:val="24"/>
        </w:rPr>
      </w:pPr>
      <w:r w:rsidRPr="004A5B71">
        <w:rPr>
          <w:szCs w:val="24"/>
        </w:rPr>
        <w:tab/>
        <w:t xml:space="preserve">Sec. 6002. The Revised Uniform Unclaimed Property Act of 2021, effective November 13, 2021 (D.C. Law 24-45; D.C. Official Code § 41-151.01 </w:t>
      </w:r>
      <w:r w:rsidRPr="004A5B71">
        <w:rPr>
          <w:i/>
          <w:iCs/>
          <w:szCs w:val="24"/>
        </w:rPr>
        <w:t>et seq.</w:t>
      </w:r>
      <w:r w:rsidRPr="004A5B71">
        <w:rPr>
          <w:szCs w:val="24"/>
        </w:rPr>
        <w:t>), is amended by adding a new section 7093a to read as follows:</w:t>
      </w:r>
    </w:p>
    <w:p w14:paraId="43F0A973" w14:textId="77777777" w:rsidR="00AE7E56" w:rsidRPr="004A5B71" w:rsidRDefault="00AE7E56" w:rsidP="00EE615D">
      <w:pPr>
        <w:spacing w:line="480" w:lineRule="auto"/>
        <w:contextualSpacing/>
        <w:rPr>
          <w:szCs w:val="24"/>
        </w:rPr>
      </w:pPr>
      <w:r w:rsidRPr="004A5B71">
        <w:rPr>
          <w:szCs w:val="24"/>
        </w:rPr>
        <w:tab/>
        <w:t>“Sec. 7093a. Unclaimed deposits for excavation work in public space.</w:t>
      </w:r>
    </w:p>
    <w:p w14:paraId="02A18A81" w14:textId="77777777" w:rsidR="00AE7E56" w:rsidRPr="004A5B71" w:rsidRDefault="00AE7E56" w:rsidP="00EE615D">
      <w:pPr>
        <w:spacing w:line="480" w:lineRule="auto"/>
        <w:contextualSpacing/>
        <w:rPr>
          <w:szCs w:val="24"/>
        </w:rPr>
      </w:pPr>
      <w:r w:rsidRPr="004A5B71">
        <w:rPr>
          <w:szCs w:val="24"/>
        </w:rPr>
        <w:tab/>
        <w:t>“(a) This subtitle shall not apply to an unclaimed deposit for excavation work in public space.</w:t>
      </w:r>
    </w:p>
    <w:p w14:paraId="0A4B35A8" w14:textId="77777777" w:rsidR="00AE7E56" w:rsidRPr="004A5B71" w:rsidRDefault="00AE7E56" w:rsidP="00EE615D">
      <w:pPr>
        <w:spacing w:line="480" w:lineRule="auto"/>
        <w:contextualSpacing/>
        <w:rPr>
          <w:szCs w:val="24"/>
        </w:rPr>
      </w:pPr>
      <w:r w:rsidRPr="004A5B71">
        <w:rPr>
          <w:szCs w:val="24"/>
        </w:rPr>
        <w:tab/>
        <w:t xml:space="preserve">“(b) The Mayor shall establish, by rule, the standards and procedures for determining: </w:t>
      </w:r>
    </w:p>
    <w:p w14:paraId="025629C1" w14:textId="77777777" w:rsidR="00AE7E56" w:rsidRPr="004A5B71" w:rsidRDefault="00AE7E56" w:rsidP="00EE615D">
      <w:pPr>
        <w:spacing w:line="480" w:lineRule="auto"/>
        <w:ind w:firstLine="1440"/>
        <w:contextualSpacing/>
        <w:rPr>
          <w:szCs w:val="24"/>
        </w:rPr>
      </w:pPr>
      <w:r w:rsidRPr="004A5B71">
        <w:rPr>
          <w:szCs w:val="24"/>
        </w:rPr>
        <w:t xml:space="preserve">“(1) Whether and when an unclaimed deposit for excavation work in public space will be considered abandoned; and </w:t>
      </w:r>
    </w:p>
    <w:p w14:paraId="3E8C92AB" w14:textId="77777777" w:rsidR="00AE7E56" w:rsidRPr="004A5B71" w:rsidRDefault="00AE7E56" w:rsidP="00EE615D">
      <w:pPr>
        <w:spacing w:line="480" w:lineRule="auto"/>
        <w:ind w:firstLine="1440"/>
        <w:contextualSpacing/>
        <w:rPr>
          <w:szCs w:val="24"/>
        </w:rPr>
      </w:pPr>
      <w:r w:rsidRPr="004A5B71">
        <w:rPr>
          <w:szCs w:val="24"/>
        </w:rPr>
        <w:t>“(2) The custody and ownership of an unclaimed deposit for excavation work in public space.”.</w:t>
      </w:r>
    </w:p>
    <w:p w14:paraId="31E3723C" w14:textId="77777777" w:rsidR="00AE7E56" w:rsidRPr="004A5B71" w:rsidRDefault="00AE7E56" w:rsidP="00EE615D">
      <w:pPr>
        <w:spacing w:line="480" w:lineRule="auto"/>
        <w:contextualSpacing/>
        <w:rPr>
          <w:szCs w:val="24"/>
        </w:rPr>
      </w:pPr>
      <w:r w:rsidRPr="004A5B71">
        <w:rPr>
          <w:szCs w:val="24"/>
        </w:rPr>
        <w:tab/>
        <w:t>Sec. 6003. Section 3405.9 of Title 24 of the District of Columbia Municipal Regulations (24 DCMR § 3405.9) is amended to read as follows:</w:t>
      </w:r>
    </w:p>
    <w:p w14:paraId="7DA22FA6" w14:textId="77777777" w:rsidR="00AE7E56" w:rsidRPr="004A5B71" w:rsidRDefault="00AE7E56" w:rsidP="00EE615D">
      <w:pPr>
        <w:spacing w:line="480" w:lineRule="auto"/>
        <w:contextualSpacing/>
        <w:rPr>
          <w:szCs w:val="24"/>
        </w:rPr>
      </w:pPr>
      <w:r w:rsidRPr="004A5B71">
        <w:rPr>
          <w:szCs w:val="24"/>
        </w:rPr>
        <w:tab/>
        <w:t>“3405.9 Unclaimed Deposits.</w:t>
      </w:r>
    </w:p>
    <w:p w14:paraId="520AFAED" w14:textId="77777777" w:rsidR="00AE7E56" w:rsidRPr="004A5B71" w:rsidRDefault="00AE7E56" w:rsidP="00EE615D">
      <w:pPr>
        <w:spacing w:line="480" w:lineRule="auto"/>
        <w:contextualSpacing/>
        <w:rPr>
          <w:szCs w:val="24"/>
        </w:rPr>
      </w:pPr>
      <w:r w:rsidRPr="004A5B71">
        <w:rPr>
          <w:szCs w:val="24"/>
        </w:rPr>
        <w:tab/>
        <w:t>“(a) If a Permittee or its assigns does not claim a deposit under subsection 3405.5 within thirty (30) days after the expiration of the two (2)</w:t>
      </w:r>
      <w:r w:rsidRPr="004A5B71" w:rsidDel="00C8758E">
        <w:rPr>
          <w:szCs w:val="24"/>
        </w:rPr>
        <w:t xml:space="preserve"> </w:t>
      </w:r>
      <w:r w:rsidRPr="004A5B71">
        <w:rPr>
          <w:szCs w:val="24"/>
        </w:rPr>
        <w:t xml:space="preserve">year period referenced in subsection 3405.5, </w:t>
      </w:r>
      <w:r w:rsidRPr="004A5B71">
        <w:rPr>
          <w:szCs w:val="24"/>
        </w:rPr>
        <w:lastRenderedPageBreak/>
        <w:t>the Director shall notify the Permittee or its assign at the Permittee’s or assign’s last known address of record of the unclaimed deposit. If the Permittee or assign has not claimed the deposit within one (1) year after the expiration of the two (2)</w:t>
      </w:r>
      <w:r w:rsidRPr="004A5B71" w:rsidDel="00C8758E">
        <w:rPr>
          <w:szCs w:val="24"/>
        </w:rPr>
        <w:t xml:space="preserve"> </w:t>
      </w:r>
      <w:r w:rsidRPr="004A5B71">
        <w:rPr>
          <w:szCs w:val="24"/>
        </w:rPr>
        <w:t>year period referenced in subsection 3405.5, the unclaimed deposit shall be deemed forfeited.</w:t>
      </w:r>
    </w:p>
    <w:p w14:paraId="0A492740" w14:textId="77777777" w:rsidR="00AE7E56" w:rsidRPr="004A5B71" w:rsidRDefault="00AE7E56" w:rsidP="00EE615D">
      <w:pPr>
        <w:spacing w:line="480" w:lineRule="auto"/>
        <w:contextualSpacing/>
        <w:rPr>
          <w:szCs w:val="24"/>
        </w:rPr>
      </w:pPr>
      <w:r w:rsidRPr="004A5B71">
        <w:rPr>
          <w:szCs w:val="24"/>
        </w:rPr>
        <w:tab/>
        <w:t>“(b) In addition to providing the notices required by paragraph (a) of this subsection, the Director shall maintain a website or database accessible by the public and electronically searchable that contains the name of each Permittee or assign for whom a deposit is being held by the Director.”.</w:t>
      </w:r>
    </w:p>
    <w:p w14:paraId="409B8BE5" w14:textId="12C82269" w:rsidR="00687ABB" w:rsidRPr="004A5B71" w:rsidRDefault="00687ABB" w:rsidP="00EE615D">
      <w:pPr>
        <w:pStyle w:val="Heading2"/>
        <w:rPr>
          <w:szCs w:val="24"/>
        </w:rPr>
      </w:pPr>
      <w:bookmarkStart w:id="306" w:name="_Toc170027863"/>
      <w:bookmarkStart w:id="307" w:name="_Toc159345814"/>
      <w:bookmarkStart w:id="308" w:name="_Toc159595854"/>
      <w:bookmarkStart w:id="309" w:name="_Toc160198173"/>
      <w:bookmarkStart w:id="310" w:name="_Toc160810066"/>
      <w:bookmarkStart w:id="311" w:name="_Toc161243162"/>
      <w:r w:rsidRPr="004A5B71">
        <w:rPr>
          <w:szCs w:val="24"/>
        </w:rPr>
        <w:t xml:space="preserve">SUBTITLE </w:t>
      </w:r>
      <w:r w:rsidR="00D771B2" w:rsidRPr="004A5B71">
        <w:rPr>
          <w:szCs w:val="24"/>
        </w:rPr>
        <w:t>B</w:t>
      </w:r>
      <w:r w:rsidRPr="004A5B71">
        <w:rPr>
          <w:szCs w:val="24"/>
        </w:rPr>
        <w:t xml:space="preserve">. </w:t>
      </w:r>
      <w:r w:rsidR="003C69F6" w:rsidRPr="004A5B71">
        <w:rPr>
          <w:szCs w:val="24"/>
        </w:rPr>
        <w:t xml:space="preserve">RENEWABLE </w:t>
      </w:r>
      <w:r w:rsidR="000511D7" w:rsidRPr="004A5B71">
        <w:rPr>
          <w:szCs w:val="24"/>
        </w:rPr>
        <w:t>ENERGY PORTFOLIO STANDARD</w:t>
      </w:r>
      <w:bookmarkEnd w:id="306"/>
      <w:r w:rsidR="000511D7" w:rsidRPr="004A5B71">
        <w:rPr>
          <w:szCs w:val="24"/>
        </w:rPr>
        <w:t xml:space="preserve"> </w:t>
      </w:r>
      <w:bookmarkEnd w:id="307"/>
      <w:bookmarkEnd w:id="308"/>
      <w:bookmarkEnd w:id="309"/>
      <w:bookmarkEnd w:id="310"/>
      <w:bookmarkEnd w:id="311"/>
    </w:p>
    <w:p w14:paraId="2A52A7B6" w14:textId="433AC805" w:rsidR="00687ABB" w:rsidRPr="004A5B71" w:rsidRDefault="00687ABB" w:rsidP="00EE615D">
      <w:pPr>
        <w:spacing w:line="480" w:lineRule="auto"/>
        <w:contextualSpacing/>
        <w:rPr>
          <w:szCs w:val="24"/>
        </w:rPr>
      </w:pPr>
      <w:r w:rsidRPr="004A5B71">
        <w:rPr>
          <w:szCs w:val="24"/>
        </w:rPr>
        <w:tab/>
        <w:t xml:space="preserve">Sec. </w:t>
      </w:r>
      <w:r w:rsidR="00D771B2" w:rsidRPr="004A5B71">
        <w:rPr>
          <w:szCs w:val="24"/>
        </w:rPr>
        <w:t>6011</w:t>
      </w:r>
      <w:r w:rsidRPr="004A5B71">
        <w:rPr>
          <w:szCs w:val="24"/>
        </w:rPr>
        <w:t xml:space="preserve">. Short title. </w:t>
      </w:r>
    </w:p>
    <w:p w14:paraId="38C7CB4C" w14:textId="441BE8DA" w:rsidR="0011796C" w:rsidRPr="004A5B71" w:rsidRDefault="00687ABB" w:rsidP="00EE615D">
      <w:pPr>
        <w:spacing w:line="480" w:lineRule="auto"/>
        <w:contextualSpacing/>
        <w:rPr>
          <w:szCs w:val="24"/>
        </w:rPr>
      </w:pPr>
      <w:r w:rsidRPr="004A5B71">
        <w:rPr>
          <w:szCs w:val="24"/>
        </w:rPr>
        <w:tab/>
      </w:r>
      <w:bookmarkStart w:id="312" w:name="_Toc159345815"/>
      <w:bookmarkStart w:id="313" w:name="_Toc159595855"/>
      <w:bookmarkStart w:id="314" w:name="_Toc160198174"/>
      <w:bookmarkStart w:id="315" w:name="_Toc160810067"/>
      <w:bookmarkStart w:id="316" w:name="_Toc161243163"/>
      <w:r w:rsidR="0011796C" w:rsidRPr="004A5B71">
        <w:rPr>
          <w:szCs w:val="24"/>
        </w:rPr>
        <w:t xml:space="preserve">This subtitle may be cited as the “Renewable Energy Portfolio Standard </w:t>
      </w:r>
      <w:r w:rsidR="00D04505">
        <w:rPr>
          <w:rFonts w:eastAsia="Times New Roman"/>
          <w:szCs w:val="24"/>
        </w:rPr>
        <w:t>Emergency</w:t>
      </w:r>
      <w:r w:rsidR="00D04505" w:rsidRPr="004A5B71">
        <w:rPr>
          <w:szCs w:val="24"/>
        </w:rPr>
        <w:t xml:space="preserve"> </w:t>
      </w:r>
      <w:r w:rsidR="0011796C" w:rsidRPr="004A5B71">
        <w:rPr>
          <w:szCs w:val="24"/>
        </w:rPr>
        <w:t>Amendment Act of 2024”.</w:t>
      </w:r>
    </w:p>
    <w:p w14:paraId="63CF0031" w14:textId="1C835D0E" w:rsidR="0011796C" w:rsidRPr="004A5B71" w:rsidRDefault="0011796C" w:rsidP="00EE615D">
      <w:pPr>
        <w:spacing w:line="480" w:lineRule="auto"/>
        <w:contextualSpacing/>
        <w:rPr>
          <w:szCs w:val="24"/>
        </w:rPr>
      </w:pPr>
      <w:r w:rsidRPr="004A5B71">
        <w:rPr>
          <w:szCs w:val="24"/>
        </w:rPr>
        <w:tab/>
        <w:t xml:space="preserve">Sec. 6012. </w:t>
      </w:r>
      <w:r w:rsidR="009548BF">
        <w:rPr>
          <w:szCs w:val="24"/>
        </w:rPr>
        <w:t>Section 4 of t</w:t>
      </w:r>
      <w:r w:rsidRPr="004A5B71">
        <w:rPr>
          <w:szCs w:val="24"/>
        </w:rPr>
        <w:t>he Renewable Energy Portfolio Standard Act of 2004, effective April 12, 2005 (D.C. Law 15-340; D.C. Official Code § 34-143</w:t>
      </w:r>
      <w:r w:rsidR="00F534D8">
        <w:rPr>
          <w:szCs w:val="24"/>
        </w:rPr>
        <w:t>2</w:t>
      </w:r>
      <w:r w:rsidRPr="004A5B71">
        <w:rPr>
          <w:szCs w:val="24"/>
        </w:rPr>
        <w:t>), is amended as follows:</w:t>
      </w:r>
    </w:p>
    <w:p w14:paraId="264758B4" w14:textId="70C5CBDE" w:rsidR="0011796C" w:rsidRPr="004A5B71" w:rsidRDefault="0011796C" w:rsidP="00EE615D">
      <w:pPr>
        <w:spacing w:line="480" w:lineRule="auto"/>
        <w:rPr>
          <w:szCs w:val="24"/>
        </w:rPr>
      </w:pPr>
      <w:r w:rsidRPr="004A5B71">
        <w:rPr>
          <w:szCs w:val="24"/>
        </w:rPr>
        <w:tab/>
        <w:t>(</w:t>
      </w:r>
      <w:r w:rsidR="00F534D8">
        <w:rPr>
          <w:szCs w:val="24"/>
        </w:rPr>
        <w:t>a</w:t>
      </w:r>
      <w:r w:rsidRPr="004A5B71">
        <w:rPr>
          <w:szCs w:val="24"/>
        </w:rPr>
        <w:t>) Subsection (b) is amended as follows:</w:t>
      </w:r>
    </w:p>
    <w:p w14:paraId="1A22ABFD" w14:textId="6F2AF277" w:rsidR="0011796C" w:rsidRPr="004A5B71" w:rsidRDefault="0011796C" w:rsidP="00F534D8">
      <w:pPr>
        <w:spacing w:line="480" w:lineRule="auto"/>
        <w:ind w:left="720" w:firstLine="720"/>
        <w:rPr>
          <w:szCs w:val="24"/>
        </w:rPr>
      </w:pPr>
      <w:r w:rsidRPr="004A5B71">
        <w:rPr>
          <w:szCs w:val="24"/>
        </w:rPr>
        <w:t>(</w:t>
      </w:r>
      <w:r w:rsidR="00F534D8">
        <w:rPr>
          <w:szCs w:val="24"/>
        </w:rPr>
        <w:t>1</w:t>
      </w:r>
      <w:r w:rsidRPr="004A5B71">
        <w:rPr>
          <w:szCs w:val="24"/>
        </w:rPr>
        <w:t xml:space="preserve">) Designate the existing text as paragraph (1). </w:t>
      </w:r>
    </w:p>
    <w:p w14:paraId="3F2CBE09" w14:textId="5DA4B1F2" w:rsidR="0011796C" w:rsidRPr="004A5B71" w:rsidRDefault="0011796C" w:rsidP="005305D4">
      <w:pPr>
        <w:spacing w:line="480" w:lineRule="auto"/>
        <w:ind w:left="720" w:firstLine="720"/>
        <w:rPr>
          <w:szCs w:val="24"/>
        </w:rPr>
      </w:pPr>
      <w:r w:rsidRPr="004A5B71">
        <w:rPr>
          <w:szCs w:val="24"/>
        </w:rPr>
        <w:t>(</w:t>
      </w:r>
      <w:r w:rsidR="00F534D8">
        <w:rPr>
          <w:szCs w:val="24"/>
        </w:rPr>
        <w:t>2</w:t>
      </w:r>
      <w:r w:rsidRPr="004A5B71">
        <w:rPr>
          <w:szCs w:val="24"/>
        </w:rPr>
        <w:t>) Add new paragraphs (2) and (3) to read as follows:</w:t>
      </w:r>
    </w:p>
    <w:p w14:paraId="328330CB" w14:textId="72D53993" w:rsidR="0011796C" w:rsidRPr="004A5B71" w:rsidRDefault="0011796C" w:rsidP="00EE615D">
      <w:pPr>
        <w:spacing w:line="480" w:lineRule="auto"/>
        <w:rPr>
          <w:szCs w:val="24"/>
        </w:rPr>
      </w:pPr>
      <w:r w:rsidRPr="004A5B71">
        <w:rPr>
          <w:szCs w:val="24"/>
        </w:rPr>
        <w:tab/>
      </w:r>
      <w:r w:rsidRPr="004A5B71">
        <w:rPr>
          <w:szCs w:val="24"/>
        </w:rPr>
        <w:tab/>
        <w:t>“(2) The standard shall not apply to electricity sold to the District of Columbia government</w:t>
      </w:r>
      <w:r w:rsidR="003F5D2A">
        <w:rPr>
          <w:szCs w:val="24"/>
        </w:rPr>
        <w:t>, not including independent agencies, authorities, or instrumentalities,</w:t>
      </w:r>
      <w:r w:rsidR="003F5D2A" w:rsidRPr="00313F98">
        <w:rPr>
          <w:szCs w:val="24"/>
        </w:rPr>
        <w:t xml:space="preserve"> </w:t>
      </w:r>
      <w:r w:rsidR="003F5D2A">
        <w:rPr>
          <w:szCs w:val="24"/>
        </w:rPr>
        <w:t>beginning January 1, 2024, and ending September 30, 2028</w:t>
      </w:r>
      <w:r w:rsidRPr="004A5B71">
        <w:rPr>
          <w:szCs w:val="24"/>
        </w:rPr>
        <w:t>.</w:t>
      </w:r>
    </w:p>
    <w:p w14:paraId="6DF3A732" w14:textId="446F232D" w:rsidR="0011796C" w:rsidRPr="004A5B71" w:rsidRDefault="0011796C" w:rsidP="00EE615D">
      <w:pPr>
        <w:spacing w:line="480" w:lineRule="auto"/>
        <w:rPr>
          <w:szCs w:val="24"/>
        </w:rPr>
      </w:pPr>
      <w:r w:rsidRPr="004A5B71">
        <w:rPr>
          <w:szCs w:val="24"/>
        </w:rPr>
        <w:lastRenderedPageBreak/>
        <w:tab/>
      </w:r>
      <w:r w:rsidRPr="004A5B71">
        <w:rPr>
          <w:szCs w:val="24"/>
        </w:rPr>
        <w:tab/>
        <w:t xml:space="preserve">“(3) </w:t>
      </w:r>
      <w:r w:rsidR="00D25C82">
        <w:rPr>
          <w:szCs w:val="24"/>
        </w:rPr>
        <w:t>T</w:t>
      </w:r>
      <w:r w:rsidRPr="004A5B71">
        <w:rPr>
          <w:szCs w:val="24"/>
        </w:rPr>
        <w:t xml:space="preserve">he District of Columbia government shall not purchase renewable energy credits that do not meet the requirements of the standard </w:t>
      </w:r>
      <w:r w:rsidR="00F111FA">
        <w:rPr>
          <w:szCs w:val="24"/>
        </w:rPr>
        <w:t>until</w:t>
      </w:r>
      <w:r w:rsidR="00F111FA" w:rsidRPr="00313F98">
        <w:rPr>
          <w:szCs w:val="24"/>
        </w:rPr>
        <w:t xml:space="preserve"> </w:t>
      </w:r>
      <w:r w:rsidR="00F111FA">
        <w:rPr>
          <w:szCs w:val="24"/>
        </w:rPr>
        <w:t>the electricity sold to the District of Columbia government is in compliance with the standard.</w:t>
      </w:r>
      <w:r w:rsidRPr="004A5B71">
        <w:rPr>
          <w:szCs w:val="24"/>
        </w:rPr>
        <w:t>”.</w:t>
      </w:r>
    </w:p>
    <w:p w14:paraId="376225FF" w14:textId="41375AF3" w:rsidR="0011796C" w:rsidRPr="004A5B71" w:rsidRDefault="0011796C" w:rsidP="00EE615D">
      <w:pPr>
        <w:spacing w:line="480" w:lineRule="auto"/>
        <w:rPr>
          <w:szCs w:val="24"/>
        </w:rPr>
      </w:pPr>
      <w:r w:rsidRPr="004A5B71">
        <w:rPr>
          <w:szCs w:val="24"/>
        </w:rPr>
        <w:tab/>
        <w:t>(</w:t>
      </w:r>
      <w:r w:rsidR="0028637B">
        <w:rPr>
          <w:szCs w:val="24"/>
        </w:rPr>
        <w:t>b</w:t>
      </w:r>
      <w:r w:rsidRPr="004A5B71">
        <w:rPr>
          <w:szCs w:val="24"/>
        </w:rPr>
        <w:t>) Subsection (e) is amended by adding a new paragraph (3) to read as follows:</w:t>
      </w:r>
    </w:p>
    <w:p w14:paraId="4B5872CA" w14:textId="03A9069B" w:rsidR="0011796C" w:rsidRPr="004A5B71" w:rsidRDefault="0011796C" w:rsidP="00EE615D">
      <w:pPr>
        <w:spacing w:line="480" w:lineRule="auto"/>
        <w:rPr>
          <w:szCs w:val="24"/>
        </w:rPr>
      </w:pPr>
      <w:r w:rsidRPr="004A5B71">
        <w:rPr>
          <w:szCs w:val="24"/>
        </w:rPr>
        <w:tab/>
      </w:r>
      <w:r w:rsidRPr="004A5B71">
        <w:rPr>
          <w:szCs w:val="24"/>
        </w:rPr>
        <w:tab/>
        <w:t xml:space="preserve">“(3) Any solar energy system </w:t>
      </w:r>
      <w:r w:rsidR="0028637B">
        <w:rPr>
          <w:szCs w:val="24"/>
        </w:rPr>
        <w:t xml:space="preserve">that is </w:t>
      </w:r>
      <w:r w:rsidRPr="004A5B71">
        <w:rPr>
          <w:szCs w:val="24"/>
        </w:rPr>
        <w:t xml:space="preserve">not located within the District or in a location served by a distribution feeder serving the District </w:t>
      </w:r>
      <w:r w:rsidR="0028637B">
        <w:rPr>
          <w:szCs w:val="24"/>
        </w:rPr>
        <w:t xml:space="preserve">and </w:t>
      </w:r>
      <w:r w:rsidRPr="004A5B71">
        <w:rPr>
          <w:szCs w:val="24"/>
        </w:rPr>
        <w:t xml:space="preserve">that was certified </w:t>
      </w:r>
      <w:r w:rsidR="009A3956">
        <w:rPr>
          <w:szCs w:val="24"/>
        </w:rPr>
        <w:t>as eligible to produce renewable energy credits meeting the solar requirement of the renewable energy portfolio standard</w:t>
      </w:r>
      <w:r w:rsidR="009A3956" w:rsidRPr="004A5B71">
        <w:rPr>
          <w:szCs w:val="24"/>
        </w:rPr>
        <w:t xml:space="preserve"> </w:t>
      </w:r>
      <w:r w:rsidRPr="004A5B71">
        <w:rPr>
          <w:szCs w:val="24"/>
        </w:rPr>
        <w:t>by the Commission prior to February 1, 2011</w:t>
      </w:r>
      <w:r w:rsidR="009A3956">
        <w:rPr>
          <w:szCs w:val="24"/>
        </w:rPr>
        <w:t>,</w:t>
      </w:r>
      <w:r w:rsidRPr="004A5B71">
        <w:rPr>
          <w:szCs w:val="24"/>
        </w:rPr>
        <w:t xml:space="preserve"> shall be decertified by the Commission </w:t>
      </w:r>
      <w:r w:rsidR="009A3956">
        <w:rPr>
          <w:szCs w:val="24"/>
        </w:rPr>
        <w:t xml:space="preserve">effective </w:t>
      </w:r>
      <w:r w:rsidRPr="004A5B71">
        <w:rPr>
          <w:szCs w:val="24"/>
        </w:rPr>
        <w:t xml:space="preserve">January 1, 2025.”. </w:t>
      </w:r>
    </w:p>
    <w:p w14:paraId="5D2FAB3D" w14:textId="77777777" w:rsidR="0011796C" w:rsidRPr="004A5B71" w:rsidRDefault="0011796C" w:rsidP="00EE615D">
      <w:pPr>
        <w:spacing w:line="480" w:lineRule="auto"/>
        <w:contextualSpacing/>
        <w:rPr>
          <w:szCs w:val="24"/>
        </w:rPr>
      </w:pPr>
      <w:bookmarkStart w:id="317" w:name="_Hlk160200384"/>
      <w:r w:rsidRPr="004A5B71">
        <w:rPr>
          <w:szCs w:val="24"/>
        </w:rPr>
        <w:tab/>
        <w:t>Sec. 6013. Applicability.</w:t>
      </w:r>
    </w:p>
    <w:p w14:paraId="08C934FB" w14:textId="011066CD" w:rsidR="0011796C" w:rsidRPr="004A5B71" w:rsidRDefault="0011796C" w:rsidP="00EE615D">
      <w:pPr>
        <w:spacing w:line="480" w:lineRule="auto"/>
        <w:contextualSpacing/>
        <w:rPr>
          <w:szCs w:val="24"/>
        </w:rPr>
      </w:pPr>
      <w:r w:rsidRPr="004A5B71">
        <w:rPr>
          <w:szCs w:val="24"/>
        </w:rPr>
        <w:tab/>
      </w:r>
      <w:r w:rsidR="009A3956">
        <w:rPr>
          <w:szCs w:val="24"/>
        </w:rPr>
        <w:t xml:space="preserve">This subtitle </w:t>
      </w:r>
      <w:r w:rsidRPr="004A5B71">
        <w:rPr>
          <w:szCs w:val="24"/>
        </w:rPr>
        <w:t xml:space="preserve">shall apply as of January 1, </w:t>
      </w:r>
      <w:r w:rsidR="009A3956" w:rsidRPr="004A5B71">
        <w:rPr>
          <w:szCs w:val="24"/>
        </w:rPr>
        <w:t>202</w:t>
      </w:r>
      <w:r w:rsidR="009A3956">
        <w:rPr>
          <w:szCs w:val="24"/>
        </w:rPr>
        <w:t>4</w:t>
      </w:r>
      <w:r w:rsidRPr="004A5B71">
        <w:rPr>
          <w:szCs w:val="24"/>
        </w:rPr>
        <w:t>.</w:t>
      </w:r>
      <w:bookmarkEnd w:id="317"/>
    </w:p>
    <w:p w14:paraId="21BB3D92" w14:textId="2A02314A" w:rsidR="008C1037" w:rsidRPr="004A5B71" w:rsidRDefault="008C1037" w:rsidP="00EE615D">
      <w:pPr>
        <w:pStyle w:val="Heading2"/>
        <w:rPr>
          <w:szCs w:val="24"/>
        </w:rPr>
      </w:pPr>
      <w:bookmarkStart w:id="318" w:name="_Toc170027864"/>
      <w:r w:rsidRPr="004A5B71">
        <w:rPr>
          <w:szCs w:val="24"/>
        </w:rPr>
        <w:t xml:space="preserve">SUBTITLE </w:t>
      </w:r>
      <w:r w:rsidR="00C67589" w:rsidRPr="004A5B71">
        <w:rPr>
          <w:szCs w:val="24"/>
        </w:rPr>
        <w:t>C</w:t>
      </w:r>
      <w:r w:rsidRPr="004A5B71">
        <w:rPr>
          <w:szCs w:val="24"/>
        </w:rPr>
        <w:t>. VISION ZERO PEDESTRIAN AND BICYCLE SAFETY FUND</w:t>
      </w:r>
      <w:bookmarkEnd w:id="312"/>
      <w:bookmarkEnd w:id="313"/>
      <w:bookmarkEnd w:id="314"/>
      <w:bookmarkEnd w:id="315"/>
      <w:bookmarkEnd w:id="316"/>
      <w:bookmarkEnd w:id="318"/>
    </w:p>
    <w:p w14:paraId="55275D70" w14:textId="06CBF7F4" w:rsidR="008C1037" w:rsidRPr="004A5B71" w:rsidRDefault="008C1037" w:rsidP="00EE615D">
      <w:pPr>
        <w:spacing w:line="480" w:lineRule="auto"/>
        <w:contextualSpacing/>
        <w:rPr>
          <w:szCs w:val="24"/>
        </w:rPr>
      </w:pPr>
      <w:r w:rsidRPr="004A5B71">
        <w:rPr>
          <w:szCs w:val="24"/>
        </w:rPr>
        <w:tab/>
        <w:t xml:space="preserve">Sec. </w:t>
      </w:r>
      <w:r w:rsidR="004C7571" w:rsidRPr="004A5B71">
        <w:rPr>
          <w:szCs w:val="24"/>
        </w:rPr>
        <w:t>60</w:t>
      </w:r>
      <w:r w:rsidR="00C67589" w:rsidRPr="004A5B71">
        <w:rPr>
          <w:szCs w:val="24"/>
        </w:rPr>
        <w:t>2</w:t>
      </w:r>
      <w:r w:rsidR="004C7571" w:rsidRPr="004A5B71">
        <w:rPr>
          <w:szCs w:val="24"/>
        </w:rPr>
        <w:t>1</w:t>
      </w:r>
      <w:r w:rsidRPr="004A5B71">
        <w:rPr>
          <w:szCs w:val="24"/>
        </w:rPr>
        <w:t>. Short title</w:t>
      </w:r>
      <w:r w:rsidR="00090A47" w:rsidRPr="004A5B71">
        <w:rPr>
          <w:szCs w:val="24"/>
        </w:rPr>
        <w:t>.</w:t>
      </w:r>
    </w:p>
    <w:p w14:paraId="2A11A540" w14:textId="6AE429AE" w:rsidR="008C1037" w:rsidRPr="004A5B71" w:rsidRDefault="008C1037" w:rsidP="00EE615D">
      <w:pPr>
        <w:spacing w:line="480" w:lineRule="auto"/>
        <w:contextualSpacing/>
        <w:rPr>
          <w:szCs w:val="24"/>
        </w:rPr>
      </w:pPr>
      <w:r w:rsidRPr="004A5B71">
        <w:rPr>
          <w:szCs w:val="24"/>
        </w:rPr>
        <w:tab/>
        <w:t xml:space="preserve">This subtitle may be cited as the “Vision Zero Pedestrian and Bicycle Safety Fund Establishment </w:t>
      </w:r>
      <w:r w:rsidR="007C6F5D">
        <w:rPr>
          <w:rFonts w:eastAsia="Times New Roman"/>
          <w:szCs w:val="24"/>
        </w:rPr>
        <w:t>Emergency</w:t>
      </w:r>
      <w:r w:rsidR="007C6F5D" w:rsidRPr="004A5B71">
        <w:rPr>
          <w:szCs w:val="24"/>
        </w:rPr>
        <w:t xml:space="preserve"> </w:t>
      </w:r>
      <w:r w:rsidRPr="004A5B71">
        <w:rPr>
          <w:szCs w:val="24"/>
        </w:rPr>
        <w:t>Amendment Act of 202</w:t>
      </w:r>
      <w:r w:rsidR="00BD3135" w:rsidRPr="004A5B71">
        <w:rPr>
          <w:szCs w:val="24"/>
        </w:rPr>
        <w:t>4</w:t>
      </w:r>
      <w:r w:rsidRPr="004A5B71">
        <w:rPr>
          <w:szCs w:val="24"/>
        </w:rPr>
        <w:t xml:space="preserve">”. </w:t>
      </w:r>
    </w:p>
    <w:p w14:paraId="6C5F2E91" w14:textId="77777777" w:rsidR="00376217" w:rsidRPr="004A5B71" w:rsidRDefault="008C1037" w:rsidP="00EE615D">
      <w:pPr>
        <w:spacing w:line="480" w:lineRule="auto"/>
        <w:rPr>
          <w:b/>
          <w:bCs/>
          <w:szCs w:val="24"/>
        </w:rPr>
      </w:pPr>
      <w:r w:rsidRPr="004A5B71">
        <w:rPr>
          <w:szCs w:val="24"/>
        </w:rPr>
        <w:tab/>
      </w:r>
      <w:r w:rsidR="00376217" w:rsidRPr="004A5B71">
        <w:rPr>
          <w:szCs w:val="24"/>
        </w:rPr>
        <w:t>Sec. 6022. Section 9l(a) of the Department of Transportation Establishment Act of 2002, effective October 22, 2015 (D.C. Law 21-36; D.C. Official Code § 50-921.20(a)), is amended by striking the phrase “the Director of DDOT” and inserting the phrase “the Deputy Mayor for Operations and Infrastructure” in its place.</w:t>
      </w:r>
    </w:p>
    <w:p w14:paraId="35E16C9A" w14:textId="6D5A1C4F" w:rsidR="00432576" w:rsidRPr="004A5B71" w:rsidRDefault="00432576" w:rsidP="00EE615D">
      <w:pPr>
        <w:pStyle w:val="Heading2"/>
        <w:rPr>
          <w:szCs w:val="24"/>
        </w:rPr>
      </w:pPr>
      <w:bookmarkStart w:id="319" w:name="_Toc159345817"/>
      <w:bookmarkStart w:id="320" w:name="_Toc159595856"/>
      <w:bookmarkStart w:id="321" w:name="_Toc160198175"/>
      <w:bookmarkStart w:id="322" w:name="_Toc160810068"/>
      <w:bookmarkStart w:id="323" w:name="_Toc161243164"/>
      <w:bookmarkStart w:id="324" w:name="_Toc170027865"/>
      <w:bookmarkStart w:id="325" w:name="_Hlk159336494"/>
      <w:r w:rsidRPr="004A5B71">
        <w:rPr>
          <w:szCs w:val="24"/>
        </w:rPr>
        <w:t xml:space="preserve">SUBTITLE </w:t>
      </w:r>
      <w:r w:rsidR="00C67589" w:rsidRPr="004A5B71">
        <w:rPr>
          <w:szCs w:val="24"/>
        </w:rPr>
        <w:t>D</w:t>
      </w:r>
      <w:r w:rsidRPr="004A5B71">
        <w:rPr>
          <w:szCs w:val="24"/>
        </w:rPr>
        <w:t>. WATER POLLUTION CONTROL THIRD-PARTY REVIEW</w:t>
      </w:r>
      <w:bookmarkEnd w:id="319"/>
      <w:bookmarkEnd w:id="320"/>
      <w:bookmarkEnd w:id="321"/>
      <w:bookmarkEnd w:id="322"/>
      <w:bookmarkEnd w:id="323"/>
      <w:bookmarkEnd w:id="324"/>
    </w:p>
    <w:p w14:paraId="3C9A6DDB" w14:textId="62264877" w:rsidR="00432576" w:rsidRPr="004A5B71" w:rsidRDefault="00432576" w:rsidP="00EE615D">
      <w:pPr>
        <w:spacing w:line="480" w:lineRule="auto"/>
        <w:contextualSpacing/>
        <w:rPr>
          <w:szCs w:val="24"/>
        </w:rPr>
      </w:pPr>
      <w:r w:rsidRPr="004A5B71">
        <w:rPr>
          <w:szCs w:val="24"/>
        </w:rPr>
        <w:tab/>
        <w:t xml:space="preserve">Sec. </w:t>
      </w:r>
      <w:r w:rsidR="004C7571" w:rsidRPr="004A5B71">
        <w:rPr>
          <w:szCs w:val="24"/>
        </w:rPr>
        <w:t>60</w:t>
      </w:r>
      <w:r w:rsidR="00C67589" w:rsidRPr="004A5B71">
        <w:rPr>
          <w:szCs w:val="24"/>
        </w:rPr>
        <w:t>3</w:t>
      </w:r>
      <w:r w:rsidR="004C7571" w:rsidRPr="004A5B71">
        <w:rPr>
          <w:szCs w:val="24"/>
        </w:rPr>
        <w:t>1</w:t>
      </w:r>
      <w:r w:rsidRPr="004A5B71">
        <w:rPr>
          <w:szCs w:val="24"/>
        </w:rPr>
        <w:t>. Short title.</w:t>
      </w:r>
    </w:p>
    <w:p w14:paraId="2D0A2C03" w14:textId="5972B3C4" w:rsidR="00432576" w:rsidRPr="004A5B71" w:rsidRDefault="00432576" w:rsidP="00EE615D">
      <w:pPr>
        <w:spacing w:line="480" w:lineRule="auto"/>
        <w:contextualSpacing/>
        <w:rPr>
          <w:szCs w:val="24"/>
        </w:rPr>
      </w:pPr>
      <w:r w:rsidRPr="004A5B71">
        <w:rPr>
          <w:szCs w:val="24"/>
        </w:rPr>
        <w:lastRenderedPageBreak/>
        <w:tab/>
        <w:t xml:space="preserve">This subtitle may be cited as the “Water Pollution Control Third-Party Review </w:t>
      </w:r>
      <w:r w:rsidR="007C6F5D">
        <w:rPr>
          <w:rFonts w:eastAsia="Times New Roman"/>
          <w:szCs w:val="24"/>
        </w:rPr>
        <w:t>Emergency</w:t>
      </w:r>
      <w:r w:rsidR="007C6F5D" w:rsidRPr="004A5B71">
        <w:rPr>
          <w:szCs w:val="24"/>
        </w:rPr>
        <w:t xml:space="preserve"> </w:t>
      </w:r>
      <w:r w:rsidRPr="004A5B71">
        <w:rPr>
          <w:szCs w:val="24"/>
        </w:rPr>
        <w:t>Amendment Act of 2024”.</w:t>
      </w:r>
    </w:p>
    <w:p w14:paraId="51A52461" w14:textId="77777777" w:rsidR="009F1B2E" w:rsidRPr="004A5B71" w:rsidRDefault="00432576" w:rsidP="00EE615D">
      <w:pPr>
        <w:spacing w:line="480" w:lineRule="auto"/>
        <w:contextualSpacing/>
        <w:rPr>
          <w:szCs w:val="24"/>
        </w:rPr>
      </w:pPr>
      <w:r w:rsidRPr="004A5B71">
        <w:rPr>
          <w:szCs w:val="24"/>
        </w:rPr>
        <w:tab/>
      </w:r>
      <w:r w:rsidR="009F1B2E" w:rsidRPr="004A5B71">
        <w:rPr>
          <w:szCs w:val="24"/>
        </w:rPr>
        <w:t xml:space="preserve">Sec. 6032. The Water Pollution Control Act of 1984, effective March 16, 1985 (D.C. Law 5-188, D.C. Official Code § 8-103.01 </w:t>
      </w:r>
      <w:r w:rsidR="009F1B2E" w:rsidRPr="004A5B71">
        <w:rPr>
          <w:i/>
          <w:iCs/>
          <w:szCs w:val="24"/>
        </w:rPr>
        <w:t>et seq.</w:t>
      </w:r>
      <w:r w:rsidR="009F1B2E" w:rsidRPr="004A5B71">
        <w:rPr>
          <w:szCs w:val="24"/>
        </w:rPr>
        <w:t xml:space="preserve">), is amended by adding a new section 7a to read as follows:  </w:t>
      </w:r>
    </w:p>
    <w:p w14:paraId="47717AF9" w14:textId="77777777" w:rsidR="009F1B2E" w:rsidRPr="004A5B71" w:rsidRDefault="009F1B2E" w:rsidP="00EE615D">
      <w:pPr>
        <w:spacing w:line="480" w:lineRule="auto"/>
        <w:contextualSpacing/>
        <w:rPr>
          <w:szCs w:val="24"/>
        </w:rPr>
      </w:pPr>
      <w:r w:rsidRPr="004A5B71">
        <w:rPr>
          <w:szCs w:val="24"/>
        </w:rPr>
        <w:tab/>
        <w:t>“Sec. 7a. Third</w:t>
      </w:r>
      <w:r w:rsidRPr="004A5B71">
        <w:rPr>
          <w:strike/>
          <w:szCs w:val="24"/>
        </w:rPr>
        <w:t>-</w:t>
      </w:r>
      <w:r w:rsidRPr="004A5B71">
        <w:rPr>
          <w:szCs w:val="24"/>
        </w:rPr>
        <w:t>party reviews and inspections.</w:t>
      </w:r>
    </w:p>
    <w:p w14:paraId="67878536" w14:textId="77777777" w:rsidR="009F1B2E" w:rsidRPr="004A5B71" w:rsidRDefault="009F1B2E" w:rsidP="00EE615D">
      <w:pPr>
        <w:spacing w:line="480" w:lineRule="auto"/>
        <w:contextualSpacing/>
        <w:rPr>
          <w:szCs w:val="24"/>
        </w:rPr>
      </w:pPr>
      <w:r w:rsidRPr="004A5B71">
        <w:rPr>
          <w:szCs w:val="24"/>
        </w:rPr>
        <w:tab/>
        <w:t>“(a) The Mayor may:</w:t>
      </w:r>
    </w:p>
    <w:p w14:paraId="550E51E4" w14:textId="77777777" w:rsidR="009F1B2E" w:rsidRPr="004A5B71" w:rsidRDefault="009F1B2E" w:rsidP="00EE615D">
      <w:pPr>
        <w:spacing w:line="480" w:lineRule="auto"/>
        <w:contextualSpacing/>
        <w:rPr>
          <w:szCs w:val="24"/>
        </w:rPr>
      </w:pPr>
      <w:r w:rsidRPr="004A5B71">
        <w:rPr>
          <w:szCs w:val="24"/>
        </w:rPr>
        <w:tab/>
      </w:r>
      <w:r w:rsidRPr="004A5B71">
        <w:rPr>
          <w:szCs w:val="24"/>
        </w:rPr>
        <w:tab/>
        <w:t>(1) Certify and allow qualified third parties to:</w:t>
      </w:r>
    </w:p>
    <w:p w14:paraId="21687989" w14:textId="77777777" w:rsidR="009F1B2E" w:rsidRPr="004A5B71" w:rsidRDefault="009F1B2E" w:rsidP="00EE615D">
      <w:pPr>
        <w:spacing w:line="480" w:lineRule="auto"/>
        <w:contextualSpacing/>
        <w:rPr>
          <w:szCs w:val="24"/>
        </w:rPr>
      </w:pPr>
      <w:r w:rsidRPr="004A5B71">
        <w:rPr>
          <w:szCs w:val="24"/>
        </w:rPr>
        <w:tab/>
      </w:r>
      <w:r w:rsidRPr="004A5B71">
        <w:rPr>
          <w:szCs w:val="24"/>
        </w:rPr>
        <w:tab/>
      </w:r>
      <w:r w:rsidRPr="004A5B71">
        <w:rPr>
          <w:szCs w:val="24"/>
        </w:rPr>
        <w:tab/>
        <w:t>(A) Review permit applications, including assessments, studies, plans, and proposals;</w:t>
      </w:r>
      <w:r w:rsidRPr="004A5B71">
        <w:rPr>
          <w:strike/>
          <w:szCs w:val="24"/>
        </w:rPr>
        <w:t xml:space="preserve"> </w:t>
      </w:r>
    </w:p>
    <w:p w14:paraId="400B5137" w14:textId="77777777" w:rsidR="009F1B2E" w:rsidRPr="004A5B71" w:rsidRDefault="009F1B2E" w:rsidP="00EE615D">
      <w:pPr>
        <w:spacing w:line="480" w:lineRule="auto"/>
        <w:contextualSpacing/>
        <w:rPr>
          <w:szCs w:val="24"/>
        </w:rPr>
      </w:pPr>
      <w:r w:rsidRPr="004A5B71">
        <w:rPr>
          <w:szCs w:val="24"/>
        </w:rPr>
        <w:tab/>
      </w:r>
      <w:r w:rsidRPr="004A5B71">
        <w:rPr>
          <w:szCs w:val="24"/>
        </w:rPr>
        <w:tab/>
      </w:r>
      <w:r w:rsidRPr="004A5B71">
        <w:rPr>
          <w:szCs w:val="24"/>
        </w:rPr>
        <w:tab/>
        <w:t>(B) Certify their compliance with this act; and</w:t>
      </w:r>
    </w:p>
    <w:p w14:paraId="0D3779A9" w14:textId="77777777" w:rsidR="009F1B2E" w:rsidRPr="004A5B71" w:rsidRDefault="009F1B2E" w:rsidP="00EE615D">
      <w:pPr>
        <w:spacing w:line="480" w:lineRule="auto"/>
        <w:contextualSpacing/>
        <w:rPr>
          <w:szCs w:val="24"/>
        </w:rPr>
      </w:pPr>
      <w:r w:rsidRPr="004A5B71">
        <w:rPr>
          <w:szCs w:val="24"/>
        </w:rPr>
        <w:tab/>
      </w:r>
      <w:r w:rsidRPr="004A5B71">
        <w:rPr>
          <w:szCs w:val="24"/>
        </w:rPr>
        <w:tab/>
      </w:r>
      <w:r w:rsidRPr="004A5B71">
        <w:rPr>
          <w:szCs w:val="24"/>
        </w:rPr>
        <w:tab/>
        <w:t xml:space="preserve">(C) Inspect work performed subject to a permit issued pursuant to this act; and </w:t>
      </w:r>
    </w:p>
    <w:p w14:paraId="2442F13C" w14:textId="77777777" w:rsidR="009F1B2E" w:rsidRPr="004A5B71" w:rsidRDefault="009F1B2E" w:rsidP="00EE615D">
      <w:pPr>
        <w:spacing w:line="480" w:lineRule="auto"/>
        <w:contextualSpacing/>
        <w:rPr>
          <w:szCs w:val="24"/>
        </w:rPr>
      </w:pPr>
      <w:r w:rsidRPr="004A5B71">
        <w:rPr>
          <w:szCs w:val="24"/>
        </w:rPr>
        <w:tab/>
      </w:r>
      <w:r w:rsidRPr="004A5B71">
        <w:rPr>
          <w:szCs w:val="24"/>
        </w:rPr>
        <w:tab/>
        <w:t>(2) Accept reports of inspection from such qualified third parties.</w:t>
      </w:r>
    </w:p>
    <w:p w14:paraId="372D3E0C" w14:textId="77777777" w:rsidR="009F1B2E" w:rsidRPr="004A5B71" w:rsidRDefault="009F1B2E" w:rsidP="00EE615D">
      <w:pPr>
        <w:spacing w:line="480" w:lineRule="auto"/>
        <w:contextualSpacing/>
        <w:rPr>
          <w:szCs w:val="24"/>
        </w:rPr>
      </w:pPr>
      <w:r w:rsidRPr="004A5B71">
        <w:rPr>
          <w:szCs w:val="24"/>
        </w:rPr>
        <w:tab/>
        <w:t>“(b) Rules issued by the Mayor pursuant to section 21 to implement this section shall:</w:t>
      </w:r>
    </w:p>
    <w:p w14:paraId="5DB2357D" w14:textId="77777777" w:rsidR="009F1B2E" w:rsidRPr="004A5B71" w:rsidRDefault="009F1B2E" w:rsidP="00EE615D">
      <w:pPr>
        <w:spacing w:line="480" w:lineRule="auto"/>
        <w:contextualSpacing/>
        <w:rPr>
          <w:szCs w:val="24"/>
        </w:rPr>
      </w:pPr>
      <w:r w:rsidRPr="004A5B71">
        <w:rPr>
          <w:szCs w:val="24"/>
        </w:rPr>
        <w:tab/>
      </w:r>
      <w:r w:rsidRPr="004A5B71">
        <w:rPr>
          <w:szCs w:val="24"/>
        </w:rPr>
        <w:tab/>
        <w:t>“(1) Establish minimum qualification requirements for third parties, standards for the selection of third parties, and other matters related to the administration and oversight of third parties; and</w:t>
      </w:r>
    </w:p>
    <w:p w14:paraId="18BAE22A" w14:textId="77777777" w:rsidR="009F1B2E" w:rsidRPr="004A5B71" w:rsidRDefault="009F1B2E" w:rsidP="00EE615D">
      <w:pPr>
        <w:spacing w:line="480" w:lineRule="auto"/>
        <w:contextualSpacing/>
        <w:rPr>
          <w:szCs w:val="24"/>
        </w:rPr>
      </w:pPr>
      <w:r w:rsidRPr="004A5B71">
        <w:rPr>
          <w:szCs w:val="24"/>
        </w:rPr>
        <w:tab/>
      </w:r>
      <w:r w:rsidRPr="004A5B71">
        <w:rPr>
          <w:szCs w:val="24"/>
        </w:rPr>
        <w:tab/>
        <w:t>“(2) Ensure that a third party does not have a conflict of interest that could potentially affect the objectivity or reliability of its reviews or inspections.</w:t>
      </w:r>
    </w:p>
    <w:p w14:paraId="5483325C" w14:textId="77777777" w:rsidR="009F1B2E" w:rsidRPr="004A5B71" w:rsidRDefault="009F1B2E" w:rsidP="00EE615D">
      <w:pPr>
        <w:spacing w:line="480" w:lineRule="auto"/>
        <w:contextualSpacing/>
        <w:rPr>
          <w:szCs w:val="24"/>
        </w:rPr>
      </w:pPr>
      <w:r w:rsidRPr="004A5B71">
        <w:rPr>
          <w:szCs w:val="24"/>
        </w:rPr>
        <w:lastRenderedPageBreak/>
        <w:tab/>
        <w:t>“(c)(1)(A) An individual or entity that has served in any capacity as a third</w:t>
      </w:r>
      <w:r w:rsidRPr="004A5B71">
        <w:rPr>
          <w:strike/>
          <w:szCs w:val="24"/>
        </w:rPr>
        <w:t>-</w:t>
      </w:r>
      <w:r w:rsidRPr="004A5B71">
        <w:rPr>
          <w:szCs w:val="24"/>
        </w:rPr>
        <w:t>party permit application reviewer for a project shall not be eligible to serve as a third</w:t>
      </w:r>
      <w:r w:rsidRPr="004A5B71">
        <w:rPr>
          <w:strike/>
          <w:szCs w:val="24"/>
        </w:rPr>
        <w:t>-</w:t>
      </w:r>
      <w:r w:rsidRPr="004A5B71">
        <w:rPr>
          <w:szCs w:val="24"/>
        </w:rPr>
        <w:t xml:space="preserve">party inspector for any component of the project. </w:t>
      </w:r>
    </w:p>
    <w:p w14:paraId="482FC9BD" w14:textId="77777777" w:rsidR="009F1B2E" w:rsidRPr="004A5B71" w:rsidRDefault="009F1B2E" w:rsidP="00EE615D">
      <w:pPr>
        <w:spacing w:line="480" w:lineRule="auto"/>
        <w:ind w:firstLine="2160"/>
        <w:contextualSpacing/>
        <w:rPr>
          <w:szCs w:val="24"/>
        </w:rPr>
      </w:pPr>
      <w:r w:rsidRPr="004A5B71">
        <w:rPr>
          <w:szCs w:val="24"/>
        </w:rPr>
        <w:t>“(B) The prohibition set forth in subparagraph (A) of this paragraph shall also apply to affiliates of the individual or entity that performed the third</w:t>
      </w:r>
      <w:r w:rsidRPr="004A5B71">
        <w:rPr>
          <w:strike/>
          <w:szCs w:val="24"/>
        </w:rPr>
        <w:t>-</w:t>
      </w:r>
      <w:r w:rsidRPr="004A5B71">
        <w:rPr>
          <w:szCs w:val="24"/>
        </w:rPr>
        <w:t>party permit application review.</w:t>
      </w:r>
    </w:p>
    <w:p w14:paraId="6C5B3B16" w14:textId="77777777" w:rsidR="009F1B2E" w:rsidRPr="004A5B71" w:rsidRDefault="009F1B2E" w:rsidP="00EE615D">
      <w:pPr>
        <w:spacing w:line="480" w:lineRule="auto"/>
        <w:contextualSpacing/>
        <w:rPr>
          <w:szCs w:val="24"/>
        </w:rPr>
      </w:pPr>
      <w:r w:rsidRPr="004A5B71">
        <w:rPr>
          <w:szCs w:val="24"/>
        </w:rPr>
        <w:tab/>
      </w:r>
      <w:r w:rsidRPr="004A5B71">
        <w:rPr>
          <w:szCs w:val="24"/>
        </w:rPr>
        <w:tab/>
        <w:t>“(2)(A) An individual or entity that has or will perform any work on a project shall not be eligible to serve as a third</w:t>
      </w:r>
      <w:r w:rsidRPr="004A5B71">
        <w:rPr>
          <w:strike/>
          <w:szCs w:val="24"/>
        </w:rPr>
        <w:t>-</w:t>
      </w:r>
      <w:r w:rsidRPr="004A5B71">
        <w:rPr>
          <w:szCs w:val="24"/>
        </w:rPr>
        <w:t xml:space="preserve">party application reviewer for the project or as a third-party inspector for any component of the project. </w:t>
      </w:r>
    </w:p>
    <w:p w14:paraId="02F6BC9F" w14:textId="77777777" w:rsidR="009F1B2E" w:rsidRPr="004A5B71" w:rsidRDefault="009F1B2E" w:rsidP="00EE615D">
      <w:pPr>
        <w:spacing w:line="480" w:lineRule="auto"/>
        <w:ind w:firstLine="2160"/>
        <w:contextualSpacing/>
        <w:rPr>
          <w:szCs w:val="24"/>
        </w:rPr>
      </w:pPr>
      <w:r w:rsidRPr="004A5B71">
        <w:rPr>
          <w:szCs w:val="24"/>
        </w:rPr>
        <w:t>“(B) The prohibition set forth in subparagraph (A) of this paragraph shall also apply to affiliates of the individual or entity that has performed the work.</w:t>
      </w:r>
    </w:p>
    <w:p w14:paraId="4EAEDC87" w14:textId="77777777" w:rsidR="009F1B2E" w:rsidRPr="004A5B71" w:rsidRDefault="009F1B2E" w:rsidP="00EE615D">
      <w:pPr>
        <w:spacing w:line="480" w:lineRule="auto"/>
        <w:contextualSpacing/>
        <w:rPr>
          <w:szCs w:val="24"/>
        </w:rPr>
      </w:pPr>
      <w:r w:rsidRPr="004A5B71">
        <w:rPr>
          <w:szCs w:val="24"/>
        </w:rPr>
        <w:tab/>
        <w:t>“(d)(1) A third-party reviewer or inspector for a project shall not:</w:t>
      </w:r>
    </w:p>
    <w:p w14:paraId="254F0CCD" w14:textId="77777777" w:rsidR="009F1B2E" w:rsidRPr="004A5B71" w:rsidRDefault="009F1B2E" w:rsidP="00EE615D">
      <w:pPr>
        <w:spacing w:line="480" w:lineRule="auto"/>
        <w:contextualSpacing/>
        <w:rPr>
          <w:szCs w:val="24"/>
        </w:rPr>
      </w:pPr>
      <w:r w:rsidRPr="004A5B71">
        <w:rPr>
          <w:szCs w:val="24"/>
        </w:rPr>
        <w:tab/>
      </w:r>
      <w:r w:rsidRPr="004A5B71">
        <w:rPr>
          <w:szCs w:val="24"/>
        </w:rPr>
        <w:tab/>
        <w:t xml:space="preserve"> </w:t>
      </w:r>
      <w:r w:rsidRPr="004A5B71">
        <w:rPr>
          <w:szCs w:val="24"/>
        </w:rPr>
        <w:tab/>
        <w:t xml:space="preserve">“(A) Be controlled by the project owner or any individual or entity with an ownership interest in the project; </w:t>
      </w:r>
    </w:p>
    <w:p w14:paraId="64AAD236" w14:textId="77777777" w:rsidR="009F1B2E" w:rsidRPr="004A5B71" w:rsidRDefault="009F1B2E" w:rsidP="00EE615D">
      <w:pPr>
        <w:spacing w:line="480" w:lineRule="auto"/>
        <w:contextualSpacing/>
        <w:rPr>
          <w:szCs w:val="24"/>
        </w:rPr>
      </w:pPr>
      <w:r w:rsidRPr="004A5B71">
        <w:rPr>
          <w:szCs w:val="24"/>
        </w:rPr>
        <w:tab/>
      </w:r>
      <w:r w:rsidRPr="004A5B71">
        <w:rPr>
          <w:szCs w:val="24"/>
        </w:rPr>
        <w:tab/>
      </w:r>
      <w:r w:rsidRPr="004A5B71">
        <w:rPr>
          <w:szCs w:val="24"/>
        </w:rPr>
        <w:tab/>
        <w:t>“(B) Have served as an advisor or consultant to the project;</w:t>
      </w:r>
    </w:p>
    <w:p w14:paraId="084F553C" w14:textId="77777777" w:rsidR="009F1B2E" w:rsidRPr="004A5B71" w:rsidRDefault="009F1B2E" w:rsidP="00EE615D">
      <w:pPr>
        <w:spacing w:line="480" w:lineRule="auto"/>
        <w:contextualSpacing/>
        <w:rPr>
          <w:szCs w:val="24"/>
          <w:u w:val="single"/>
        </w:rPr>
      </w:pPr>
      <w:r w:rsidRPr="004A5B71">
        <w:rPr>
          <w:szCs w:val="24"/>
        </w:rPr>
        <w:tab/>
      </w:r>
      <w:r w:rsidRPr="004A5B71">
        <w:rPr>
          <w:szCs w:val="24"/>
        </w:rPr>
        <w:tab/>
      </w:r>
      <w:r w:rsidRPr="004A5B71">
        <w:rPr>
          <w:szCs w:val="24"/>
        </w:rPr>
        <w:tab/>
        <w:t>“(C) Have any contractual relationship with the permittee, project owner, general contractor, construction manager, subcontractor, or other person who has performed work on the project or permit application; and</w:t>
      </w:r>
    </w:p>
    <w:p w14:paraId="66859CB0" w14:textId="77777777" w:rsidR="009F1B2E" w:rsidRPr="004A5B71" w:rsidRDefault="009F1B2E" w:rsidP="00EE615D">
      <w:pPr>
        <w:spacing w:line="480" w:lineRule="auto"/>
        <w:contextualSpacing/>
        <w:rPr>
          <w:szCs w:val="24"/>
        </w:rPr>
      </w:pPr>
      <w:r w:rsidRPr="004A5B71">
        <w:rPr>
          <w:szCs w:val="24"/>
        </w:rPr>
        <w:tab/>
      </w:r>
      <w:r w:rsidRPr="004A5B71">
        <w:rPr>
          <w:szCs w:val="24"/>
        </w:rPr>
        <w:tab/>
      </w:r>
      <w:r w:rsidRPr="004A5B71">
        <w:rPr>
          <w:szCs w:val="24"/>
        </w:rPr>
        <w:tab/>
        <w:t xml:space="preserve">“(D) Enter into a contract for services if the third-party reviewer or inspector determines that there may be a conflict with the standards set forth in this section. </w:t>
      </w:r>
    </w:p>
    <w:p w14:paraId="2ED8E720" w14:textId="77777777" w:rsidR="009F1B2E" w:rsidRPr="004A5B71" w:rsidRDefault="009F1B2E" w:rsidP="00EE615D">
      <w:pPr>
        <w:spacing w:line="480" w:lineRule="auto"/>
        <w:contextualSpacing/>
        <w:rPr>
          <w:szCs w:val="24"/>
        </w:rPr>
      </w:pPr>
      <w:r w:rsidRPr="004A5B71">
        <w:rPr>
          <w:szCs w:val="24"/>
        </w:rPr>
        <w:lastRenderedPageBreak/>
        <w:tab/>
      </w:r>
      <w:r w:rsidRPr="004A5B71">
        <w:rPr>
          <w:szCs w:val="24"/>
        </w:rPr>
        <w:tab/>
        <w:t>“(2) A third-party reviewer or inspector for a project shall disclose any potential conflicts of interest that may arise at any time between the third-party reviewer or inspector and the project or parties connected to the project.</w:t>
      </w:r>
    </w:p>
    <w:p w14:paraId="522792A3" w14:textId="77777777" w:rsidR="009F1B2E" w:rsidRPr="004A5B71" w:rsidRDefault="009F1B2E" w:rsidP="00EE615D">
      <w:pPr>
        <w:spacing w:line="480" w:lineRule="auto"/>
        <w:contextualSpacing/>
        <w:rPr>
          <w:szCs w:val="24"/>
        </w:rPr>
      </w:pPr>
      <w:r w:rsidRPr="004A5B71">
        <w:rPr>
          <w:szCs w:val="24"/>
        </w:rPr>
        <w:tab/>
        <w:t>“(e) The Department of Energy and Environment shall resolve disputes on conflict matters, and the agency’s decision shall be final.</w:t>
      </w:r>
    </w:p>
    <w:p w14:paraId="53315327" w14:textId="77777777" w:rsidR="009F1B2E" w:rsidRPr="004A5B71" w:rsidRDefault="009F1B2E" w:rsidP="00EE615D">
      <w:pPr>
        <w:spacing w:line="480" w:lineRule="auto"/>
        <w:contextualSpacing/>
        <w:rPr>
          <w:szCs w:val="24"/>
        </w:rPr>
      </w:pPr>
      <w:r w:rsidRPr="004A5B71">
        <w:rPr>
          <w:szCs w:val="24"/>
        </w:rPr>
        <w:tab/>
        <w:t>“(f) A certification to serve as a third</w:t>
      </w:r>
      <w:r w:rsidRPr="004A5B71">
        <w:rPr>
          <w:strike/>
          <w:szCs w:val="24"/>
        </w:rPr>
        <w:t>-</w:t>
      </w:r>
      <w:r w:rsidRPr="004A5B71">
        <w:rPr>
          <w:szCs w:val="24"/>
        </w:rPr>
        <w:t>party reviewer or inspector may be revoked by the Department of Energy and Environment for failure to comply with a requirement of this section or a rule implementing this section.</w:t>
      </w:r>
    </w:p>
    <w:p w14:paraId="264FD423" w14:textId="77777777" w:rsidR="009F1B2E" w:rsidRPr="004A5B71" w:rsidRDefault="009F1B2E" w:rsidP="00EE615D">
      <w:pPr>
        <w:spacing w:line="480" w:lineRule="auto"/>
        <w:contextualSpacing/>
        <w:rPr>
          <w:szCs w:val="24"/>
        </w:rPr>
      </w:pPr>
      <w:r w:rsidRPr="004A5B71">
        <w:rPr>
          <w:szCs w:val="24"/>
        </w:rPr>
        <w:tab/>
        <w:t>“(g) This section shall not be construed to cancel or set aside any provision of this act or to relieve any person of any obligation or liability otherwise existing under law.</w:t>
      </w:r>
    </w:p>
    <w:p w14:paraId="5F8A1BCE" w14:textId="77777777" w:rsidR="009F1B2E" w:rsidRPr="004A5B71" w:rsidRDefault="009F1B2E" w:rsidP="00EE615D">
      <w:pPr>
        <w:spacing w:line="480" w:lineRule="auto"/>
        <w:contextualSpacing/>
        <w:rPr>
          <w:szCs w:val="24"/>
        </w:rPr>
      </w:pPr>
      <w:r w:rsidRPr="004A5B71">
        <w:rPr>
          <w:szCs w:val="24"/>
        </w:rPr>
        <w:tab/>
        <w:t>“(h)(1) The Department of Energy and Environment may establish an online platform that may, at the Department’s discretion, serve as the exclusive mechanism by which an individual or entity may hire a third</w:t>
      </w:r>
      <w:r w:rsidRPr="004A5B71">
        <w:rPr>
          <w:strike/>
          <w:szCs w:val="24"/>
        </w:rPr>
        <w:t>-</w:t>
      </w:r>
      <w:r w:rsidRPr="004A5B71">
        <w:rPr>
          <w:szCs w:val="24"/>
        </w:rPr>
        <w:t xml:space="preserve">party reviewer or inspector to perform a review or inspection authorized by this section. </w:t>
      </w:r>
    </w:p>
    <w:p w14:paraId="5059868D" w14:textId="77777777" w:rsidR="009F1B2E" w:rsidRPr="004A5B71" w:rsidRDefault="009F1B2E" w:rsidP="00EE615D">
      <w:pPr>
        <w:spacing w:line="480" w:lineRule="auto"/>
        <w:contextualSpacing/>
        <w:rPr>
          <w:szCs w:val="24"/>
        </w:rPr>
      </w:pPr>
      <w:r w:rsidRPr="004A5B71">
        <w:rPr>
          <w:szCs w:val="24"/>
        </w:rPr>
        <w:tab/>
      </w:r>
      <w:r w:rsidRPr="004A5B71">
        <w:rPr>
          <w:szCs w:val="24"/>
        </w:rPr>
        <w:tab/>
        <w:t>“(2) The Department of Energy and Environment may charge a fee for the use of the online platform by an individual or entity and by a third</w:t>
      </w:r>
      <w:r w:rsidRPr="004A5B71">
        <w:rPr>
          <w:strike/>
          <w:szCs w:val="24"/>
        </w:rPr>
        <w:t>-</w:t>
      </w:r>
      <w:r w:rsidRPr="004A5B71">
        <w:rPr>
          <w:szCs w:val="24"/>
        </w:rPr>
        <w:t>party reviewer or inspector, which shall not exceed 5% of the total cost of the third</w:t>
      </w:r>
      <w:r w:rsidRPr="004A5B71">
        <w:rPr>
          <w:strike/>
          <w:szCs w:val="24"/>
        </w:rPr>
        <w:t>-</w:t>
      </w:r>
      <w:r w:rsidRPr="004A5B71">
        <w:rPr>
          <w:szCs w:val="24"/>
        </w:rPr>
        <w:t>party review or inspection plus the cost of any credit card processing fees, automated clearing house processing fees, or other processing fees. Fees charged pursuant to this subsection shall be deposited in the Soil Erosion and Sediment Control Fund established by section 10c.”.</w:t>
      </w:r>
    </w:p>
    <w:p w14:paraId="1DCBBFD6" w14:textId="100D7133" w:rsidR="00462DB8" w:rsidRPr="004A5B71" w:rsidRDefault="00462DB8" w:rsidP="00EE615D">
      <w:pPr>
        <w:pStyle w:val="Heading2"/>
        <w:rPr>
          <w:rFonts w:eastAsia="Times"/>
          <w:szCs w:val="24"/>
        </w:rPr>
      </w:pPr>
      <w:bookmarkStart w:id="326" w:name="_Toc170027866"/>
      <w:bookmarkStart w:id="327" w:name="_Hlk159418840"/>
      <w:r w:rsidRPr="004A5B71">
        <w:rPr>
          <w:rFonts w:eastAsia="Times"/>
          <w:szCs w:val="24"/>
        </w:rPr>
        <w:lastRenderedPageBreak/>
        <w:t>SUBTITLE E.</w:t>
      </w:r>
      <w:r w:rsidRPr="004A5B71">
        <w:rPr>
          <w:caps/>
          <w:szCs w:val="24"/>
        </w:rPr>
        <w:t xml:space="preserve"> </w:t>
      </w:r>
      <w:r w:rsidRPr="004A5B71">
        <w:rPr>
          <w:szCs w:val="24"/>
        </w:rPr>
        <w:t>GREENER GOVERNMENT BUILDINGS</w:t>
      </w:r>
      <w:bookmarkEnd w:id="326"/>
    </w:p>
    <w:p w14:paraId="2C8B41D8" w14:textId="2CF0F6DE" w:rsidR="00462DB8" w:rsidRPr="004A5B71" w:rsidRDefault="00462DB8" w:rsidP="00EE615D">
      <w:pPr>
        <w:spacing w:line="480" w:lineRule="auto"/>
        <w:ind w:left="720"/>
        <w:rPr>
          <w:szCs w:val="24"/>
        </w:rPr>
      </w:pPr>
      <w:r w:rsidRPr="004A5B71">
        <w:rPr>
          <w:szCs w:val="24"/>
        </w:rPr>
        <w:t xml:space="preserve">Sec. </w:t>
      </w:r>
      <w:r w:rsidR="00C93A45" w:rsidRPr="004A5B71">
        <w:rPr>
          <w:szCs w:val="24"/>
        </w:rPr>
        <w:t>6041</w:t>
      </w:r>
      <w:r w:rsidRPr="004A5B71">
        <w:rPr>
          <w:szCs w:val="24"/>
        </w:rPr>
        <w:t>. Short title.</w:t>
      </w:r>
    </w:p>
    <w:p w14:paraId="7569D1C9" w14:textId="1ED2428C" w:rsidR="00462DB8" w:rsidRPr="004A5B71" w:rsidRDefault="00462DB8" w:rsidP="00EE615D">
      <w:pPr>
        <w:spacing w:line="480" w:lineRule="auto"/>
        <w:rPr>
          <w:szCs w:val="24"/>
        </w:rPr>
      </w:pPr>
      <w:r w:rsidRPr="004A5B71">
        <w:rPr>
          <w:szCs w:val="24"/>
        </w:rPr>
        <w:tab/>
        <w:t xml:space="preserve">This subtitle may be cited as the “Greener Government Buildings </w:t>
      </w:r>
      <w:r w:rsidR="007C6F5D">
        <w:rPr>
          <w:rFonts w:eastAsia="Times New Roman"/>
          <w:szCs w:val="24"/>
        </w:rPr>
        <w:t>Emergency</w:t>
      </w:r>
      <w:r w:rsidR="007C6F5D" w:rsidRPr="004A5B71">
        <w:rPr>
          <w:szCs w:val="24"/>
        </w:rPr>
        <w:t xml:space="preserve"> </w:t>
      </w:r>
      <w:r w:rsidRPr="004A5B71">
        <w:rPr>
          <w:szCs w:val="24"/>
        </w:rPr>
        <w:t>Amendment Act of 2024”.</w:t>
      </w:r>
    </w:p>
    <w:p w14:paraId="200ABEBC" w14:textId="77777777" w:rsidR="004228EF" w:rsidRPr="004A5B71" w:rsidRDefault="00462DB8" w:rsidP="00EE615D">
      <w:pPr>
        <w:spacing w:line="480" w:lineRule="auto"/>
        <w:rPr>
          <w:szCs w:val="24"/>
        </w:rPr>
      </w:pPr>
      <w:r w:rsidRPr="004A5B71">
        <w:rPr>
          <w:szCs w:val="24"/>
        </w:rPr>
        <w:tab/>
        <w:t xml:space="preserve">Sec. </w:t>
      </w:r>
      <w:r w:rsidR="00C93A45" w:rsidRPr="004A5B71">
        <w:rPr>
          <w:szCs w:val="24"/>
        </w:rPr>
        <w:t>6042</w:t>
      </w:r>
      <w:r w:rsidRPr="004A5B71">
        <w:rPr>
          <w:szCs w:val="24"/>
        </w:rPr>
        <w:t xml:space="preserve">. </w:t>
      </w:r>
      <w:bookmarkStart w:id="328" w:name="_Toc159345819"/>
      <w:bookmarkStart w:id="329" w:name="_Toc159595858"/>
      <w:bookmarkStart w:id="330" w:name="_Toc160198177"/>
      <w:bookmarkStart w:id="331" w:name="_Toc160810070"/>
      <w:bookmarkStart w:id="332" w:name="_Toc161243166"/>
      <w:bookmarkEnd w:id="325"/>
      <w:bookmarkEnd w:id="327"/>
      <w:r w:rsidR="004228EF" w:rsidRPr="004A5B71">
        <w:rPr>
          <w:szCs w:val="24"/>
        </w:rPr>
        <w:t xml:space="preserve">The Green Building Act of 2006, effective March 8, 2007 (D.C. Law 16-234; D.C. Official Code § 6-1451.01 </w:t>
      </w:r>
      <w:r w:rsidR="004228EF" w:rsidRPr="004A5B71">
        <w:rPr>
          <w:i/>
          <w:iCs/>
          <w:szCs w:val="24"/>
        </w:rPr>
        <w:t>et seq.</w:t>
      </w:r>
      <w:r w:rsidR="004228EF" w:rsidRPr="004A5B71">
        <w:rPr>
          <w:szCs w:val="24"/>
        </w:rPr>
        <w:t>), is amended as follows:</w:t>
      </w:r>
    </w:p>
    <w:p w14:paraId="5743F1AF" w14:textId="77777777" w:rsidR="004228EF" w:rsidRPr="004A5B71" w:rsidRDefault="004228EF" w:rsidP="00EE615D">
      <w:pPr>
        <w:spacing w:line="480" w:lineRule="auto"/>
        <w:rPr>
          <w:szCs w:val="24"/>
        </w:rPr>
      </w:pPr>
      <w:r w:rsidRPr="004A5B71">
        <w:rPr>
          <w:szCs w:val="24"/>
        </w:rPr>
        <w:tab/>
        <w:t>(a) Section 2 (D.C. Official Code § 6-1451.01) is amended by adding a new paragraph (40A) to read as follows:</w:t>
      </w:r>
    </w:p>
    <w:p w14:paraId="649BBA09" w14:textId="48FFF2EB" w:rsidR="004228EF" w:rsidRPr="004A5B71" w:rsidRDefault="004228EF" w:rsidP="00EE615D">
      <w:pPr>
        <w:spacing w:line="480" w:lineRule="auto"/>
        <w:rPr>
          <w:szCs w:val="24"/>
        </w:rPr>
      </w:pPr>
      <w:r w:rsidRPr="004A5B71">
        <w:rPr>
          <w:szCs w:val="24"/>
        </w:rPr>
        <w:tab/>
      </w:r>
      <w:r w:rsidRPr="004A5B71">
        <w:rPr>
          <w:szCs w:val="24"/>
        </w:rPr>
        <w:tab/>
        <w:t>“(40A) “Temporary structure” means trailers and modular spaces.</w:t>
      </w:r>
      <w:r w:rsidR="00E02EB3">
        <w:rPr>
          <w:szCs w:val="24"/>
        </w:rPr>
        <w:t>”.</w:t>
      </w:r>
    </w:p>
    <w:p w14:paraId="453CE7F3" w14:textId="77777777" w:rsidR="004228EF" w:rsidRPr="004A5B71" w:rsidRDefault="004228EF" w:rsidP="00EE615D">
      <w:pPr>
        <w:spacing w:line="480" w:lineRule="auto"/>
        <w:rPr>
          <w:szCs w:val="24"/>
        </w:rPr>
      </w:pPr>
      <w:r w:rsidRPr="004A5B71">
        <w:rPr>
          <w:szCs w:val="24"/>
        </w:rPr>
        <w:tab/>
        <w:t>(b) Section 3(a)(2)(D) (D.C. Official Code § 6-1451.02(a)(2)(D)) is amended to read as follows:</w:t>
      </w:r>
    </w:p>
    <w:p w14:paraId="4C9B38B5" w14:textId="77777777" w:rsidR="004228EF" w:rsidRPr="004A5B71" w:rsidRDefault="004228EF" w:rsidP="00EE615D">
      <w:pPr>
        <w:spacing w:line="480" w:lineRule="auto"/>
        <w:ind w:firstLine="2160"/>
        <w:rPr>
          <w:szCs w:val="24"/>
        </w:rPr>
      </w:pPr>
      <w:r w:rsidRPr="004A5B71">
        <w:rPr>
          <w:szCs w:val="24"/>
        </w:rPr>
        <w:t>“(D) Maintain net zero energy compliance unless the project is for the installation of temporary structures.”.</w:t>
      </w:r>
    </w:p>
    <w:p w14:paraId="7740837C" w14:textId="4E8DA578" w:rsidR="00BF3F64" w:rsidRPr="004A5B71" w:rsidRDefault="00BF3F64" w:rsidP="00EE615D">
      <w:pPr>
        <w:pStyle w:val="Heading2"/>
        <w:rPr>
          <w:szCs w:val="24"/>
        </w:rPr>
      </w:pPr>
      <w:bookmarkStart w:id="333" w:name="_Toc170027867"/>
      <w:r w:rsidRPr="004A5B71">
        <w:rPr>
          <w:szCs w:val="24"/>
        </w:rPr>
        <w:t xml:space="preserve">SUBTITLE </w:t>
      </w:r>
      <w:r w:rsidR="00C67589" w:rsidRPr="004A5B71">
        <w:rPr>
          <w:szCs w:val="24"/>
        </w:rPr>
        <w:t>F</w:t>
      </w:r>
      <w:r w:rsidRPr="004A5B71">
        <w:rPr>
          <w:szCs w:val="24"/>
        </w:rPr>
        <w:t>. DISTRICT DEPARTMENT OF TRANSPORTATION PROJECT</w:t>
      </w:r>
      <w:r w:rsidR="00090A47" w:rsidRPr="004A5B71">
        <w:rPr>
          <w:szCs w:val="24"/>
        </w:rPr>
        <w:t>S</w:t>
      </w:r>
      <w:bookmarkEnd w:id="328"/>
      <w:bookmarkEnd w:id="329"/>
      <w:bookmarkEnd w:id="330"/>
      <w:bookmarkEnd w:id="331"/>
      <w:bookmarkEnd w:id="332"/>
      <w:bookmarkEnd w:id="333"/>
    </w:p>
    <w:p w14:paraId="156B8CF8" w14:textId="6E4706BF" w:rsidR="00BF3F64" w:rsidRPr="004A5B71" w:rsidRDefault="00BF3F64" w:rsidP="00EE615D">
      <w:pPr>
        <w:spacing w:line="480" w:lineRule="auto"/>
        <w:contextualSpacing/>
        <w:rPr>
          <w:szCs w:val="24"/>
        </w:rPr>
      </w:pPr>
      <w:r w:rsidRPr="004A5B71">
        <w:rPr>
          <w:szCs w:val="24"/>
        </w:rPr>
        <w:tab/>
        <w:t xml:space="preserve">Sec. </w:t>
      </w:r>
      <w:r w:rsidR="004C7571" w:rsidRPr="004A5B71">
        <w:rPr>
          <w:szCs w:val="24"/>
        </w:rPr>
        <w:t>60</w:t>
      </w:r>
      <w:r w:rsidR="00C67589" w:rsidRPr="004A5B71">
        <w:rPr>
          <w:szCs w:val="24"/>
        </w:rPr>
        <w:t>5</w:t>
      </w:r>
      <w:r w:rsidR="004C7571" w:rsidRPr="004A5B71">
        <w:rPr>
          <w:szCs w:val="24"/>
        </w:rPr>
        <w:t>1</w:t>
      </w:r>
      <w:r w:rsidRPr="004A5B71">
        <w:rPr>
          <w:szCs w:val="24"/>
        </w:rPr>
        <w:t>. Short title.</w:t>
      </w:r>
    </w:p>
    <w:p w14:paraId="5A0BD37E" w14:textId="713DDE4C" w:rsidR="00BF3F64" w:rsidRPr="004A5B71" w:rsidRDefault="00BF3F64" w:rsidP="00EE615D">
      <w:pPr>
        <w:spacing w:line="480" w:lineRule="auto"/>
        <w:contextualSpacing/>
        <w:rPr>
          <w:szCs w:val="24"/>
        </w:rPr>
      </w:pPr>
      <w:r w:rsidRPr="004A5B71">
        <w:rPr>
          <w:szCs w:val="24"/>
        </w:rPr>
        <w:tab/>
        <w:t>This subtitle may be cited as the “District Department of Transportation Project</w:t>
      </w:r>
      <w:r w:rsidR="00A51E47" w:rsidRPr="004A5B71">
        <w:rPr>
          <w:szCs w:val="24"/>
        </w:rPr>
        <w:t xml:space="preserve">s </w:t>
      </w:r>
      <w:r w:rsidR="007C6F5D">
        <w:rPr>
          <w:rFonts w:eastAsia="Times New Roman"/>
          <w:szCs w:val="24"/>
        </w:rPr>
        <w:t>Emergency</w:t>
      </w:r>
      <w:r w:rsidR="007C6F5D" w:rsidRPr="004A5B71">
        <w:rPr>
          <w:szCs w:val="24"/>
        </w:rPr>
        <w:t xml:space="preserve"> </w:t>
      </w:r>
      <w:r w:rsidR="00A51E47" w:rsidRPr="004A5B71">
        <w:rPr>
          <w:szCs w:val="24"/>
        </w:rPr>
        <w:t xml:space="preserve">Amendment </w:t>
      </w:r>
      <w:r w:rsidRPr="004A5B71">
        <w:rPr>
          <w:szCs w:val="24"/>
        </w:rPr>
        <w:t>Act of 2024”.</w:t>
      </w:r>
    </w:p>
    <w:p w14:paraId="6E7689D6" w14:textId="7BE8351D" w:rsidR="005A12C7" w:rsidRPr="004A5B71" w:rsidRDefault="00BF3F64" w:rsidP="00EE615D">
      <w:pPr>
        <w:spacing w:line="480" w:lineRule="auto"/>
        <w:contextualSpacing/>
        <w:rPr>
          <w:szCs w:val="24"/>
        </w:rPr>
      </w:pPr>
      <w:r w:rsidRPr="004A5B71">
        <w:rPr>
          <w:szCs w:val="24"/>
        </w:rPr>
        <w:tab/>
      </w:r>
      <w:r w:rsidR="005A12C7" w:rsidRPr="004A5B71">
        <w:rPr>
          <w:szCs w:val="24"/>
        </w:rPr>
        <w:t>Sec. 6052. Section 47-362(i) of the District of Columbia Official Code is repealed.</w:t>
      </w:r>
    </w:p>
    <w:p w14:paraId="5492D96B" w14:textId="77777777" w:rsidR="005A12C7" w:rsidRPr="004A5B71" w:rsidRDefault="005A12C7" w:rsidP="00EE615D">
      <w:pPr>
        <w:spacing w:line="480" w:lineRule="auto"/>
        <w:contextualSpacing/>
        <w:rPr>
          <w:rFonts w:eastAsia="Times"/>
          <w:color w:val="000000"/>
          <w:szCs w:val="24"/>
        </w:rPr>
      </w:pPr>
      <w:r w:rsidRPr="004A5B71">
        <w:rPr>
          <w:szCs w:val="24"/>
        </w:rPr>
        <w:tab/>
        <w:t xml:space="preserve">Sec. 6053. </w:t>
      </w:r>
      <w:r w:rsidRPr="004A5B71">
        <w:rPr>
          <w:rFonts w:eastAsia="Times"/>
          <w:color w:val="000000"/>
          <w:szCs w:val="24"/>
        </w:rPr>
        <w:t xml:space="preserve">The Department of Transportation Establishment Act of 2002, effective May 21, 2002 (D.C. Law 14-137; D.C. Official Code § 50-921.01 </w:t>
      </w:r>
      <w:r w:rsidRPr="004A5B71">
        <w:rPr>
          <w:rFonts w:eastAsia="Times"/>
          <w:i/>
          <w:iCs/>
          <w:color w:val="000000"/>
          <w:szCs w:val="24"/>
        </w:rPr>
        <w:t>et seq.</w:t>
      </w:r>
      <w:r w:rsidRPr="004A5B71">
        <w:rPr>
          <w:rFonts w:eastAsia="Times"/>
          <w:color w:val="000000"/>
          <w:szCs w:val="24"/>
        </w:rPr>
        <w:t>), is amended as follows:</w:t>
      </w:r>
    </w:p>
    <w:p w14:paraId="20ABAF52" w14:textId="77777777" w:rsidR="005A12C7" w:rsidRPr="004A5B71" w:rsidRDefault="005A12C7" w:rsidP="00EE615D">
      <w:pPr>
        <w:spacing w:line="480" w:lineRule="auto"/>
        <w:ind w:firstLine="720"/>
        <w:rPr>
          <w:rFonts w:eastAsia="Times"/>
          <w:color w:val="000000"/>
          <w:szCs w:val="24"/>
        </w:rPr>
      </w:pPr>
      <w:r w:rsidRPr="004A5B71">
        <w:rPr>
          <w:rFonts w:eastAsia="Times"/>
          <w:color w:val="000000"/>
          <w:szCs w:val="24"/>
        </w:rPr>
        <w:lastRenderedPageBreak/>
        <w:t xml:space="preserve">(a) </w:t>
      </w:r>
      <w:r w:rsidRPr="004A5B71">
        <w:rPr>
          <w:szCs w:val="24"/>
        </w:rPr>
        <w:t>Section 3(c)(1) (D.C. Official Code § 50-921.02(c)(1)), is amended by striking the phrase “including safety objectives.” and inserting the phrase “including safety objectives and to support streateries and the streatery program.” in its place.</w:t>
      </w:r>
    </w:p>
    <w:p w14:paraId="7571A145" w14:textId="77777777" w:rsidR="005A12C7" w:rsidRPr="004A5B71" w:rsidRDefault="005A12C7" w:rsidP="00EE615D">
      <w:pPr>
        <w:spacing w:line="480" w:lineRule="auto"/>
        <w:contextualSpacing/>
        <w:rPr>
          <w:rFonts w:eastAsia="Times"/>
          <w:color w:val="000000"/>
          <w:szCs w:val="24"/>
        </w:rPr>
      </w:pPr>
      <w:r w:rsidRPr="004A5B71">
        <w:rPr>
          <w:szCs w:val="24"/>
        </w:rPr>
        <w:tab/>
        <w:t>(b) Section 9m(c) (D.C. Official Code § 50-921.21(c)), is repealed.</w:t>
      </w:r>
    </w:p>
    <w:p w14:paraId="2344D505" w14:textId="77777777" w:rsidR="005A12C7" w:rsidRPr="004A5B71" w:rsidRDefault="005A12C7" w:rsidP="00EE615D">
      <w:pPr>
        <w:spacing w:line="480" w:lineRule="auto"/>
        <w:ind w:firstLine="720"/>
        <w:rPr>
          <w:rFonts w:eastAsia="Times"/>
          <w:color w:val="000000"/>
          <w:szCs w:val="24"/>
        </w:rPr>
      </w:pPr>
      <w:r w:rsidRPr="004A5B71">
        <w:rPr>
          <w:rFonts w:eastAsia="Times"/>
          <w:color w:val="000000"/>
          <w:szCs w:val="24"/>
        </w:rPr>
        <w:t>(c) Section 9q(b) (D.C. Official Code § 50-921.25(b)), is amended as follows:</w:t>
      </w:r>
    </w:p>
    <w:p w14:paraId="22ACEB86" w14:textId="77777777" w:rsidR="005A12C7" w:rsidRPr="004A5B71" w:rsidRDefault="005A12C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t>(1) Paragraph (1) is repealed.</w:t>
      </w:r>
    </w:p>
    <w:p w14:paraId="5ED42AD3" w14:textId="77777777" w:rsidR="005A12C7" w:rsidRPr="004A5B71" w:rsidRDefault="005A12C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t>(2) Paragraph (2) is repealed.</w:t>
      </w:r>
    </w:p>
    <w:p w14:paraId="0C7BD4DF" w14:textId="77777777" w:rsidR="005A12C7" w:rsidRPr="004A5B71" w:rsidRDefault="005A12C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t>(3) Paragraph (3) is repealed.</w:t>
      </w:r>
    </w:p>
    <w:p w14:paraId="05A217ED" w14:textId="77777777" w:rsidR="005A12C7" w:rsidRDefault="005A12C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t>(4) Paragraph (4) is amended by striking the phrase “For Fiscal Year 2027” and inserting the phrase “For Fiscal Year 2029” in its place.</w:t>
      </w:r>
    </w:p>
    <w:p w14:paraId="7553461E" w14:textId="2C1FB9C3" w:rsidR="00D61570" w:rsidRDefault="00D61570" w:rsidP="00D61570">
      <w:pPr>
        <w:spacing w:line="480" w:lineRule="auto"/>
        <w:ind w:firstLine="720"/>
        <w:contextualSpacing/>
        <w:rPr>
          <w:szCs w:val="24"/>
        </w:rPr>
      </w:pPr>
      <w:r>
        <w:rPr>
          <w:szCs w:val="24"/>
        </w:rPr>
        <w:t xml:space="preserve">(d) Section 9s (D.C. Official Code </w:t>
      </w:r>
      <w:r w:rsidRPr="008B58F0">
        <w:rPr>
          <w:szCs w:val="24"/>
        </w:rPr>
        <w:t>§ 50–921.27</w:t>
      </w:r>
      <w:r>
        <w:rPr>
          <w:szCs w:val="24"/>
        </w:rPr>
        <w:t>), is amended as follows:</w:t>
      </w:r>
    </w:p>
    <w:p w14:paraId="16B5D893" w14:textId="77777777" w:rsidR="00D61570" w:rsidRDefault="00D61570" w:rsidP="00D61570">
      <w:pPr>
        <w:spacing w:line="480" w:lineRule="auto"/>
        <w:contextualSpacing/>
        <w:rPr>
          <w:szCs w:val="24"/>
        </w:rPr>
      </w:pPr>
      <w:r>
        <w:rPr>
          <w:szCs w:val="24"/>
        </w:rPr>
        <w:tab/>
      </w:r>
      <w:r>
        <w:rPr>
          <w:szCs w:val="24"/>
        </w:rPr>
        <w:tab/>
        <w:t>(1) Subsection (a)(3) is amended as follows:</w:t>
      </w:r>
    </w:p>
    <w:p w14:paraId="594233A0" w14:textId="77777777" w:rsidR="00D61570" w:rsidRDefault="00D61570" w:rsidP="00D61570">
      <w:pPr>
        <w:spacing w:line="480" w:lineRule="auto"/>
        <w:contextualSpacing/>
        <w:rPr>
          <w:szCs w:val="24"/>
        </w:rPr>
      </w:pPr>
      <w:r>
        <w:rPr>
          <w:szCs w:val="24"/>
        </w:rPr>
        <w:tab/>
      </w:r>
      <w:r>
        <w:rPr>
          <w:szCs w:val="24"/>
        </w:rPr>
        <w:tab/>
      </w:r>
      <w:r>
        <w:rPr>
          <w:szCs w:val="24"/>
        </w:rPr>
        <w:tab/>
        <w:t xml:space="preserve">(A) Subparagraph (E) is amended by striking the phrase “; or” and inserting a semicolon in its place. </w:t>
      </w:r>
    </w:p>
    <w:p w14:paraId="5BC3721E" w14:textId="77777777" w:rsidR="00D61570" w:rsidRDefault="00D61570" w:rsidP="00D61570">
      <w:pPr>
        <w:spacing w:line="480" w:lineRule="auto"/>
        <w:contextualSpacing/>
        <w:rPr>
          <w:szCs w:val="24"/>
        </w:rPr>
      </w:pPr>
      <w:r>
        <w:rPr>
          <w:szCs w:val="24"/>
        </w:rPr>
        <w:tab/>
      </w:r>
      <w:r>
        <w:rPr>
          <w:szCs w:val="24"/>
        </w:rPr>
        <w:tab/>
      </w:r>
      <w:r>
        <w:rPr>
          <w:szCs w:val="24"/>
        </w:rPr>
        <w:tab/>
        <w:t xml:space="preserve">(B) Subparagraph (F) is amended by striking the period and inserting the phrase “; or” in its place. </w:t>
      </w:r>
    </w:p>
    <w:p w14:paraId="73FDBF70" w14:textId="77777777" w:rsidR="00D61570" w:rsidRDefault="00D61570" w:rsidP="00D61570">
      <w:pPr>
        <w:spacing w:line="480" w:lineRule="auto"/>
        <w:contextualSpacing/>
        <w:rPr>
          <w:szCs w:val="24"/>
        </w:rPr>
      </w:pPr>
      <w:r>
        <w:rPr>
          <w:szCs w:val="24"/>
        </w:rPr>
        <w:tab/>
      </w:r>
      <w:r>
        <w:rPr>
          <w:szCs w:val="24"/>
        </w:rPr>
        <w:tab/>
      </w:r>
      <w:r>
        <w:rPr>
          <w:szCs w:val="24"/>
        </w:rPr>
        <w:tab/>
        <w:t>(C) A new subparagraph (G) is added to read as follows:</w:t>
      </w:r>
    </w:p>
    <w:p w14:paraId="68A62405" w14:textId="77777777" w:rsidR="00D61570" w:rsidRDefault="00D61570" w:rsidP="00D61570">
      <w:pPr>
        <w:spacing w:line="480" w:lineRule="auto"/>
        <w:contextualSpacing/>
        <w:rPr>
          <w:szCs w:val="24"/>
        </w:rPr>
      </w:pPr>
      <w:r>
        <w:rPr>
          <w:szCs w:val="24"/>
        </w:rPr>
        <w:tab/>
      </w:r>
      <w:r>
        <w:rPr>
          <w:szCs w:val="24"/>
        </w:rPr>
        <w:tab/>
      </w:r>
      <w:r>
        <w:rPr>
          <w:szCs w:val="24"/>
        </w:rPr>
        <w:tab/>
        <w:t xml:space="preserve">“(G) A bicycle helmet.”. </w:t>
      </w:r>
    </w:p>
    <w:p w14:paraId="176AAD47" w14:textId="48C0C93B" w:rsidR="00D61570" w:rsidRPr="004A5B71" w:rsidRDefault="00D61570" w:rsidP="00D61570">
      <w:pPr>
        <w:spacing w:line="480" w:lineRule="auto"/>
        <w:rPr>
          <w:rFonts w:eastAsia="Times"/>
          <w:color w:val="000000"/>
          <w:szCs w:val="24"/>
        </w:rPr>
      </w:pPr>
      <w:r>
        <w:rPr>
          <w:szCs w:val="24"/>
        </w:rPr>
        <w:tab/>
      </w:r>
      <w:r>
        <w:rPr>
          <w:szCs w:val="24"/>
        </w:rPr>
        <w:tab/>
        <w:t>(2) Subsection (c)(1)(D)(ii) is amended by striking the phrase “</w:t>
      </w:r>
      <w:r w:rsidRPr="006E5A57">
        <w:rPr>
          <w:szCs w:val="24"/>
        </w:rPr>
        <w:t>disability, or a bicycle lock</w:t>
      </w:r>
      <w:r>
        <w:rPr>
          <w:szCs w:val="24"/>
        </w:rPr>
        <w:t xml:space="preserve"> within the last 4 years” and inserting the phrase “</w:t>
      </w:r>
      <w:r w:rsidRPr="006E5A57">
        <w:rPr>
          <w:szCs w:val="24"/>
        </w:rPr>
        <w:t>disability, a bicycle lock</w:t>
      </w:r>
      <w:r>
        <w:rPr>
          <w:szCs w:val="24"/>
        </w:rPr>
        <w:t>, or a bicycle helmet within the last 4 years” in its place.</w:t>
      </w:r>
    </w:p>
    <w:p w14:paraId="367C9951" w14:textId="77777777" w:rsidR="005A12C7" w:rsidRPr="004A5B71" w:rsidRDefault="005A12C7" w:rsidP="00EE615D">
      <w:pPr>
        <w:spacing w:line="480" w:lineRule="auto"/>
        <w:ind w:firstLine="720"/>
        <w:rPr>
          <w:rFonts w:eastAsia="Times"/>
          <w:color w:val="000000"/>
          <w:szCs w:val="24"/>
        </w:rPr>
      </w:pPr>
      <w:r w:rsidRPr="004A5B71">
        <w:rPr>
          <w:szCs w:val="24"/>
        </w:rPr>
        <w:lastRenderedPageBreak/>
        <w:t>Sec. 6054. Section 905(b) of the Fiscal Year 1997 Budget Support Act of 1996, effective December 3, 2020 (D.C. Law 23-149; D.C. Official Code § 50-2209.05(b)), is repealed.</w:t>
      </w:r>
    </w:p>
    <w:p w14:paraId="6512976F" w14:textId="77777777" w:rsidR="005A12C7" w:rsidRPr="004A5B71" w:rsidRDefault="005A12C7" w:rsidP="00EE615D">
      <w:pPr>
        <w:spacing w:line="480" w:lineRule="auto"/>
        <w:ind w:firstLine="720"/>
        <w:rPr>
          <w:rFonts w:eastAsia="Times"/>
          <w:color w:val="000000"/>
          <w:szCs w:val="24"/>
        </w:rPr>
      </w:pPr>
      <w:r w:rsidRPr="004A5B71">
        <w:rPr>
          <w:szCs w:val="24"/>
        </w:rPr>
        <w:t>Sec. 6055. Section 6092(a) of the Foundry Branch Trolley Trestle Plan Act of 2023, effective September 6, 2023 (D.C. Law 25-50; 70 DCR 10366), is amended by striking the phrase “In Fiscal Year 2024,” and inserting the phrase “In Fiscal Year 2024 or Fiscal Year 2025,” in its place.</w:t>
      </w:r>
    </w:p>
    <w:p w14:paraId="15486374" w14:textId="7BB98289" w:rsidR="005A12C7" w:rsidRPr="004A5B71" w:rsidRDefault="005A12C7" w:rsidP="00EE615D">
      <w:pPr>
        <w:spacing w:line="480" w:lineRule="auto"/>
        <w:ind w:firstLine="720"/>
        <w:rPr>
          <w:szCs w:val="24"/>
        </w:rPr>
      </w:pPr>
      <w:r w:rsidRPr="004A5B71">
        <w:rPr>
          <w:rFonts w:eastAsia="Times"/>
          <w:color w:val="000000"/>
          <w:szCs w:val="24"/>
        </w:rPr>
        <w:t xml:space="preserve">Sec. 6056. </w:t>
      </w:r>
      <w:r w:rsidRPr="004A5B71">
        <w:rPr>
          <w:szCs w:val="24"/>
        </w:rPr>
        <w:t>Any money in the Vision Zero Enhancement Omnibus Amendment Act Implementation Fund, established by s</w:t>
      </w:r>
      <w:r w:rsidRPr="004A5B71">
        <w:rPr>
          <w:rFonts w:eastAsia="Times"/>
          <w:color w:val="000000"/>
          <w:szCs w:val="24"/>
        </w:rPr>
        <w:t>ection 9q of the Department of Transportation Establishment Act of 2002, effective November 13, 2021 (D.C. Law 24-45; D.C. Official Code § 50-921.25)</w:t>
      </w:r>
      <w:r w:rsidRPr="004A5B71">
        <w:rPr>
          <w:szCs w:val="24"/>
        </w:rPr>
        <w:t>, shall, on the applicability date of this subtitle, be transferred to the unrestricted fund balance of the General Fund of the District of Columbia.</w:t>
      </w:r>
      <w:r w:rsidRPr="004A5B71">
        <w:rPr>
          <w:szCs w:val="24"/>
        </w:rPr>
        <w:tab/>
      </w:r>
    </w:p>
    <w:p w14:paraId="736CD4EB" w14:textId="3A46BE55" w:rsidR="005A12C7" w:rsidRPr="004A5B71" w:rsidRDefault="005A12C7" w:rsidP="00EE615D">
      <w:pPr>
        <w:spacing w:line="480" w:lineRule="auto"/>
        <w:rPr>
          <w:szCs w:val="24"/>
        </w:rPr>
      </w:pPr>
      <w:r w:rsidRPr="004A5B71">
        <w:rPr>
          <w:szCs w:val="24"/>
        </w:rPr>
        <w:tab/>
        <w:t>Sec. 605</w:t>
      </w:r>
      <w:r w:rsidR="002C1339" w:rsidRPr="004A5B71">
        <w:rPr>
          <w:szCs w:val="24"/>
        </w:rPr>
        <w:t>7</w:t>
      </w:r>
      <w:r w:rsidRPr="004A5B71">
        <w:rPr>
          <w:szCs w:val="24"/>
        </w:rPr>
        <w:t xml:space="preserve">. Beginning July 1, 2024, and monthly thereafter until September 30, 2026, the Director of the District Department of Transportation (“DDOT”) shall submit to the Council committee with jurisdiction over DDOT a report describing the following with respect to the termination of the DC Circulator program (“Circulator”): </w:t>
      </w:r>
    </w:p>
    <w:p w14:paraId="313120AD" w14:textId="77777777" w:rsidR="005A12C7" w:rsidRPr="004A5B71" w:rsidRDefault="005A12C7" w:rsidP="00EE615D">
      <w:pPr>
        <w:spacing w:line="480" w:lineRule="auto"/>
        <w:rPr>
          <w:szCs w:val="24"/>
        </w:rPr>
      </w:pPr>
      <w:r w:rsidRPr="004A5B71">
        <w:rPr>
          <w:szCs w:val="24"/>
        </w:rPr>
        <w:tab/>
      </w:r>
      <w:r w:rsidRPr="004A5B71">
        <w:rPr>
          <w:szCs w:val="24"/>
        </w:rPr>
        <w:tab/>
        <w:t xml:space="preserve">(1) The current timeline for the Circulator’s termination and potential transition to WMATA; </w:t>
      </w:r>
    </w:p>
    <w:p w14:paraId="44BF5681" w14:textId="77777777" w:rsidR="005A12C7" w:rsidRPr="004A5B71" w:rsidRDefault="005A12C7" w:rsidP="00EE615D">
      <w:pPr>
        <w:spacing w:line="480" w:lineRule="auto"/>
        <w:rPr>
          <w:szCs w:val="24"/>
        </w:rPr>
      </w:pPr>
      <w:r w:rsidRPr="004A5B71">
        <w:rPr>
          <w:szCs w:val="24"/>
        </w:rPr>
        <w:tab/>
      </w:r>
      <w:r w:rsidRPr="004A5B71">
        <w:rPr>
          <w:szCs w:val="24"/>
        </w:rPr>
        <w:tab/>
        <w:t xml:space="preserve">(2) The status of discussions between the Executive and other agencies or entities, including WMATA, labor organizations representing WMATA or Circulator contractor personnel, and the Circulator contractor, regarding the termination and potential transition; </w:t>
      </w:r>
    </w:p>
    <w:p w14:paraId="7B665B8A" w14:textId="77777777" w:rsidR="005A12C7" w:rsidRPr="004A5B71" w:rsidRDefault="005A12C7" w:rsidP="00EE615D">
      <w:pPr>
        <w:spacing w:line="480" w:lineRule="auto"/>
        <w:rPr>
          <w:szCs w:val="24"/>
        </w:rPr>
      </w:pPr>
      <w:r w:rsidRPr="004A5B71">
        <w:rPr>
          <w:szCs w:val="24"/>
        </w:rPr>
        <w:lastRenderedPageBreak/>
        <w:tab/>
      </w:r>
      <w:r w:rsidRPr="004A5B71">
        <w:rPr>
          <w:szCs w:val="24"/>
        </w:rPr>
        <w:tab/>
        <w:t>(3) The status of the transition of DDOT and Circulator personnel to other agencies and entities, including:</w:t>
      </w:r>
    </w:p>
    <w:p w14:paraId="20D2C4AE" w14:textId="77777777" w:rsidR="005A12C7" w:rsidRPr="004A5B71" w:rsidRDefault="005A12C7" w:rsidP="00EE615D">
      <w:pPr>
        <w:spacing w:line="480" w:lineRule="auto"/>
        <w:rPr>
          <w:szCs w:val="24"/>
        </w:rPr>
      </w:pPr>
      <w:r w:rsidRPr="004A5B71">
        <w:rPr>
          <w:szCs w:val="24"/>
        </w:rPr>
        <w:tab/>
      </w:r>
      <w:r w:rsidRPr="004A5B71">
        <w:rPr>
          <w:szCs w:val="24"/>
        </w:rPr>
        <w:tab/>
      </w:r>
      <w:r w:rsidRPr="004A5B71">
        <w:rPr>
          <w:szCs w:val="24"/>
        </w:rPr>
        <w:tab/>
        <w:t>(A) Monthly hiring, separations, and vacancy numbers for personnel for Circulator operations for DDOT, the Circulator contractor, WMATA, and any other DDOT or Circulator contractor involved in Circulator operations;</w:t>
      </w:r>
    </w:p>
    <w:p w14:paraId="50D01150" w14:textId="77777777" w:rsidR="005A12C7" w:rsidRPr="004A5B71" w:rsidRDefault="005A12C7" w:rsidP="00EE615D">
      <w:pPr>
        <w:spacing w:line="480" w:lineRule="auto"/>
        <w:rPr>
          <w:szCs w:val="24"/>
        </w:rPr>
      </w:pPr>
      <w:r w:rsidRPr="004A5B71">
        <w:rPr>
          <w:szCs w:val="24"/>
        </w:rPr>
        <w:tab/>
      </w:r>
      <w:r w:rsidRPr="004A5B71">
        <w:rPr>
          <w:szCs w:val="24"/>
        </w:rPr>
        <w:tab/>
      </w:r>
      <w:r w:rsidRPr="004A5B71">
        <w:rPr>
          <w:szCs w:val="24"/>
        </w:rPr>
        <w:tab/>
        <w:t>(B) A timeline for personnel transitions and the recruiting activities of the Circulator contractor;</w:t>
      </w:r>
    </w:p>
    <w:p w14:paraId="59351C8D" w14:textId="77777777" w:rsidR="005A12C7" w:rsidRPr="004A5B71" w:rsidRDefault="005A12C7" w:rsidP="00EE615D">
      <w:pPr>
        <w:spacing w:line="480" w:lineRule="auto"/>
        <w:rPr>
          <w:szCs w:val="24"/>
        </w:rPr>
      </w:pPr>
      <w:r w:rsidRPr="004A5B71">
        <w:rPr>
          <w:szCs w:val="24"/>
        </w:rPr>
        <w:tab/>
      </w:r>
      <w:r w:rsidRPr="004A5B71">
        <w:rPr>
          <w:szCs w:val="24"/>
        </w:rPr>
        <w:tab/>
      </w:r>
      <w:r w:rsidRPr="004A5B71">
        <w:rPr>
          <w:szCs w:val="24"/>
        </w:rPr>
        <w:tab/>
        <w:t>(C) Consideration of seniority in terminations and hiring; and</w:t>
      </w:r>
    </w:p>
    <w:p w14:paraId="65953C0A" w14:textId="77777777" w:rsidR="005A12C7" w:rsidRPr="004A5B71" w:rsidRDefault="005A12C7" w:rsidP="00EE615D">
      <w:pPr>
        <w:spacing w:line="480" w:lineRule="auto"/>
        <w:rPr>
          <w:szCs w:val="24"/>
        </w:rPr>
      </w:pPr>
      <w:r w:rsidRPr="004A5B71">
        <w:rPr>
          <w:szCs w:val="24"/>
        </w:rPr>
        <w:tab/>
      </w:r>
      <w:r w:rsidRPr="004A5B71">
        <w:rPr>
          <w:szCs w:val="24"/>
        </w:rPr>
        <w:tab/>
      </w:r>
      <w:r w:rsidRPr="004A5B71">
        <w:rPr>
          <w:szCs w:val="24"/>
        </w:rPr>
        <w:tab/>
        <w:t>(D) Decisions made around personnel benefits and accrued leave;</w:t>
      </w:r>
    </w:p>
    <w:p w14:paraId="292D3E46" w14:textId="77777777" w:rsidR="005A12C7" w:rsidRPr="004A5B71" w:rsidRDefault="005A12C7" w:rsidP="00EE615D">
      <w:pPr>
        <w:spacing w:line="480" w:lineRule="auto"/>
        <w:rPr>
          <w:szCs w:val="24"/>
        </w:rPr>
      </w:pPr>
      <w:r w:rsidRPr="004A5B71">
        <w:rPr>
          <w:szCs w:val="24"/>
        </w:rPr>
        <w:tab/>
      </w:r>
      <w:r w:rsidRPr="004A5B71">
        <w:rPr>
          <w:szCs w:val="24"/>
        </w:rPr>
        <w:tab/>
        <w:t>(4)</w:t>
      </w:r>
      <w:r w:rsidRPr="004A5B71" w:rsidDel="00A02B77">
        <w:rPr>
          <w:szCs w:val="24"/>
        </w:rPr>
        <w:t xml:space="preserve"> </w:t>
      </w:r>
      <w:r w:rsidRPr="004A5B71">
        <w:rPr>
          <w:szCs w:val="24"/>
        </w:rPr>
        <w:t>A map of service gaps before and after the Circulator’s termination, including the impact of service gaps on riders with disabilities;</w:t>
      </w:r>
    </w:p>
    <w:p w14:paraId="47BAD9D2" w14:textId="77777777" w:rsidR="005A12C7" w:rsidRPr="004A5B71" w:rsidRDefault="005A12C7" w:rsidP="00EE615D">
      <w:pPr>
        <w:spacing w:line="480" w:lineRule="auto"/>
        <w:rPr>
          <w:szCs w:val="24"/>
        </w:rPr>
      </w:pPr>
      <w:r w:rsidRPr="004A5B71">
        <w:rPr>
          <w:szCs w:val="24"/>
        </w:rPr>
        <w:tab/>
      </w:r>
      <w:r w:rsidRPr="004A5B71">
        <w:rPr>
          <w:szCs w:val="24"/>
        </w:rPr>
        <w:tab/>
        <w:t>(5) Planning and cost estimates for WMATA to adopt a Circulator route or a portion of a route to fill a gap in service created by the termination of the Circulator;</w:t>
      </w:r>
    </w:p>
    <w:p w14:paraId="664337AF" w14:textId="77777777" w:rsidR="005A12C7" w:rsidRPr="004A5B71" w:rsidRDefault="005A12C7" w:rsidP="00EE615D">
      <w:pPr>
        <w:spacing w:line="480" w:lineRule="auto"/>
        <w:rPr>
          <w:szCs w:val="24"/>
        </w:rPr>
      </w:pPr>
      <w:r w:rsidRPr="004A5B71">
        <w:rPr>
          <w:szCs w:val="24"/>
        </w:rPr>
        <w:tab/>
      </w:r>
      <w:r w:rsidRPr="004A5B71">
        <w:rPr>
          <w:szCs w:val="24"/>
        </w:rPr>
        <w:tab/>
        <w:t xml:space="preserve">(6) Planning for the use and transition of Circulator infrastructure, including fleet and capital facilities; </w:t>
      </w:r>
    </w:p>
    <w:p w14:paraId="3BBC3214" w14:textId="77777777" w:rsidR="005A12C7" w:rsidRPr="004A5B71" w:rsidRDefault="005A12C7" w:rsidP="00EE615D">
      <w:pPr>
        <w:spacing w:line="480" w:lineRule="auto"/>
        <w:rPr>
          <w:szCs w:val="24"/>
        </w:rPr>
      </w:pPr>
      <w:r w:rsidRPr="004A5B71">
        <w:rPr>
          <w:szCs w:val="24"/>
        </w:rPr>
        <w:tab/>
      </w:r>
      <w:r w:rsidRPr="004A5B71">
        <w:rPr>
          <w:szCs w:val="24"/>
        </w:rPr>
        <w:tab/>
        <w:t>(7) Anticipated costs associated with the Circulator termination, including costs related to the contract between DDOT and the Circulator contractor, and which entity will assume those costs;</w:t>
      </w:r>
    </w:p>
    <w:p w14:paraId="3DDA0C9F" w14:textId="77777777" w:rsidR="005A12C7" w:rsidRPr="004A5B71" w:rsidRDefault="005A12C7" w:rsidP="00EE615D">
      <w:pPr>
        <w:spacing w:line="480" w:lineRule="auto"/>
        <w:rPr>
          <w:szCs w:val="24"/>
        </w:rPr>
      </w:pPr>
      <w:r w:rsidRPr="004A5B71">
        <w:rPr>
          <w:szCs w:val="24"/>
        </w:rPr>
        <w:tab/>
      </w:r>
      <w:r w:rsidRPr="004A5B71">
        <w:rPr>
          <w:szCs w:val="24"/>
        </w:rPr>
        <w:tab/>
        <w:t>(8) Communications planning for Circulator and WMATA riders about changes in service, including opportunities for participation and feedback from riders and the disability community; and</w:t>
      </w:r>
    </w:p>
    <w:p w14:paraId="7123040E" w14:textId="77777777" w:rsidR="005A12C7" w:rsidRPr="004A5B71" w:rsidRDefault="005A12C7" w:rsidP="00EE615D">
      <w:pPr>
        <w:spacing w:line="480" w:lineRule="auto"/>
        <w:rPr>
          <w:szCs w:val="24"/>
        </w:rPr>
      </w:pPr>
      <w:r w:rsidRPr="004A5B71">
        <w:rPr>
          <w:szCs w:val="24"/>
        </w:rPr>
        <w:lastRenderedPageBreak/>
        <w:tab/>
      </w:r>
      <w:r w:rsidRPr="004A5B71">
        <w:rPr>
          <w:szCs w:val="24"/>
        </w:rPr>
        <w:tab/>
        <w:t>(9) A description of service levels, hours of operation, and ridership for each Circulator line during that month, including a percentage of how often those lines meet the Circulator’s goal of 10-minute headways.</w:t>
      </w:r>
    </w:p>
    <w:p w14:paraId="675F742F" w14:textId="6FC28376" w:rsidR="005A12C7" w:rsidRPr="004A5B71" w:rsidRDefault="005A12C7" w:rsidP="00EE615D">
      <w:pPr>
        <w:spacing w:line="480" w:lineRule="auto"/>
        <w:rPr>
          <w:rFonts w:eastAsia="Times"/>
          <w:color w:val="000000"/>
          <w:szCs w:val="24"/>
        </w:rPr>
      </w:pPr>
      <w:r w:rsidRPr="004A5B71">
        <w:rPr>
          <w:rFonts w:eastAsia="Times"/>
          <w:color w:val="000000"/>
          <w:szCs w:val="24"/>
        </w:rPr>
        <w:tab/>
        <w:t>Sec. 605</w:t>
      </w:r>
      <w:r w:rsidR="002C1339" w:rsidRPr="004A5B71">
        <w:rPr>
          <w:rFonts w:eastAsia="Times"/>
          <w:color w:val="000000"/>
          <w:szCs w:val="24"/>
        </w:rPr>
        <w:t>8</w:t>
      </w:r>
      <w:r w:rsidRPr="004A5B71">
        <w:rPr>
          <w:rFonts w:eastAsia="Times"/>
          <w:color w:val="000000"/>
          <w:szCs w:val="24"/>
        </w:rPr>
        <w:t>. Applicability.</w:t>
      </w:r>
    </w:p>
    <w:p w14:paraId="53F92CE1" w14:textId="29DAD32C" w:rsidR="005A12C7" w:rsidRPr="004A5B71" w:rsidRDefault="005A12C7" w:rsidP="00EE615D">
      <w:pPr>
        <w:spacing w:line="480" w:lineRule="auto"/>
        <w:rPr>
          <w:szCs w:val="24"/>
        </w:rPr>
      </w:pPr>
      <w:r w:rsidRPr="004A5B71">
        <w:rPr>
          <w:rFonts w:eastAsia="Times"/>
          <w:color w:val="000000"/>
          <w:szCs w:val="24"/>
        </w:rPr>
        <w:tab/>
        <w:t xml:space="preserve">This subtitle shall apply as of the effective date </w:t>
      </w:r>
      <w:r w:rsidRPr="004A5B71">
        <w:rPr>
          <w:szCs w:val="24"/>
        </w:rPr>
        <w:t>of the Fiscal Year 2024 Revised Local Budget Emergency Act of 2024, as introduced on April 3, 2024 (Bill 25-787)</w:t>
      </w:r>
      <w:r w:rsidRPr="004A5B71">
        <w:rPr>
          <w:rFonts w:eastAsia="Times"/>
          <w:color w:val="000000"/>
          <w:szCs w:val="24"/>
        </w:rPr>
        <w:t>.</w:t>
      </w:r>
    </w:p>
    <w:p w14:paraId="57A605C7" w14:textId="63751D88" w:rsidR="00A51E47" w:rsidRPr="004A5B71" w:rsidRDefault="00A51E47" w:rsidP="00EE615D">
      <w:pPr>
        <w:pStyle w:val="Heading2"/>
        <w:rPr>
          <w:szCs w:val="24"/>
        </w:rPr>
      </w:pPr>
      <w:bookmarkStart w:id="334" w:name="_Toc159345820"/>
      <w:bookmarkStart w:id="335" w:name="_Toc159595859"/>
      <w:bookmarkStart w:id="336" w:name="_Toc160198178"/>
      <w:bookmarkStart w:id="337" w:name="_Toc160810071"/>
      <w:bookmarkStart w:id="338" w:name="_Toc161243167"/>
      <w:bookmarkStart w:id="339" w:name="_Toc170027868"/>
      <w:r w:rsidRPr="004A5B71">
        <w:rPr>
          <w:szCs w:val="24"/>
        </w:rPr>
        <w:t xml:space="preserve">SUBTITLE </w:t>
      </w:r>
      <w:r w:rsidR="00C67589" w:rsidRPr="004A5B71">
        <w:rPr>
          <w:szCs w:val="24"/>
        </w:rPr>
        <w:t>G</w:t>
      </w:r>
      <w:r w:rsidRPr="004A5B71">
        <w:rPr>
          <w:szCs w:val="24"/>
        </w:rPr>
        <w:t>. CLEAN CURBS PILOT PROGRAM</w:t>
      </w:r>
      <w:bookmarkEnd w:id="334"/>
      <w:bookmarkEnd w:id="335"/>
      <w:bookmarkEnd w:id="336"/>
      <w:bookmarkEnd w:id="337"/>
      <w:bookmarkEnd w:id="338"/>
      <w:bookmarkEnd w:id="339"/>
    </w:p>
    <w:p w14:paraId="2D218686" w14:textId="09D7A421" w:rsidR="0055028C" w:rsidRPr="004A5B71" w:rsidRDefault="00A51E47" w:rsidP="00EE615D">
      <w:pPr>
        <w:spacing w:line="480" w:lineRule="auto"/>
        <w:contextualSpacing/>
        <w:rPr>
          <w:szCs w:val="24"/>
        </w:rPr>
      </w:pPr>
      <w:r w:rsidRPr="004A5B71">
        <w:rPr>
          <w:szCs w:val="24"/>
        </w:rPr>
        <w:tab/>
      </w:r>
      <w:r w:rsidR="0055028C" w:rsidRPr="004A5B71">
        <w:rPr>
          <w:szCs w:val="24"/>
        </w:rPr>
        <w:t xml:space="preserve">Sec. 6061. Short title.  </w:t>
      </w:r>
    </w:p>
    <w:p w14:paraId="7A3283A4" w14:textId="577E8D6A" w:rsidR="0055028C" w:rsidRPr="004A5B71" w:rsidRDefault="0055028C" w:rsidP="00EE615D">
      <w:pPr>
        <w:spacing w:line="480" w:lineRule="auto"/>
        <w:contextualSpacing/>
        <w:rPr>
          <w:szCs w:val="24"/>
        </w:rPr>
      </w:pPr>
      <w:r w:rsidRPr="004A5B71">
        <w:rPr>
          <w:szCs w:val="24"/>
        </w:rPr>
        <w:tab/>
        <w:t xml:space="preserve">This subtitle may be cited as the “Clean Curbs Pilot Program </w:t>
      </w:r>
      <w:r w:rsidR="004522EB">
        <w:rPr>
          <w:rFonts w:eastAsia="Times New Roman"/>
          <w:szCs w:val="24"/>
        </w:rPr>
        <w:t>Emergency</w:t>
      </w:r>
      <w:r w:rsidR="004522EB" w:rsidRPr="004A5B71">
        <w:rPr>
          <w:szCs w:val="24"/>
        </w:rPr>
        <w:t xml:space="preserve"> </w:t>
      </w:r>
      <w:r w:rsidRPr="004A5B71">
        <w:rPr>
          <w:szCs w:val="24"/>
        </w:rPr>
        <w:t>Amendment Act of 2024”.</w:t>
      </w:r>
    </w:p>
    <w:p w14:paraId="7EF116EC" w14:textId="7420FE44" w:rsidR="0055028C" w:rsidRPr="004A5B71" w:rsidRDefault="0055028C" w:rsidP="00EE615D">
      <w:pPr>
        <w:spacing w:line="480" w:lineRule="auto"/>
        <w:contextualSpacing/>
        <w:rPr>
          <w:szCs w:val="24"/>
        </w:rPr>
      </w:pPr>
      <w:r w:rsidRPr="004A5B71">
        <w:rPr>
          <w:szCs w:val="24"/>
        </w:rPr>
        <w:tab/>
        <w:t>Sec. 6062. The Clean Curbs Pilot Program Act of 2023, effective September 6, 2023 (D.C. Law 25-50; D.C. Official Code § 8-1090), is repealed.</w:t>
      </w:r>
    </w:p>
    <w:p w14:paraId="02094EC1" w14:textId="77777777" w:rsidR="0055028C" w:rsidRPr="004A5B71" w:rsidRDefault="0055028C" w:rsidP="00EE615D">
      <w:pPr>
        <w:spacing w:line="480" w:lineRule="auto"/>
        <w:contextualSpacing/>
        <w:rPr>
          <w:szCs w:val="24"/>
        </w:rPr>
      </w:pPr>
      <w:r w:rsidRPr="004A5B71">
        <w:rPr>
          <w:szCs w:val="24"/>
        </w:rPr>
        <w:tab/>
        <w:t>Sec. 6063. Applicability.</w:t>
      </w:r>
    </w:p>
    <w:p w14:paraId="3A1EEEB2" w14:textId="65AF6EC5" w:rsidR="0055028C" w:rsidRPr="004A5B71" w:rsidRDefault="0055028C" w:rsidP="00EE615D">
      <w:pPr>
        <w:spacing w:line="480" w:lineRule="auto"/>
        <w:contextualSpacing/>
        <w:rPr>
          <w:szCs w:val="24"/>
        </w:rPr>
      </w:pPr>
      <w:r w:rsidRPr="004A5B71">
        <w:rPr>
          <w:szCs w:val="24"/>
        </w:rPr>
        <w:tab/>
        <w:t>This subtitle shall apply as of the effective date of the Fiscal Year 2024 Revised Local Budget Emergency Act of 2024, as introduced on April 3, 2024 (Bill 25-787).</w:t>
      </w:r>
    </w:p>
    <w:p w14:paraId="360FDF89" w14:textId="25CF2CC1" w:rsidR="00A51E47" w:rsidRPr="004A5B71" w:rsidRDefault="00A51E47" w:rsidP="00EE615D">
      <w:pPr>
        <w:pStyle w:val="Heading2"/>
        <w:rPr>
          <w:szCs w:val="24"/>
        </w:rPr>
      </w:pPr>
      <w:bookmarkStart w:id="340" w:name="_Toc159345821"/>
      <w:bookmarkStart w:id="341" w:name="_Toc159595860"/>
      <w:bookmarkStart w:id="342" w:name="_Toc160198179"/>
      <w:bookmarkStart w:id="343" w:name="_Toc160810072"/>
      <w:bookmarkStart w:id="344" w:name="_Toc161243168"/>
      <w:bookmarkStart w:id="345" w:name="_Toc170027869"/>
      <w:bookmarkStart w:id="346" w:name="_Hlk161992794"/>
      <w:r w:rsidRPr="004A5B71">
        <w:rPr>
          <w:szCs w:val="24"/>
        </w:rPr>
        <w:t xml:space="preserve">SUBTITLE </w:t>
      </w:r>
      <w:r w:rsidR="00C67589" w:rsidRPr="004A5B71">
        <w:rPr>
          <w:szCs w:val="24"/>
        </w:rPr>
        <w:t>H</w:t>
      </w:r>
      <w:r w:rsidRPr="004A5B71">
        <w:rPr>
          <w:szCs w:val="24"/>
        </w:rPr>
        <w:t xml:space="preserve">. </w:t>
      </w:r>
      <w:r w:rsidR="00C67589" w:rsidRPr="004A5B71">
        <w:rPr>
          <w:szCs w:val="24"/>
        </w:rPr>
        <w:t xml:space="preserve">MOTOR </w:t>
      </w:r>
      <w:r w:rsidRPr="004A5B71">
        <w:rPr>
          <w:szCs w:val="24"/>
        </w:rPr>
        <w:t>VEHICLE EXCISE TAX</w:t>
      </w:r>
      <w:bookmarkEnd w:id="340"/>
      <w:bookmarkEnd w:id="341"/>
      <w:bookmarkEnd w:id="342"/>
      <w:bookmarkEnd w:id="343"/>
      <w:bookmarkEnd w:id="344"/>
      <w:bookmarkEnd w:id="345"/>
    </w:p>
    <w:p w14:paraId="19FF618A" w14:textId="46287E5C" w:rsidR="00A51E47" w:rsidRPr="004A5B71" w:rsidRDefault="00A51E47" w:rsidP="00EE615D">
      <w:pPr>
        <w:spacing w:line="480" w:lineRule="auto"/>
        <w:contextualSpacing/>
        <w:rPr>
          <w:szCs w:val="24"/>
        </w:rPr>
      </w:pPr>
      <w:r w:rsidRPr="004A5B71">
        <w:rPr>
          <w:szCs w:val="24"/>
        </w:rPr>
        <w:tab/>
        <w:t xml:space="preserve">Sec. </w:t>
      </w:r>
      <w:r w:rsidR="004C7571" w:rsidRPr="004A5B71">
        <w:rPr>
          <w:szCs w:val="24"/>
        </w:rPr>
        <w:t>60</w:t>
      </w:r>
      <w:r w:rsidR="00C67589" w:rsidRPr="004A5B71">
        <w:rPr>
          <w:szCs w:val="24"/>
        </w:rPr>
        <w:t>7</w:t>
      </w:r>
      <w:r w:rsidR="004C7571" w:rsidRPr="004A5B71">
        <w:rPr>
          <w:szCs w:val="24"/>
        </w:rPr>
        <w:t>1</w:t>
      </w:r>
      <w:r w:rsidRPr="004A5B71">
        <w:rPr>
          <w:szCs w:val="24"/>
        </w:rPr>
        <w:t xml:space="preserve">. Short title.  </w:t>
      </w:r>
    </w:p>
    <w:p w14:paraId="754DABA5" w14:textId="0C76B978" w:rsidR="00A51E47" w:rsidRPr="004A5B71" w:rsidRDefault="00A51E47" w:rsidP="00EE615D">
      <w:pPr>
        <w:spacing w:line="480" w:lineRule="auto"/>
        <w:contextualSpacing/>
        <w:rPr>
          <w:szCs w:val="24"/>
        </w:rPr>
      </w:pPr>
      <w:bookmarkStart w:id="347" w:name="_Hlk159345153"/>
      <w:r w:rsidRPr="004A5B71">
        <w:rPr>
          <w:szCs w:val="24"/>
        </w:rPr>
        <w:tab/>
        <w:t>This subtitle may be cited as the “</w:t>
      </w:r>
      <w:r w:rsidR="00C67589" w:rsidRPr="004A5B71">
        <w:rPr>
          <w:szCs w:val="24"/>
        </w:rPr>
        <w:t xml:space="preserve">Motor </w:t>
      </w:r>
      <w:r w:rsidRPr="004A5B71">
        <w:rPr>
          <w:szCs w:val="24"/>
        </w:rPr>
        <w:t xml:space="preserve">Vehicle Excise Tax </w:t>
      </w:r>
      <w:r w:rsidR="004522EB">
        <w:rPr>
          <w:rFonts w:eastAsia="Times New Roman"/>
          <w:szCs w:val="24"/>
        </w:rPr>
        <w:t>Emergency</w:t>
      </w:r>
      <w:r w:rsidR="004522EB" w:rsidRPr="004A5B71">
        <w:rPr>
          <w:szCs w:val="24"/>
        </w:rPr>
        <w:t xml:space="preserve"> </w:t>
      </w:r>
      <w:r w:rsidRPr="004A5B71">
        <w:rPr>
          <w:szCs w:val="24"/>
        </w:rPr>
        <w:t xml:space="preserve">Amendment Act of 2024”.  </w:t>
      </w:r>
    </w:p>
    <w:p w14:paraId="2E554035" w14:textId="77777777" w:rsidR="0094778E" w:rsidRPr="004A5B71" w:rsidRDefault="00BA056D" w:rsidP="00EE615D">
      <w:pPr>
        <w:spacing w:line="480" w:lineRule="auto"/>
        <w:contextualSpacing/>
        <w:rPr>
          <w:szCs w:val="24"/>
        </w:rPr>
      </w:pPr>
      <w:r w:rsidRPr="004A5B71">
        <w:rPr>
          <w:szCs w:val="24"/>
        </w:rPr>
        <w:tab/>
      </w:r>
      <w:r w:rsidR="0094778E" w:rsidRPr="004A5B71">
        <w:rPr>
          <w:szCs w:val="24"/>
        </w:rPr>
        <w:t>Sec. 6072. Section 6(j) of the District of Columbia Traffic Act, 1925, approved March 3, 1925 (43 Stat. 1121; D.C. Official Code § 50-2201.03(j)), is amended as follows:</w:t>
      </w:r>
    </w:p>
    <w:p w14:paraId="178CEDA6" w14:textId="77777777" w:rsidR="0094778E" w:rsidRPr="004A5B71" w:rsidRDefault="0094778E" w:rsidP="00EE615D">
      <w:pPr>
        <w:spacing w:line="480" w:lineRule="auto"/>
        <w:contextualSpacing/>
        <w:rPr>
          <w:szCs w:val="24"/>
        </w:rPr>
      </w:pPr>
      <w:r w:rsidRPr="004A5B71">
        <w:rPr>
          <w:szCs w:val="24"/>
        </w:rPr>
        <w:lastRenderedPageBreak/>
        <w:tab/>
        <w:t>(a) Paragraph (3)(J) is repealed.</w:t>
      </w:r>
    </w:p>
    <w:p w14:paraId="1485BC38" w14:textId="77777777" w:rsidR="0094778E" w:rsidRPr="004A5B71" w:rsidRDefault="0094778E" w:rsidP="00EE615D">
      <w:pPr>
        <w:spacing w:line="480" w:lineRule="auto"/>
        <w:contextualSpacing/>
        <w:rPr>
          <w:szCs w:val="24"/>
        </w:rPr>
      </w:pPr>
      <w:r w:rsidRPr="004A5B71">
        <w:rPr>
          <w:szCs w:val="24"/>
        </w:rPr>
        <w:tab/>
        <w:t>(b) A new paragraph (4) is added to read as follows:</w:t>
      </w:r>
    </w:p>
    <w:p w14:paraId="69926BAF" w14:textId="77777777" w:rsidR="0094778E" w:rsidRPr="004A5B71" w:rsidRDefault="0094778E" w:rsidP="00EE615D">
      <w:pPr>
        <w:spacing w:line="480" w:lineRule="auto"/>
        <w:contextualSpacing/>
        <w:rPr>
          <w:szCs w:val="24"/>
          <w:u w:val="single"/>
        </w:rPr>
      </w:pPr>
      <w:r w:rsidRPr="004A5B71">
        <w:rPr>
          <w:szCs w:val="24"/>
        </w:rPr>
        <w:tab/>
      </w:r>
      <w:r w:rsidRPr="004A5B71">
        <w:rPr>
          <w:szCs w:val="24"/>
        </w:rPr>
        <w:tab/>
        <w:t>“(4) The Department of Motor Vehicles shall publish and maintain publicly available information to help residents understand vehicle excise tax rates and how they might affect the cost of obtaining a title in the District.”.</w:t>
      </w:r>
    </w:p>
    <w:p w14:paraId="313A1362" w14:textId="77777777" w:rsidR="0094778E" w:rsidRDefault="0094778E" w:rsidP="00EE615D">
      <w:pPr>
        <w:spacing w:line="480" w:lineRule="auto"/>
        <w:contextualSpacing/>
        <w:rPr>
          <w:szCs w:val="24"/>
        </w:rPr>
      </w:pPr>
      <w:r w:rsidRPr="004A5B71">
        <w:rPr>
          <w:szCs w:val="24"/>
        </w:rPr>
        <w:tab/>
        <w:t>Sec. 6073. The tabular array set forth in subsection 401.19 of Title 18 of the District of Columbia Municipal Regulations (18 DCMR § 401.19) is amended to read as follows:</w:t>
      </w:r>
    </w:p>
    <w:tbl>
      <w:tblPr>
        <w:tblW w:w="9270" w:type="dxa"/>
        <w:tblCellMar>
          <w:left w:w="0" w:type="dxa"/>
          <w:right w:w="0" w:type="dxa"/>
        </w:tblCellMar>
        <w:tblLook w:val="04A0" w:firstRow="1" w:lastRow="0" w:firstColumn="1" w:lastColumn="0" w:noHBand="0" w:noVBand="1"/>
      </w:tblPr>
      <w:tblGrid>
        <w:gridCol w:w="112"/>
        <w:gridCol w:w="2318"/>
        <w:gridCol w:w="1096"/>
        <w:gridCol w:w="1047"/>
        <w:gridCol w:w="1047"/>
        <w:gridCol w:w="1130"/>
        <w:gridCol w:w="1080"/>
        <w:gridCol w:w="1440"/>
      </w:tblGrid>
      <w:tr w:rsidR="0094778E" w:rsidRPr="004A5B71" w14:paraId="0CFE9225" w14:textId="77777777" w:rsidTr="003D4220">
        <w:tc>
          <w:tcPr>
            <w:tcW w:w="0" w:type="auto"/>
            <w:tcBorders>
              <w:right w:val="single" w:sz="4" w:space="0" w:color="auto"/>
            </w:tcBorders>
          </w:tcPr>
          <w:p w14:paraId="1C066547" w14:textId="77777777" w:rsidR="0094778E" w:rsidRPr="004A5B71" w:rsidRDefault="0094778E" w:rsidP="00EE615D">
            <w:pPr>
              <w:spacing w:line="480" w:lineRule="auto"/>
              <w:contextualSpacing/>
              <w:rPr>
                <w:szCs w:val="24"/>
              </w:rPr>
            </w:pPr>
            <w:r w:rsidRPr="004A5B71">
              <w:rPr>
                <w:szCs w:val="24"/>
              </w:rPr>
              <w:t>“</w:t>
            </w:r>
          </w:p>
        </w:tc>
        <w:tc>
          <w:tcPr>
            <w:tcW w:w="231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14:paraId="3C6823FE" w14:textId="77777777" w:rsidR="0094778E" w:rsidRPr="004A5B71" w:rsidRDefault="0094778E" w:rsidP="00723F9B">
            <w:pPr>
              <w:contextualSpacing/>
              <w:rPr>
                <w:szCs w:val="24"/>
              </w:rPr>
            </w:pPr>
            <w:r w:rsidRPr="004A5B71">
              <w:rPr>
                <w:b/>
                <w:bCs/>
                <w:szCs w:val="24"/>
              </w:rPr>
              <w:t>Unladen vehicle weight</w:t>
            </w:r>
          </w:p>
        </w:tc>
        <w:tc>
          <w:tcPr>
            <w:tcW w:w="1096" w:type="dxa"/>
            <w:tcBorders>
              <w:top w:val="single" w:sz="6" w:space="0" w:color="898989"/>
              <w:left w:val="single" w:sz="4" w:space="0" w:color="auto"/>
              <w:bottom w:val="single" w:sz="6" w:space="0" w:color="898989"/>
              <w:right w:val="single" w:sz="6" w:space="0" w:color="898989"/>
            </w:tcBorders>
            <w:tcMar>
              <w:top w:w="45" w:type="dxa"/>
              <w:left w:w="45" w:type="dxa"/>
              <w:bottom w:w="45" w:type="dxa"/>
              <w:right w:w="45" w:type="dxa"/>
            </w:tcMar>
            <w:hideMark/>
          </w:tcPr>
          <w:p w14:paraId="0239A0E4" w14:textId="77777777" w:rsidR="0094778E" w:rsidRPr="004A5B71" w:rsidRDefault="0094778E" w:rsidP="00723F9B">
            <w:pPr>
              <w:contextualSpacing/>
              <w:rPr>
                <w:szCs w:val="24"/>
              </w:rPr>
            </w:pPr>
            <w:r w:rsidRPr="004A5B71">
              <w:rPr>
                <w:b/>
                <w:bCs/>
                <w:szCs w:val="24"/>
              </w:rPr>
              <w:t>20 mpg or less</w:t>
            </w:r>
          </w:p>
        </w:tc>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hideMark/>
          </w:tcPr>
          <w:p w14:paraId="77DE0798" w14:textId="77777777" w:rsidR="0094778E" w:rsidRPr="004A5B71" w:rsidRDefault="0094778E" w:rsidP="00723F9B">
            <w:pPr>
              <w:contextualSpacing/>
              <w:rPr>
                <w:szCs w:val="24"/>
              </w:rPr>
            </w:pPr>
            <w:r w:rsidRPr="004A5B71">
              <w:rPr>
                <w:b/>
                <w:bCs/>
                <w:szCs w:val="24"/>
              </w:rPr>
              <w:t>21</w:t>
            </w:r>
            <w:r w:rsidRPr="004A5B71">
              <w:rPr>
                <w:szCs w:val="24"/>
              </w:rPr>
              <w:t>–</w:t>
            </w:r>
            <w:r w:rsidRPr="004A5B71">
              <w:rPr>
                <w:b/>
                <w:bCs/>
                <w:szCs w:val="24"/>
              </w:rPr>
              <w:t>25 mpg</w:t>
            </w:r>
          </w:p>
        </w:tc>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hideMark/>
          </w:tcPr>
          <w:p w14:paraId="1BD637FA" w14:textId="77777777" w:rsidR="0094778E" w:rsidRPr="004A5B71" w:rsidRDefault="0094778E" w:rsidP="00723F9B">
            <w:pPr>
              <w:contextualSpacing/>
              <w:rPr>
                <w:szCs w:val="24"/>
              </w:rPr>
            </w:pPr>
            <w:r w:rsidRPr="004A5B71">
              <w:rPr>
                <w:b/>
                <w:bCs/>
                <w:szCs w:val="24"/>
              </w:rPr>
              <w:t>26</w:t>
            </w:r>
            <w:r w:rsidRPr="004A5B71">
              <w:rPr>
                <w:szCs w:val="24"/>
              </w:rPr>
              <w:t>–</w:t>
            </w:r>
            <w:r w:rsidRPr="004A5B71">
              <w:rPr>
                <w:b/>
                <w:bCs/>
                <w:szCs w:val="24"/>
              </w:rPr>
              <w:t>30 mpg</w:t>
            </w:r>
          </w:p>
        </w:tc>
        <w:tc>
          <w:tcPr>
            <w:tcW w:w="1130" w:type="dxa"/>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hideMark/>
          </w:tcPr>
          <w:p w14:paraId="042E2FA4" w14:textId="77777777" w:rsidR="0094778E" w:rsidRPr="004A5B71" w:rsidRDefault="0094778E" w:rsidP="00723F9B">
            <w:pPr>
              <w:contextualSpacing/>
              <w:rPr>
                <w:szCs w:val="24"/>
              </w:rPr>
            </w:pPr>
            <w:r w:rsidRPr="004A5B71">
              <w:rPr>
                <w:b/>
                <w:bCs/>
                <w:szCs w:val="24"/>
              </w:rPr>
              <w:t>31</w:t>
            </w:r>
            <w:r w:rsidRPr="004A5B71">
              <w:rPr>
                <w:szCs w:val="24"/>
              </w:rPr>
              <w:t>–</w:t>
            </w:r>
            <w:r w:rsidRPr="004A5B71">
              <w:rPr>
                <w:b/>
                <w:bCs/>
                <w:szCs w:val="24"/>
              </w:rPr>
              <w:t>39 mpg</w:t>
            </w:r>
          </w:p>
        </w:tc>
        <w:tc>
          <w:tcPr>
            <w:tcW w:w="1080" w:type="dxa"/>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hideMark/>
          </w:tcPr>
          <w:p w14:paraId="7AE6546E" w14:textId="77777777" w:rsidR="0094778E" w:rsidRPr="004A5B71" w:rsidRDefault="0094778E" w:rsidP="00723F9B">
            <w:pPr>
              <w:contextualSpacing/>
              <w:rPr>
                <w:szCs w:val="24"/>
              </w:rPr>
            </w:pPr>
            <w:r w:rsidRPr="004A5B71">
              <w:rPr>
                <w:b/>
                <w:bCs/>
                <w:szCs w:val="24"/>
              </w:rPr>
              <w:t>40 mpg or more</w:t>
            </w:r>
          </w:p>
        </w:tc>
        <w:tc>
          <w:tcPr>
            <w:tcW w:w="1440" w:type="dxa"/>
            <w:tcBorders>
              <w:top w:val="single" w:sz="6" w:space="0" w:color="898989"/>
              <w:left w:val="single" w:sz="6" w:space="0" w:color="898989"/>
              <w:bottom w:val="single" w:sz="6" w:space="0" w:color="898989"/>
              <w:right w:val="single" w:sz="6" w:space="0" w:color="898989"/>
            </w:tcBorders>
          </w:tcPr>
          <w:p w14:paraId="71420674" w14:textId="77777777" w:rsidR="0094778E" w:rsidRPr="004A5B71" w:rsidRDefault="0094778E" w:rsidP="00723F9B">
            <w:pPr>
              <w:contextualSpacing/>
              <w:rPr>
                <w:b/>
                <w:bCs/>
                <w:szCs w:val="24"/>
              </w:rPr>
            </w:pPr>
            <w:r w:rsidRPr="004A5B71">
              <w:rPr>
                <w:b/>
                <w:bCs/>
                <w:szCs w:val="24"/>
              </w:rPr>
              <w:t>Electric vehicle</w:t>
            </w:r>
          </w:p>
        </w:tc>
      </w:tr>
      <w:tr w:rsidR="0094778E" w:rsidRPr="004A5B71" w14:paraId="2EDF20DB" w14:textId="77777777" w:rsidTr="003D4220">
        <w:tc>
          <w:tcPr>
            <w:tcW w:w="0" w:type="auto"/>
            <w:tcBorders>
              <w:right w:val="single" w:sz="4" w:space="0" w:color="auto"/>
            </w:tcBorders>
          </w:tcPr>
          <w:p w14:paraId="1D394E9D" w14:textId="77777777" w:rsidR="0094778E" w:rsidRPr="004A5B71" w:rsidRDefault="0094778E" w:rsidP="00EE615D">
            <w:pPr>
              <w:spacing w:line="480" w:lineRule="auto"/>
              <w:contextualSpacing/>
              <w:rPr>
                <w:szCs w:val="24"/>
              </w:rPr>
            </w:pPr>
          </w:p>
        </w:tc>
        <w:tc>
          <w:tcPr>
            <w:tcW w:w="231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14:paraId="3A89A737" w14:textId="77777777" w:rsidR="0094778E" w:rsidRPr="004A5B71" w:rsidRDefault="0094778E" w:rsidP="00723F9B">
            <w:pPr>
              <w:contextualSpacing/>
              <w:rPr>
                <w:szCs w:val="24"/>
              </w:rPr>
            </w:pPr>
            <w:r w:rsidRPr="004A5B71">
              <w:rPr>
                <w:szCs w:val="24"/>
              </w:rPr>
              <w:t>3,499 lbs. or less</w:t>
            </w:r>
          </w:p>
        </w:tc>
        <w:tc>
          <w:tcPr>
            <w:tcW w:w="1096" w:type="dxa"/>
            <w:tcBorders>
              <w:top w:val="single" w:sz="6" w:space="0" w:color="898989"/>
              <w:left w:val="single" w:sz="4" w:space="0" w:color="auto"/>
              <w:bottom w:val="single" w:sz="6" w:space="0" w:color="898989"/>
              <w:right w:val="single" w:sz="6" w:space="0" w:color="898989"/>
            </w:tcBorders>
            <w:tcMar>
              <w:top w:w="45" w:type="dxa"/>
              <w:left w:w="45" w:type="dxa"/>
              <w:bottom w:w="45" w:type="dxa"/>
              <w:right w:w="45" w:type="dxa"/>
            </w:tcMar>
            <w:hideMark/>
          </w:tcPr>
          <w:p w14:paraId="4DE0BC13" w14:textId="77777777" w:rsidR="0094778E" w:rsidRPr="004A5B71" w:rsidRDefault="0094778E" w:rsidP="00723F9B">
            <w:pPr>
              <w:contextualSpacing/>
              <w:rPr>
                <w:szCs w:val="24"/>
              </w:rPr>
            </w:pPr>
            <w:r w:rsidRPr="004A5B71">
              <w:rPr>
                <w:szCs w:val="24"/>
              </w:rPr>
              <w:t>9.0%</w:t>
            </w:r>
          </w:p>
        </w:tc>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hideMark/>
          </w:tcPr>
          <w:p w14:paraId="419C0F9A" w14:textId="77777777" w:rsidR="0094778E" w:rsidRPr="004A5B71" w:rsidRDefault="0094778E" w:rsidP="00723F9B">
            <w:pPr>
              <w:contextualSpacing/>
              <w:rPr>
                <w:szCs w:val="24"/>
              </w:rPr>
            </w:pPr>
            <w:r w:rsidRPr="004A5B71">
              <w:rPr>
                <w:szCs w:val="24"/>
              </w:rPr>
              <w:t>5.0%</w:t>
            </w:r>
          </w:p>
        </w:tc>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hideMark/>
          </w:tcPr>
          <w:p w14:paraId="1B0F5399" w14:textId="77777777" w:rsidR="0094778E" w:rsidRPr="004A5B71" w:rsidRDefault="0094778E" w:rsidP="00723F9B">
            <w:pPr>
              <w:contextualSpacing/>
              <w:rPr>
                <w:szCs w:val="24"/>
              </w:rPr>
            </w:pPr>
            <w:r w:rsidRPr="004A5B71">
              <w:rPr>
                <w:szCs w:val="24"/>
              </w:rPr>
              <w:t>3.1%</w:t>
            </w:r>
          </w:p>
        </w:tc>
        <w:tc>
          <w:tcPr>
            <w:tcW w:w="1130" w:type="dxa"/>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hideMark/>
          </w:tcPr>
          <w:p w14:paraId="3606E774" w14:textId="77777777" w:rsidR="0094778E" w:rsidRPr="004A5B71" w:rsidRDefault="0094778E" w:rsidP="00723F9B">
            <w:pPr>
              <w:contextualSpacing/>
              <w:rPr>
                <w:szCs w:val="24"/>
              </w:rPr>
            </w:pPr>
            <w:r w:rsidRPr="004A5B71">
              <w:rPr>
                <w:szCs w:val="24"/>
              </w:rPr>
              <w:t>2.2%</w:t>
            </w:r>
          </w:p>
        </w:tc>
        <w:tc>
          <w:tcPr>
            <w:tcW w:w="1080" w:type="dxa"/>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hideMark/>
          </w:tcPr>
          <w:p w14:paraId="41EA22EF" w14:textId="77777777" w:rsidR="0094778E" w:rsidRPr="004A5B71" w:rsidRDefault="0094778E" w:rsidP="00723F9B">
            <w:pPr>
              <w:contextualSpacing/>
              <w:rPr>
                <w:szCs w:val="24"/>
              </w:rPr>
            </w:pPr>
            <w:r w:rsidRPr="004A5B71">
              <w:rPr>
                <w:szCs w:val="24"/>
              </w:rPr>
              <w:t>1.5%</w:t>
            </w:r>
          </w:p>
        </w:tc>
        <w:tc>
          <w:tcPr>
            <w:tcW w:w="1440" w:type="dxa"/>
            <w:tcBorders>
              <w:top w:val="single" w:sz="6" w:space="0" w:color="898989"/>
              <w:left w:val="single" w:sz="6" w:space="0" w:color="898989"/>
              <w:bottom w:val="single" w:sz="6" w:space="0" w:color="898989"/>
              <w:right w:val="single" w:sz="6" w:space="0" w:color="898989"/>
            </w:tcBorders>
          </w:tcPr>
          <w:p w14:paraId="4E4B03D7" w14:textId="77777777" w:rsidR="0094778E" w:rsidRPr="004A5B71" w:rsidRDefault="0094778E" w:rsidP="00723F9B">
            <w:pPr>
              <w:contextualSpacing/>
              <w:rPr>
                <w:szCs w:val="24"/>
              </w:rPr>
            </w:pPr>
            <w:r w:rsidRPr="004A5B71">
              <w:rPr>
                <w:szCs w:val="24"/>
              </w:rPr>
              <w:t>1.0%</w:t>
            </w:r>
          </w:p>
        </w:tc>
      </w:tr>
      <w:tr w:rsidR="0094778E" w:rsidRPr="004A5B71" w14:paraId="4A90BF7F" w14:textId="77777777" w:rsidTr="003D4220">
        <w:tc>
          <w:tcPr>
            <w:tcW w:w="0" w:type="auto"/>
            <w:tcBorders>
              <w:right w:val="single" w:sz="4" w:space="0" w:color="auto"/>
            </w:tcBorders>
          </w:tcPr>
          <w:p w14:paraId="40FC2B8E" w14:textId="77777777" w:rsidR="0094778E" w:rsidRPr="004A5B71" w:rsidRDefault="0094778E" w:rsidP="00EE615D">
            <w:pPr>
              <w:spacing w:line="480" w:lineRule="auto"/>
              <w:contextualSpacing/>
              <w:rPr>
                <w:szCs w:val="24"/>
              </w:rPr>
            </w:pPr>
          </w:p>
        </w:tc>
        <w:tc>
          <w:tcPr>
            <w:tcW w:w="231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14:paraId="251FB0B1" w14:textId="77777777" w:rsidR="0094778E" w:rsidRPr="004A5B71" w:rsidRDefault="0094778E" w:rsidP="00723F9B">
            <w:pPr>
              <w:contextualSpacing/>
              <w:rPr>
                <w:szCs w:val="24"/>
              </w:rPr>
            </w:pPr>
            <w:r w:rsidRPr="004A5B71">
              <w:rPr>
                <w:szCs w:val="24"/>
              </w:rPr>
              <w:t>3,500–4,999 lbs.</w:t>
            </w:r>
          </w:p>
        </w:tc>
        <w:tc>
          <w:tcPr>
            <w:tcW w:w="1096" w:type="dxa"/>
            <w:tcBorders>
              <w:top w:val="single" w:sz="6" w:space="0" w:color="898989"/>
              <w:left w:val="single" w:sz="4" w:space="0" w:color="auto"/>
              <w:bottom w:val="single" w:sz="6" w:space="0" w:color="898989"/>
              <w:right w:val="single" w:sz="6" w:space="0" w:color="898989"/>
            </w:tcBorders>
            <w:tcMar>
              <w:top w:w="45" w:type="dxa"/>
              <w:left w:w="45" w:type="dxa"/>
              <w:bottom w:w="45" w:type="dxa"/>
              <w:right w:w="45" w:type="dxa"/>
            </w:tcMar>
            <w:hideMark/>
          </w:tcPr>
          <w:p w14:paraId="4BCA426D" w14:textId="77777777" w:rsidR="0094778E" w:rsidRPr="004A5B71" w:rsidRDefault="0094778E" w:rsidP="00723F9B">
            <w:pPr>
              <w:contextualSpacing/>
              <w:rPr>
                <w:szCs w:val="24"/>
              </w:rPr>
            </w:pPr>
            <w:r w:rsidRPr="004A5B71">
              <w:rPr>
                <w:szCs w:val="24"/>
              </w:rPr>
              <w:t>10.0%</w:t>
            </w:r>
          </w:p>
        </w:tc>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hideMark/>
          </w:tcPr>
          <w:p w14:paraId="29633E6B" w14:textId="77777777" w:rsidR="0094778E" w:rsidRPr="004A5B71" w:rsidRDefault="0094778E" w:rsidP="00723F9B">
            <w:pPr>
              <w:contextualSpacing/>
              <w:rPr>
                <w:szCs w:val="24"/>
              </w:rPr>
            </w:pPr>
            <w:r w:rsidRPr="004A5B71">
              <w:rPr>
                <w:szCs w:val="24"/>
              </w:rPr>
              <w:t>6.0%</w:t>
            </w:r>
          </w:p>
        </w:tc>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hideMark/>
          </w:tcPr>
          <w:p w14:paraId="5F5E5B26" w14:textId="77777777" w:rsidR="0094778E" w:rsidRPr="004A5B71" w:rsidRDefault="0094778E" w:rsidP="00723F9B">
            <w:pPr>
              <w:contextualSpacing/>
              <w:rPr>
                <w:szCs w:val="24"/>
              </w:rPr>
            </w:pPr>
            <w:r w:rsidRPr="004A5B71">
              <w:rPr>
                <w:szCs w:val="24"/>
              </w:rPr>
              <w:t>4.1%</w:t>
            </w:r>
          </w:p>
        </w:tc>
        <w:tc>
          <w:tcPr>
            <w:tcW w:w="1130" w:type="dxa"/>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hideMark/>
          </w:tcPr>
          <w:p w14:paraId="41DB9732" w14:textId="77777777" w:rsidR="0094778E" w:rsidRPr="004A5B71" w:rsidRDefault="0094778E" w:rsidP="00723F9B">
            <w:pPr>
              <w:contextualSpacing/>
              <w:rPr>
                <w:szCs w:val="24"/>
              </w:rPr>
            </w:pPr>
            <w:r w:rsidRPr="004A5B71">
              <w:rPr>
                <w:szCs w:val="24"/>
              </w:rPr>
              <w:t>3.2%</w:t>
            </w:r>
          </w:p>
        </w:tc>
        <w:tc>
          <w:tcPr>
            <w:tcW w:w="1080" w:type="dxa"/>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hideMark/>
          </w:tcPr>
          <w:p w14:paraId="20444391" w14:textId="77777777" w:rsidR="0094778E" w:rsidRPr="004A5B71" w:rsidRDefault="0094778E" w:rsidP="00723F9B">
            <w:pPr>
              <w:contextualSpacing/>
              <w:rPr>
                <w:szCs w:val="24"/>
              </w:rPr>
            </w:pPr>
            <w:r w:rsidRPr="004A5B71">
              <w:rPr>
                <w:szCs w:val="24"/>
              </w:rPr>
              <w:t>2.5%</w:t>
            </w:r>
          </w:p>
        </w:tc>
        <w:tc>
          <w:tcPr>
            <w:tcW w:w="1440" w:type="dxa"/>
            <w:tcBorders>
              <w:top w:val="single" w:sz="6" w:space="0" w:color="898989"/>
              <w:left w:val="single" w:sz="6" w:space="0" w:color="898989"/>
              <w:bottom w:val="single" w:sz="6" w:space="0" w:color="898989"/>
              <w:right w:val="single" w:sz="6" w:space="0" w:color="898989"/>
            </w:tcBorders>
          </w:tcPr>
          <w:p w14:paraId="75E0C273" w14:textId="77777777" w:rsidR="0094778E" w:rsidRPr="004A5B71" w:rsidRDefault="0094778E" w:rsidP="00723F9B">
            <w:pPr>
              <w:contextualSpacing/>
              <w:rPr>
                <w:szCs w:val="24"/>
              </w:rPr>
            </w:pPr>
            <w:r w:rsidRPr="004A5B71">
              <w:rPr>
                <w:szCs w:val="24"/>
              </w:rPr>
              <w:t>2.0%</w:t>
            </w:r>
          </w:p>
        </w:tc>
      </w:tr>
      <w:tr w:rsidR="0094778E" w:rsidRPr="004A5B71" w14:paraId="2EA17435" w14:textId="77777777" w:rsidTr="003D4220">
        <w:tc>
          <w:tcPr>
            <w:tcW w:w="0" w:type="auto"/>
            <w:tcBorders>
              <w:right w:val="single" w:sz="4" w:space="0" w:color="auto"/>
            </w:tcBorders>
          </w:tcPr>
          <w:p w14:paraId="2E0F3F95" w14:textId="77777777" w:rsidR="0094778E" w:rsidRPr="004A5B71" w:rsidRDefault="0094778E" w:rsidP="00EE615D">
            <w:pPr>
              <w:spacing w:line="480" w:lineRule="auto"/>
              <w:contextualSpacing/>
              <w:rPr>
                <w:szCs w:val="24"/>
              </w:rPr>
            </w:pPr>
          </w:p>
        </w:tc>
        <w:tc>
          <w:tcPr>
            <w:tcW w:w="231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14:paraId="1A0705CE" w14:textId="77777777" w:rsidR="0094778E" w:rsidRPr="004A5B71" w:rsidRDefault="0094778E" w:rsidP="00723F9B">
            <w:pPr>
              <w:contextualSpacing/>
              <w:rPr>
                <w:szCs w:val="24"/>
              </w:rPr>
            </w:pPr>
            <w:r w:rsidRPr="004A5B71">
              <w:rPr>
                <w:szCs w:val="24"/>
              </w:rPr>
              <w:t>5,000 lbs. or more</w:t>
            </w:r>
          </w:p>
        </w:tc>
        <w:tc>
          <w:tcPr>
            <w:tcW w:w="1096" w:type="dxa"/>
            <w:tcBorders>
              <w:top w:val="single" w:sz="6" w:space="0" w:color="898989"/>
              <w:left w:val="single" w:sz="4" w:space="0" w:color="auto"/>
              <w:bottom w:val="single" w:sz="6" w:space="0" w:color="898989"/>
              <w:right w:val="single" w:sz="6" w:space="0" w:color="898989"/>
            </w:tcBorders>
            <w:tcMar>
              <w:top w:w="45" w:type="dxa"/>
              <w:left w:w="45" w:type="dxa"/>
              <w:bottom w:w="45" w:type="dxa"/>
              <w:right w:w="45" w:type="dxa"/>
            </w:tcMar>
            <w:hideMark/>
          </w:tcPr>
          <w:p w14:paraId="1A767F0A" w14:textId="77777777" w:rsidR="0094778E" w:rsidRPr="004A5B71" w:rsidRDefault="0094778E" w:rsidP="00723F9B">
            <w:pPr>
              <w:contextualSpacing/>
              <w:rPr>
                <w:szCs w:val="24"/>
              </w:rPr>
            </w:pPr>
            <w:r w:rsidRPr="004A5B71">
              <w:rPr>
                <w:szCs w:val="24"/>
              </w:rPr>
              <w:t>11.0%</w:t>
            </w:r>
          </w:p>
        </w:tc>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hideMark/>
          </w:tcPr>
          <w:p w14:paraId="4EF455E2" w14:textId="77777777" w:rsidR="0094778E" w:rsidRPr="004A5B71" w:rsidRDefault="0094778E" w:rsidP="00723F9B">
            <w:pPr>
              <w:contextualSpacing/>
              <w:rPr>
                <w:szCs w:val="24"/>
              </w:rPr>
            </w:pPr>
            <w:r w:rsidRPr="004A5B71">
              <w:rPr>
                <w:szCs w:val="24"/>
              </w:rPr>
              <w:t>7.0%</w:t>
            </w:r>
          </w:p>
        </w:tc>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hideMark/>
          </w:tcPr>
          <w:p w14:paraId="0E8FA23C" w14:textId="77777777" w:rsidR="0094778E" w:rsidRPr="004A5B71" w:rsidRDefault="0094778E" w:rsidP="00723F9B">
            <w:pPr>
              <w:contextualSpacing/>
              <w:rPr>
                <w:szCs w:val="24"/>
              </w:rPr>
            </w:pPr>
            <w:r w:rsidRPr="004A5B71">
              <w:rPr>
                <w:szCs w:val="24"/>
              </w:rPr>
              <w:t>5.1%</w:t>
            </w:r>
          </w:p>
        </w:tc>
        <w:tc>
          <w:tcPr>
            <w:tcW w:w="1130" w:type="dxa"/>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hideMark/>
          </w:tcPr>
          <w:p w14:paraId="374F9730" w14:textId="77777777" w:rsidR="0094778E" w:rsidRPr="004A5B71" w:rsidRDefault="0094778E" w:rsidP="00723F9B">
            <w:pPr>
              <w:contextualSpacing/>
              <w:rPr>
                <w:szCs w:val="24"/>
              </w:rPr>
            </w:pPr>
            <w:r w:rsidRPr="004A5B71">
              <w:rPr>
                <w:szCs w:val="24"/>
              </w:rPr>
              <w:t>4.2%</w:t>
            </w:r>
          </w:p>
        </w:tc>
        <w:tc>
          <w:tcPr>
            <w:tcW w:w="1080" w:type="dxa"/>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hideMark/>
          </w:tcPr>
          <w:p w14:paraId="0367D98B" w14:textId="77777777" w:rsidR="0094778E" w:rsidRPr="004A5B71" w:rsidRDefault="0094778E" w:rsidP="00723F9B">
            <w:pPr>
              <w:contextualSpacing/>
              <w:rPr>
                <w:szCs w:val="24"/>
              </w:rPr>
            </w:pPr>
            <w:r w:rsidRPr="004A5B71">
              <w:rPr>
                <w:szCs w:val="24"/>
              </w:rPr>
              <w:t>3.5%</w:t>
            </w:r>
          </w:p>
        </w:tc>
        <w:tc>
          <w:tcPr>
            <w:tcW w:w="1440" w:type="dxa"/>
            <w:tcBorders>
              <w:top w:val="single" w:sz="6" w:space="0" w:color="898989"/>
              <w:left w:val="single" w:sz="6" w:space="0" w:color="898989"/>
              <w:bottom w:val="single" w:sz="6" w:space="0" w:color="898989"/>
              <w:right w:val="single" w:sz="6" w:space="0" w:color="898989"/>
            </w:tcBorders>
          </w:tcPr>
          <w:p w14:paraId="42115973" w14:textId="77777777" w:rsidR="0094778E" w:rsidRPr="004A5B71" w:rsidRDefault="0094778E" w:rsidP="00723F9B">
            <w:pPr>
              <w:contextualSpacing/>
              <w:rPr>
                <w:szCs w:val="24"/>
              </w:rPr>
            </w:pPr>
            <w:r w:rsidRPr="004A5B71">
              <w:rPr>
                <w:szCs w:val="24"/>
              </w:rPr>
              <w:t>3.0%</w:t>
            </w:r>
          </w:p>
        </w:tc>
      </w:tr>
    </w:tbl>
    <w:p w14:paraId="56762AFA" w14:textId="77777777" w:rsidR="004522EB" w:rsidRDefault="004522EB" w:rsidP="00EE615D">
      <w:pPr>
        <w:pStyle w:val="Heading2"/>
        <w:rPr>
          <w:szCs w:val="24"/>
        </w:rPr>
      </w:pPr>
      <w:bookmarkStart w:id="348" w:name="_Toc170027870"/>
      <w:bookmarkStart w:id="349" w:name="_Toc160810076"/>
      <w:bookmarkStart w:id="350" w:name="_Toc161243172"/>
      <w:bookmarkEnd w:id="346"/>
      <w:bookmarkEnd w:id="347"/>
    </w:p>
    <w:p w14:paraId="15959174" w14:textId="2D27445B" w:rsidR="000F4BAB" w:rsidRPr="004A5B71" w:rsidRDefault="000F4BAB" w:rsidP="00EE615D">
      <w:pPr>
        <w:pStyle w:val="Heading2"/>
        <w:rPr>
          <w:szCs w:val="24"/>
        </w:rPr>
      </w:pPr>
      <w:r w:rsidRPr="004A5B71">
        <w:rPr>
          <w:szCs w:val="24"/>
        </w:rPr>
        <w:t>SUBTITLE I. STRENGTHING TRAFFIC ENFORCEMENT, EDUCATION, AND RESPONSIBILITY CLARIFICATION</w:t>
      </w:r>
      <w:bookmarkEnd w:id="348"/>
      <w:r w:rsidRPr="004A5B71">
        <w:rPr>
          <w:szCs w:val="24"/>
        </w:rPr>
        <w:t xml:space="preserve"> </w:t>
      </w:r>
    </w:p>
    <w:p w14:paraId="25F9D8B9" w14:textId="77777777" w:rsidR="000F4BAB" w:rsidRPr="004A5B71" w:rsidRDefault="000F4BAB" w:rsidP="00EE615D">
      <w:pPr>
        <w:spacing w:line="480" w:lineRule="auto"/>
        <w:ind w:right="720"/>
        <w:rPr>
          <w:rFonts w:eastAsia="Times New Roman"/>
          <w:szCs w:val="24"/>
        </w:rPr>
      </w:pPr>
      <w:r w:rsidRPr="004A5B71">
        <w:rPr>
          <w:rFonts w:eastAsia="Times New Roman"/>
          <w:snapToGrid w:val="0"/>
          <w:szCs w:val="24"/>
        </w:rPr>
        <w:tab/>
        <w:t>Sec. 6081. Short title.</w:t>
      </w:r>
    </w:p>
    <w:p w14:paraId="7CFBF2EA" w14:textId="14C8BCDC" w:rsidR="000F4BAB" w:rsidRPr="004A5B71" w:rsidRDefault="000F4BAB" w:rsidP="00EE615D">
      <w:pPr>
        <w:spacing w:line="480" w:lineRule="auto"/>
        <w:rPr>
          <w:rFonts w:eastAsia="Times New Roman"/>
          <w:snapToGrid w:val="0"/>
          <w:szCs w:val="24"/>
        </w:rPr>
      </w:pPr>
      <w:r w:rsidRPr="004A5B71">
        <w:rPr>
          <w:rFonts w:eastAsia="Times New Roman"/>
          <w:snapToGrid w:val="0"/>
          <w:szCs w:val="24"/>
        </w:rPr>
        <w:tab/>
        <w:t xml:space="preserve">This subtitle may be cited as the “Strengthening Traffic Enforcement, Education, and Responsibility Clarification </w:t>
      </w:r>
      <w:r w:rsidR="004B6A73">
        <w:rPr>
          <w:rFonts w:eastAsia="Times New Roman"/>
          <w:szCs w:val="24"/>
        </w:rPr>
        <w:t>Emergency</w:t>
      </w:r>
      <w:r w:rsidR="004B6A73" w:rsidRPr="004A5B71">
        <w:rPr>
          <w:rFonts w:eastAsia="Times New Roman"/>
          <w:snapToGrid w:val="0"/>
          <w:szCs w:val="24"/>
        </w:rPr>
        <w:t xml:space="preserve"> </w:t>
      </w:r>
      <w:r w:rsidRPr="004A5B71">
        <w:rPr>
          <w:rFonts w:eastAsia="Times New Roman"/>
          <w:snapToGrid w:val="0"/>
          <w:szCs w:val="24"/>
        </w:rPr>
        <w:t>Amendment Act of 2024”.</w:t>
      </w:r>
    </w:p>
    <w:p w14:paraId="68A306AC" w14:textId="77777777" w:rsidR="000F4BAB" w:rsidRPr="004A5B71" w:rsidRDefault="000F4BAB" w:rsidP="00EE615D">
      <w:pPr>
        <w:spacing w:line="480" w:lineRule="auto"/>
        <w:rPr>
          <w:rFonts w:eastAsia="Times New Roman"/>
          <w:snapToGrid w:val="0"/>
          <w:szCs w:val="24"/>
        </w:rPr>
      </w:pPr>
      <w:r w:rsidRPr="004A5B71">
        <w:rPr>
          <w:rFonts w:eastAsia="Times New Roman"/>
          <w:b/>
          <w:bCs/>
          <w:snapToGrid w:val="0"/>
          <w:szCs w:val="24"/>
        </w:rPr>
        <w:tab/>
      </w:r>
      <w:r w:rsidRPr="004A5B71">
        <w:rPr>
          <w:rFonts w:eastAsia="Times New Roman"/>
          <w:snapToGrid w:val="0"/>
          <w:szCs w:val="24"/>
        </w:rPr>
        <w:t>Sec. 6082. The Strengthening Traffic Enforcement, Education, and Responsibility (“STEER”) Amendment Act of 2024, effective April 20, 2024 (D.C. Law 25-161; 71 DCR 2248), is amended as follows:</w:t>
      </w:r>
    </w:p>
    <w:p w14:paraId="5143E480" w14:textId="77777777" w:rsidR="000F4BAB" w:rsidRPr="004A5B71" w:rsidRDefault="000F4BAB" w:rsidP="00EE615D">
      <w:pPr>
        <w:spacing w:line="480" w:lineRule="auto"/>
        <w:rPr>
          <w:rFonts w:eastAsia="Times New Roman"/>
          <w:snapToGrid w:val="0"/>
          <w:szCs w:val="24"/>
        </w:rPr>
      </w:pPr>
      <w:r w:rsidRPr="004A5B71">
        <w:rPr>
          <w:rFonts w:eastAsia="Times New Roman"/>
          <w:snapToGrid w:val="0"/>
          <w:szCs w:val="24"/>
        </w:rPr>
        <w:lastRenderedPageBreak/>
        <w:tab/>
        <w:t xml:space="preserve">(a) Amendatory section 9a of the Motor Vehicle Services Fees and Driver Education Support Act of 1982, effective April 20, 2024 (D.C. Law 25-161; </w:t>
      </w:r>
      <w:r w:rsidRPr="004A5B71">
        <w:rPr>
          <w:rFonts w:eastAsia="Times New Roman"/>
          <w:szCs w:val="24"/>
        </w:rPr>
        <w:t>71 DCR 2248</w:t>
      </w:r>
      <w:r w:rsidRPr="004A5B71">
        <w:rPr>
          <w:rFonts w:eastAsia="Times New Roman"/>
          <w:snapToGrid w:val="0"/>
          <w:szCs w:val="24"/>
        </w:rPr>
        <w:t xml:space="preserve">), in section 2 is amended to read as follows: </w:t>
      </w:r>
    </w:p>
    <w:p w14:paraId="34A1F18B" w14:textId="77777777" w:rsidR="000F4BAB" w:rsidRPr="004A5B71" w:rsidRDefault="000F4BAB" w:rsidP="00EE615D">
      <w:pPr>
        <w:spacing w:line="480" w:lineRule="auto"/>
        <w:rPr>
          <w:rFonts w:eastAsia="Times New Roman"/>
          <w:snapToGrid w:val="0"/>
          <w:szCs w:val="24"/>
        </w:rPr>
      </w:pPr>
      <w:r w:rsidRPr="004A5B71">
        <w:rPr>
          <w:rFonts w:eastAsia="Times New Roman"/>
          <w:snapToGrid w:val="0"/>
          <w:szCs w:val="24"/>
        </w:rPr>
        <w:tab/>
        <w:t>“Sec. 9a. Safe-driving course; waiver of fines and points for completion of course.</w:t>
      </w:r>
    </w:p>
    <w:p w14:paraId="43BC42AE" w14:textId="77777777" w:rsidR="000F4BAB" w:rsidRPr="004A5B71" w:rsidRDefault="000F4BAB" w:rsidP="00EE615D">
      <w:pPr>
        <w:spacing w:line="480" w:lineRule="auto"/>
        <w:rPr>
          <w:rFonts w:eastAsia="Times New Roman"/>
          <w:snapToGrid w:val="0"/>
          <w:szCs w:val="24"/>
        </w:rPr>
      </w:pPr>
      <w:r w:rsidRPr="004A5B71">
        <w:rPr>
          <w:rFonts w:eastAsia="Times New Roman"/>
          <w:snapToGrid w:val="0"/>
          <w:szCs w:val="24"/>
        </w:rPr>
        <w:tab/>
        <w:t>“(a) The Department of Motor Vehicles (“DMV”) shall develop and administer a safe-driving curriculum composed of different courses related to safe-driving practices and traffic regulations.</w:t>
      </w:r>
    </w:p>
    <w:p w14:paraId="2856D73E" w14:textId="77777777" w:rsidR="000F4BAB" w:rsidRPr="004A5B71" w:rsidRDefault="000F4BAB" w:rsidP="00EE615D">
      <w:pPr>
        <w:spacing w:line="480" w:lineRule="auto"/>
        <w:rPr>
          <w:rFonts w:eastAsia="Times New Roman"/>
          <w:snapToGrid w:val="0"/>
          <w:szCs w:val="24"/>
        </w:rPr>
      </w:pPr>
      <w:r w:rsidRPr="004A5B71">
        <w:rPr>
          <w:rFonts w:eastAsia="Times New Roman"/>
          <w:snapToGrid w:val="0"/>
          <w:szCs w:val="24"/>
        </w:rPr>
        <w:tab/>
        <w:t>“(b)(1) The DMV may waive the following based on an individual’s participation in, and completion of, courses developed pursuant to subsection (a) of this section:</w:t>
      </w:r>
    </w:p>
    <w:p w14:paraId="268C2AAF" w14:textId="77777777" w:rsidR="000F4BAB" w:rsidRPr="004A5B71" w:rsidRDefault="000F4BAB" w:rsidP="00EE615D">
      <w:pPr>
        <w:spacing w:line="480" w:lineRule="auto"/>
        <w:rPr>
          <w:rFonts w:eastAsia="Times New Roman"/>
          <w:snapToGrid w:val="0"/>
          <w:szCs w:val="24"/>
        </w:rPr>
      </w:pPr>
      <w:r w:rsidRPr="004A5B71">
        <w:rPr>
          <w:rFonts w:eastAsia="Times New Roman"/>
          <w:snapToGrid w:val="0"/>
          <w:szCs w:val="24"/>
        </w:rPr>
        <w:tab/>
      </w:r>
      <w:r w:rsidRPr="004A5B71">
        <w:rPr>
          <w:rFonts w:eastAsia="Times New Roman"/>
          <w:snapToGrid w:val="0"/>
          <w:szCs w:val="24"/>
        </w:rPr>
        <w:tab/>
      </w:r>
      <w:r w:rsidRPr="004A5B71">
        <w:rPr>
          <w:rFonts w:eastAsia="Times New Roman"/>
          <w:snapToGrid w:val="0"/>
          <w:szCs w:val="24"/>
        </w:rPr>
        <w:tab/>
        <w:t>“(A) Outstanding fines for violations of section 9 of the District of Columbia Traffic Act, 1925, approved March 3, 1925 (43 Stat. 1123; D.C. Official Code § 50-2201.04);</w:t>
      </w:r>
    </w:p>
    <w:p w14:paraId="6A4E4826" w14:textId="77777777" w:rsidR="000F4BAB" w:rsidRPr="004A5B71" w:rsidRDefault="000F4BAB" w:rsidP="00EE615D">
      <w:pPr>
        <w:spacing w:line="480" w:lineRule="auto"/>
        <w:rPr>
          <w:rFonts w:eastAsia="Times New Roman"/>
          <w:snapToGrid w:val="0"/>
          <w:szCs w:val="24"/>
        </w:rPr>
      </w:pPr>
      <w:r w:rsidRPr="004A5B71">
        <w:rPr>
          <w:rFonts w:eastAsia="Times New Roman"/>
          <w:snapToGrid w:val="0"/>
          <w:szCs w:val="24"/>
        </w:rPr>
        <w:tab/>
      </w:r>
      <w:r w:rsidRPr="004A5B71">
        <w:rPr>
          <w:rFonts w:eastAsia="Times New Roman"/>
          <w:snapToGrid w:val="0"/>
          <w:szCs w:val="24"/>
        </w:rPr>
        <w:tab/>
      </w:r>
      <w:r w:rsidRPr="004A5B71">
        <w:rPr>
          <w:rFonts w:eastAsia="Times New Roman"/>
          <w:snapToGrid w:val="0"/>
          <w:szCs w:val="24"/>
        </w:rPr>
        <w:tab/>
        <w:t xml:space="preserve">“(B) Outstanding points assessed against a driver under section 13 of the District of Columbia Traffic Act, 1925, approved March 3, 1925 (43 Stat. 1125; D.C. Official Code § 50-1403.01); or </w:t>
      </w:r>
    </w:p>
    <w:p w14:paraId="5832CC12" w14:textId="77777777" w:rsidR="000F4BAB" w:rsidRPr="004A5B71" w:rsidRDefault="000F4BAB" w:rsidP="00EE615D">
      <w:pPr>
        <w:spacing w:line="480" w:lineRule="auto"/>
        <w:rPr>
          <w:rFonts w:eastAsia="Times New Roman"/>
          <w:snapToGrid w:val="0"/>
          <w:szCs w:val="24"/>
        </w:rPr>
      </w:pPr>
      <w:r w:rsidRPr="004A5B71">
        <w:rPr>
          <w:rFonts w:eastAsia="Times New Roman"/>
          <w:snapToGrid w:val="0"/>
          <w:szCs w:val="24"/>
        </w:rPr>
        <w:tab/>
      </w:r>
      <w:r w:rsidRPr="004A5B71">
        <w:rPr>
          <w:rFonts w:eastAsia="Times New Roman"/>
          <w:snapToGrid w:val="0"/>
          <w:szCs w:val="24"/>
        </w:rPr>
        <w:tab/>
      </w:r>
      <w:r w:rsidRPr="004A5B71">
        <w:rPr>
          <w:rFonts w:eastAsia="Times New Roman"/>
          <w:snapToGrid w:val="0"/>
          <w:szCs w:val="24"/>
        </w:rPr>
        <w:tab/>
        <w:t xml:space="preserve">“(C) Outstanding points assessed against a vehicle for the purposes of determining if it is an immobilization-eligible vehicle as described in section 2(8B)(C) of the District of Columbia Traffic Act, 1925, approved March 3, 1925 (43 Stat. 1119; D.C. Official Code § 50-2201.02(8B)(C)). </w:t>
      </w:r>
    </w:p>
    <w:p w14:paraId="2FCBA874" w14:textId="77777777" w:rsidR="000F4BAB" w:rsidRPr="004A5B71" w:rsidRDefault="000F4BAB" w:rsidP="00EE615D">
      <w:pPr>
        <w:spacing w:line="480" w:lineRule="auto"/>
        <w:rPr>
          <w:rFonts w:eastAsia="Times New Roman"/>
          <w:snapToGrid w:val="0"/>
          <w:szCs w:val="24"/>
        </w:rPr>
      </w:pPr>
      <w:r w:rsidRPr="004A5B71">
        <w:rPr>
          <w:rFonts w:eastAsia="Times New Roman"/>
          <w:snapToGrid w:val="0"/>
          <w:szCs w:val="24"/>
        </w:rPr>
        <w:lastRenderedPageBreak/>
        <w:tab/>
      </w:r>
      <w:r w:rsidRPr="004A5B71">
        <w:rPr>
          <w:rFonts w:eastAsia="Times New Roman"/>
          <w:snapToGrid w:val="0"/>
          <w:szCs w:val="24"/>
        </w:rPr>
        <w:tab/>
        <w:t>“(2) Waivers for fines under paragraph (1)(A) of this subsection shall be provided at a rate of $100 per hour of participation in a completed course; provided, that the DMV shall not waive more than $500 per individual in any consecutive 12-month period.</w:t>
      </w:r>
    </w:p>
    <w:p w14:paraId="330A42C8" w14:textId="77777777" w:rsidR="000F4BAB" w:rsidRPr="004A5B71" w:rsidRDefault="000F4BAB" w:rsidP="00EE615D">
      <w:pPr>
        <w:spacing w:line="480" w:lineRule="auto"/>
        <w:rPr>
          <w:rFonts w:eastAsia="Times New Roman"/>
          <w:snapToGrid w:val="0"/>
          <w:szCs w:val="24"/>
        </w:rPr>
      </w:pPr>
      <w:r w:rsidRPr="004A5B71">
        <w:rPr>
          <w:rFonts w:eastAsia="Times New Roman"/>
          <w:snapToGrid w:val="0"/>
          <w:szCs w:val="24"/>
        </w:rPr>
        <w:tab/>
      </w:r>
      <w:r w:rsidRPr="004A5B71">
        <w:rPr>
          <w:rFonts w:eastAsia="Times New Roman"/>
          <w:snapToGrid w:val="0"/>
          <w:szCs w:val="24"/>
        </w:rPr>
        <w:tab/>
        <w:t>“(3) Waiver for points under paragraph (1)(B) or (C) of this subsection shall be provided at a rate of 1 point per hour of participation in a completed course; provided, that the DMV shall not waive more than 5 points under either subparagraph, combined, per individual in any consecutive 12-month period.”.</w:t>
      </w:r>
    </w:p>
    <w:p w14:paraId="2BB0C7ED" w14:textId="77777777" w:rsidR="000F4BAB" w:rsidRPr="004A5B71" w:rsidRDefault="000F4BAB" w:rsidP="00EE615D">
      <w:pPr>
        <w:spacing w:line="480" w:lineRule="auto"/>
        <w:rPr>
          <w:rFonts w:eastAsia="Times New Roman"/>
          <w:snapToGrid w:val="0"/>
          <w:szCs w:val="24"/>
        </w:rPr>
      </w:pPr>
      <w:r w:rsidRPr="004A5B71">
        <w:rPr>
          <w:rFonts w:eastAsia="Times New Roman"/>
          <w:snapToGrid w:val="0"/>
          <w:szCs w:val="24"/>
        </w:rPr>
        <w:tab/>
        <w:t xml:space="preserve">(b) Amendatory section 38 of the Motor Vehicle Safety Responsibility Act of the District of Columbia, approved May 25, 1954 (68 Stat. 131; </w:t>
      </w:r>
      <w:r w:rsidRPr="004A5B71">
        <w:rPr>
          <w:rFonts w:eastAsia="Times New Roman"/>
          <w:szCs w:val="24"/>
        </w:rPr>
        <w:t>71 DCR 2248</w:t>
      </w:r>
      <w:r w:rsidRPr="004A5B71">
        <w:rPr>
          <w:rFonts w:eastAsia="Times New Roman"/>
          <w:snapToGrid w:val="0"/>
          <w:szCs w:val="24"/>
        </w:rPr>
        <w:t xml:space="preserve">), in section 3(f) is amended as follows: </w:t>
      </w:r>
    </w:p>
    <w:p w14:paraId="37F29DB3" w14:textId="77777777" w:rsidR="000F4BAB" w:rsidRPr="004A5B71" w:rsidRDefault="000F4BAB" w:rsidP="00EE615D">
      <w:pPr>
        <w:spacing w:line="480" w:lineRule="auto"/>
        <w:rPr>
          <w:rFonts w:eastAsia="Times New Roman"/>
          <w:snapToGrid w:val="0"/>
          <w:szCs w:val="24"/>
        </w:rPr>
      </w:pPr>
      <w:r w:rsidRPr="004A5B71">
        <w:rPr>
          <w:rFonts w:eastAsia="Times New Roman"/>
          <w:snapToGrid w:val="0"/>
          <w:szCs w:val="24"/>
        </w:rPr>
        <w:tab/>
      </w:r>
      <w:r w:rsidRPr="004A5B71">
        <w:rPr>
          <w:rFonts w:eastAsia="Times New Roman"/>
          <w:snapToGrid w:val="0"/>
          <w:szCs w:val="24"/>
        </w:rPr>
        <w:tab/>
        <w:t>(1) Subsection (a)(3) is amended by striking the phrase “a $100 reinstatement fee” and inserting the phrase “a $98,</w:t>
      </w:r>
      <w:r w:rsidRPr="004A5B71">
        <w:rPr>
          <w:szCs w:val="24"/>
        </w:rPr>
        <w:t xml:space="preserve"> </w:t>
      </w:r>
      <w:r w:rsidRPr="004A5B71">
        <w:rPr>
          <w:rFonts w:eastAsia="Times New Roman"/>
          <w:snapToGrid w:val="0"/>
          <w:szCs w:val="24"/>
        </w:rPr>
        <w:t xml:space="preserve">or another amount established by the Mayor by rule, reinstatement fee” in its place. </w:t>
      </w:r>
    </w:p>
    <w:p w14:paraId="7198A441" w14:textId="77777777" w:rsidR="000F4BAB" w:rsidRPr="004A5B71" w:rsidRDefault="000F4BAB" w:rsidP="00EE615D">
      <w:pPr>
        <w:spacing w:line="480" w:lineRule="auto"/>
        <w:rPr>
          <w:rFonts w:eastAsia="Times New Roman"/>
          <w:snapToGrid w:val="0"/>
          <w:szCs w:val="24"/>
        </w:rPr>
      </w:pPr>
      <w:r w:rsidRPr="004A5B71">
        <w:rPr>
          <w:rFonts w:eastAsia="Times New Roman"/>
          <w:snapToGrid w:val="0"/>
          <w:szCs w:val="24"/>
        </w:rPr>
        <w:tab/>
      </w:r>
      <w:r w:rsidRPr="004A5B71">
        <w:rPr>
          <w:rFonts w:eastAsia="Times New Roman"/>
          <w:snapToGrid w:val="0"/>
          <w:szCs w:val="24"/>
        </w:rPr>
        <w:tab/>
        <w:t xml:space="preserve">(2) Subsection (b) is repealed. </w:t>
      </w:r>
    </w:p>
    <w:p w14:paraId="07E255B7" w14:textId="77777777" w:rsidR="000F4BAB" w:rsidRPr="004A5B71" w:rsidRDefault="000F4BAB" w:rsidP="00EE615D">
      <w:pPr>
        <w:spacing w:line="480" w:lineRule="auto"/>
        <w:rPr>
          <w:rFonts w:eastAsia="Times New Roman"/>
          <w:snapToGrid w:val="0"/>
          <w:szCs w:val="24"/>
        </w:rPr>
      </w:pPr>
      <w:r w:rsidRPr="004A5B71">
        <w:rPr>
          <w:rFonts w:eastAsia="Times New Roman"/>
          <w:snapToGrid w:val="0"/>
          <w:szCs w:val="24"/>
        </w:rPr>
        <w:tab/>
      </w:r>
      <w:r w:rsidRPr="004A5B71">
        <w:rPr>
          <w:rFonts w:eastAsia="Times New Roman"/>
          <w:snapToGrid w:val="0"/>
          <w:szCs w:val="24"/>
        </w:rPr>
        <w:tab/>
        <w:t xml:space="preserve">(3) Subsection (c) is redesignated as subsection (b). </w:t>
      </w:r>
    </w:p>
    <w:p w14:paraId="10FF09F3" w14:textId="77777777" w:rsidR="000F4BAB" w:rsidRPr="004A5B71" w:rsidRDefault="000F4BAB" w:rsidP="00EE615D">
      <w:pPr>
        <w:spacing w:line="480" w:lineRule="auto"/>
        <w:rPr>
          <w:rFonts w:eastAsia="Times New Roman"/>
          <w:szCs w:val="24"/>
        </w:rPr>
      </w:pPr>
      <w:r w:rsidRPr="004A5B71">
        <w:rPr>
          <w:rFonts w:eastAsia="Times New Roman"/>
          <w:szCs w:val="24"/>
        </w:rPr>
        <w:tab/>
        <w:t>(c) Section 4 is amended as follows:</w:t>
      </w:r>
      <w:r w:rsidRPr="004A5B71">
        <w:rPr>
          <w:rFonts w:eastAsia="Times New Roman"/>
          <w:szCs w:val="24"/>
        </w:rPr>
        <w:tab/>
      </w:r>
    </w:p>
    <w:p w14:paraId="232D7929" w14:textId="77777777" w:rsidR="000F4BAB" w:rsidRPr="004A5B71" w:rsidRDefault="000F4BAB" w:rsidP="00EE615D">
      <w:pPr>
        <w:spacing w:line="480" w:lineRule="auto"/>
        <w:ind w:firstLine="1440"/>
        <w:rPr>
          <w:rFonts w:eastAsia="Times New Roman"/>
          <w:szCs w:val="24"/>
        </w:rPr>
      </w:pPr>
      <w:r w:rsidRPr="004A5B71">
        <w:rPr>
          <w:rFonts w:eastAsia="Times New Roman"/>
          <w:snapToGrid w:val="0"/>
          <w:szCs w:val="24"/>
        </w:rPr>
        <w:t xml:space="preserve">(1) Amendatory section 2(8B)(C) of the District of Columbia Traffic Act, 1925, approved March 3, 1925 (43 Stat. 1119; </w:t>
      </w:r>
      <w:r w:rsidRPr="004A5B71">
        <w:rPr>
          <w:rFonts w:eastAsia="Times New Roman"/>
          <w:szCs w:val="24"/>
        </w:rPr>
        <w:t>71 DCR 2248</w:t>
      </w:r>
      <w:r w:rsidRPr="004A5B71">
        <w:rPr>
          <w:rFonts w:eastAsia="Times New Roman"/>
          <w:snapToGrid w:val="0"/>
          <w:szCs w:val="24"/>
        </w:rPr>
        <w:t xml:space="preserve">), in subsection (a)(2) is amended by striking the phrased “has assessed 10” and inserting the phrase “has assessed, against said vehicle, 10” in its place. </w:t>
      </w:r>
    </w:p>
    <w:p w14:paraId="228DD11E"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 xml:space="preserve">(2) Subsection (b) is amended to read as follows: </w:t>
      </w:r>
    </w:p>
    <w:p w14:paraId="359C40B8" w14:textId="77777777" w:rsidR="000F4BAB" w:rsidRPr="004A5B71" w:rsidRDefault="000F4BAB" w:rsidP="00EE615D">
      <w:pPr>
        <w:spacing w:line="480" w:lineRule="auto"/>
        <w:ind w:firstLine="720"/>
        <w:rPr>
          <w:rFonts w:eastAsia="Times New Roman"/>
          <w:szCs w:val="24"/>
        </w:rPr>
      </w:pPr>
      <w:r w:rsidRPr="004A5B71">
        <w:rPr>
          <w:rFonts w:eastAsia="Times New Roman"/>
          <w:szCs w:val="24"/>
        </w:rPr>
        <w:lastRenderedPageBreak/>
        <w:t>“(b) Section 6 (D.C. Official Code § 50-2201.03) is amended as follows:</w:t>
      </w:r>
    </w:p>
    <w:p w14:paraId="466B9DFF" w14:textId="77777777" w:rsidR="000F4BAB" w:rsidRPr="004A5B71" w:rsidRDefault="000F4BAB" w:rsidP="00EE615D">
      <w:pPr>
        <w:spacing w:line="480" w:lineRule="auto"/>
        <w:ind w:firstLine="720"/>
        <w:rPr>
          <w:rFonts w:eastAsia="Times New Roman"/>
          <w:szCs w:val="24"/>
        </w:rPr>
      </w:pPr>
      <w:r w:rsidRPr="004A5B71">
        <w:rPr>
          <w:rFonts w:eastAsia="Times New Roman"/>
          <w:szCs w:val="24"/>
        </w:rPr>
        <w:tab/>
        <w:t xml:space="preserve">“(1) Subsection (a) is amended as follows: </w:t>
      </w:r>
    </w:p>
    <w:p w14:paraId="29992098"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“(A) Paragraph (5) is amended by striking the phrase “; and” and inserting a semicolon in its place.</w:t>
      </w:r>
    </w:p>
    <w:p w14:paraId="728442B4"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“(B) Paragraph (6) is amended by striking the period and inserting the phrase “; and” in its place.</w:t>
      </w:r>
    </w:p>
    <w:p w14:paraId="56FFEB46"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“(C) A new paragraph (7) is added to read as follows:</w:t>
      </w:r>
    </w:p>
    <w:p w14:paraId="32F1CE3F"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 xml:space="preserve">““(7)(A) The immobilization and impoundment of immobilization-eligible vehicles; and </w:t>
      </w:r>
    </w:p>
    <w:p w14:paraId="01821D5C"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““(B) The removal of an immobilization device from an immobilization-eligible vehicle or the release of an immobilization-eligible vehicle from impoundment.”.</w:t>
      </w:r>
    </w:p>
    <w:p w14:paraId="77ACF70F"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 xml:space="preserve">“(2) Subsection (k) is amended as follows: </w:t>
      </w:r>
    </w:p>
    <w:p w14:paraId="418EF3D6"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 xml:space="preserve">“(A) Paragraph (1) is amended to read as follows: </w:t>
      </w:r>
    </w:p>
    <w:p w14:paraId="242D21A6"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 xml:space="preserve">““(1) The Mayor and the United States Park Police may take the following actions against an immobilization-eligible vehicle: </w:t>
      </w:r>
    </w:p>
    <w:p w14:paraId="7270AD07"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 xml:space="preserve">““(A) Remove the vehicle, through towing or other means, and transport the vehicle to any place designated by the Mayor for impoundment; or </w:t>
      </w:r>
    </w:p>
    <w:p w14:paraId="67AAC992"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““(B) Immobilize the vehicle using an immobilization device.”.</w:t>
      </w:r>
    </w:p>
    <w:p w14:paraId="1E03D2C3"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 xml:space="preserve">“(B) Paragraph (5) is amended by striking the period and inserting the phrase “; provided, that in the case of an immobilization or impoundment made pursuant to section 2(8B)(C), the owners shall also provide evidence of completion of a safe-driving course </w:t>
      </w:r>
      <w:r w:rsidRPr="004A5B71">
        <w:rPr>
          <w:rFonts w:eastAsia="Times New Roman"/>
          <w:szCs w:val="24"/>
        </w:rPr>
        <w:lastRenderedPageBreak/>
        <w:t xml:space="preserve">created pursuant to section 9a(a) of the Motor Vehicle Services Fees and Driver Education Support Act of 1982, effective April 20, 2024 (D.C. Law 25-161; 71 DCR 2248).” in its place.”. </w:t>
      </w:r>
    </w:p>
    <w:p w14:paraId="13B94BD3" w14:textId="77777777" w:rsidR="000F4BAB" w:rsidRPr="004A5B71" w:rsidRDefault="000F4BAB" w:rsidP="00EE615D">
      <w:pPr>
        <w:spacing w:line="480" w:lineRule="auto"/>
        <w:ind w:firstLine="1440"/>
        <w:rPr>
          <w:rFonts w:eastAsia="Times New Roman"/>
          <w:szCs w:val="24"/>
        </w:rPr>
      </w:pPr>
      <w:r w:rsidRPr="004A5B71">
        <w:rPr>
          <w:rFonts w:eastAsia="Times New Roman"/>
          <w:szCs w:val="24"/>
        </w:rPr>
        <w:t xml:space="preserve">(3) Amendatory section 9(g)(4)(B) of the </w:t>
      </w:r>
      <w:r w:rsidRPr="004A5B71">
        <w:rPr>
          <w:rFonts w:eastAsia="Times New Roman"/>
          <w:snapToGrid w:val="0"/>
          <w:szCs w:val="24"/>
        </w:rPr>
        <w:t xml:space="preserve">of the District of Columbia Traffic Act, 1925, approved March 3, 1925 (43 Stat. 1119; </w:t>
      </w:r>
      <w:r w:rsidRPr="004A5B71">
        <w:rPr>
          <w:rFonts w:eastAsia="Times New Roman"/>
          <w:szCs w:val="24"/>
        </w:rPr>
        <w:t>71 DCR 2248</w:t>
      </w:r>
      <w:r w:rsidRPr="004A5B71">
        <w:rPr>
          <w:rFonts w:eastAsia="Times New Roman"/>
          <w:snapToGrid w:val="0"/>
          <w:szCs w:val="24"/>
        </w:rPr>
        <w:t xml:space="preserve">), </w:t>
      </w:r>
      <w:r w:rsidRPr="004A5B71">
        <w:rPr>
          <w:rFonts w:eastAsia="Times New Roman"/>
          <w:szCs w:val="24"/>
        </w:rPr>
        <w:t xml:space="preserve">in subsection (c) is amended by striking the phrase “been with, the” and inserting the phrase “been complied with, the” in its place. </w:t>
      </w:r>
    </w:p>
    <w:p w14:paraId="469E8DFB"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 xml:space="preserve">(4) Amendatory section 10a </w:t>
      </w:r>
      <w:r w:rsidRPr="004A5B71">
        <w:rPr>
          <w:rFonts w:eastAsia="Times New Roman"/>
          <w:snapToGrid w:val="0"/>
          <w:szCs w:val="24"/>
        </w:rPr>
        <w:t xml:space="preserve">of the District of Columbia Traffic Act, 1925, effective April 3, 2001 (D.C. Law 13-238; </w:t>
      </w:r>
      <w:r w:rsidRPr="004A5B71">
        <w:rPr>
          <w:rFonts w:eastAsia="Times New Roman"/>
          <w:szCs w:val="24"/>
        </w:rPr>
        <w:t>71 DCR 2248</w:t>
      </w:r>
      <w:r w:rsidRPr="004A5B71">
        <w:rPr>
          <w:rFonts w:eastAsia="Times New Roman"/>
          <w:snapToGrid w:val="0"/>
          <w:szCs w:val="24"/>
        </w:rPr>
        <w:t xml:space="preserve">), </w:t>
      </w:r>
      <w:r w:rsidRPr="004A5B71">
        <w:rPr>
          <w:rFonts w:eastAsia="Times New Roman"/>
          <w:szCs w:val="24"/>
        </w:rPr>
        <w:t xml:space="preserve">in subsection (d) is amended as follows: </w:t>
      </w:r>
    </w:p>
    <w:p w14:paraId="4BB9B617"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(A) Subsection (b) is amended as follows:</w:t>
      </w:r>
    </w:p>
    <w:p w14:paraId="2E8B7D61"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 xml:space="preserve">(i) Paragraph (1) is amended by striking the phrase “covered offense as described” and inserting the phrase “covered offense through the administrative hearing process described” in its place. </w:t>
      </w:r>
    </w:p>
    <w:p w14:paraId="3855B0BB"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(ii) Paragraph (2) is amended to read as follows:</w:t>
      </w:r>
    </w:p>
    <w:p w14:paraId="4A69BC24"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“(2) For whom the DMV has obtained a record of:</w:t>
      </w:r>
    </w:p>
    <w:p w14:paraId="5563927C"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 xml:space="preserve">“(A) Conviction for an offense requiring enrollment as a condition of reinstatement pursuant to section 38(a)(4) of the Motor Vehicle Safety Responsibility Act of the District of Columbia, approved May 25, 1954 (68 Stat, 130; D.C, Official Code § 50-1301.38(a)(4)); or </w:t>
      </w:r>
    </w:p>
    <w:p w14:paraId="67F77DFB"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“(B) An administrative finding of liability, issued by another state or territorial agency responsible for issuing driver’s licenses, for a covered offense.”.</w:t>
      </w:r>
    </w:p>
    <w:p w14:paraId="1CA8E558" w14:textId="77777777" w:rsidR="000F4BAB" w:rsidRPr="004A5B71" w:rsidRDefault="000F4BAB" w:rsidP="00EE615D">
      <w:pPr>
        <w:spacing w:line="480" w:lineRule="auto"/>
        <w:rPr>
          <w:rFonts w:eastAsia="Times New Roman"/>
          <w:szCs w:val="24"/>
        </w:rPr>
      </w:pPr>
      <w:r w:rsidRPr="004A5B71">
        <w:rPr>
          <w:rFonts w:eastAsia="Times New Roman"/>
          <w:szCs w:val="24"/>
        </w:rPr>
        <w:lastRenderedPageBreak/>
        <w:tab/>
      </w:r>
      <w:r w:rsidRPr="004A5B71">
        <w:rPr>
          <w:rFonts w:eastAsia="Times New Roman"/>
          <w:szCs w:val="24"/>
        </w:rPr>
        <w:tab/>
      </w:r>
      <w:r w:rsidRPr="004A5B71">
        <w:rPr>
          <w:rFonts w:eastAsia="Times New Roman"/>
          <w:szCs w:val="24"/>
        </w:rPr>
        <w:tab/>
        <w:t>(B) Subsection (c) is amended as follows:</w:t>
      </w:r>
    </w:p>
    <w:p w14:paraId="16732EAC"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(i) Paragraph (1) is amended as follows:</w:t>
      </w:r>
    </w:p>
    <w:p w14:paraId="5BD23DD2"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 xml:space="preserve">(I) Subparagraph (B) is amended by striking the phrase “has 10 business” and inserting the phrase “has 15 business” in its place. </w:t>
      </w:r>
    </w:p>
    <w:p w14:paraId="2B9A8A1E"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(II) Subparagraph (C) is amended to read as follows:</w:t>
      </w:r>
    </w:p>
    <w:p w14:paraId="62B158CB"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 xml:space="preserve">“(C) Failure to request a hearing within 15 business days shall result in the revocation of the person’ license; except, that the person may receive a restricted license if they are enrolled in the Ignition Interlock Program; and”. </w:t>
      </w:r>
    </w:p>
    <w:p w14:paraId="48A850EB"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(ii) Paragraph (2) is amended as follows:</w:t>
      </w:r>
    </w:p>
    <w:p w14:paraId="7C3513CB"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 xml:space="preserve">(I) Subparagraphs (B), (C), and (D) are redesignated as subparagraphs (C), (D), and (E), respectively. </w:t>
      </w:r>
    </w:p>
    <w:p w14:paraId="1B455D71"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(II) A new subparagraph (B) is added to read as follows:</w:t>
      </w:r>
    </w:p>
    <w:p w14:paraId="4F1E73EB"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 xml:space="preserve">“(B) The make, model, and tag number of the vehicle operated during the violation;”. </w:t>
      </w:r>
      <w:r w:rsidRPr="004A5B71">
        <w:rPr>
          <w:rFonts w:eastAsia="Times New Roman"/>
          <w:szCs w:val="24"/>
        </w:rPr>
        <w:tab/>
      </w:r>
      <w:r w:rsidRPr="004A5B71">
        <w:rPr>
          <w:rFonts w:eastAsia="Times New Roman"/>
          <w:szCs w:val="24"/>
        </w:rPr>
        <w:tab/>
        <w:t xml:space="preserve"> </w:t>
      </w:r>
    </w:p>
    <w:p w14:paraId="5E51DD3B"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(C) Subsection (d) is amended as follows:</w:t>
      </w:r>
    </w:p>
    <w:p w14:paraId="05A0F8A1"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 xml:space="preserve">(i) Paragraph (1) is amended by striking the phrase “within 10 business days” and inserting the phrase “within 15 business days” in its place. </w:t>
      </w:r>
    </w:p>
    <w:p w14:paraId="0B6EE3F3"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 xml:space="preserve">(ii) Paragraph (2)(B) is amended by striking the phrase “by certified mail to” and inserting the phrase “by mail to” in its place. </w:t>
      </w:r>
    </w:p>
    <w:p w14:paraId="382BA23E"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(D) Subsection (e) is amended as follows:</w:t>
      </w:r>
    </w:p>
    <w:p w14:paraId="7CFBEA81" w14:textId="77777777" w:rsidR="000F4BAB" w:rsidRPr="004A5B71" w:rsidRDefault="000F4BAB" w:rsidP="00EE615D">
      <w:pPr>
        <w:spacing w:line="480" w:lineRule="auto"/>
        <w:rPr>
          <w:rFonts w:eastAsia="Times New Roman"/>
          <w:szCs w:val="24"/>
        </w:rPr>
      </w:pPr>
      <w:r w:rsidRPr="004A5B71">
        <w:rPr>
          <w:rFonts w:eastAsia="Times New Roman"/>
          <w:szCs w:val="24"/>
        </w:rPr>
        <w:lastRenderedPageBreak/>
        <w:tab/>
      </w:r>
      <w:r w:rsidRPr="004A5B71">
        <w:rPr>
          <w:rFonts w:eastAsia="Times New Roman"/>
          <w:szCs w:val="24"/>
        </w:rPr>
        <w:tab/>
      </w:r>
      <w:r w:rsidRPr="004A5B71">
        <w:rPr>
          <w:rFonts w:eastAsia="Times New Roman"/>
          <w:szCs w:val="24"/>
        </w:rPr>
        <w:tab/>
      </w:r>
      <w:r w:rsidRPr="004A5B71">
        <w:rPr>
          <w:rFonts w:eastAsia="Times New Roman"/>
          <w:szCs w:val="24"/>
        </w:rPr>
        <w:tab/>
        <w:t xml:space="preserve">(i) The lead-in language is amended by striking the phrase “from the Metropolitan Police Department as” and inserting the phrase “from any law enforcement agency as” in its place. </w:t>
      </w:r>
      <w:r w:rsidRPr="004A5B71">
        <w:rPr>
          <w:rFonts w:eastAsia="Times New Roman"/>
          <w:szCs w:val="24"/>
        </w:rPr>
        <w:tab/>
      </w:r>
      <w:r w:rsidRPr="004A5B71">
        <w:rPr>
          <w:rFonts w:eastAsia="Times New Roman"/>
          <w:szCs w:val="24"/>
        </w:rPr>
        <w:tab/>
      </w:r>
      <w:r w:rsidRPr="004A5B71">
        <w:rPr>
          <w:rFonts w:eastAsia="Times New Roman"/>
          <w:szCs w:val="24"/>
        </w:rPr>
        <w:tab/>
      </w:r>
    </w:p>
    <w:p w14:paraId="676049BA"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 xml:space="preserve">(ii) Paragraph (1) is amended by striking the phrase “within 10 business” both times it appears and inserting the phrase “within 15 business” in its place. </w:t>
      </w:r>
    </w:p>
    <w:p w14:paraId="73F94FF1"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 xml:space="preserve">(iii) Paragraph (2) is amended by striking the phrase “within 10 business” and inserting the phrase “within 15 business” in its place. </w:t>
      </w:r>
    </w:p>
    <w:p w14:paraId="3E7CB58E"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(E) Subsection (f) is amended to read as follows:</w:t>
      </w:r>
    </w:p>
    <w:p w14:paraId="514DDCBB" w14:textId="77777777" w:rsidR="000F4BAB" w:rsidRPr="004A5B71" w:rsidRDefault="000F4BAB" w:rsidP="00EE615D">
      <w:pPr>
        <w:spacing w:line="480" w:lineRule="auto"/>
        <w:rPr>
          <w:rFonts w:eastAsia="Times New Roman"/>
          <w:szCs w:val="24"/>
        </w:rPr>
      </w:pPr>
      <w:r w:rsidRPr="004A5B71">
        <w:rPr>
          <w:rFonts w:eastAsia="Times New Roman"/>
          <w:szCs w:val="24"/>
        </w:rPr>
        <w:tab/>
        <w:t>“(f)(1) At any hearing scheduled pursuant to subsection (e)(1) of this section, the DMV</w:t>
      </w:r>
    </w:p>
    <w:p w14:paraId="3319CB19" w14:textId="77777777" w:rsidR="000F4BAB" w:rsidRPr="004A5B71" w:rsidRDefault="000F4BAB" w:rsidP="00EE615D">
      <w:pPr>
        <w:spacing w:line="480" w:lineRule="auto"/>
        <w:rPr>
          <w:rFonts w:eastAsia="Times New Roman"/>
          <w:szCs w:val="24"/>
        </w:rPr>
      </w:pPr>
      <w:r w:rsidRPr="004A5B71">
        <w:rPr>
          <w:rFonts w:eastAsia="Times New Roman"/>
          <w:szCs w:val="24"/>
        </w:rPr>
        <w:t xml:space="preserve">shall determine whether, by clear and convincing evidence, the person committed a covered offense. </w:t>
      </w:r>
    </w:p>
    <w:p w14:paraId="7F915DC3"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 xml:space="preserve">“(2) If the DMV determines that the person committed the covered offense at issue, the DMV shall revoke the person’s license and require the person to enroll in the Ignition Interlock Program for the periods described in subsection (h) of this section as a condition for obtaining and maintaining a restricted license. </w:t>
      </w:r>
    </w:p>
    <w:p w14:paraId="06C70053"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“(3) If the DMV determines that the person did not commit the covered offense at issue, the DMV shall not take any action on the person’s license.”.</w:t>
      </w:r>
    </w:p>
    <w:p w14:paraId="1B6414A5"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(F) Subsection (g) is amended as follows:</w:t>
      </w:r>
    </w:p>
    <w:p w14:paraId="6978C306"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(i) Paragraph (1) is amended to read as follows:</w:t>
      </w:r>
    </w:p>
    <w:p w14:paraId="58DEA926" w14:textId="77777777" w:rsidR="000F4BAB" w:rsidRPr="004A5B71" w:rsidRDefault="000F4BAB" w:rsidP="00EE615D">
      <w:pPr>
        <w:spacing w:line="480" w:lineRule="auto"/>
        <w:ind w:firstLine="1440"/>
        <w:rPr>
          <w:rFonts w:eastAsia="Times New Roman"/>
          <w:szCs w:val="24"/>
        </w:rPr>
      </w:pPr>
      <w:r w:rsidRPr="004A5B71">
        <w:rPr>
          <w:rFonts w:eastAsia="Times New Roman"/>
          <w:szCs w:val="24"/>
        </w:rPr>
        <w:t xml:space="preserve">“(1) Upon receipt of notice of a person who must enroll in the Ignition Interlock Program due to a conviction pursuant to subsection (b)(2) of this section, the DMV shall revoke </w:t>
      </w:r>
      <w:r w:rsidRPr="004A5B71">
        <w:rPr>
          <w:rFonts w:eastAsia="Times New Roman"/>
          <w:szCs w:val="24"/>
        </w:rPr>
        <w:lastRenderedPageBreak/>
        <w:t>the person’s license and require the person to enroll in the Ignition Interlock Program for the periods described in subsection (h) of this section as a condition for obtaining and maintaining a restricted license.”.</w:t>
      </w:r>
    </w:p>
    <w:p w14:paraId="710C0D30"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(ii) Paragraph (2)(B)(ii) is amended by striking the phrase “by certified mail to” and inserting the phrase “by mail to” in its place.</w:t>
      </w:r>
    </w:p>
    <w:p w14:paraId="7662EA56"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(G) Subsection (h) is amended by to read as follows:</w:t>
      </w:r>
    </w:p>
    <w:p w14:paraId="4BC4E7D8" w14:textId="77777777" w:rsidR="000F4BAB" w:rsidRPr="004A5B71" w:rsidRDefault="000F4BAB" w:rsidP="00EE615D">
      <w:pPr>
        <w:spacing w:line="480" w:lineRule="auto"/>
        <w:rPr>
          <w:rFonts w:eastAsia="Times New Roman"/>
          <w:szCs w:val="24"/>
        </w:rPr>
      </w:pPr>
      <w:r w:rsidRPr="004A5B71">
        <w:rPr>
          <w:rFonts w:eastAsia="Times New Roman"/>
          <w:szCs w:val="24"/>
        </w:rPr>
        <w:tab/>
        <w:t xml:space="preserve">“(h)(1) A person’s license shall remain revoked, and a person’s enrollment in the Ignition Interlock Program shall remain a condition for obtaining and maintaining a restricted license pursuant to subsection (f)(2) or subsection (g)(1) of this section, for the following periods:  </w:t>
      </w:r>
    </w:p>
    <w:p w14:paraId="5BFF1405"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 xml:space="preserve">“(A) For the first commission of a covered offense or conviction requiring enrollment, one year;  </w:t>
      </w:r>
    </w:p>
    <w:p w14:paraId="63AFF9C0"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“(B) For the second commission of a covered offense or conviction requiring enrollment, 2 years; and</w:t>
      </w:r>
    </w:p>
    <w:p w14:paraId="710D3734"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 xml:space="preserve">“(C) For the third or subsequent commission of a covered offense or conviction requiring enrollment, 3 years. </w:t>
      </w:r>
    </w:p>
    <w:p w14:paraId="230BBAC8"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 xml:space="preserve">“(2) The DMV shall consider both previous commissions of a covered offense and previous convictions requiring enrollment under subsection (b) of this section when computing the period of enrollment required by paragraph (1) of this subsection.  </w:t>
      </w:r>
    </w:p>
    <w:p w14:paraId="14094BEC"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 xml:space="preserve">“(3) When determining whether a person has been enrolled in the Ignition Interlock Program for the period required by paragraph (1) of this subsection, the DMV shall give credit to the person for any time spent enrolled in that program, prior to the person’s </w:t>
      </w:r>
      <w:r w:rsidRPr="004A5B71">
        <w:rPr>
          <w:rFonts w:eastAsia="Times New Roman"/>
          <w:szCs w:val="24"/>
        </w:rPr>
        <w:lastRenderedPageBreak/>
        <w:t>conviction, for the same conduct that is the basis of the conviction for which the person is required to enroll in the program.”.</w:t>
      </w:r>
    </w:p>
    <w:p w14:paraId="43B2583A"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 xml:space="preserve">(H) Subsection (i) is amended by striking the phrase “subsection (f)(3)(A) or subsection (g)(1)(A) of” and inserting the phrase “subsection (f)(2) or subsection (g)(1) of” in its place. </w:t>
      </w:r>
    </w:p>
    <w:p w14:paraId="2BEF8B74"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 xml:space="preserve">(I) Subsection (j) is amended to read as follows: </w:t>
      </w:r>
    </w:p>
    <w:p w14:paraId="1FC5A793" w14:textId="77777777" w:rsidR="000F4BAB" w:rsidRPr="004A5B71" w:rsidRDefault="000F4BAB" w:rsidP="00EE615D">
      <w:pPr>
        <w:spacing w:line="480" w:lineRule="auto"/>
        <w:rPr>
          <w:rFonts w:eastAsia="Times New Roman"/>
          <w:szCs w:val="24"/>
        </w:rPr>
      </w:pPr>
      <w:r w:rsidRPr="004A5B71">
        <w:rPr>
          <w:rFonts w:eastAsia="Times New Roman"/>
          <w:szCs w:val="24"/>
        </w:rPr>
        <w:tab/>
        <w:t xml:space="preserve">“(j) If a person fails to comply with the Ignition Interlock Program’s requirements as described in subsection (i) of this section, the DMV may: </w:t>
      </w:r>
    </w:p>
    <w:p w14:paraId="7CBA8259"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 xml:space="preserve">“(1) Suspend the person’s restricted license for a period determined by the DMV and, following the period of suspension, permit the person to re-enroll in the Ignition Interlock Program; </w:t>
      </w:r>
    </w:p>
    <w:p w14:paraId="1A278945"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 xml:space="preserve">“(2) Revoke the person’s restricted license and prohibit the person from re-enrolling in the Ignition Interlock Program; or </w:t>
      </w:r>
    </w:p>
    <w:p w14:paraId="79C9D622"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“(3) Impose a civil fine on the person.”.</w:t>
      </w:r>
      <w:r w:rsidRPr="004A5B71">
        <w:rPr>
          <w:rFonts w:eastAsia="Times New Roman"/>
          <w:szCs w:val="24"/>
        </w:rPr>
        <w:softHyphen/>
      </w:r>
      <w:r w:rsidRPr="004A5B71">
        <w:rPr>
          <w:rFonts w:eastAsia="Times New Roman"/>
          <w:szCs w:val="24"/>
        </w:rPr>
        <w:softHyphen/>
      </w:r>
      <w:r w:rsidRPr="004A5B71">
        <w:rPr>
          <w:rFonts w:eastAsia="Times New Roman"/>
          <w:szCs w:val="24"/>
        </w:rPr>
        <w:softHyphen/>
      </w:r>
    </w:p>
    <w:p w14:paraId="4F28CDC9" w14:textId="77777777" w:rsidR="000F4BAB" w:rsidRPr="004A5B71" w:rsidRDefault="000F4BAB" w:rsidP="00EE615D">
      <w:pPr>
        <w:spacing w:line="480" w:lineRule="auto"/>
        <w:ind w:firstLine="1440"/>
        <w:rPr>
          <w:rFonts w:eastAsia="Times New Roman"/>
          <w:szCs w:val="24"/>
        </w:rPr>
      </w:pPr>
      <w:r w:rsidRPr="004A5B71">
        <w:rPr>
          <w:rFonts w:eastAsia="Times New Roman"/>
          <w:szCs w:val="24"/>
        </w:rPr>
        <w:t xml:space="preserve">(5) Amendatory section 10a-1 </w:t>
      </w:r>
      <w:r w:rsidRPr="004A5B71">
        <w:rPr>
          <w:rFonts w:eastAsia="Times New Roman"/>
          <w:snapToGrid w:val="0"/>
          <w:szCs w:val="24"/>
        </w:rPr>
        <w:t xml:space="preserve">of the District of Columbia Traffic Act, 1925, effective April 20, 2024 (D.C. Law 25-161; </w:t>
      </w:r>
      <w:r w:rsidRPr="004A5B71">
        <w:rPr>
          <w:rFonts w:eastAsia="Times New Roman"/>
          <w:szCs w:val="24"/>
        </w:rPr>
        <w:t>71 DCR 2248</w:t>
      </w:r>
      <w:r w:rsidRPr="004A5B71">
        <w:rPr>
          <w:rFonts w:eastAsia="Times New Roman"/>
          <w:snapToGrid w:val="0"/>
          <w:szCs w:val="24"/>
        </w:rPr>
        <w:t xml:space="preserve">), </w:t>
      </w:r>
      <w:r w:rsidRPr="004A5B71">
        <w:rPr>
          <w:rFonts w:eastAsia="Times New Roman"/>
          <w:szCs w:val="24"/>
        </w:rPr>
        <w:t xml:space="preserve">in subsection (e) is amended as follows: </w:t>
      </w:r>
    </w:p>
    <w:p w14:paraId="6B6B8689"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(A) Subsection (b)(2)(B)(ii) is amended by striking the phrase “by certified mail to” and inserting the phrase “by mail to” in its place.</w:t>
      </w:r>
    </w:p>
    <w:p w14:paraId="171532E7"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(B) Subsection (c) is amended to read as follows:</w:t>
      </w:r>
    </w:p>
    <w:p w14:paraId="234E8895" w14:textId="77777777" w:rsidR="000F4BAB" w:rsidRPr="004A5B71" w:rsidRDefault="000F4BAB" w:rsidP="00EE615D">
      <w:pPr>
        <w:spacing w:line="480" w:lineRule="auto"/>
        <w:rPr>
          <w:rFonts w:eastAsia="Times New Roman"/>
          <w:szCs w:val="24"/>
        </w:rPr>
      </w:pPr>
      <w:r w:rsidRPr="004A5B71">
        <w:rPr>
          <w:rFonts w:eastAsia="Times New Roman"/>
          <w:szCs w:val="24"/>
        </w:rPr>
        <w:lastRenderedPageBreak/>
        <w:tab/>
        <w:t>“(c) A person’s license shall remain revoked pursuant to subsection (b)(1)(C) of this section, and a person’s enrollment in the Intelligent Speed Assistance Program shall remain a condition for obtaining and maintain a restricted license pursuant to subsection (b)(1)(A) of this section, for the following periods:</w:t>
      </w:r>
    </w:p>
    <w:p w14:paraId="16DA8C9B"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 xml:space="preserve">“(1) For the first commission of a covered offense or conviction requiring enrollment, one year;  </w:t>
      </w:r>
    </w:p>
    <w:p w14:paraId="5950CCEE"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“(2) For the second commission of a covered offense or conviction requiring enrollment, 2 years; and</w:t>
      </w:r>
    </w:p>
    <w:p w14:paraId="0BD2B043"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 xml:space="preserve">“(3) For the third or subsequent commission of a covered offense or conviction requiring enrollment, 3 years.”. </w:t>
      </w:r>
    </w:p>
    <w:p w14:paraId="2CC0C019"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(C) Subsection (e) is amended to read as follows:</w:t>
      </w:r>
    </w:p>
    <w:p w14:paraId="79965D0A" w14:textId="77777777" w:rsidR="000F4BAB" w:rsidRPr="004A5B71" w:rsidRDefault="000F4BAB" w:rsidP="00EE615D">
      <w:pPr>
        <w:spacing w:line="480" w:lineRule="auto"/>
        <w:rPr>
          <w:rFonts w:eastAsia="Times New Roman"/>
          <w:szCs w:val="24"/>
        </w:rPr>
      </w:pPr>
      <w:r w:rsidRPr="004A5B71">
        <w:rPr>
          <w:rFonts w:eastAsia="Times New Roman"/>
          <w:szCs w:val="24"/>
        </w:rPr>
        <w:tab/>
        <w:t>“(e) If a person fails to comply with the Intelligent Speed Assistance Program's requirements as described in subsection (d) of this section, the DMV may:</w:t>
      </w:r>
    </w:p>
    <w:p w14:paraId="187C404C"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 xml:space="preserve">“(1) Suspend the person’s restricted license for a period determined by the DMV and, following the period of suspension, permit the person to re-enroll in the Intelligent Speed Assistance Program; </w:t>
      </w:r>
    </w:p>
    <w:p w14:paraId="71BB5A3B"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 xml:space="preserve">“(2) Revoke the person’s restricted license and prohibit the person from re-enrolling in the Intelligent Speed Assistance Program; or </w:t>
      </w:r>
    </w:p>
    <w:p w14:paraId="3B81733C"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“(3) Impose a civil fine on the person.”.</w:t>
      </w:r>
    </w:p>
    <w:p w14:paraId="702E8A8D" w14:textId="77777777" w:rsidR="000F4BAB" w:rsidRPr="004A5B71" w:rsidRDefault="000F4BAB" w:rsidP="00EE615D">
      <w:pPr>
        <w:spacing w:line="480" w:lineRule="auto"/>
        <w:rPr>
          <w:rFonts w:eastAsia="Times New Roman"/>
          <w:szCs w:val="24"/>
        </w:rPr>
      </w:pPr>
      <w:r w:rsidRPr="004A5B71">
        <w:rPr>
          <w:rFonts w:eastAsia="Times New Roman"/>
          <w:szCs w:val="24"/>
        </w:rPr>
        <w:lastRenderedPageBreak/>
        <w:tab/>
      </w:r>
      <w:r w:rsidRPr="004A5B71">
        <w:rPr>
          <w:rFonts w:eastAsia="Times New Roman"/>
          <w:szCs w:val="24"/>
        </w:rPr>
        <w:tab/>
        <w:t xml:space="preserve">(6) Amendatory section 13 </w:t>
      </w:r>
      <w:r w:rsidRPr="004A5B71">
        <w:rPr>
          <w:rFonts w:eastAsia="Times New Roman"/>
          <w:snapToGrid w:val="0"/>
          <w:szCs w:val="24"/>
        </w:rPr>
        <w:t xml:space="preserve">of the District of Columbia Traffic Act, 1925, approved March 3, 1925 (43 Stat. 1125; </w:t>
      </w:r>
      <w:r w:rsidRPr="004A5B71">
        <w:rPr>
          <w:rFonts w:eastAsia="Times New Roman"/>
          <w:szCs w:val="24"/>
        </w:rPr>
        <w:t>71 DCR 2248</w:t>
      </w:r>
      <w:r w:rsidRPr="004A5B71">
        <w:rPr>
          <w:rFonts w:eastAsia="Times New Roman"/>
          <w:snapToGrid w:val="0"/>
          <w:szCs w:val="24"/>
        </w:rPr>
        <w:t>),</w:t>
      </w:r>
      <w:r w:rsidRPr="004A5B71">
        <w:rPr>
          <w:rFonts w:eastAsia="Times New Roman"/>
          <w:szCs w:val="24"/>
        </w:rPr>
        <w:t xml:space="preserve"> in subsection (f) is amended to read as follows: </w:t>
      </w:r>
    </w:p>
    <w:p w14:paraId="4486478C" w14:textId="77777777" w:rsidR="000F4BAB" w:rsidRPr="004A5B71" w:rsidRDefault="000F4BAB" w:rsidP="00EE615D">
      <w:pPr>
        <w:spacing w:line="480" w:lineRule="auto"/>
        <w:rPr>
          <w:rFonts w:eastAsia="Times New Roman"/>
          <w:szCs w:val="24"/>
        </w:rPr>
      </w:pPr>
      <w:r w:rsidRPr="004A5B71">
        <w:rPr>
          <w:rFonts w:eastAsia="Times New Roman"/>
          <w:szCs w:val="24"/>
        </w:rPr>
        <w:tab/>
        <w:t>“Sec. 13. Department of Motor Vehicles’ authority to establish a point system and to restrict, suspend, or revoke driving privileges for good cause; reciprocity; penalties,</w:t>
      </w:r>
    </w:p>
    <w:p w14:paraId="6E73974E" w14:textId="77777777" w:rsidR="000F4BAB" w:rsidRPr="004A5B71" w:rsidRDefault="000F4BAB" w:rsidP="00EE615D">
      <w:pPr>
        <w:spacing w:line="480" w:lineRule="auto"/>
        <w:rPr>
          <w:rFonts w:eastAsia="Times New Roman"/>
          <w:szCs w:val="24"/>
        </w:rPr>
      </w:pPr>
      <w:r w:rsidRPr="004A5B71">
        <w:rPr>
          <w:rFonts w:eastAsia="Times New Roman"/>
          <w:szCs w:val="24"/>
        </w:rPr>
        <w:tab/>
        <w:t>“(a)(1) The DMV may assess points against drivers based on convictions or sustained notices of infractions related to the operation of a motor vehicle and suspend, revoke, or modify a person’s driving privileges based on the accumulation of points within a certain time period.</w:t>
      </w:r>
    </w:p>
    <w:p w14:paraId="6380762F"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“(2) The DMV shall issue rules to provide a driver with reasonable notice of, and a meaningful opportunity to respond to, any proposed suspension, revocation, or modification of driving privileges based on the authority granted in paragraph (1) of this section.</w:t>
      </w:r>
      <w:r w:rsidRPr="004A5B71" w:rsidDel="00B54C50">
        <w:rPr>
          <w:rFonts w:eastAsia="Times New Roman"/>
          <w:szCs w:val="24"/>
        </w:rPr>
        <w:t xml:space="preserve"> </w:t>
      </w:r>
    </w:p>
    <w:p w14:paraId="5242C3D0" w14:textId="77777777" w:rsidR="000F4BAB" w:rsidRPr="004A5B71" w:rsidRDefault="000F4BAB" w:rsidP="00EE615D">
      <w:pPr>
        <w:spacing w:line="480" w:lineRule="auto"/>
        <w:rPr>
          <w:rFonts w:eastAsia="Times New Roman"/>
          <w:szCs w:val="24"/>
        </w:rPr>
      </w:pPr>
      <w:r w:rsidRPr="004A5B71">
        <w:rPr>
          <w:rFonts w:eastAsia="Times New Roman"/>
          <w:szCs w:val="24"/>
        </w:rPr>
        <w:tab/>
        <w:t>“(b) In addition to any other authority provided under District law, the DMV may for good cause:</w:t>
      </w:r>
    </w:p>
    <w:p w14:paraId="665EDB20"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“(1) Suspend or revoke a person’s license; or</w:t>
      </w:r>
    </w:p>
    <w:p w14:paraId="60094F49"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“(2) Suspend or revoke a nonresident person’s privilege to operate a motor vehicle in the District of Columbia.</w:t>
      </w:r>
    </w:p>
    <w:p w14:paraId="60339C9A" w14:textId="77777777" w:rsidR="000F4BAB" w:rsidRPr="004A5B71" w:rsidRDefault="000F4BAB" w:rsidP="00EE615D">
      <w:pPr>
        <w:spacing w:line="480" w:lineRule="auto"/>
        <w:rPr>
          <w:rFonts w:eastAsia="Times New Roman"/>
          <w:szCs w:val="24"/>
        </w:rPr>
      </w:pPr>
      <w:r w:rsidRPr="004A5B71">
        <w:rPr>
          <w:rFonts w:eastAsia="Times New Roman"/>
          <w:szCs w:val="24"/>
        </w:rPr>
        <w:tab/>
        <w:t>“(c)(1) Prior to taking any action pursuant subsection (b) of this section, the DMV shall:</w:t>
      </w:r>
    </w:p>
    <w:p w14:paraId="370BAE2A"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“(A) Provide notice to the person:</w:t>
      </w:r>
    </w:p>
    <w:p w14:paraId="56256284"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“(i) That the DMV is seeking to take one of the actions described in subsection (b) of this section;</w:t>
      </w:r>
    </w:p>
    <w:p w14:paraId="734132F3"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“(ii) Of the DMV’s rationale for taking the proposed action;</w:t>
      </w:r>
    </w:p>
    <w:p w14:paraId="274C7BAE" w14:textId="77777777" w:rsidR="000F4BAB" w:rsidRPr="004A5B71" w:rsidRDefault="000F4BAB" w:rsidP="00EE615D">
      <w:pPr>
        <w:spacing w:line="480" w:lineRule="auto"/>
        <w:rPr>
          <w:rFonts w:eastAsia="Times New Roman"/>
          <w:szCs w:val="24"/>
        </w:rPr>
      </w:pPr>
      <w:r w:rsidRPr="004A5B71">
        <w:rPr>
          <w:rFonts w:eastAsia="Times New Roman"/>
          <w:szCs w:val="24"/>
        </w:rPr>
        <w:lastRenderedPageBreak/>
        <w:tab/>
      </w:r>
      <w:r w:rsidRPr="004A5B71">
        <w:rPr>
          <w:rFonts w:eastAsia="Times New Roman"/>
          <w:szCs w:val="24"/>
        </w:rPr>
        <w:tab/>
      </w:r>
      <w:r w:rsidRPr="004A5B71">
        <w:rPr>
          <w:rFonts w:eastAsia="Times New Roman"/>
          <w:szCs w:val="24"/>
        </w:rPr>
        <w:tab/>
      </w:r>
      <w:r w:rsidRPr="004A5B71">
        <w:rPr>
          <w:rFonts w:eastAsia="Times New Roman"/>
          <w:szCs w:val="24"/>
        </w:rPr>
        <w:tab/>
        <w:t>“(iii) That the person has 15 business days from the time of notice to submit a written request with the DMV to review the proposed action; and</w:t>
      </w:r>
    </w:p>
    <w:p w14:paraId="3C318F2A"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“(iv) That failure submit a written request for review within 15 business days shall result in the proposed action being taken.</w:t>
      </w:r>
    </w:p>
    <w:p w14:paraId="544E06A3"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“(B) In cases where the DMV is seeking to revoke a nonresident person’s privilege to operate a motor vehicle in the District of Columbia as described in subsection (b)(2) of this section, notify the state or territorial agency that has issued the nonresident person’s license.</w:t>
      </w:r>
    </w:p>
    <w:p w14:paraId="506186E3"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“(2) For the purposes of this subsection, the person shall be considered to have been provided notice upon receipt of a letter containing the information described in paragraph (1)(A) of this subsection that is either:</w:t>
      </w:r>
    </w:p>
    <w:p w14:paraId="48808CFA"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“(A) Hand delivered to the person; or</w:t>
      </w:r>
    </w:p>
    <w:p w14:paraId="06AD3CD9"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“(B) Delivered by mail to the address listed on the person’s license.</w:t>
      </w:r>
    </w:p>
    <w:p w14:paraId="3F040522" w14:textId="77777777" w:rsidR="000F4BAB" w:rsidRPr="004A5B71" w:rsidRDefault="000F4BAB" w:rsidP="00EE615D">
      <w:pPr>
        <w:spacing w:line="480" w:lineRule="auto"/>
        <w:rPr>
          <w:rFonts w:eastAsia="Times New Roman"/>
          <w:szCs w:val="24"/>
        </w:rPr>
      </w:pPr>
      <w:r w:rsidRPr="004A5B71">
        <w:rPr>
          <w:rFonts w:eastAsia="Times New Roman"/>
          <w:szCs w:val="24"/>
        </w:rPr>
        <w:tab/>
        <w:t>“(d) The DMV shall suspend the license and registrations of a District resident if:</w:t>
      </w:r>
    </w:p>
    <w:p w14:paraId="1845BAF4"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“(1) The DMV receives a certification from any state that it has suspended or revoked the operating privilege of that District resident; and</w:t>
      </w:r>
    </w:p>
    <w:p w14:paraId="4621CEB3"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“(2) The suspension or revocation was based on a conviction for, or a forfeiture of any bond or collateral related to, an offense that, if committed in the District, would require the DMV to suspend a nonresident’s operating privilege.</w:t>
      </w:r>
    </w:p>
    <w:p w14:paraId="1A037B60" w14:textId="77777777" w:rsidR="000F4BAB" w:rsidRPr="004A5B71" w:rsidRDefault="000F4BAB" w:rsidP="00EE615D">
      <w:pPr>
        <w:spacing w:line="480" w:lineRule="auto"/>
        <w:rPr>
          <w:rFonts w:eastAsia="Times New Roman"/>
          <w:szCs w:val="24"/>
        </w:rPr>
      </w:pPr>
      <w:r w:rsidRPr="004A5B71">
        <w:rPr>
          <w:rFonts w:eastAsia="Times New Roman"/>
          <w:szCs w:val="24"/>
        </w:rPr>
        <w:tab/>
        <w:t>“(e) Any restriction, suspension, or revocation of a license imposed under this section shall be for a period determined by the DMV but shall not exceed 5 years.</w:t>
      </w:r>
    </w:p>
    <w:p w14:paraId="12A0DD42" w14:textId="77777777" w:rsidR="000F4BAB" w:rsidRPr="004A5B71" w:rsidRDefault="000F4BAB" w:rsidP="00EE615D">
      <w:pPr>
        <w:spacing w:line="480" w:lineRule="auto"/>
        <w:rPr>
          <w:rFonts w:eastAsia="Times New Roman"/>
          <w:szCs w:val="24"/>
        </w:rPr>
      </w:pPr>
      <w:r w:rsidRPr="004A5B71">
        <w:rPr>
          <w:rFonts w:eastAsia="Times New Roman"/>
          <w:szCs w:val="24"/>
        </w:rPr>
        <w:lastRenderedPageBreak/>
        <w:tab/>
        <w:t xml:space="preserve">“(f) This section shall be subject to the requirements of the District of Columbia Administrative Procedure Act, approved October 21, 1968 (82 Stat. 1204; D.C. Official Code § 2–501 </w:t>
      </w:r>
      <w:r w:rsidRPr="004A5B71">
        <w:rPr>
          <w:rFonts w:eastAsia="Times New Roman"/>
          <w:i/>
          <w:iCs/>
          <w:szCs w:val="24"/>
        </w:rPr>
        <w:t>et seq</w:t>
      </w:r>
      <w:r w:rsidRPr="004A5B71">
        <w:rPr>
          <w:rFonts w:eastAsia="Times New Roman"/>
          <w:szCs w:val="24"/>
        </w:rPr>
        <w:t>.).</w:t>
      </w:r>
    </w:p>
    <w:p w14:paraId="4054D61D" w14:textId="77777777" w:rsidR="000F4BAB" w:rsidRPr="004A5B71" w:rsidRDefault="000F4BAB" w:rsidP="00EE615D">
      <w:pPr>
        <w:spacing w:line="480" w:lineRule="auto"/>
        <w:rPr>
          <w:rFonts w:eastAsia="Times New Roman"/>
          <w:szCs w:val="24"/>
        </w:rPr>
      </w:pPr>
      <w:r w:rsidRPr="004A5B71">
        <w:rPr>
          <w:rFonts w:eastAsia="Times New Roman"/>
          <w:szCs w:val="24"/>
        </w:rPr>
        <w:tab/>
        <w:t>“(g) An individual found guilty of operating a motor vehicle in the District during the period for which the individual’s license is revoked or suspended, or for which his right to operate is suspended or revoked, shall, for each such offense, be fined no more than the amount set forth in section 101 of the Criminal Fine Proportionality Amendment Act of 2012, effective June 11, 2013 (D.C. Law 19-317; D.C. Official Code § 22-3571.01), or incarcerated for no more than one year, or both.”.</w:t>
      </w:r>
    </w:p>
    <w:p w14:paraId="11A6E5AA" w14:textId="77777777" w:rsidR="000F4BAB" w:rsidRPr="004A5B71" w:rsidRDefault="000F4BAB" w:rsidP="00EE615D">
      <w:pPr>
        <w:spacing w:line="480" w:lineRule="auto"/>
        <w:rPr>
          <w:rFonts w:eastAsia="Times New Roman"/>
          <w:szCs w:val="24"/>
        </w:rPr>
      </w:pPr>
      <w:r w:rsidRPr="004A5B71">
        <w:rPr>
          <w:rFonts w:eastAsia="Times New Roman"/>
          <w:szCs w:val="24"/>
        </w:rPr>
        <w:tab/>
        <w:t>(d) Section 6 is amended as follows:</w:t>
      </w:r>
    </w:p>
    <w:p w14:paraId="4AC5570A"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(1) Subsection (a) is amended to read as follows:</w:t>
      </w:r>
    </w:p>
    <w:p w14:paraId="0FA901E3" w14:textId="77777777" w:rsidR="000F4BAB" w:rsidRPr="004A5B71" w:rsidRDefault="000F4BAB" w:rsidP="00EE615D">
      <w:pPr>
        <w:spacing w:line="480" w:lineRule="auto"/>
        <w:rPr>
          <w:rFonts w:eastAsia="Times New Roman"/>
          <w:szCs w:val="24"/>
        </w:rPr>
      </w:pPr>
      <w:r w:rsidRPr="004A5B71">
        <w:rPr>
          <w:rFonts w:eastAsia="Times New Roman"/>
          <w:szCs w:val="24"/>
        </w:rPr>
        <w:tab/>
        <w:t>“(a) Section 3d(d-1) (D.C. Official Code § 50-2206.13(d-1)) is amended to read as follows:</w:t>
      </w:r>
    </w:p>
    <w:p w14:paraId="61BA207A" w14:textId="77777777" w:rsidR="000F4BAB" w:rsidRPr="004A5B71" w:rsidRDefault="000F4BAB" w:rsidP="00EE615D">
      <w:pPr>
        <w:spacing w:line="480" w:lineRule="auto"/>
        <w:rPr>
          <w:rFonts w:eastAsia="Times New Roman"/>
          <w:szCs w:val="24"/>
        </w:rPr>
      </w:pPr>
      <w:r w:rsidRPr="004A5B71">
        <w:rPr>
          <w:rFonts w:eastAsia="Times New Roman"/>
          <w:szCs w:val="24"/>
        </w:rPr>
        <w:tab/>
        <w:t xml:space="preserve">““(d-1)(1) In addition to any other penalty provided by law, and notwithstanding section 10a of the District of Columbia Traffic Act, 1925, effective April 3, 2001 (D.C. Law 13-238; D.C. Official Code § 50-2201.05a), and section 38 of the Motor Vehicle Safety Responsibility Act of the District of Columbia, approved May 25, 1954 (68 Stat. 131; D.C. Official Code § 50-1301.38), any person convicted of violating any provision of section 3b, section 3c, or a substantially similar law in another state, when the person has been convicted of 2 prior offenses under section 3b, 3c, 3e, or a substantially similar law in another state, within the past 5 years, shall have their driver’s license or privilege to operate a motor vehicle in the District of </w:t>
      </w:r>
      <w:r w:rsidRPr="004A5B71">
        <w:rPr>
          <w:rFonts w:eastAsia="Times New Roman"/>
          <w:szCs w:val="24"/>
        </w:rPr>
        <w:lastRenderedPageBreak/>
        <w:t>Columbia revoked until the Department of Motor Vehicles (“DMV”) reinstates the person’s driver's license or privilege to operate a motor vehicle in the District as described in paragraph (4) of this subsection.</w:t>
      </w:r>
    </w:p>
    <w:p w14:paraId="3C7CDF4F"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““(2) The sentencing judge shall, upon conviction in D.C. Superior Court for an offense requiring revocation as described in paragraph (1) of this subsection, order the revocation of the defendant’s driver’s license or privilege to operate a motor vehicle in the District of Columbia until the DMV reinstates the person’s driver's license or privilege to operate a motor vehicle in the District as described in paragraph (4) of this subsection, and transmit a copy of that order to the agency which issued the driver’s license or privilege to operate a motor vehicle.</w:t>
      </w:r>
    </w:p>
    <w:p w14:paraId="1D8F9E43"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““(3) The DMV shall, upon receipt of an order revoking a defendant’s license or privilege to operate a motor vehicle pursuant to paragraph (2) of this subsection, or receipt of any other record of conviction requiring revocation pursuant to paragraph (1) of this subsection, revoke the defendant’s driver’s license or privilege to operate a motor vehicle within 15 business days.</w:t>
      </w:r>
    </w:p>
    <w:p w14:paraId="29B72B89"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““(4) A person whose driver's license or privilege to operate in the District was revoked pursuant to paragraph (1) of this subsection may, after 5 years from the date of revocation, apply to the DMV for reinstatement. Upon receipt of an application, the DMV may reinstate the person’s driver's license or privilege to operate a motor vehicle in the District for good cause shown.</w:t>
      </w:r>
    </w:p>
    <w:p w14:paraId="730DED46"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““(5) The DMV shall:</w:t>
      </w:r>
    </w:p>
    <w:p w14:paraId="785493B5" w14:textId="77777777" w:rsidR="000F4BAB" w:rsidRPr="004A5B71" w:rsidRDefault="000F4BAB" w:rsidP="00EE615D">
      <w:pPr>
        <w:spacing w:line="480" w:lineRule="auto"/>
        <w:rPr>
          <w:rFonts w:eastAsia="Times New Roman"/>
          <w:szCs w:val="24"/>
        </w:rPr>
      </w:pPr>
      <w:r w:rsidRPr="004A5B71">
        <w:rPr>
          <w:rFonts w:eastAsia="Times New Roman"/>
          <w:szCs w:val="24"/>
        </w:rPr>
        <w:lastRenderedPageBreak/>
        <w:tab/>
      </w:r>
      <w:r w:rsidRPr="004A5B71">
        <w:rPr>
          <w:rFonts w:eastAsia="Times New Roman"/>
          <w:szCs w:val="24"/>
        </w:rPr>
        <w:tab/>
      </w:r>
      <w:r w:rsidRPr="004A5B71">
        <w:rPr>
          <w:rFonts w:eastAsia="Times New Roman"/>
          <w:szCs w:val="24"/>
        </w:rPr>
        <w:tab/>
        <w:t xml:space="preserve">““(A) On January 1, 2025, and monthly thereafter submit a report to the Superior Court of the District of Columbia and the Office of the Attorney General listing the revocations of a driver’s license or privilege to operate a motor vehicle the DMV has completed pursuant to paragraph (3) of this subsection or section 3f(c-1)(3) since the most recent report submitted pursuant to this subparagraph; and </w:t>
      </w:r>
    </w:p>
    <w:p w14:paraId="5FB37B91"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 xml:space="preserve">““(B) On January 1, 2025, and every 6 months thereafter, submit to the Council committee with oversight of the DMV a report listing the number of revocations of a driver’s license or privilege to operate a motor vehicle the DMV has completed pursuant to paragraph (3) of this subsection or section 3f(c-1)(3) since the most recent report submitted pursuant to this subparagraph; provided, that the report submitted pursuant to this subparagraph shall not include any personally identifying information.”.”.  </w:t>
      </w:r>
    </w:p>
    <w:p w14:paraId="03984A6A" w14:textId="66778825"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(2) Amend</w:t>
      </w:r>
      <w:r w:rsidR="00544064">
        <w:rPr>
          <w:rFonts w:eastAsia="Times New Roman"/>
          <w:szCs w:val="24"/>
        </w:rPr>
        <w:t>atory</w:t>
      </w:r>
      <w:r w:rsidRPr="004A5B71">
        <w:rPr>
          <w:rFonts w:eastAsia="Times New Roman"/>
          <w:szCs w:val="24"/>
        </w:rPr>
        <w:t xml:space="preserve"> section 3f(c-1)(1) of the Anti-Drunk Driving Act, effective April 27, 2013 (D.C . Law 19-266), in subsection (b) is amended to read as follows: </w:t>
      </w:r>
    </w:p>
    <w:p w14:paraId="046B64BB" w14:textId="77777777" w:rsidR="000F4BAB" w:rsidRPr="004A5B71" w:rsidRDefault="000F4BAB" w:rsidP="00EE615D">
      <w:pPr>
        <w:spacing w:line="480" w:lineRule="auto"/>
        <w:rPr>
          <w:rFonts w:eastAsia="Times New Roman"/>
          <w:szCs w:val="24"/>
        </w:rPr>
      </w:pPr>
      <w:r w:rsidRPr="004A5B71">
        <w:rPr>
          <w:rFonts w:eastAsia="Times New Roman"/>
          <w:szCs w:val="24"/>
        </w:rPr>
        <w:tab/>
        <w:t xml:space="preserve">“(c-1)(1) In addition to any other penalty provided by law, and notwithstanding section 10a of the District of Columbia Traffic Act, 1925, effective April 3, 2001 (D.C. Law 13-238; D.C. Official Code § 50-2201.05a), and section 38 of the Motor Vehicle Safety Responsibility Act of the District of Columbia, approved May 25, 1954 (68 Stat. 131; D.C. Official Code § 50-1301.38), any person convicted of violating any provision of section 3e or a substantially similar law in another state, when the person has been convicted of 2 prior offenses under section 3b, 3c, 3e, or a substantially similar law in another state, within the past 5 years, shall have their driver’s license or privilege to operate a motor vehicle in the District of Columbia revoked until the </w:t>
      </w:r>
      <w:r w:rsidRPr="004A5B71">
        <w:rPr>
          <w:rFonts w:eastAsia="Times New Roman"/>
          <w:szCs w:val="24"/>
        </w:rPr>
        <w:lastRenderedPageBreak/>
        <w:t>Department of Motor Vehicles (“DMV”) reinstates the person’s driver's license or privilege to operate a motor vehicle in the District as described in paragraph (3) of this subsection.</w:t>
      </w:r>
    </w:p>
    <w:p w14:paraId="27041175"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“(2) The sentencing judge shall, upon conviction in D.C. Superior Court for an offense requiring revocation as described in paragraph (1) of this subsection, order the revocation of the defendant’s driver’s license or privilege to operate a motor vehicle in the District of Columbia until the DMV reinstates the person’s driver's license or privilege to operate a motor vehicle in the District as described in paragraph (3) of this subsection, and transmit a copy of that order to the agency which issued the driver’s license or privilege to operate a motor vehicle.</w:t>
      </w:r>
    </w:p>
    <w:p w14:paraId="621E7FD5"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 xml:space="preserve">“(3) The DMV shall, upon receipt of an order revoking a defendant’s license or privilege to operate a motor vehicle pursuant to paragraph (2) of this subsection, or receipt of any other record of conviction requiring revocation pursuant to paragraph (1) of this subsection, revoke the defendant’s driver’s license or privilege to operate a motor vehicle within 15 business days. </w:t>
      </w:r>
    </w:p>
    <w:p w14:paraId="471AEF69"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“(4) A person whose driver's license or privilege to operate in the District was revoked pursuant to paragraph (1) of this subsection may, after 5 years from the date of revocation, apply to the DMV for reinstatement. Upon receipt of an application, the DMV may reinstate the person’s driver's license or privilege to operate a motor vehicle in the District for good cause shown.”.</w:t>
      </w:r>
    </w:p>
    <w:p w14:paraId="6F5F7199" w14:textId="77777777" w:rsidR="000F4BAB" w:rsidRPr="004A5B71" w:rsidRDefault="000F4BAB" w:rsidP="00EE615D">
      <w:pPr>
        <w:spacing w:line="480" w:lineRule="auto"/>
        <w:rPr>
          <w:rFonts w:eastAsia="Times New Roman"/>
          <w:szCs w:val="24"/>
        </w:rPr>
      </w:pPr>
      <w:r w:rsidRPr="004A5B71">
        <w:rPr>
          <w:rFonts w:eastAsia="Times New Roman"/>
          <w:szCs w:val="24"/>
        </w:rPr>
        <w:tab/>
        <w:t>(e) Section 8 is amended as follows:</w:t>
      </w:r>
    </w:p>
    <w:p w14:paraId="3B95EE59" w14:textId="77777777" w:rsidR="000F4BAB" w:rsidRPr="004A5B71" w:rsidRDefault="000F4BAB" w:rsidP="00EE615D">
      <w:pPr>
        <w:spacing w:line="480" w:lineRule="auto"/>
        <w:ind w:firstLine="1440"/>
        <w:contextualSpacing/>
        <w:rPr>
          <w:rFonts w:eastAsia="Times New Roman"/>
          <w:szCs w:val="24"/>
        </w:rPr>
      </w:pPr>
      <w:r w:rsidRPr="004A5B71">
        <w:rPr>
          <w:rFonts w:eastAsia="Times New Roman"/>
          <w:szCs w:val="24"/>
        </w:rPr>
        <w:lastRenderedPageBreak/>
        <w:t>(1) Subsection (a) is amended by striking the phrase “This act shall apply upon the date of inclusion of its” and inserting the phrase “Sections 2, 3, 4(a), (b), (d), and (f), 5, and 6 shall apply upon the date of inclusion of their” in its place.</w:t>
      </w:r>
    </w:p>
    <w:p w14:paraId="01E5983D" w14:textId="77777777" w:rsidR="000F4BAB" w:rsidRPr="004A5B71" w:rsidRDefault="000F4BAB" w:rsidP="00EE615D">
      <w:pPr>
        <w:spacing w:line="480" w:lineRule="auto"/>
        <w:ind w:firstLine="1440"/>
        <w:contextualSpacing/>
        <w:rPr>
          <w:szCs w:val="24"/>
        </w:rPr>
      </w:pPr>
      <w:r w:rsidRPr="004A5B71">
        <w:rPr>
          <w:szCs w:val="24"/>
        </w:rPr>
        <w:t xml:space="preserve">(2) Subsection (c)(2) is amended by striking the phrase “this act” and inserting the phrase “the provisions identified in subsection (a) of this section” in its place. </w:t>
      </w:r>
    </w:p>
    <w:p w14:paraId="080B30E6" w14:textId="23AF2313" w:rsidR="00C63036" w:rsidRPr="004A5B71" w:rsidRDefault="00C63036" w:rsidP="00EE615D">
      <w:pPr>
        <w:pStyle w:val="Heading2"/>
        <w:rPr>
          <w:szCs w:val="24"/>
        </w:rPr>
      </w:pPr>
      <w:bookmarkStart w:id="351" w:name="_Toc170027871"/>
      <w:r w:rsidRPr="004A5B71">
        <w:rPr>
          <w:szCs w:val="24"/>
        </w:rPr>
        <w:t>SUBTITLE J. VEHICLE BOOT COST PARITY</w:t>
      </w:r>
      <w:bookmarkEnd w:id="351"/>
    </w:p>
    <w:p w14:paraId="305FA320" w14:textId="77777777" w:rsidR="00C63036" w:rsidRPr="004A5B71" w:rsidRDefault="00C63036" w:rsidP="00EE615D">
      <w:pPr>
        <w:spacing w:line="480" w:lineRule="auto"/>
        <w:rPr>
          <w:szCs w:val="24"/>
        </w:rPr>
      </w:pPr>
      <w:r w:rsidRPr="004A5B71">
        <w:rPr>
          <w:b/>
          <w:bCs/>
          <w:snapToGrid w:val="0"/>
          <w:szCs w:val="24"/>
        </w:rPr>
        <w:tab/>
      </w:r>
      <w:r w:rsidRPr="004A5B71">
        <w:rPr>
          <w:snapToGrid w:val="0"/>
          <w:szCs w:val="24"/>
        </w:rPr>
        <w:t>Sec.6091. Short title.</w:t>
      </w:r>
    </w:p>
    <w:p w14:paraId="6001C59C" w14:textId="35BF998D" w:rsidR="00C63036" w:rsidRPr="004A5B71" w:rsidRDefault="00C63036" w:rsidP="00EE615D">
      <w:pPr>
        <w:spacing w:line="480" w:lineRule="auto"/>
        <w:rPr>
          <w:szCs w:val="24"/>
        </w:rPr>
      </w:pPr>
      <w:r w:rsidRPr="004A5B71">
        <w:rPr>
          <w:snapToGrid w:val="0"/>
          <w:szCs w:val="24"/>
        </w:rPr>
        <w:tab/>
        <w:t xml:space="preserve">This subtitle may be cited as the “Boot Removal Penalty Cost Parity </w:t>
      </w:r>
      <w:r w:rsidR="004B6A73">
        <w:rPr>
          <w:rFonts w:eastAsia="Times New Roman"/>
          <w:szCs w:val="24"/>
        </w:rPr>
        <w:t>Emergency</w:t>
      </w:r>
      <w:r w:rsidR="004B6A73" w:rsidRPr="004A5B71">
        <w:rPr>
          <w:snapToGrid w:val="0"/>
          <w:szCs w:val="24"/>
        </w:rPr>
        <w:t xml:space="preserve"> </w:t>
      </w:r>
      <w:r w:rsidRPr="004A5B71">
        <w:rPr>
          <w:snapToGrid w:val="0"/>
          <w:szCs w:val="24"/>
        </w:rPr>
        <w:t>Amendment Act of 2024”.</w:t>
      </w:r>
    </w:p>
    <w:p w14:paraId="3F06DA59" w14:textId="77777777" w:rsidR="00C63036" w:rsidRPr="004A5B71" w:rsidRDefault="00C63036" w:rsidP="00EE615D">
      <w:pPr>
        <w:spacing w:line="480" w:lineRule="auto"/>
        <w:rPr>
          <w:szCs w:val="24"/>
        </w:rPr>
      </w:pPr>
      <w:r w:rsidRPr="004A5B71">
        <w:rPr>
          <w:szCs w:val="24"/>
        </w:rPr>
        <w:tab/>
        <w:t xml:space="preserve">Sec. </w:t>
      </w:r>
      <w:r w:rsidRPr="004A5B71">
        <w:rPr>
          <w:snapToGrid w:val="0"/>
          <w:szCs w:val="24"/>
        </w:rPr>
        <w:t>6092</w:t>
      </w:r>
      <w:r w:rsidRPr="004A5B71">
        <w:rPr>
          <w:szCs w:val="24"/>
        </w:rPr>
        <w:t>. Section 6032(a) of the Boot Damage and Removal Penalty Act of 2022, effective September 21, 2022 (D.C. Law 24-167, D.C. Official Code § 50-2638(a)), is amended by striking the phrase “at least $750.” and inserting the phrase “no less than $900” in its place.</w:t>
      </w:r>
    </w:p>
    <w:p w14:paraId="04F358A9" w14:textId="77777777" w:rsidR="00C63036" w:rsidRPr="004A5B71" w:rsidRDefault="00C63036" w:rsidP="00EE615D">
      <w:pPr>
        <w:spacing w:line="480" w:lineRule="auto"/>
        <w:rPr>
          <w:szCs w:val="24"/>
        </w:rPr>
      </w:pPr>
      <w:r w:rsidRPr="004A5B71">
        <w:rPr>
          <w:szCs w:val="24"/>
        </w:rPr>
        <w:tab/>
        <w:t>Sec. 6093. Section 6(k)(4) of the District of Columbia Traffic Act, 1925, approved March 3, 1925 (43 Stat. 1121; D.C. Official Code § 50-2201.03(k)(4)), is amended to read as follows:</w:t>
      </w:r>
    </w:p>
    <w:p w14:paraId="069CF416" w14:textId="77777777" w:rsidR="00C63036" w:rsidRPr="004A5B71" w:rsidRDefault="00C63036" w:rsidP="00EE615D">
      <w:pPr>
        <w:spacing w:line="480" w:lineRule="auto"/>
        <w:rPr>
          <w:szCs w:val="24"/>
        </w:rPr>
      </w:pPr>
      <w:r w:rsidRPr="004A5B71">
        <w:rPr>
          <w:szCs w:val="24"/>
        </w:rPr>
        <w:tab/>
      </w:r>
      <w:r w:rsidRPr="004A5B71">
        <w:rPr>
          <w:szCs w:val="24"/>
        </w:rPr>
        <w:tab/>
        <w:t xml:space="preserve">“(4) The owner of an immobilized vehicle shall be subject to a booting fee of no less than $100 for such immobilization.”. </w:t>
      </w:r>
    </w:p>
    <w:p w14:paraId="381FF7B2" w14:textId="09D87339" w:rsidR="003E3A02" w:rsidRPr="004A5B71" w:rsidRDefault="003E3A02" w:rsidP="00EE615D">
      <w:pPr>
        <w:pStyle w:val="Heading2"/>
        <w:rPr>
          <w:szCs w:val="24"/>
        </w:rPr>
      </w:pPr>
      <w:bookmarkStart w:id="352" w:name="_Toc170027872"/>
      <w:r w:rsidRPr="004A5B71">
        <w:rPr>
          <w:szCs w:val="24"/>
        </w:rPr>
        <w:t>SUBTITLE K. TAXICAB RATE STRUCTURE</w:t>
      </w:r>
      <w:bookmarkEnd w:id="352"/>
      <w:r w:rsidRPr="004A5B71">
        <w:rPr>
          <w:szCs w:val="24"/>
        </w:rPr>
        <w:t xml:space="preserve"> </w:t>
      </w:r>
    </w:p>
    <w:p w14:paraId="3D6E2EFF" w14:textId="77777777" w:rsidR="003E3A02" w:rsidRPr="004A5B71" w:rsidRDefault="003E3A02" w:rsidP="00EE615D">
      <w:pPr>
        <w:spacing w:line="480" w:lineRule="auto"/>
        <w:rPr>
          <w:szCs w:val="24"/>
        </w:rPr>
      </w:pPr>
      <w:r w:rsidRPr="004A5B71">
        <w:rPr>
          <w:snapToGrid w:val="0"/>
          <w:szCs w:val="24"/>
        </w:rPr>
        <w:tab/>
        <w:t>Sec. 6101. Short title.</w:t>
      </w:r>
    </w:p>
    <w:p w14:paraId="470DC37A" w14:textId="5B1FA630" w:rsidR="003E3A02" w:rsidRPr="004A5B71" w:rsidRDefault="003E3A02" w:rsidP="00EE615D">
      <w:pPr>
        <w:spacing w:line="480" w:lineRule="auto"/>
        <w:rPr>
          <w:snapToGrid w:val="0"/>
          <w:szCs w:val="24"/>
        </w:rPr>
      </w:pPr>
      <w:r w:rsidRPr="004A5B71">
        <w:rPr>
          <w:snapToGrid w:val="0"/>
          <w:szCs w:val="24"/>
        </w:rPr>
        <w:tab/>
        <w:t xml:space="preserve">This subtitle may be cited as the “Taxicab Rate Structure </w:t>
      </w:r>
      <w:r w:rsidR="004B6A73">
        <w:rPr>
          <w:rFonts w:eastAsia="Times New Roman"/>
          <w:szCs w:val="24"/>
        </w:rPr>
        <w:t>Emergency</w:t>
      </w:r>
      <w:r w:rsidR="004B6A73" w:rsidRPr="004A5B71">
        <w:rPr>
          <w:snapToGrid w:val="0"/>
          <w:szCs w:val="24"/>
        </w:rPr>
        <w:t xml:space="preserve"> </w:t>
      </w:r>
      <w:r w:rsidRPr="004A5B71">
        <w:rPr>
          <w:snapToGrid w:val="0"/>
          <w:szCs w:val="24"/>
        </w:rPr>
        <w:t>Amendment Act of 2024”.</w:t>
      </w:r>
    </w:p>
    <w:p w14:paraId="76110D2A" w14:textId="77777777" w:rsidR="003E3A02" w:rsidRPr="004A5B71" w:rsidRDefault="003E3A02" w:rsidP="00EE615D">
      <w:pPr>
        <w:spacing w:line="480" w:lineRule="auto"/>
        <w:rPr>
          <w:szCs w:val="24"/>
        </w:rPr>
      </w:pPr>
      <w:r w:rsidRPr="004A5B71">
        <w:rPr>
          <w:szCs w:val="24"/>
        </w:rPr>
        <w:lastRenderedPageBreak/>
        <w:tab/>
        <w:t xml:space="preserve">Sec. </w:t>
      </w:r>
      <w:r w:rsidRPr="004A5B71">
        <w:rPr>
          <w:snapToGrid w:val="0"/>
          <w:szCs w:val="24"/>
        </w:rPr>
        <w:t>6102</w:t>
      </w:r>
      <w:r w:rsidRPr="004A5B71">
        <w:rPr>
          <w:szCs w:val="24"/>
        </w:rPr>
        <w:t xml:space="preserve">. The Department of For-Hire Vehicles Establishment Act of 1985, effective March 25, 1986 (D.C. Law 6-97; D.C. Official Code § 50-301.01 </w:t>
      </w:r>
      <w:r w:rsidRPr="004A5B71">
        <w:rPr>
          <w:i/>
          <w:iCs/>
          <w:szCs w:val="24"/>
        </w:rPr>
        <w:t>et seq</w:t>
      </w:r>
      <w:r w:rsidRPr="004A5B71">
        <w:rPr>
          <w:szCs w:val="24"/>
        </w:rPr>
        <w:t>.), is amended follows:</w:t>
      </w:r>
    </w:p>
    <w:p w14:paraId="0732E90A" w14:textId="77777777" w:rsidR="003E3A02" w:rsidRPr="004A5B71" w:rsidRDefault="003E3A02" w:rsidP="00EE615D">
      <w:pPr>
        <w:spacing w:line="480" w:lineRule="auto"/>
        <w:rPr>
          <w:szCs w:val="24"/>
        </w:rPr>
      </w:pPr>
      <w:r w:rsidRPr="004A5B71">
        <w:rPr>
          <w:szCs w:val="24"/>
        </w:rPr>
        <w:tab/>
        <w:t>(a) Section 4(16) (D.C. Official Code § 50-301.03(16)) is amended by striking the phrase “to exceed” and inserting the phrase “less than” in its place.</w:t>
      </w:r>
    </w:p>
    <w:p w14:paraId="4722E3F2" w14:textId="77777777" w:rsidR="003E3A02" w:rsidRPr="004A5B71" w:rsidRDefault="003E3A02" w:rsidP="00EE615D">
      <w:pPr>
        <w:spacing w:line="480" w:lineRule="auto"/>
        <w:ind w:firstLine="720"/>
        <w:rPr>
          <w:szCs w:val="24"/>
        </w:rPr>
      </w:pPr>
      <w:r w:rsidRPr="004A5B71">
        <w:rPr>
          <w:szCs w:val="24"/>
        </w:rPr>
        <w:t xml:space="preserve">(b) Section 20a(1) (D.C. Official Code § 50-301.20(a)(1)) is amended to read as follows: </w:t>
      </w:r>
    </w:p>
    <w:p w14:paraId="208FA76A" w14:textId="77777777" w:rsidR="003E3A02" w:rsidRPr="004A5B71" w:rsidRDefault="003E3A02" w:rsidP="00EE615D">
      <w:pPr>
        <w:spacing w:line="480" w:lineRule="auto"/>
        <w:ind w:firstLine="1440"/>
        <w:rPr>
          <w:szCs w:val="24"/>
        </w:rPr>
      </w:pPr>
      <w:r w:rsidRPr="004A5B71">
        <w:rPr>
          <w:szCs w:val="24"/>
        </w:rPr>
        <w:t>“(1) Funds collected from a passenger surcharge; except, that for Fiscal Years 2025, 2026, 2027, and 2028, 50% of funds collected from the passenger surcharge shall instead be deposited into the unrestricted fund balance of the General Fund of the District of Columbia;”.</w:t>
      </w:r>
    </w:p>
    <w:p w14:paraId="42164195" w14:textId="77777777" w:rsidR="003E3A02" w:rsidRPr="004A5B71" w:rsidRDefault="003E3A02" w:rsidP="00EE615D">
      <w:pPr>
        <w:spacing w:line="480" w:lineRule="auto"/>
        <w:rPr>
          <w:szCs w:val="24"/>
        </w:rPr>
      </w:pPr>
      <w:r w:rsidRPr="004A5B71">
        <w:rPr>
          <w:szCs w:val="24"/>
        </w:rPr>
        <w:tab/>
        <w:t>(c) The lead-in language of section 20l(b)(11A)(A) (D.C. Official Code § 50-301.31(b)(11A)(A)) is amended by striking the phrase “congestion management fee” and inserting the phrase “low-emission incentive fee” in its place.</w:t>
      </w:r>
    </w:p>
    <w:p w14:paraId="24187D32" w14:textId="5A3BA7D4" w:rsidR="009302A4" w:rsidRPr="004A5B71" w:rsidRDefault="009302A4" w:rsidP="00EE615D">
      <w:pPr>
        <w:pStyle w:val="Heading2"/>
        <w:rPr>
          <w:rFonts w:eastAsia="Times"/>
          <w:szCs w:val="24"/>
        </w:rPr>
      </w:pPr>
      <w:bookmarkStart w:id="353" w:name="_Toc170027873"/>
      <w:r w:rsidRPr="004A5B71">
        <w:rPr>
          <w:rFonts w:eastAsia="Times"/>
          <w:szCs w:val="24"/>
        </w:rPr>
        <w:t xml:space="preserve">SUBTITLE </w:t>
      </w:r>
      <w:r w:rsidR="00E7730A" w:rsidRPr="004A5B71">
        <w:rPr>
          <w:rFonts w:eastAsia="Times"/>
          <w:szCs w:val="24"/>
        </w:rPr>
        <w:t>L</w:t>
      </w:r>
      <w:r w:rsidRPr="004A5B71">
        <w:rPr>
          <w:rFonts w:eastAsia="Times"/>
          <w:szCs w:val="24"/>
        </w:rPr>
        <w:t>. SECURITIES AND BANKING REGULATORY FUND TRANSFER ADJUSTMENT</w:t>
      </w:r>
      <w:bookmarkEnd w:id="349"/>
      <w:bookmarkEnd w:id="350"/>
      <w:bookmarkEnd w:id="353"/>
    </w:p>
    <w:p w14:paraId="5A87A0EF" w14:textId="5328E64D" w:rsidR="009302A4" w:rsidRPr="004A5B71" w:rsidRDefault="009302A4" w:rsidP="00EE615D">
      <w:pPr>
        <w:spacing w:line="480" w:lineRule="auto"/>
        <w:rPr>
          <w:rFonts w:eastAsia="Times"/>
          <w:color w:val="000000"/>
          <w:szCs w:val="24"/>
        </w:rPr>
      </w:pPr>
      <w:r w:rsidRPr="004A5B71">
        <w:rPr>
          <w:rFonts w:eastAsia="Times"/>
          <w:color w:val="000000"/>
          <w:szCs w:val="24"/>
        </w:rPr>
        <w:tab/>
        <w:t>Sec. 6</w:t>
      </w:r>
      <w:r w:rsidR="00C67589" w:rsidRPr="004A5B71">
        <w:rPr>
          <w:rFonts w:eastAsia="Times"/>
          <w:color w:val="000000"/>
          <w:szCs w:val="24"/>
        </w:rPr>
        <w:t>1</w:t>
      </w:r>
      <w:r w:rsidR="00D14C09" w:rsidRPr="004A5B71">
        <w:rPr>
          <w:rFonts w:eastAsia="Times"/>
          <w:color w:val="000000"/>
          <w:szCs w:val="24"/>
        </w:rPr>
        <w:t>1</w:t>
      </w:r>
      <w:r w:rsidRPr="004A5B71">
        <w:rPr>
          <w:rFonts w:eastAsia="Times"/>
          <w:color w:val="000000"/>
          <w:szCs w:val="24"/>
        </w:rPr>
        <w:t xml:space="preserve">1. Short title.  </w:t>
      </w:r>
    </w:p>
    <w:p w14:paraId="2035CC64" w14:textId="1D58D685" w:rsidR="009302A4" w:rsidRPr="004A5B71" w:rsidRDefault="009302A4" w:rsidP="00EE615D">
      <w:pPr>
        <w:spacing w:line="480" w:lineRule="auto"/>
        <w:rPr>
          <w:rFonts w:eastAsia="Times"/>
          <w:color w:val="000000"/>
          <w:szCs w:val="24"/>
        </w:rPr>
      </w:pPr>
      <w:r w:rsidRPr="004A5B71">
        <w:rPr>
          <w:rFonts w:eastAsia="Times"/>
          <w:color w:val="000000"/>
          <w:szCs w:val="24"/>
        </w:rPr>
        <w:tab/>
        <w:t>This subtitle may be cited as the “</w:t>
      </w:r>
      <w:r w:rsidR="00AB20F2" w:rsidRPr="004A5B71">
        <w:rPr>
          <w:rFonts w:eastAsia="Times"/>
          <w:color w:val="000000"/>
          <w:szCs w:val="24"/>
        </w:rPr>
        <w:t xml:space="preserve">Securities and Banking Regulatory Trust Fund </w:t>
      </w:r>
      <w:r w:rsidR="004B6A73">
        <w:rPr>
          <w:rFonts w:eastAsia="Times New Roman"/>
          <w:szCs w:val="24"/>
        </w:rPr>
        <w:t>Emergency</w:t>
      </w:r>
      <w:r w:rsidR="004B6A73" w:rsidRPr="004A5B71">
        <w:rPr>
          <w:rFonts w:eastAsia="Times"/>
          <w:color w:val="000000"/>
          <w:szCs w:val="24"/>
        </w:rPr>
        <w:t xml:space="preserve"> </w:t>
      </w:r>
      <w:r w:rsidR="00AB20F2" w:rsidRPr="004A5B71">
        <w:rPr>
          <w:rFonts w:eastAsia="Times"/>
          <w:color w:val="000000"/>
          <w:szCs w:val="24"/>
        </w:rPr>
        <w:t>Amendment</w:t>
      </w:r>
      <w:r w:rsidRPr="004A5B71">
        <w:rPr>
          <w:rFonts w:eastAsia="Times"/>
          <w:color w:val="000000"/>
          <w:szCs w:val="24"/>
        </w:rPr>
        <w:t xml:space="preserve"> Act of 2024”.</w:t>
      </w:r>
    </w:p>
    <w:p w14:paraId="1293C61A" w14:textId="663DB75D" w:rsidR="009302A4" w:rsidRPr="004A5B71" w:rsidRDefault="009302A4" w:rsidP="00EE615D">
      <w:pPr>
        <w:spacing w:line="480" w:lineRule="auto"/>
        <w:rPr>
          <w:rFonts w:eastAsia="Times"/>
          <w:color w:val="000000"/>
          <w:szCs w:val="24"/>
        </w:rPr>
      </w:pPr>
      <w:r w:rsidRPr="004A5B71">
        <w:rPr>
          <w:rFonts w:eastAsia="Times"/>
          <w:color w:val="000000"/>
          <w:szCs w:val="24"/>
        </w:rPr>
        <w:tab/>
      </w:r>
      <w:r w:rsidR="00F9369A" w:rsidRPr="004A5B71">
        <w:rPr>
          <w:rFonts w:eastAsia="Times"/>
          <w:color w:val="000000"/>
          <w:szCs w:val="24"/>
        </w:rPr>
        <w:t>Sec. 6112. Section 8(b-2)(3)(B) of the Department of Insurance and Securities Regulation Establishment Act of 1996, effective May 21, 1997 (D.C. Law 11-268; D.C. Official Code § 31-107(b-2)(3)(B)), is amended by striking the phrase “amount of $11.63 million.” and inserting the phrase “amount of $12.63 million</w:t>
      </w:r>
      <w:r w:rsidR="00B91DA3">
        <w:rPr>
          <w:rFonts w:eastAsia="Times"/>
          <w:color w:val="000000"/>
          <w:szCs w:val="24"/>
        </w:rPr>
        <w:t>.</w:t>
      </w:r>
      <w:r w:rsidR="00F9369A" w:rsidRPr="004A5B71">
        <w:rPr>
          <w:rFonts w:eastAsia="Times"/>
          <w:color w:val="000000"/>
          <w:szCs w:val="24"/>
        </w:rPr>
        <w:t>” in its place.</w:t>
      </w:r>
    </w:p>
    <w:p w14:paraId="716ABA63" w14:textId="3B15DAB8" w:rsidR="00D72DDB" w:rsidRPr="004A5B71" w:rsidRDefault="00D72DDB" w:rsidP="00EE615D">
      <w:pPr>
        <w:pStyle w:val="Heading2"/>
        <w:rPr>
          <w:szCs w:val="24"/>
        </w:rPr>
      </w:pPr>
      <w:bookmarkStart w:id="354" w:name="_Toc170027874"/>
      <w:r w:rsidRPr="004A5B71">
        <w:rPr>
          <w:szCs w:val="24"/>
        </w:rPr>
        <w:lastRenderedPageBreak/>
        <w:t>SUBTITLE M. DOEE GRANT</w:t>
      </w:r>
      <w:bookmarkEnd w:id="354"/>
    </w:p>
    <w:p w14:paraId="267D6CD1" w14:textId="77777777" w:rsidR="00D72DDB" w:rsidRPr="004A5B71" w:rsidRDefault="00D72DDB" w:rsidP="00EE615D">
      <w:pPr>
        <w:spacing w:line="480" w:lineRule="auto"/>
        <w:ind w:right="720"/>
        <w:rPr>
          <w:szCs w:val="24"/>
        </w:rPr>
      </w:pPr>
      <w:r w:rsidRPr="004A5B71">
        <w:rPr>
          <w:snapToGrid w:val="0"/>
          <w:szCs w:val="24"/>
        </w:rPr>
        <w:tab/>
        <w:t>Sec. 6121. Short title.</w:t>
      </w:r>
    </w:p>
    <w:p w14:paraId="34C4435A" w14:textId="5086604D" w:rsidR="00D72DDB" w:rsidRPr="004A5B71" w:rsidRDefault="00D72DDB" w:rsidP="00EE615D">
      <w:pPr>
        <w:spacing w:line="480" w:lineRule="auto"/>
        <w:rPr>
          <w:snapToGrid w:val="0"/>
          <w:szCs w:val="24"/>
        </w:rPr>
      </w:pPr>
      <w:r w:rsidRPr="004A5B71">
        <w:rPr>
          <w:snapToGrid w:val="0"/>
          <w:szCs w:val="24"/>
        </w:rPr>
        <w:tab/>
        <w:t xml:space="preserve">This subtitle may be cited as the “Department of Energy and the Environment Grant </w:t>
      </w:r>
      <w:r w:rsidR="004B6A73">
        <w:rPr>
          <w:rFonts w:eastAsia="Times New Roman"/>
          <w:szCs w:val="24"/>
        </w:rPr>
        <w:t>Emergency</w:t>
      </w:r>
      <w:r w:rsidR="004B6A73" w:rsidRPr="004A5B71">
        <w:rPr>
          <w:snapToGrid w:val="0"/>
          <w:szCs w:val="24"/>
        </w:rPr>
        <w:t xml:space="preserve"> </w:t>
      </w:r>
      <w:r w:rsidRPr="004A5B71">
        <w:rPr>
          <w:snapToGrid w:val="0"/>
          <w:szCs w:val="24"/>
        </w:rPr>
        <w:t>Act of 2024”.</w:t>
      </w:r>
    </w:p>
    <w:p w14:paraId="68589ABA" w14:textId="77777777" w:rsidR="00D72DDB" w:rsidRPr="004A5B71" w:rsidRDefault="00D72DDB" w:rsidP="00EE615D">
      <w:pPr>
        <w:spacing w:line="480" w:lineRule="auto"/>
        <w:ind w:firstLine="720"/>
        <w:rPr>
          <w:szCs w:val="24"/>
        </w:rPr>
      </w:pPr>
      <w:r w:rsidRPr="004A5B71">
        <w:rPr>
          <w:szCs w:val="24"/>
        </w:rPr>
        <w:t xml:space="preserve">Sec. </w:t>
      </w:r>
      <w:r w:rsidRPr="004A5B71">
        <w:rPr>
          <w:snapToGrid w:val="0"/>
          <w:szCs w:val="24"/>
        </w:rPr>
        <w:t>6122</w:t>
      </w:r>
      <w:r w:rsidRPr="004A5B71">
        <w:rPr>
          <w:szCs w:val="24"/>
        </w:rPr>
        <w:t>. Notwithstanding the Grant Administration Act of 2013, effective December</w:t>
      </w:r>
    </w:p>
    <w:p w14:paraId="2A34B2E7" w14:textId="77777777" w:rsidR="00D72DDB" w:rsidRPr="004A5B71" w:rsidRDefault="00D72DDB" w:rsidP="00EE615D">
      <w:pPr>
        <w:spacing w:line="480" w:lineRule="auto"/>
        <w:rPr>
          <w:szCs w:val="24"/>
        </w:rPr>
      </w:pPr>
      <w:r w:rsidRPr="004A5B71">
        <w:rPr>
          <w:szCs w:val="24"/>
        </w:rPr>
        <w:t xml:space="preserve">24, 2013 (D.C. Law 20-61; D.C. Official Code § 1-328.11 </w:t>
      </w:r>
      <w:r w:rsidRPr="004A5B71">
        <w:rPr>
          <w:i/>
          <w:iCs/>
          <w:szCs w:val="24"/>
        </w:rPr>
        <w:t>et seq</w:t>
      </w:r>
      <w:r w:rsidRPr="004A5B71">
        <w:rPr>
          <w:szCs w:val="24"/>
        </w:rPr>
        <w:t xml:space="preserve">.), in Fiscal Year 2025, the Department of Energy and the Environment shall issue a grant of $200,000 to City Wildlife to support its wildlife rescue and rehabilitation work. </w:t>
      </w:r>
    </w:p>
    <w:p w14:paraId="0B8EB802" w14:textId="524130B7" w:rsidR="0096143D" w:rsidRPr="004A5B71" w:rsidRDefault="0096143D" w:rsidP="00EE615D">
      <w:pPr>
        <w:pStyle w:val="Heading2"/>
        <w:rPr>
          <w:rFonts w:eastAsia="Times"/>
          <w:szCs w:val="24"/>
        </w:rPr>
      </w:pPr>
      <w:bookmarkStart w:id="355" w:name="_Toc160810080"/>
      <w:bookmarkStart w:id="356" w:name="_Toc161243176"/>
      <w:bookmarkStart w:id="357" w:name="_Toc170027875"/>
      <w:r w:rsidRPr="004A5B71">
        <w:rPr>
          <w:rFonts w:eastAsia="Times"/>
          <w:szCs w:val="24"/>
        </w:rPr>
        <w:t xml:space="preserve">SUBTITLE </w:t>
      </w:r>
      <w:bookmarkEnd w:id="355"/>
      <w:r w:rsidR="00CA4E30" w:rsidRPr="004A5B71">
        <w:rPr>
          <w:rFonts w:eastAsia="Times"/>
          <w:szCs w:val="24"/>
        </w:rPr>
        <w:t>N</w:t>
      </w:r>
      <w:r w:rsidRPr="004A5B71">
        <w:rPr>
          <w:rFonts w:eastAsia="Times"/>
          <w:szCs w:val="24"/>
        </w:rPr>
        <w:t>. SUSTAINABLE ENERGY TRUST FUND UTILIZATION</w:t>
      </w:r>
      <w:bookmarkEnd w:id="356"/>
      <w:bookmarkEnd w:id="357"/>
    </w:p>
    <w:p w14:paraId="7D35D607" w14:textId="7A97E69A" w:rsidR="0096143D" w:rsidRPr="004A5B71" w:rsidRDefault="0096143D" w:rsidP="00EE615D">
      <w:pPr>
        <w:spacing w:line="480" w:lineRule="auto"/>
        <w:rPr>
          <w:rFonts w:eastAsia="Times"/>
          <w:color w:val="000000"/>
          <w:szCs w:val="24"/>
        </w:rPr>
      </w:pPr>
      <w:r w:rsidRPr="004A5B71">
        <w:rPr>
          <w:rFonts w:eastAsia="Times"/>
          <w:color w:val="000000"/>
          <w:szCs w:val="24"/>
        </w:rPr>
        <w:tab/>
        <w:t xml:space="preserve">Sec. </w:t>
      </w:r>
      <w:r w:rsidR="00CA4E30" w:rsidRPr="004A5B71">
        <w:rPr>
          <w:rFonts w:eastAsia="Times"/>
          <w:color w:val="000000"/>
          <w:szCs w:val="24"/>
        </w:rPr>
        <w:t>6131</w:t>
      </w:r>
      <w:r w:rsidRPr="004A5B71">
        <w:rPr>
          <w:rFonts w:eastAsia="Times"/>
          <w:color w:val="000000"/>
          <w:szCs w:val="24"/>
        </w:rPr>
        <w:t xml:space="preserve">. Short title.  </w:t>
      </w:r>
    </w:p>
    <w:p w14:paraId="57A58AB6" w14:textId="0093F26A" w:rsidR="00CE0737" w:rsidRPr="004A5B71" w:rsidRDefault="0096143D" w:rsidP="00EE615D">
      <w:pPr>
        <w:spacing w:line="480" w:lineRule="auto"/>
        <w:rPr>
          <w:rFonts w:eastAsia="Times"/>
          <w:color w:val="000000"/>
          <w:szCs w:val="24"/>
        </w:rPr>
      </w:pPr>
      <w:r w:rsidRPr="004A5B71">
        <w:rPr>
          <w:rFonts w:eastAsia="Times"/>
          <w:color w:val="000000"/>
          <w:szCs w:val="24"/>
        </w:rPr>
        <w:tab/>
      </w:r>
      <w:r w:rsidR="00CE0737" w:rsidRPr="004A5B71">
        <w:rPr>
          <w:rFonts w:eastAsia="Times"/>
          <w:color w:val="000000"/>
          <w:szCs w:val="24"/>
        </w:rPr>
        <w:t xml:space="preserve">This subtitle may be cited as the “Reversing the Defunding of Our Climate Equity Commitments </w:t>
      </w:r>
      <w:r w:rsidR="00C655A8">
        <w:rPr>
          <w:rFonts w:eastAsia="Times New Roman"/>
          <w:szCs w:val="24"/>
        </w:rPr>
        <w:t>Emergency</w:t>
      </w:r>
      <w:r w:rsidR="00C655A8" w:rsidRPr="004A5B71">
        <w:rPr>
          <w:rFonts w:eastAsia="Times"/>
          <w:color w:val="000000"/>
          <w:szCs w:val="24"/>
        </w:rPr>
        <w:t xml:space="preserve"> </w:t>
      </w:r>
      <w:r w:rsidR="00CE0737" w:rsidRPr="004A5B71">
        <w:rPr>
          <w:rFonts w:eastAsia="Times"/>
          <w:color w:val="000000"/>
          <w:szCs w:val="24"/>
        </w:rPr>
        <w:t>Amendment Act of 2024”.</w:t>
      </w:r>
    </w:p>
    <w:p w14:paraId="3B1534C9" w14:textId="77777777" w:rsidR="00E23297" w:rsidRPr="004A5B71" w:rsidRDefault="00E23297" w:rsidP="00EE615D">
      <w:pPr>
        <w:spacing w:line="480" w:lineRule="auto"/>
        <w:ind w:firstLine="720"/>
        <w:rPr>
          <w:rFonts w:eastAsia="Times"/>
          <w:color w:val="000000"/>
          <w:szCs w:val="24"/>
        </w:rPr>
      </w:pPr>
      <w:bookmarkStart w:id="358" w:name="_Toc127978432"/>
      <w:bookmarkStart w:id="359" w:name="_Toc129164167"/>
      <w:bookmarkStart w:id="360" w:name="_Toc129704383"/>
      <w:bookmarkStart w:id="361" w:name="_Toc129859044"/>
      <w:bookmarkStart w:id="362" w:name="_Toc159345822"/>
      <w:bookmarkStart w:id="363" w:name="_Toc159595864"/>
      <w:bookmarkStart w:id="364" w:name="_Toc160198185"/>
      <w:bookmarkStart w:id="365" w:name="_Toc160810081"/>
      <w:bookmarkStart w:id="366" w:name="_Toc161243179"/>
      <w:r w:rsidRPr="004A5B71">
        <w:rPr>
          <w:rFonts w:eastAsia="Times"/>
          <w:color w:val="000000"/>
          <w:szCs w:val="24"/>
        </w:rPr>
        <w:t>Sec. 6132. Section 210 of the Clean and Affordable Energy Act of 2008, effective October 22, 2008 (D.C. Law 17-250; D.C. Official Code § 8-1774.10), is amended as follows:</w:t>
      </w:r>
      <w:r w:rsidRPr="004A5B71">
        <w:rPr>
          <w:rFonts w:eastAsia="Times"/>
          <w:color w:val="000000"/>
          <w:szCs w:val="24"/>
        </w:rPr>
        <w:tab/>
      </w:r>
    </w:p>
    <w:p w14:paraId="3796C854"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t>(a) Subsection (b) is amended as follows:</w:t>
      </w:r>
    </w:p>
    <w:p w14:paraId="2E901908"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t>(1) Paragraph (1) is amended as follows:</w:t>
      </w:r>
    </w:p>
    <w:p w14:paraId="691D0B90"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(A) Subparagraph (E) is amended by striking the phrase “; and” and inserting a semicolon in its place.</w:t>
      </w:r>
    </w:p>
    <w:p w14:paraId="1A519457"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(B) Subparagraph (F) is amended by striking the phrase “2024 and each year thereafter.” and inserting the phrase “2024; and” in its place.</w:t>
      </w:r>
    </w:p>
    <w:p w14:paraId="46B49F34"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(C) New subparagraphs (H), (I), and (J) are added to read as follows:</w:t>
      </w:r>
    </w:p>
    <w:p w14:paraId="1A4C6050" w14:textId="77777777" w:rsidR="00E23297" w:rsidRPr="004A5B71" w:rsidRDefault="00E23297" w:rsidP="00EE615D">
      <w:pPr>
        <w:spacing w:line="480" w:lineRule="auto"/>
        <w:rPr>
          <w:rFonts w:eastAsia="Times"/>
          <w:color w:val="000000"/>
          <w:szCs w:val="24"/>
        </w:rPr>
      </w:pPr>
      <w:r w:rsidRPr="004A5B71">
        <w:rPr>
          <w:rFonts w:eastAsia="Times"/>
          <w:color w:val="000000"/>
          <w:szCs w:val="24"/>
        </w:rPr>
        <w:lastRenderedPageBreak/>
        <w:tab/>
      </w:r>
      <w:r w:rsidRPr="004A5B71">
        <w:rPr>
          <w:rFonts w:eastAsia="Times"/>
          <w:color w:val="000000"/>
          <w:szCs w:val="24"/>
        </w:rPr>
        <w:tab/>
      </w:r>
      <w:r w:rsidRPr="004A5B71">
        <w:rPr>
          <w:rFonts w:eastAsia="Times"/>
          <w:color w:val="000000"/>
          <w:szCs w:val="24"/>
        </w:rPr>
        <w:tab/>
        <w:t>“(H) The amount of $.1061 in fiscal year 2025;</w:t>
      </w:r>
    </w:p>
    <w:p w14:paraId="7F17AF68"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“(I) The amount of $.1098 in fiscal year 2026; and</w:t>
      </w:r>
    </w:p>
    <w:p w14:paraId="4AB11A86"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“(J) The amount of $.1172 in fiscal year 2027 and each fiscal year thereafter.”.</w:t>
      </w:r>
    </w:p>
    <w:p w14:paraId="07535655"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t>(2) Paragraph (2) is amended as follows:</w:t>
      </w:r>
    </w:p>
    <w:p w14:paraId="2323B194"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(A) Subparagraph (S) is amended by striking the figure “$.0049001” and inserting the figure “$.00651” in its place.</w:t>
      </w:r>
    </w:p>
    <w:p w14:paraId="2B60452C"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(B) Subparagraph (T) is amended by striking the figure “$.0054001” and inserting the figure “$.00691” in its place.</w:t>
      </w:r>
      <w:r w:rsidRPr="004A5B71" w:rsidDel="00953BE6">
        <w:rPr>
          <w:rFonts w:eastAsia="Times"/>
          <w:color w:val="000000"/>
          <w:szCs w:val="24"/>
        </w:rPr>
        <w:t xml:space="preserve"> </w:t>
      </w:r>
    </w:p>
    <w:p w14:paraId="274A6AA0"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(C) Subparagraph (U) is amended by striking the figure “$.0059001” and inserting the figure “$.00721” in its place.</w:t>
      </w:r>
      <w:r w:rsidRPr="004A5B71" w:rsidDel="00953BE6">
        <w:rPr>
          <w:rFonts w:eastAsia="Times"/>
          <w:color w:val="000000"/>
          <w:szCs w:val="24"/>
        </w:rPr>
        <w:t xml:space="preserve"> </w:t>
      </w:r>
    </w:p>
    <w:p w14:paraId="6CE93418"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t>(b) Subsection (c) is amended as follows:</w:t>
      </w:r>
    </w:p>
    <w:p w14:paraId="498070DB" w14:textId="61C62555"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t>(1)  Paragraph (2) is amended by striking the phrase “equal to 10% of the authorized contract level in that fiscal year” and inserting the phrase “</w:t>
      </w:r>
      <w:r w:rsidR="005F0D61">
        <w:rPr>
          <w:rFonts w:eastAsia="Times"/>
          <w:color w:val="000000"/>
          <w:szCs w:val="24"/>
        </w:rPr>
        <w:t>not to exceed</w:t>
      </w:r>
      <w:r w:rsidRPr="004A5B71">
        <w:rPr>
          <w:rFonts w:eastAsia="Times"/>
          <w:color w:val="000000"/>
          <w:szCs w:val="24"/>
        </w:rPr>
        <w:t xml:space="preserve"> 10% of total Sustainable Energy Trust Fund revenues collected or 10% of the authorized contract level in that fiscal year, whichever is greater” in its place.</w:t>
      </w:r>
    </w:p>
    <w:p w14:paraId="5F767060" w14:textId="757001F9" w:rsidR="00E23297" w:rsidRPr="004A5B71" w:rsidRDefault="00E23297" w:rsidP="00EE615D">
      <w:pPr>
        <w:spacing w:line="480" w:lineRule="auto"/>
        <w:rPr>
          <w:rFonts w:eastAsia="Times"/>
          <w:color w:val="000000"/>
          <w:szCs w:val="24"/>
          <w:u w:val="single"/>
        </w:rPr>
      </w:pPr>
      <w:r w:rsidRPr="004A5B71">
        <w:rPr>
          <w:rFonts w:eastAsia="Times"/>
          <w:color w:val="000000"/>
          <w:szCs w:val="24"/>
        </w:rPr>
        <w:tab/>
      </w:r>
      <w:r w:rsidRPr="004A5B71">
        <w:rPr>
          <w:rFonts w:eastAsia="Times"/>
          <w:color w:val="000000"/>
          <w:szCs w:val="24"/>
        </w:rPr>
        <w:tab/>
        <w:t>(2) Paragraph (13) is amended by striking the phrase “section 301 of the CleanEnergy Act” and inserting the phrase “section 301 of the CleanEnergy Act; provided, that no money shall be transferred from the Sustainable Energy Trust Fund to the Department of General Services under this paragraph in Fiscal Year 2024 through Fiscal Year 2028” in its place.</w:t>
      </w:r>
    </w:p>
    <w:p w14:paraId="5DC20584" w14:textId="77777777" w:rsidR="00E23297" w:rsidRPr="004A5B71" w:rsidRDefault="00E23297" w:rsidP="00EE615D">
      <w:pPr>
        <w:spacing w:line="480" w:lineRule="auto"/>
        <w:rPr>
          <w:rFonts w:eastAsia="Times"/>
          <w:color w:val="000000"/>
          <w:szCs w:val="24"/>
        </w:rPr>
      </w:pPr>
      <w:r w:rsidRPr="004A5B71">
        <w:rPr>
          <w:rFonts w:eastAsia="Times"/>
          <w:color w:val="000000"/>
          <w:szCs w:val="24"/>
        </w:rPr>
        <w:lastRenderedPageBreak/>
        <w:tab/>
      </w:r>
      <w:r w:rsidRPr="004A5B71">
        <w:rPr>
          <w:rFonts w:eastAsia="Times"/>
          <w:color w:val="000000"/>
          <w:szCs w:val="24"/>
        </w:rPr>
        <w:tab/>
        <w:t>(3) Paragraph (16) is amended as follows:</w:t>
      </w:r>
    </w:p>
    <w:p w14:paraId="775A6F58" w14:textId="77777777" w:rsidR="00E23297" w:rsidRPr="004A5B71" w:rsidRDefault="00E23297" w:rsidP="00EE615D">
      <w:pPr>
        <w:spacing w:line="480" w:lineRule="auto"/>
        <w:ind w:firstLine="2160"/>
        <w:rPr>
          <w:rFonts w:eastAsia="Times"/>
          <w:color w:val="000000"/>
          <w:szCs w:val="24"/>
        </w:rPr>
      </w:pPr>
      <w:r w:rsidRPr="004A5B71">
        <w:rPr>
          <w:rFonts w:eastAsia="Times"/>
          <w:color w:val="000000"/>
          <w:szCs w:val="24"/>
        </w:rPr>
        <w:t>(A) The existing text is designated as subparagraph (A).</w:t>
      </w:r>
    </w:p>
    <w:p w14:paraId="636E6D5D" w14:textId="77777777" w:rsidR="00E23297" w:rsidRPr="004A5B71" w:rsidRDefault="00E23297" w:rsidP="00EE615D">
      <w:pPr>
        <w:spacing w:line="480" w:lineRule="auto"/>
        <w:ind w:firstLine="2160"/>
        <w:rPr>
          <w:rFonts w:eastAsia="Times"/>
          <w:color w:val="000000"/>
          <w:szCs w:val="24"/>
        </w:rPr>
      </w:pPr>
      <w:r w:rsidRPr="004A5B71">
        <w:rPr>
          <w:rFonts w:eastAsia="Times"/>
          <w:color w:val="000000"/>
          <w:szCs w:val="24"/>
        </w:rPr>
        <w:t>(B) Newly designated subparagraph (A) is amended as follows:</w:t>
      </w:r>
    </w:p>
    <w:p w14:paraId="1E66864B" w14:textId="77777777" w:rsidR="00E23297" w:rsidRPr="004A5B71" w:rsidRDefault="00E23297" w:rsidP="00EE615D">
      <w:pPr>
        <w:spacing w:line="480" w:lineRule="auto"/>
        <w:ind w:firstLine="2880"/>
        <w:rPr>
          <w:rFonts w:eastAsia="Times"/>
          <w:color w:val="000000"/>
          <w:szCs w:val="24"/>
        </w:rPr>
      </w:pPr>
      <w:r w:rsidRPr="004A5B71">
        <w:rPr>
          <w:rFonts w:eastAsia="Times"/>
          <w:color w:val="000000"/>
          <w:szCs w:val="24"/>
        </w:rPr>
        <w:t>(i) Strike the phrase “</w:t>
      </w:r>
      <w:bookmarkStart w:id="367" w:name="_Hlk167605989"/>
      <w:r w:rsidRPr="004A5B71">
        <w:rPr>
          <w:rFonts w:eastAsia="Times"/>
          <w:color w:val="000000"/>
          <w:szCs w:val="24"/>
        </w:rPr>
        <w:t>In Fiscal Years 2022, 2023</w:t>
      </w:r>
      <w:bookmarkEnd w:id="367"/>
      <w:r w:rsidRPr="004A5B71">
        <w:rPr>
          <w:rFonts w:eastAsia="Times"/>
          <w:color w:val="000000"/>
          <w:szCs w:val="24"/>
        </w:rPr>
        <w:t>, 2024, and 2025” and insert the phrase “In Fiscal Years 2022 and 2023” in its place.</w:t>
      </w:r>
    </w:p>
    <w:p w14:paraId="5E3AA83C" w14:textId="77777777" w:rsidR="00E23297" w:rsidRPr="004A5B71" w:rsidRDefault="00E23297" w:rsidP="00EE615D">
      <w:pPr>
        <w:spacing w:line="480" w:lineRule="auto"/>
        <w:ind w:firstLine="2880"/>
        <w:rPr>
          <w:rFonts w:eastAsia="Times"/>
          <w:color w:val="000000"/>
          <w:szCs w:val="24"/>
        </w:rPr>
      </w:pPr>
      <w:r w:rsidRPr="004A5B71">
        <w:rPr>
          <w:rFonts w:eastAsia="Times"/>
          <w:color w:val="000000"/>
          <w:szCs w:val="24"/>
        </w:rPr>
        <w:t>(ii) Strike the phrase “in Fiscal Years 2020 through 2025” and insert the phrase “in Fiscal Years 2020 through 2023” in its place.</w:t>
      </w:r>
    </w:p>
    <w:p w14:paraId="0B550075" w14:textId="259AE253"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 xml:space="preserve">(C) </w:t>
      </w:r>
      <w:r w:rsidR="00746CA3">
        <w:rPr>
          <w:rFonts w:eastAsia="Times"/>
          <w:color w:val="000000"/>
          <w:szCs w:val="24"/>
        </w:rPr>
        <w:t>A n</w:t>
      </w:r>
      <w:r w:rsidRPr="004A5B71">
        <w:rPr>
          <w:rFonts w:eastAsia="Times"/>
          <w:color w:val="000000"/>
          <w:szCs w:val="24"/>
        </w:rPr>
        <w:t xml:space="preserve">ew subparagraph (B) </w:t>
      </w:r>
      <w:r w:rsidR="00746CA3">
        <w:rPr>
          <w:rFonts w:eastAsia="Times"/>
          <w:color w:val="000000"/>
          <w:szCs w:val="24"/>
        </w:rPr>
        <w:t>is</w:t>
      </w:r>
      <w:r w:rsidR="00746CA3" w:rsidRPr="004A5B71">
        <w:rPr>
          <w:rFonts w:eastAsia="Times"/>
          <w:color w:val="000000"/>
          <w:szCs w:val="24"/>
        </w:rPr>
        <w:t xml:space="preserve"> </w:t>
      </w:r>
      <w:r w:rsidRPr="004A5B71">
        <w:rPr>
          <w:rFonts w:eastAsia="Times"/>
          <w:color w:val="000000"/>
          <w:szCs w:val="24"/>
        </w:rPr>
        <w:t>added to read as follows:</w:t>
      </w:r>
    </w:p>
    <w:p w14:paraId="7CC433D0" w14:textId="5F4FE2F9" w:rsidR="009D4DD9" w:rsidRDefault="00E23297" w:rsidP="00C655A8">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w:t>
      </w:r>
      <w:r w:rsidR="00481823">
        <w:rPr>
          <w:rFonts w:eastAsia="Times"/>
          <w:color w:val="000000"/>
          <w:szCs w:val="24"/>
        </w:rPr>
        <w:t>B</w:t>
      </w:r>
      <w:r w:rsidRPr="004A5B71">
        <w:rPr>
          <w:rFonts w:eastAsia="Times"/>
          <w:color w:val="000000"/>
          <w:szCs w:val="24"/>
        </w:rPr>
        <w:t xml:space="preserve">) </w:t>
      </w:r>
      <w:r w:rsidRPr="004A5B71">
        <w:rPr>
          <w:color w:val="000000"/>
          <w:szCs w:val="24"/>
          <w:shd w:val="clear" w:color="auto" w:fill="FFFFFF"/>
        </w:rPr>
        <w:t xml:space="preserve">In Fiscal Years 2025, 2026, 2027, and 2028, transferring at least $7 million to the Green Finance Authority to support sustainable projects and programs; provided, that funding for such transfers is included in an approved budget and financial plan; provided further, that the total amount of money transferred to the Green Finance Authority from the Sustainable Energy Trust Fund in Fiscal Years 2025 through 2028 shall not exceed $60 million;”. </w:t>
      </w:r>
      <w:r w:rsidRPr="004A5B71">
        <w:rPr>
          <w:rFonts w:eastAsia="Times"/>
          <w:color w:val="000000"/>
          <w:szCs w:val="24"/>
        </w:rPr>
        <w:tab/>
      </w:r>
      <w:r w:rsidRPr="004A5B71">
        <w:rPr>
          <w:rFonts w:eastAsia="Times"/>
          <w:color w:val="000000"/>
          <w:szCs w:val="24"/>
        </w:rPr>
        <w:tab/>
      </w:r>
    </w:p>
    <w:p w14:paraId="1AA9A6F8" w14:textId="7025FF68" w:rsidR="00E23297" w:rsidRPr="004A5B71" w:rsidRDefault="00E23297" w:rsidP="009D4DD9">
      <w:pPr>
        <w:spacing w:line="480" w:lineRule="auto"/>
        <w:ind w:firstLine="1440"/>
        <w:rPr>
          <w:rFonts w:eastAsia="Times"/>
          <w:color w:val="000000"/>
          <w:szCs w:val="24"/>
        </w:rPr>
      </w:pPr>
      <w:r w:rsidRPr="004A5B71">
        <w:rPr>
          <w:rFonts w:eastAsia="Times"/>
          <w:color w:val="000000"/>
          <w:szCs w:val="24"/>
        </w:rPr>
        <w:t>(4) Paragraph (23) is amended by striking the phrase “; and” and inserting a semicolon in its place.</w:t>
      </w:r>
    </w:p>
    <w:p w14:paraId="79772A98"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t>(5) Paragraph (24) is amended by striking the period and inserting the phrase “; and” in its place.</w:t>
      </w:r>
    </w:p>
    <w:p w14:paraId="6BA9F364"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t>(6) A new paragraph (25) is added to read as follows:</w:t>
      </w:r>
    </w:p>
    <w:p w14:paraId="71EB2C00"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t xml:space="preserve">“(25) For Fiscal Year 2024 through Fiscal Year 2028, the purchase of wind or solar energy from the PJM interconnection region by the District government through a power </w:t>
      </w:r>
      <w:r w:rsidRPr="004A5B71">
        <w:rPr>
          <w:rFonts w:eastAsia="Times"/>
          <w:color w:val="000000"/>
          <w:szCs w:val="24"/>
        </w:rPr>
        <w:lastRenderedPageBreak/>
        <w:t xml:space="preserve">purchase agreement, and the purchase of other energy for the District government; provided, that the amount used for this purpose shall not exceed the following thresholds: </w:t>
      </w:r>
    </w:p>
    <w:p w14:paraId="6603F2C2"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 xml:space="preserve">“(A) For Fiscal Year 2024, $17,300,000; </w:t>
      </w:r>
    </w:p>
    <w:p w14:paraId="4084F8EF" w14:textId="19A2EC7F"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“(B) For Fiscal Year 2025, $30,</w:t>
      </w:r>
      <w:r w:rsidR="00481823">
        <w:rPr>
          <w:rFonts w:eastAsia="Times"/>
          <w:color w:val="000000"/>
          <w:szCs w:val="24"/>
        </w:rPr>
        <w:t>916</w:t>
      </w:r>
      <w:r w:rsidRPr="004A5B71">
        <w:rPr>
          <w:rFonts w:eastAsia="Times"/>
          <w:color w:val="000000"/>
          <w:szCs w:val="24"/>
        </w:rPr>
        <w:t xml:space="preserve">,329; </w:t>
      </w:r>
    </w:p>
    <w:p w14:paraId="484EB759"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“(C) For Fiscal Year 2026, $28,891,770;</w:t>
      </w:r>
    </w:p>
    <w:p w14:paraId="0EDCB8F6"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 xml:space="preserve">“(D) For Fiscal Year 2027, $28,842,651; </w:t>
      </w:r>
    </w:p>
    <w:p w14:paraId="44B070DC"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 xml:space="preserve"> </w:t>
      </w:r>
      <w:r w:rsidRPr="004A5B71">
        <w:rPr>
          <w:rFonts w:eastAsia="Times"/>
          <w:color w:val="000000"/>
          <w:szCs w:val="24"/>
        </w:rPr>
        <w:tab/>
      </w:r>
      <w:r w:rsidRPr="004A5B71">
        <w:rPr>
          <w:rFonts w:eastAsia="Times"/>
          <w:color w:val="000000"/>
          <w:szCs w:val="24"/>
        </w:rPr>
        <w:tab/>
      </w:r>
      <w:r w:rsidRPr="004A5B71">
        <w:rPr>
          <w:rFonts w:eastAsia="Times"/>
          <w:color w:val="000000"/>
          <w:szCs w:val="24"/>
        </w:rPr>
        <w:tab/>
        <w:t>“(E) For Fiscal Year 2028, $28,609,863.”.</w:t>
      </w:r>
    </w:p>
    <w:p w14:paraId="3FE68A4E"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t>Sec. 6133. Applicability.</w:t>
      </w:r>
    </w:p>
    <w:p w14:paraId="0A5498C6" w14:textId="1A577EE2" w:rsidR="00E23297" w:rsidRDefault="00E23297" w:rsidP="00EE615D">
      <w:pPr>
        <w:spacing w:line="480" w:lineRule="auto"/>
        <w:rPr>
          <w:rFonts w:eastAsia="Times New Roman"/>
          <w:szCs w:val="24"/>
        </w:rPr>
      </w:pPr>
      <w:r w:rsidRPr="004A5B71">
        <w:rPr>
          <w:rFonts w:eastAsia="Times New Roman"/>
          <w:szCs w:val="24"/>
        </w:rPr>
        <w:tab/>
      </w:r>
      <w:r w:rsidR="00481823">
        <w:rPr>
          <w:rFonts w:eastAsia="Times New Roman"/>
          <w:szCs w:val="24"/>
        </w:rPr>
        <w:t>Section 6132(b) of t</w:t>
      </w:r>
      <w:r w:rsidRPr="004A5B71">
        <w:rPr>
          <w:rFonts w:eastAsia="Times New Roman"/>
          <w:szCs w:val="24"/>
        </w:rPr>
        <w:t>his subtitle shall apply as of the effective date of the Fiscal Year 2024 Revised Local Budget Emergency Act of 2024, as introduced on April 3, 2024 (Bill 25-787).</w:t>
      </w:r>
    </w:p>
    <w:p w14:paraId="5E5B31ED" w14:textId="77777777" w:rsidR="00A72FFE" w:rsidRPr="007F68F7" w:rsidRDefault="00A72FFE" w:rsidP="00EE615D">
      <w:pPr>
        <w:pStyle w:val="Heading2"/>
      </w:pPr>
      <w:bookmarkStart w:id="368" w:name="_Toc170027876"/>
      <w:r w:rsidRPr="007F68F7">
        <w:t>SUBTITLE O. DISTILLERY FEES ADJUSTMENT</w:t>
      </w:r>
      <w:bookmarkEnd w:id="368"/>
    </w:p>
    <w:p w14:paraId="6B974A2E" w14:textId="77777777" w:rsidR="00A72FFE" w:rsidRPr="003F10E2" w:rsidRDefault="00A72FFE" w:rsidP="00EE615D">
      <w:pPr>
        <w:spacing w:line="480" w:lineRule="auto"/>
      </w:pPr>
      <w:r w:rsidRPr="003F10E2">
        <w:tab/>
        <w:t xml:space="preserve">Sec. </w:t>
      </w:r>
      <w:r>
        <w:t>6141</w:t>
      </w:r>
      <w:r w:rsidRPr="003F10E2">
        <w:t>. Short title.</w:t>
      </w:r>
    </w:p>
    <w:p w14:paraId="2605B4EF" w14:textId="44BA208E" w:rsidR="00A72FFE" w:rsidRPr="003F10E2" w:rsidRDefault="00A72FFE" w:rsidP="00EE615D">
      <w:pPr>
        <w:spacing w:line="480" w:lineRule="auto"/>
      </w:pPr>
      <w:r w:rsidRPr="003F10E2">
        <w:tab/>
        <w:t>This subtitle may be cited as the “</w:t>
      </w:r>
      <w:r>
        <w:t>Distillery Permit Fees Adjustment</w:t>
      </w:r>
      <w:r w:rsidRPr="003F10E2">
        <w:t xml:space="preserve"> </w:t>
      </w:r>
      <w:r w:rsidR="00D46393">
        <w:rPr>
          <w:rFonts w:eastAsia="Times New Roman"/>
          <w:szCs w:val="24"/>
        </w:rPr>
        <w:t>Emergency</w:t>
      </w:r>
      <w:r w:rsidR="00D46393" w:rsidRPr="003F10E2">
        <w:t xml:space="preserve"> </w:t>
      </w:r>
      <w:r w:rsidRPr="003F10E2">
        <w:t>Amendment Act of 2024”.</w:t>
      </w:r>
    </w:p>
    <w:p w14:paraId="43FAEFCB" w14:textId="77777777" w:rsidR="00A72FFE" w:rsidRDefault="00A72FFE" w:rsidP="00EE615D">
      <w:pPr>
        <w:spacing w:line="480" w:lineRule="auto"/>
      </w:pPr>
      <w:r>
        <w:tab/>
        <w:t>Sec. 6142. The tabular array set forth in section 25-503 of the District of Columbia Official Code is amended by striking the phrase “Manufacturer’s license, class A. (distillery) $6,000” and inserting the phrase “Manufacturer’s license, class A. (distillery) $5,000” in its place.</w:t>
      </w:r>
    </w:p>
    <w:p w14:paraId="36776AD0" w14:textId="14D0E80D" w:rsidR="003B110C" w:rsidRPr="004A5B71" w:rsidRDefault="003B110C" w:rsidP="00EE615D">
      <w:pPr>
        <w:pStyle w:val="Heading1"/>
      </w:pPr>
      <w:bookmarkStart w:id="369" w:name="_Toc170027877"/>
      <w:r w:rsidRPr="004A5B71">
        <w:t xml:space="preserve">TITLE VII. </w:t>
      </w:r>
      <w:r w:rsidR="005C3BB2" w:rsidRPr="004A5B71">
        <w:t>FINANC</w:t>
      </w:r>
      <w:r w:rsidR="0025540B" w:rsidRPr="004A5B71">
        <w:t>E</w:t>
      </w:r>
      <w:r w:rsidR="005C3BB2" w:rsidRPr="004A5B71">
        <w:t xml:space="preserve"> AND </w:t>
      </w:r>
      <w:r w:rsidR="0025540B" w:rsidRPr="004A5B71">
        <w:t>REVENUE</w:t>
      </w:r>
      <w:bookmarkEnd w:id="358"/>
      <w:bookmarkEnd w:id="359"/>
      <w:bookmarkEnd w:id="360"/>
      <w:bookmarkEnd w:id="361"/>
      <w:bookmarkEnd w:id="362"/>
      <w:bookmarkEnd w:id="363"/>
      <w:bookmarkEnd w:id="364"/>
      <w:bookmarkEnd w:id="365"/>
      <w:bookmarkEnd w:id="366"/>
      <w:bookmarkEnd w:id="369"/>
    </w:p>
    <w:p w14:paraId="1E49824F" w14:textId="27C302E5" w:rsidR="00082291" w:rsidRPr="004A5B71" w:rsidRDefault="00082291" w:rsidP="00EE615D">
      <w:pPr>
        <w:pStyle w:val="Heading2"/>
        <w:rPr>
          <w:szCs w:val="24"/>
        </w:rPr>
      </w:pPr>
      <w:bookmarkStart w:id="370" w:name="_Toc127978433"/>
      <w:bookmarkStart w:id="371" w:name="_Toc129164168"/>
      <w:bookmarkStart w:id="372" w:name="_Toc129704384"/>
      <w:bookmarkStart w:id="373" w:name="_Toc129859045"/>
      <w:bookmarkStart w:id="374" w:name="_Toc159345823"/>
      <w:bookmarkStart w:id="375" w:name="_Toc159595865"/>
      <w:bookmarkStart w:id="376" w:name="_Toc160198186"/>
      <w:bookmarkStart w:id="377" w:name="_Toc160810082"/>
      <w:bookmarkStart w:id="378" w:name="_Toc161243180"/>
      <w:bookmarkStart w:id="379" w:name="_Toc170027878"/>
      <w:bookmarkStart w:id="380" w:name="_Hlk126164420"/>
      <w:r w:rsidRPr="004A5B71">
        <w:rPr>
          <w:szCs w:val="24"/>
        </w:rPr>
        <w:t xml:space="preserve">SUBTITLE A. </w:t>
      </w:r>
      <w:bookmarkEnd w:id="370"/>
      <w:bookmarkEnd w:id="371"/>
      <w:bookmarkEnd w:id="372"/>
      <w:bookmarkEnd w:id="373"/>
      <w:r w:rsidR="003A507D" w:rsidRPr="004A5B71">
        <w:rPr>
          <w:szCs w:val="24"/>
        </w:rPr>
        <w:t>COMBINED REPORTING</w:t>
      </w:r>
      <w:bookmarkEnd w:id="374"/>
      <w:bookmarkEnd w:id="375"/>
      <w:bookmarkEnd w:id="376"/>
      <w:bookmarkEnd w:id="377"/>
      <w:bookmarkEnd w:id="378"/>
      <w:bookmarkEnd w:id="379"/>
    </w:p>
    <w:p w14:paraId="417723E8" w14:textId="4B4F653B" w:rsidR="003A507D" w:rsidRPr="004A5B71" w:rsidRDefault="003A507D" w:rsidP="00EE615D">
      <w:pPr>
        <w:spacing w:line="480" w:lineRule="auto"/>
        <w:rPr>
          <w:szCs w:val="24"/>
        </w:rPr>
      </w:pPr>
      <w:bookmarkStart w:id="381" w:name="_Hlk126670372"/>
      <w:r w:rsidRPr="004A5B71">
        <w:rPr>
          <w:szCs w:val="24"/>
        </w:rPr>
        <w:tab/>
        <w:t>Sec. 7001. Short title.</w:t>
      </w:r>
    </w:p>
    <w:p w14:paraId="17EABB32" w14:textId="5C9C451F" w:rsidR="003A507D" w:rsidRPr="004A5B71" w:rsidRDefault="003A507D" w:rsidP="00EE615D">
      <w:pPr>
        <w:spacing w:line="480" w:lineRule="auto"/>
        <w:rPr>
          <w:szCs w:val="24"/>
        </w:rPr>
      </w:pPr>
      <w:r w:rsidRPr="004A5B71">
        <w:rPr>
          <w:szCs w:val="24"/>
        </w:rPr>
        <w:lastRenderedPageBreak/>
        <w:tab/>
        <w:t xml:space="preserve">This subtitle may be cited as the “Combined Reporting </w:t>
      </w:r>
      <w:r w:rsidR="00D46393">
        <w:rPr>
          <w:rFonts w:eastAsia="Times New Roman"/>
          <w:szCs w:val="24"/>
        </w:rPr>
        <w:t>Emergency</w:t>
      </w:r>
      <w:r w:rsidR="00D46393" w:rsidRPr="004A5B71">
        <w:rPr>
          <w:szCs w:val="24"/>
        </w:rPr>
        <w:t xml:space="preserve"> </w:t>
      </w:r>
      <w:r w:rsidRPr="004A5B71">
        <w:rPr>
          <w:szCs w:val="24"/>
        </w:rPr>
        <w:t>Amendment Act of 2024”.</w:t>
      </w:r>
    </w:p>
    <w:p w14:paraId="2437E118" w14:textId="7AF90224" w:rsidR="00036FCC" w:rsidRPr="004A5B71" w:rsidRDefault="003A507D" w:rsidP="00EE615D">
      <w:pPr>
        <w:spacing w:line="480" w:lineRule="auto"/>
        <w:rPr>
          <w:szCs w:val="24"/>
        </w:rPr>
      </w:pPr>
      <w:r w:rsidRPr="004A5B71">
        <w:rPr>
          <w:szCs w:val="24"/>
        </w:rPr>
        <w:tab/>
      </w:r>
      <w:r w:rsidR="00036FCC" w:rsidRPr="004A5B71">
        <w:rPr>
          <w:szCs w:val="24"/>
        </w:rPr>
        <w:t>Sec. 7002. Chapter 18 of Title 47 of the District of Columbia Official Code is amended as follows:</w:t>
      </w:r>
    </w:p>
    <w:p w14:paraId="0EC31722" w14:textId="77777777" w:rsidR="00036FCC" w:rsidRPr="004A5B71" w:rsidRDefault="00036FCC" w:rsidP="00EE615D">
      <w:pPr>
        <w:spacing w:line="480" w:lineRule="auto"/>
        <w:ind w:firstLine="720"/>
        <w:rPr>
          <w:szCs w:val="24"/>
        </w:rPr>
      </w:pPr>
      <w:r w:rsidRPr="004A5B71">
        <w:rPr>
          <w:szCs w:val="24"/>
        </w:rPr>
        <w:t>(a)  The table of contents is amended by adding a new section designation to read as follows:</w:t>
      </w:r>
    </w:p>
    <w:p w14:paraId="6D5B3CC7" w14:textId="77777777" w:rsidR="00036FCC" w:rsidRPr="004A5B71" w:rsidRDefault="00036FCC" w:rsidP="00EE615D">
      <w:pPr>
        <w:spacing w:line="480" w:lineRule="auto"/>
        <w:ind w:firstLine="720"/>
        <w:rPr>
          <w:szCs w:val="24"/>
        </w:rPr>
      </w:pPr>
      <w:r w:rsidRPr="004A5B71">
        <w:rPr>
          <w:szCs w:val="24"/>
        </w:rPr>
        <w:t>“47-1805.02b.  Transition from the Joyce method of apportionment to the Finnigan method of apportionment.”.</w:t>
      </w:r>
    </w:p>
    <w:p w14:paraId="60379ECB" w14:textId="77777777" w:rsidR="00036FCC" w:rsidRPr="004A5B71" w:rsidRDefault="00036FCC" w:rsidP="00EE615D">
      <w:pPr>
        <w:spacing w:line="480" w:lineRule="auto"/>
        <w:rPr>
          <w:szCs w:val="24"/>
        </w:rPr>
      </w:pPr>
      <w:r w:rsidRPr="004A5B71">
        <w:rPr>
          <w:szCs w:val="24"/>
        </w:rPr>
        <w:tab/>
        <w:t>(b) A new section 47-1805.02b is added to read as follows:</w:t>
      </w:r>
    </w:p>
    <w:p w14:paraId="50D3BF5E" w14:textId="77777777" w:rsidR="00036FCC" w:rsidRPr="004A5B71" w:rsidRDefault="00036FCC" w:rsidP="00EE615D">
      <w:pPr>
        <w:spacing w:line="480" w:lineRule="auto"/>
        <w:ind w:firstLine="720"/>
        <w:rPr>
          <w:szCs w:val="24"/>
        </w:rPr>
      </w:pPr>
      <w:r w:rsidRPr="004A5B71">
        <w:rPr>
          <w:szCs w:val="24"/>
        </w:rPr>
        <w:t>“§ 47-1805.02b.  Transition from the Joyce method of apportionment to the Finnigan method of apportionment.</w:t>
      </w:r>
    </w:p>
    <w:p w14:paraId="66614905" w14:textId="77777777" w:rsidR="00036FCC" w:rsidRPr="004A5B71" w:rsidRDefault="00036FCC" w:rsidP="00EE615D">
      <w:pPr>
        <w:spacing w:line="480" w:lineRule="auto"/>
        <w:rPr>
          <w:szCs w:val="24"/>
        </w:rPr>
      </w:pPr>
      <w:r w:rsidRPr="004A5B71">
        <w:rPr>
          <w:szCs w:val="24"/>
        </w:rPr>
        <w:t xml:space="preserve"> </w:t>
      </w:r>
      <w:r w:rsidRPr="004A5B71">
        <w:rPr>
          <w:szCs w:val="24"/>
        </w:rPr>
        <w:tab/>
        <w:t>“For tax years beginning after December 31, 2025, a combined group of entities will be treated as one taxpayer for purposes of sourcing unitary receipts, as required by this chapter, and the apportionment factor attributes in the numerator, as required by this chapter, will be derived from all the members of the combined group, regardless of whether a member has nexus with the District of Columbia.”.</w:t>
      </w:r>
    </w:p>
    <w:p w14:paraId="6869D48F" w14:textId="70EB61BE" w:rsidR="0070360A" w:rsidRPr="004A5B71" w:rsidRDefault="0070360A" w:rsidP="00EE615D">
      <w:pPr>
        <w:pStyle w:val="Heading2"/>
        <w:rPr>
          <w:szCs w:val="24"/>
        </w:rPr>
      </w:pPr>
      <w:bookmarkStart w:id="382" w:name="_Toc159345824"/>
      <w:bookmarkStart w:id="383" w:name="_Toc159595866"/>
      <w:bookmarkStart w:id="384" w:name="_Toc160198187"/>
      <w:bookmarkStart w:id="385" w:name="_Toc160810083"/>
      <w:bookmarkStart w:id="386" w:name="_Toc161243181"/>
      <w:bookmarkStart w:id="387" w:name="_Toc170027879"/>
      <w:bookmarkEnd w:id="380"/>
      <w:bookmarkEnd w:id="381"/>
      <w:r w:rsidRPr="004A5B71">
        <w:rPr>
          <w:szCs w:val="24"/>
        </w:rPr>
        <w:t xml:space="preserve">SUBTITLE B. EXCESS CENTRAL COLLECTION UNIT </w:t>
      </w:r>
      <w:bookmarkEnd w:id="382"/>
      <w:bookmarkEnd w:id="383"/>
      <w:r w:rsidRPr="004A5B71">
        <w:rPr>
          <w:szCs w:val="24"/>
        </w:rPr>
        <w:t>REVENUE</w:t>
      </w:r>
      <w:bookmarkEnd w:id="384"/>
      <w:bookmarkEnd w:id="385"/>
      <w:bookmarkEnd w:id="386"/>
      <w:bookmarkEnd w:id="387"/>
    </w:p>
    <w:p w14:paraId="7A8C3158" w14:textId="7E8BB44E" w:rsidR="007232C6" w:rsidRPr="004A5B71" w:rsidRDefault="0070360A" w:rsidP="00EE615D">
      <w:pPr>
        <w:spacing w:line="480" w:lineRule="auto"/>
        <w:rPr>
          <w:szCs w:val="24"/>
        </w:rPr>
      </w:pPr>
      <w:r w:rsidRPr="004A5B71">
        <w:rPr>
          <w:szCs w:val="24"/>
        </w:rPr>
        <w:tab/>
      </w:r>
      <w:r w:rsidR="007232C6" w:rsidRPr="004A5B71">
        <w:rPr>
          <w:szCs w:val="24"/>
        </w:rPr>
        <w:t>Sec. 7011. Short title.</w:t>
      </w:r>
    </w:p>
    <w:p w14:paraId="6F4DFFA4" w14:textId="0CF72CC9" w:rsidR="007232C6" w:rsidRPr="004A5B71" w:rsidRDefault="007232C6" w:rsidP="00EE615D">
      <w:pPr>
        <w:spacing w:line="480" w:lineRule="auto"/>
        <w:rPr>
          <w:szCs w:val="24"/>
        </w:rPr>
      </w:pPr>
      <w:r w:rsidRPr="004A5B71">
        <w:rPr>
          <w:szCs w:val="24"/>
        </w:rPr>
        <w:tab/>
        <w:t xml:space="preserve">This subtitle may be cited as the “Excess Central Collection Unit Revenue </w:t>
      </w:r>
      <w:r w:rsidR="00D46393">
        <w:rPr>
          <w:rFonts w:eastAsia="Times New Roman"/>
          <w:szCs w:val="24"/>
        </w:rPr>
        <w:t>Emergency</w:t>
      </w:r>
      <w:r w:rsidR="00D46393" w:rsidRPr="004A5B71">
        <w:rPr>
          <w:szCs w:val="24"/>
        </w:rPr>
        <w:t xml:space="preserve"> </w:t>
      </w:r>
      <w:r w:rsidRPr="004A5B71">
        <w:rPr>
          <w:szCs w:val="24"/>
        </w:rPr>
        <w:t>Amendment Act of 2024”.</w:t>
      </w:r>
    </w:p>
    <w:p w14:paraId="1E552E64" w14:textId="77777777" w:rsidR="007232C6" w:rsidRPr="004A5B71" w:rsidRDefault="007232C6" w:rsidP="00EE615D">
      <w:pPr>
        <w:spacing w:line="480" w:lineRule="auto"/>
        <w:rPr>
          <w:szCs w:val="24"/>
        </w:rPr>
      </w:pPr>
      <w:r w:rsidRPr="004A5B71">
        <w:rPr>
          <w:szCs w:val="24"/>
        </w:rPr>
        <w:lastRenderedPageBreak/>
        <w:tab/>
        <w:t>Sec. 7012. Section 1045(d) of the Delinquent Debt Recovery Act of 2012, effective September 20, 2012 (D.C. Law 19-168; D.C. Official Code § 1-350.04(d)), is amended to read as follows:</w:t>
      </w:r>
    </w:p>
    <w:p w14:paraId="44E176E3" w14:textId="77777777" w:rsidR="007232C6" w:rsidRPr="004A5B71" w:rsidRDefault="007232C6" w:rsidP="00EE615D">
      <w:pPr>
        <w:spacing w:line="480" w:lineRule="auto"/>
        <w:rPr>
          <w:szCs w:val="24"/>
        </w:rPr>
      </w:pPr>
      <w:r w:rsidRPr="004A5B71">
        <w:rPr>
          <w:szCs w:val="24"/>
        </w:rPr>
        <w:tab/>
        <w:t>“(d) After all operational and administrative expenses of the Central Collection Unit have been paid, as certified by the Chief Financial Officer in the year-end close, the remaining cash balance in the Fund shall be transferred to the unrestricted fund balance of the General Fund of the District of Columbia.”.</w:t>
      </w:r>
    </w:p>
    <w:p w14:paraId="189AC406" w14:textId="77777777" w:rsidR="007232C6" w:rsidRPr="004A5B71" w:rsidRDefault="007232C6" w:rsidP="00EE615D">
      <w:pPr>
        <w:spacing w:line="480" w:lineRule="auto"/>
        <w:rPr>
          <w:szCs w:val="24"/>
        </w:rPr>
      </w:pPr>
      <w:r w:rsidRPr="004A5B71">
        <w:rPr>
          <w:szCs w:val="24"/>
        </w:rPr>
        <w:tab/>
        <w:t>Sec. 7013. Section 6a(b) of the Commission on the Arts and Humanities Act, effective January 29, 1998 (D.C. Law 12-42; D.C. Official Code § 39-205.01(b)), is amended as follows:</w:t>
      </w:r>
    </w:p>
    <w:p w14:paraId="045EE0B1" w14:textId="77777777" w:rsidR="007232C6" w:rsidRPr="004A5B71" w:rsidRDefault="007232C6" w:rsidP="00EE615D">
      <w:pPr>
        <w:spacing w:line="480" w:lineRule="auto"/>
        <w:rPr>
          <w:szCs w:val="24"/>
        </w:rPr>
      </w:pPr>
      <w:r w:rsidRPr="004A5B71">
        <w:rPr>
          <w:szCs w:val="24"/>
        </w:rPr>
        <w:tab/>
        <w:t>(a) Paragraph (2) is amended by striking the semicolon at the end and inserting the phrase “; and” in its place.</w:t>
      </w:r>
    </w:p>
    <w:p w14:paraId="46DE96DB" w14:textId="77777777" w:rsidR="007232C6" w:rsidRPr="004A5B71" w:rsidRDefault="007232C6" w:rsidP="00EE615D">
      <w:pPr>
        <w:spacing w:line="480" w:lineRule="auto"/>
        <w:rPr>
          <w:szCs w:val="24"/>
        </w:rPr>
      </w:pPr>
      <w:r w:rsidRPr="004A5B71">
        <w:rPr>
          <w:szCs w:val="24"/>
        </w:rPr>
        <w:tab/>
        <w:t>(b) Paragraph (3) is repealed.</w:t>
      </w:r>
    </w:p>
    <w:p w14:paraId="6A22CD67" w14:textId="34490420" w:rsidR="00922F77" w:rsidRPr="004A5B71" w:rsidRDefault="00922F77" w:rsidP="00EE615D">
      <w:pPr>
        <w:pStyle w:val="Heading2"/>
        <w:rPr>
          <w:szCs w:val="24"/>
        </w:rPr>
      </w:pPr>
      <w:bookmarkStart w:id="388" w:name="_Toc159345825"/>
      <w:bookmarkStart w:id="389" w:name="_Toc159595867"/>
      <w:bookmarkStart w:id="390" w:name="_Toc160198188"/>
      <w:bookmarkStart w:id="391" w:name="_Toc160810084"/>
      <w:bookmarkStart w:id="392" w:name="_Toc161243182"/>
      <w:bookmarkStart w:id="393" w:name="_Toc170027880"/>
      <w:r w:rsidRPr="004A5B71">
        <w:rPr>
          <w:szCs w:val="24"/>
        </w:rPr>
        <w:t xml:space="preserve">SUBTITLE </w:t>
      </w:r>
      <w:r w:rsidR="000C214D" w:rsidRPr="004A5B71">
        <w:rPr>
          <w:szCs w:val="24"/>
        </w:rPr>
        <w:t>C</w:t>
      </w:r>
      <w:r w:rsidRPr="004A5B71">
        <w:rPr>
          <w:szCs w:val="24"/>
        </w:rPr>
        <w:t>. DEPOSIT OF DEED RECORDATION AND TRANSFER TAXES</w:t>
      </w:r>
      <w:bookmarkEnd w:id="388"/>
      <w:bookmarkEnd w:id="389"/>
      <w:bookmarkEnd w:id="390"/>
      <w:bookmarkEnd w:id="391"/>
      <w:bookmarkEnd w:id="392"/>
      <w:bookmarkEnd w:id="393"/>
    </w:p>
    <w:p w14:paraId="542ECEC5" w14:textId="63B10229" w:rsidR="00922F77" w:rsidRPr="004A5B71" w:rsidRDefault="00922F77" w:rsidP="00EE615D">
      <w:pPr>
        <w:spacing w:line="480" w:lineRule="auto"/>
        <w:rPr>
          <w:szCs w:val="24"/>
        </w:rPr>
      </w:pPr>
      <w:r w:rsidRPr="004A5B71">
        <w:rPr>
          <w:szCs w:val="24"/>
        </w:rPr>
        <w:tab/>
        <w:t>Sec. 70</w:t>
      </w:r>
      <w:r w:rsidR="00606E0F" w:rsidRPr="004A5B71">
        <w:rPr>
          <w:szCs w:val="24"/>
        </w:rPr>
        <w:t>21</w:t>
      </w:r>
      <w:r w:rsidRPr="004A5B71">
        <w:rPr>
          <w:szCs w:val="24"/>
        </w:rPr>
        <w:t>. Short title.</w:t>
      </w:r>
    </w:p>
    <w:p w14:paraId="22BF3A0E" w14:textId="7BA2F0A4" w:rsidR="00922F77" w:rsidRPr="004A5B71" w:rsidRDefault="00922F77" w:rsidP="00EE615D">
      <w:pPr>
        <w:spacing w:line="480" w:lineRule="auto"/>
        <w:rPr>
          <w:szCs w:val="24"/>
        </w:rPr>
      </w:pPr>
      <w:r w:rsidRPr="004A5B71">
        <w:rPr>
          <w:szCs w:val="24"/>
        </w:rPr>
        <w:tab/>
        <w:t xml:space="preserve">This subtitle may be cited as the “Deposit of Deed Recordation and Transfer Taxes </w:t>
      </w:r>
      <w:r w:rsidR="00D46393">
        <w:rPr>
          <w:rFonts w:eastAsia="Times New Roman"/>
          <w:szCs w:val="24"/>
        </w:rPr>
        <w:t>Emergency</w:t>
      </w:r>
      <w:r w:rsidR="00D46393" w:rsidRPr="004A5B71">
        <w:rPr>
          <w:szCs w:val="24"/>
        </w:rPr>
        <w:t xml:space="preserve"> </w:t>
      </w:r>
      <w:r w:rsidRPr="004A5B71">
        <w:rPr>
          <w:szCs w:val="24"/>
        </w:rPr>
        <w:t>Act of 2024”.</w:t>
      </w:r>
    </w:p>
    <w:p w14:paraId="49BA8134" w14:textId="04FDEC47" w:rsidR="00571158" w:rsidRPr="004A5B71" w:rsidRDefault="00922F77" w:rsidP="00EE615D">
      <w:pPr>
        <w:spacing w:line="480" w:lineRule="auto"/>
        <w:rPr>
          <w:szCs w:val="24"/>
        </w:rPr>
      </w:pPr>
      <w:r w:rsidRPr="004A5B71">
        <w:rPr>
          <w:szCs w:val="24"/>
        </w:rPr>
        <w:tab/>
      </w:r>
      <w:r w:rsidR="00571158" w:rsidRPr="004A5B71">
        <w:rPr>
          <w:szCs w:val="24"/>
        </w:rPr>
        <w:t>Sec. 7022. Section 322 of the District of Columbia Real Estate Deed Recordation Tax Act, approved March 2, 1962 (76 Stat. 17; D.C. Official Code § 42-1122), is amended as follows:</w:t>
      </w:r>
    </w:p>
    <w:p w14:paraId="12FB7D3D" w14:textId="77777777" w:rsidR="00571158" w:rsidRPr="004A5B71" w:rsidRDefault="00571158" w:rsidP="00EE615D">
      <w:pPr>
        <w:spacing w:line="480" w:lineRule="auto"/>
        <w:rPr>
          <w:szCs w:val="24"/>
        </w:rPr>
      </w:pPr>
      <w:r w:rsidRPr="004A5B71">
        <w:rPr>
          <w:szCs w:val="24"/>
        </w:rPr>
        <w:lastRenderedPageBreak/>
        <w:tab/>
        <w:t>(a) The lead-in language of subsection (b) is amended by striking the phrase “Fiscal Years 2024, 2025, 2026, and 2027” and inserting the phrase “Fiscal Year 2024 and each fiscal year thereafter” in its place.</w:t>
      </w:r>
    </w:p>
    <w:p w14:paraId="55003C5D" w14:textId="77777777" w:rsidR="00571158" w:rsidRPr="004A5B71" w:rsidRDefault="00571158" w:rsidP="00EE615D">
      <w:pPr>
        <w:spacing w:line="480" w:lineRule="auto"/>
        <w:rPr>
          <w:szCs w:val="24"/>
        </w:rPr>
      </w:pPr>
      <w:r w:rsidRPr="004A5B71">
        <w:rPr>
          <w:szCs w:val="24"/>
        </w:rPr>
        <w:tab/>
        <w:t>(b) Subsection (c) is repealed.</w:t>
      </w:r>
    </w:p>
    <w:p w14:paraId="0518A643" w14:textId="77777777" w:rsidR="00571158" w:rsidRPr="004A5B71" w:rsidRDefault="00571158" w:rsidP="00EE615D">
      <w:pPr>
        <w:spacing w:line="480" w:lineRule="auto"/>
        <w:rPr>
          <w:szCs w:val="24"/>
        </w:rPr>
      </w:pPr>
      <w:r w:rsidRPr="004A5B71">
        <w:rPr>
          <w:szCs w:val="24"/>
        </w:rPr>
        <w:tab/>
        <w:t>Sec. 7023. Section 47-919 of the District of Columbia Official Code is amended as follows:</w:t>
      </w:r>
    </w:p>
    <w:p w14:paraId="1DAF1017" w14:textId="77777777" w:rsidR="00571158" w:rsidRPr="004A5B71" w:rsidRDefault="00571158" w:rsidP="00EE615D">
      <w:pPr>
        <w:spacing w:line="480" w:lineRule="auto"/>
        <w:rPr>
          <w:szCs w:val="24"/>
        </w:rPr>
      </w:pPr>
      <w:r w:rsidRPr="004A5B71">
        <w:rPr>
          <w:szCs w:val="24"/>
        </w:rPr>
        <w:tab/>
        <w:t>(a) The lead-in language of subsection (b) is amended by striking the phrase “Fiscal Years 2024, 2025, 2026, and 2027” and inserting the phrase “Fiscal Year 2024 and each fiscal year thereafter” in its place.</w:t>
      </w:r>
    </w:p>
    <w:p w14:paraId="6008FB39" w14:textId="77777777" w:rsidR="00571158" w:rsidRPr="004A5B71" w:rsidRDefault="00571158" w:rsidP="00EE615D">
      <w:pPr>
        <w:spacing w:line="480" w:lineRule="auto"/>
        <w:rPr>
          <w:szCs w:val="24"/>
        </w:rPr>
      </w:pPr>
      <w:r w:rsidRPr="004A5B71">
        <w:rPr>
          <w:szCs w:val="24"/>
        </w:rPr>
        <w:tab/>
        <w:t>(b) Subsection (c) is repealed.</w:t>
      </w:r>
    </w:p>
    <w:p w14:paraId="53CEDBDC" w14:textId="72D59679" w:rsidR="000C214D" w:rsidRPr="004A5B71" w:rsidRDefault="000C214D" w:rsidP="00EE615D">
      <w:pPr>
        <w:pStyle w:val="Heading2"/>
        <w:rPr>
          <w:szCs w:val="24"/>
        </w:rPr>
      </w:pPr>
      <w:bookmarkStart w:id="394" w:name="_Toc159345827"/>
      <w:bookmarkStart w:id="395" w:name="_Toc159595869"/>
      <w:bookmarkStart w:id="396" w:name="_Toc160198190"/>
      <w:bookmarkStart w:id="397" w:name="_Toc160810086"/>
      <w:bookmarkStart w:id="398" w:name="_Toc161243184"/>
      <w:bookmarkStart w:id="399" w:name="_Toc170027881"/>
      <w:r w:rsidRPr="004A5B71">
        <w:rPr>
          <w:szCs w:val="24"/>
        </w:rPr>
        <w:t xml:space="preserve">SUBTITLE </w:t>
      </w:r>
      <w:r w:rsidR="0036284E" w:rsidRPr="004A5B71">
        <w:rPr>
          <w:szCs w:val="24"/>
        </w:rPr>
        <w:t>D</w:t>
      </w:r>
      <w:r w:rsidRPr="004A5B71">
        <w:rPr>
          <w:szCs w:val="24"/>
        </w:rPr>
        <w:t xml:space="preserve">. </w:t>
      </w:r>
      <w:r w:rsidR="00786DB3" w:rsidRPr="004A5B71">
        <w:rPr>
          <w:szCs w:val="24"/>
        </w:rPr>
        <w:t>EARNED INCOME TAX CREDIT</w:t>
      </w:r>
      <w:r w:rsidRPr="004A5B71">
        <w:rPr>
          <w:szCs w:val="24"/>
        </w:rPr>
        <w:t xml:space="preserve"> </w:t>
      </w:r>
      <w:r w:rsidR="00090A47" w:rsidRPr="004A5B71">
        <w:rPr>
          <w:szCs w:val="24"/>
        </w:rPr>
        <w:t>MATCH LEVEL</w:t>
      </w:r>
      <w:bookmarkEnd w:id="394"/>
      <w:bookmarkEnd w:id="395"/>
      <w:bookmarkEnd w:id="396"/>
      <w:bookmarkEnd w:id="397"/>
      <w:bookmarkEnd w:id="398"/>
      <w:bookmarkEnd w:id="399"/>
    </w:p>
    <w:p w14:paraId="41D57059" w14:textId="50001329" w:rsidR="000C214D" w:rsidRPr="004A5B71" w:rsidRDefault="000C214D" w:rsidP="00EE615D">
      <w:pPr>
        <w:spacing w:line="480" w:lineRule="auto"/>
        <w:rPr>
          <w:szCs w:val="24"/>
        </w:rPr>
      </w:pPr>
      <w:r w:rsidRPr="004A5B71">
        <w:rPr>
          <w:szCs w:val="24"/>
        </w:rPr>
        <w:tab/>
        <w:t>Sec. 70</w:t>
      </w:r>
      <w:r w:rsidR="0036284E" w:rsidRPr="004A5B71">
        <w:rPr>
          <w:szCs w:val="24"/>
        </w:rPr>
        <w:t>3</w:t>
      </w:r>
      <w:r w:rsidRPr="004A5B71">
        <w:rPr>
          <w:szCs w:val="24"/>
        </w:rPr>
        <w:t>1. Short title.</w:t>
      </w:r>
    </w:p>
    <w:p w14:paraId="3443CF9D" w14:textId="3FC37793" w:rsidR="000C214D" w:rsidRPr="004A5B71" w:rsidRDefault="000C214D" w:rsidP="00EE615D">
      <w:pPr>
        <w:spacing w:line="480" w:lineRule="auto"/>
        <w:rPr>
          <w:szCs w:val="24"/>
        </w:rPr>
      </w:pPr>
      <w:r w:rsidRPr="004A5B71">
        <w:rPr>
          <w:szCs w:val="24"/>
        </w:rPr>
        <w:tab/>
        <w:t>This subtitle may be cited as the “</w:t>
      </w:r>
      <w:r w:rsidR="00786DB3" w:rsidRPr="004A5B71">
        <w:rPr>
          <w:szCs w:val="24"/>
        </w:rPr>
        <w:t xml:space="preserve">Earned Income Tax Credit </w:t>
      </w:r>
      <w:r w:rsidR="00D46393">
        <w:rPr>
          <w:rFonts w:eastAsia="Times New Roman"/>
          <w:szCs w:val="24"/>
        </w:rPr>
        <w:t>Emergency</w:t>
      </w:r>
      <w:r w:rsidR="00D46393" w:rsidRPr="004A5B71">
        <w:rPr>
          <w:szCs w:val="24"/>
        </w:rPr>
        <w:t xml:space="preserve"> </w:t>
      </w:r>
      <w:r w:rsidR="00786DB3" w:rsidRPr="004A5B71">
        <w:rPr>
          <w:szCs w:val="24"/>
        </w:rPr>
        <w:t>Amendment</w:t>
      </w:r>
      <w:r w:rsidRPr="004A5B71">
        <w:rPr>
          <w:szCs w:val="24"/>
        </w:rPr>
        <w:t xml:space="preserve"> Act of 2024”.</w:t>
      </w:r>
    </w:p>
    <w:p w14:paraId="47AB9819" w14:textId="4FEEBBAA" w:rsidR="00B22F26" w:rsidRDefault="000C214D" w:rsidP="00EE615D">
      <w:pPr>
        <w:spacing w:line="480" w:lineRule="auto"/>
        <w:rPr>
          <w:szCs w:val="24"/>
        </w:rPr>
      </w:pPr>
      <w:r w:rsidRPr="004A5B71">
        <w:rPr>
          <w:szCs w:val="24"/>
        </w:rPr>
        <w:tab/>
      </w:r>
      <w:r w:rsidR="00E47DBE" w:rsidRPr="004A5B71">
        <w:rPr>
          <w:szCs w:val="24"/>
        </w:rPr>
        <w:t xml:space="preserve">Sec. 7032. Section 47-1806.04(f) of the District of Columbia Official Code is amended </w:t>
      </w:r>
      <w:r w:rsidR="00B22F26">
        <w:rPr>
          <w:szCs w:val="24"/>
        </w:rPr>
        <w:t xml:space="preserve">as follows: </w:t>
      </w:r>
    </w:p>
    <w:p w14:paraId="437499BF" w14:textId="77777777" w:rsidR="00027026" w:rsidRDefault="00D92CDA" w:rsidP="00D92CDA">
      <w:pPr>
        <w:spacing w:line="480" w:lineRule="auto"/>
        <w:ind w:firstLine="720"/>
        <w:rPr>
          <w:szCs w:val="24"/>
        </w:rPr>
      </w:pPr>
      <w:r>
        <w:rPr>
          <w:szCs w:val="24"/>
        </w:rPr>
        <w:t xml:space="preserve">(a) Paragraph </w:t>
      </w:r>
      <w:r w:rsidRPr="004A5B71">
        <w:rPr>
          <w:szCs w:val="24"/>
        </w:rPr>
        <w:t>(1)(B-3)</w:t>
      </w:r>
      <w:r w:rsidR="00027026">
        <w:rPr>
          <w:szCs w:val="24"/>
        </w:rPr>
        <w:t xml:space="preserve"> is amended as follows:</w:t>
      </w:r>
    </w:p>
    <w:p w14:paraId="30710D66" w14:textId="6F83043C" w:rsidR="00D705A5" w:rsidRDefault="00027026" w:rsidP="00D705A5">
      <w:pPr>
        <w:spacing w:line="480" w:lineRule="auto"/>
        <w:ind w:firstLine="1440"/>
        <w:rPr>
          <w:szCs w:val="24"/>
        </w:rPr>
      </w:pPr>
      <w:r>
        <w:rPr>
          <w:szCs w:val="24"/>
        </w:rPr>
        <w:t xml:space="preserve">(1) </w:t>
      </w:r>
      <w:r w:rsidR="00D705A5">
        <w:rPr>
          <w:szCs w:val="24"/>
        </w:rPr>
        <w:t>Strike the phrase “(B-3) If a return is filed” and insert the phrase “If a return is filed” in its place.</w:t>
      </w:r>
    </w:p>
    <w:p w14:paraId="550D6EFA" w14:textId="6576F5D3" w:rsidR="00E47DBE" w:rsidRDefault="00D705A5" w:rsidP="00D705A5">
      <w:pPr>
        <w:spacing w:line="480" w:lineRule="auto"/>
        <w:ind w:firstLine="1440"/>
        <w:rPr>
          <w:szCs w:val="24"/>
        </w:rPr>
      </w:pPr>
      <w:r>
        <w:rPr>
          <w:szCs w:val="24"/>
        </w:rPr>
        <w:t>(2) S</w:t>
      </w:r>
      <w:r w:rsidR="00E47DBE" w:rsidRPr="004A5B71">
        <w:rPr>
          <w:szCs w:val="24"/>
        </w:rPr>
        <w:t>trik</w:t>
      </w:r>
      <w:r>
        <w:rPr>
          <w:szCs w:val="24"/>
        </w:rPr>
        <w:t>e</w:t>
      </w:r>
      <w:r w:rsidR="00E47DBE" w:rsidRPr="004A5B71">
        <w:rPr>
          <w:szCs w:val="24"/>
        </w:rPr>
        <w:t xml:space="preserve"> the date “December 31, 2025” and insert the date “December 31, 2028” in its place. </w:t>
      </w:r>
    </w:p>
    <w:p w14:paraId="71CC1B25" w14:textId="0393F2BB" w:rsidR="00A37BE5" w:rsidRDefault="00A37BE5" w:rsidP="00A37BE5">
      <w:pPr>
        <w:spacing w:line="480" w:lineRule="auto"/>
        <w:ind w:firstLine="720"/>
        <w:rPr>
          <w:szCs w:val="24"/>
        </w:rPr>
      </w:pPr>
      <w:r>
        <w:rPr>
          <w:szCs w:val="24"/>
        </w:rPr>
        <w:lastRenderedPageBreak/>
        <w:t>(b) Paragraph (3)(B) is amended as follows:</w:t>
      </w:r>
    </w:p>
    <w:p w14:paraId="3E3A4331" w14:textId="77777777" w:rsidR="00A37BE5" w:rsidRDefault="00A37BE5" w:rsidP="00A37BE5">
      <w:pPr>
        <w:spacing w:line="480" w:lineRule="auto"/>
        <w:ind w:firstLine="720"/>
        <w:rPr>
          <w:szCs w:val="24"/>
        </w:rPr>
      </w:pPr>
      <w:r>
        <w:rPr>
          <w:szCs w:val="24"/>
        </w:rPr>
        <w:tab/>
        <w:t>(1) The lead-in language of sub-subparagraph (ii) is amended by striking the phrase “For taxable years beginning after December 31, 2022” and inserting the phrase “For the taxable year ending December 31, 2023” in its place.</w:t>
      </w:r>
    </w:p>
    <w:p w14:paraId="5C30863E" w14:textId="77777777" w:rsidR="00A37BE5" w:rsidRDefault="00A37BE5" w:rsidP="00A37BE5">
      <w:pPr>
        <w:spacing w:line="480" w:lineRule="auto"/>
        <w:ind w:firstLine="720"/>
        <w:rPr>
          <w:szCs w:val="24"/>
        </w:rPr>
      </w:pPr>
      <w:r>
        <w:rPr>
          <w:szCs w:val="24"/>
        </w:rPr>
        <w:tab/>
        <w:t>(2) A new sub-subparagraph (ii-a) is added to read as follows:</w:t>
      </w:r>
    </w:p>
    <w:p w14:paraId="4C9AD163" w14:textId="77777777" w:rsidR="00A37BE5" w:rsidRDefault="00A37BE5" w:rsidP="00A37BE5">
      <w:pPr>
        <w:spacing w:line="480" w:lineRule="auto"/>
        <w:ind w:firstLine="720"/>
        <w:rPr>
          <w:szCs w:val="24"/>
        </w:rPr>
      </w:pPr>
      <w:r>
        <w:rPr>
          <w:szCs w:val="24"/>
        </w:rPr>
        <w:tab/>
      </w:r>
      <w:r>
        <w:rPr>
          <w:szCs w:val="24"/>
        </w:rPr>
        <w:tab/>
      </w:r>
      <w:r>
        <w:rPr>
          <w:szCs w:val="24"/>
        </w:rPr>
        <w:tab/>
        <w:t>“(ii-a) For taxable years beginning after December 31, 2023:</w:t>
      </w:r>
    </w:p>
    <w:p w14:paraId="6A5FAD23" w14:textId="77777777" w:rsidR="00A37BE5" w:rsidRDefault="00A37BE5" w:rsidP="00A37BE5">
      <w:pPr>
        <w:spacing w:line="480" w:lineRule="auto"/>
        <w:ind w:firstLine="720"/>
        <w:rPr>
          <w:szCs w:val="24"/>
        </w:rPr>
      </w:pPr>
      <w:r>
        <w:rPr>
          <w:szCs w:val="24"/>
        </w:rPr>
        <w:tab/>
      </w:r>
      <w:r>
        <w:rPr>
          <w:szCs w:val="24"/>
        </w:rPr>
        <w:tab/>
      </w:r>
      <w:r>
        <w:rPr>
          <w:szCs w:val="24"/>
        </w:rPr>
        <w:tab/>
      </w:r>
      <w:r>
        <w:rPr>
          <w:szCs w:val="24"/>
        </w:rPr>
        <w:tab/>
        <w:t>“(I) If the amount of the earned income tax credit allowed is at least $1,200, the individual may elect, in the manner and form prescribed by the Chief Financial Officer, whether the entire amount of the earned income tax credit allowed shall be paid to the individual in either 12 equal monthly payments or one lump sum payment; or</w:t>
      </w:r>
    </w:p>
    <w:p w14:paraId="73820050" w14:textId="77777777" w:rsidR="00A37BE5" w:rsidRDefault="00A37BE5" w:rsidP="00A37BE5">
      <w:pPr>
        <w:spacing w:line="480" w:lineRule="auto"/>
        <w:ind w:firstLine="720"/>
        <w:rPr>
          <w:szCs w:val="24"/>
        </w:rPr>
      </w:pPr>
      <w:r>
        <w:rPr>
          <w:szCs w:val="24"/>
        </w:rPr>
        <w:tab/>
      </w:r>
      <w:r>
        <w:rPr>
          <w:szCs w:val="24"/>
        </w:rPr>
        <w:tab/>
      </w:r>
      <w:r>
        <w:rPr>
          <w:szCs w:val="24"/>
        </w:rPr>
        <w:tab/>
      </w:r>
      <w:r>
        <w:rPr>
          <w:szCs w:val="24"/>
        </w:rPr>
        <w:tab/>
        <w:t>“(II) If the amount of the earned income tax credit allowed is less than $1,200, the entire amount of the earned income tax credit allowed shall be paid to the individual in one lump sum payment.”.’</w:t>
      </w:r>
    </w:p>
    <w:p w14:paraId="5D52ECC7" w14:textId="77777777" w:rsidR="00A37BE5" w:rsidRPr="003F234B" w:rsidRDefault="00A37BE5" w:rsidP="00A37BE5">
      <w:pPr>
        <w:spacing w:line="480" w:lineRule="auto"/>
        <w:ind w:firstLine="720"/>
        <w:rPr>
          <w:szCs w:val="24"/>
        </w:rPr>
      </w:pPr>
      <w:r>
        <w:rPr>
          <w:szCs w:val="24"/>
        </w:rPr>
        <w:tab/>
        <w:t xml:space="preserve">(3) Sub-subparagraph (v) is repealed. </w:t>
      </w:r>
    </w:p>
    <w:p w14:paraId="5CC42B5B" w14:textId="2D7264AC" w:rsidR="00FC38D9" w:rsidRPr="004A5B71" w:rsidRDefault="00FC38D9" w:rsidP="00EE615D">
      <w:pPr>
        <w:pStyle w:val="Heading2"/>
        <w:rPr>
          <w:szCs w:val="24"/>
        </w:rPr>
      </w:pPr>
      <w:bookmarkStart w:id="400" w:name="_Toc159345828"/>
      <w:bookmarkStart w:id="401" w:name="_Toc161243185"/>
      <w:bookmarkStart w:id="402" w:name="_Toc159595870"/>
      <w:bookmarkStart w:id="403" w:name="_Toc160198191"/>
      <w:bookmarkStart w:id="404" w:name="_Toc160810087"/>
      <w:bookmarkStart w:id="405" w:name="_Toc161243186"/>
      <w:bookmarkStart w:id="406" w:name="_Toc170027882"/>
      <w:r w:rsidRPr="004A5B71">
        <w:rPr>
          <w:szCs w:val="24"/>
        </w:rPr>
        <w:t xml:space="preserve">SUBTITLE </w:t>
      </w:r>
      <w:r w:rsidR="0036284E" w:rsidRPr="004A5B71">
        <w:rPr>
          <w:szCs w:val="24"/>
        </w:rPr>
        <w:t>E</w:t>
      </w:r>
      <w:r w:rsidRPr="004A5B71">
        <w:rPr>
          <w:szCs w:val="24"/>
        </w:rPr>
        <w:t xml:space="preserve">. </w:t>
      </w:r>
      <w:bookmarkEnd w:id="400"/>
      <w:bookmarkEnd w:id="401"/>
      <w:r w:rsidRPr="004A5B71">
        <w:rPr>
          <w:szCs w:val="24"/>
        </w:rPr>
        <w:t>BABY BONDS</w:t>
      </w:r>
      <w:bookmarkEnd w:id="402"/>
      <w:bookmarkEnd w:id="403"/>
      <w:bookmarkEnd w:id="404"/>
      <w:bookmarkEnd w:id="405"/>
      <w:bookmarkEnd w:id="406"/>
    </w:p>
    <w:p w14:paraId="6CC01BE5" w14:textId="708F0C89" w:rsidR="00FC38D9" w:rsidRPr="004A5B71" w:rsidRDefault="00FC38D9" w:rsidP="00EE615D">
      <w:pPr>
        <w:spacing w:line="480" w:lineRule="auto"/>
        <w:rPr>
          <w:szCs w:val="24"/>
        </w:rPr>
      </w:pPr>
      <w:r w:rsidRPr="004A5B71">
        <w:rPr>
          <w:szCs w:val="24"/>
        </w:rPr>
        <w:tab/>
        <w:t>Sec. 70</w:t>
      </w:r>
      <w:r w:rsidR="0036284E" w:rsidRPr="004A5B71">
        <w:rPr>
          <w:szCs w:val="24"/>
        </w:rPr>
        <w:t>4</w:t>
      </w:r>
      <w:r w:rsidRPr="004A5B71">
        <w:rPr>
          <w:szCs w:val="24"/>
        </w:rPr>
        <w:t>1.  Short title.</w:t>
      </w:r>
    </w:p>
    <w:p w14:paraId="20FB183B" w14:textId="697E96A8" w:rsidR="00FC38D9" w:rsidRPr="004A5B71" w:rsidRDefault="00FC38D9" w:rsidP="00EE615D">
      <w:pPr>
        <w:spacing w:line="480" w:lineRule="auto"/>
        <w:rPr>
          <w:szCs w:val="24"/>
        </w:rPr>
      </w:pPr>
      <w:bookmarkStart w:id="407" w:name="_Toc159345829"/>
      <w:r w:rsidRPr="004A5B71">
        <w:rPr>
          <w:szCs w:val="24"/>
        </w:rPr>
        <w:tab/>
        <w:t xml:space="preserve">This subtitle may be cited as the “Baby Bonds </w:t>
      </w:r>
      <w:r w:rsidR="00D46393">
        <w:rPr>
          <w:rFonts w:eastAsia="Times New Roman"/>
          <w:szCs w:val="24"/>
        </w:rPr>
        <w:t>Emergency</w:t>
      </w:r>
      <w:r w:rsidR="00D46393" w:rsidRPr="004A5B71">
        <w:rPr>
          <w:szCs w:val="24"/>
        </w:rPr>
        <w:t xml:space="preserve"> </w:t>
      </w:r>
      <w:r w:rsidRPr="004A5B71">
        <w:rPr>
          <w:szCs w:val="24"/>
        </w:rPr>
        <w:t>Amendment Act of 2024”.</w:t>
      </w:r>
    </w:p>
    <w:p w14:paraId="27A87A1C" w14:textId="77777777" w:rsidR="002614DE" w:rsidRPr="004A5B71" w:rsidRDefault="00FC38D9" w:rsidP="00EE615D">
      <w:pPr>
        <w:spacing w:line="480" w:lineRule="auto"/>
        <w:rPr>
          <w:szCs w:val="24"/>
        </w:rPr>
      </w:pPr>
      <w:r w:rsidRPr="004A5B71">
        <w:rPr>
          <w:szCs w:val="24"/>
        </w:rPr>
        <w:tab/>
      </w:r>
      <w:bookmarkStart w:id="408" w:name="_Hlk162025193"/>
      <w:bookmarkStart w:id="409" w:name="_Toc159595872"/>
      <w:bookmarkStart w:id="410" w:name="_Toc160198192"/>
      <w:bookmarkStart w:id="411" w:name="_Toc160810088"/>
      <w:bookmarkStart w:id="412" w:name="_Toc161243187"/>
      <w:bookmarkStart w:id="413" w:name="_Toc129164172"/>
      <w:bookmarkStart w:id="414" w:name="_Toc129704388"/>
      <w:bookmarkStart w:id="415" w:name="_Toc129859049"/>
      <w:r w:rsidR="002614DE" w:rsidRPr="004A5B71">
        <w:rPr>
          <w:szCs w:val="24"/>
        </w:rPr>
        <w:t xml:space="preserve">Sec. 7042. The Child Wealth Building Act of 2021, effective February 18, 2022 (D.C. Law 24-53; D.C. Official Code § 4-681.01 </w:t>
      </w:r>
      <w:r w:rsidR="002614DE" w:rsidRPr="004A5B71">
        <w:rPr>
          <w:i/>
          <w:iCs/>
          <w:szCs w:val="24"/>
        </w:rPr>
        <w:t>et seq.</w:t>
      </w:r>
      <w:r w:rsidR="002614DE" w:rsidRPr="004A5B71">
        <w:rPr>
          <w:szCs w:val="24"/>
        </w:rPr>
        <w:t>), is amended as follows:</w:t>
      </w:r>
    </w:p>
    <w:p w14:paraId="0561431E" w14:textId="77777777" w:rsidR="002614DE" w:rsidRPr="004A5B71" w:rsidRDefault="002614DE" w:rsidP="00EE615D">
      <w:pPr>
        <w:spacing w:line="480" w:lineRule="auto"/>
        <w:rPr>
          <w:szCs w:val="24"/>
        </w:rPr>
      </w:pPr>
      <w:r w:rsidRPr="004A5B71">
        <w:rPr>
          <w:szCs w:val="24"/>
        </w:rPr>
        <w:tab/>
        <w:t>(a) Section 3(b) (D.C. Official Code § 4-681.02(b)) is amended as follows:</w:t>
      </w:r>
    </w:p>
    <w:p w14:paraId="7F587930" w14:textId="77777777" w:rsidR="002614DE" w:rsidRPr="004A5B71" w:rsidRDefault="002614DE" w:rsidP="00EE615D">
      <w:pPr>
        <w:spacing w:line="480" w:lineRule="auto"/>
        <w:rPr>
          <w:szCs w:val="24"/>
        </w:rPr>
      </w:pPr>
      <w:r w:rsidRPr="004A5B71">
        <w:rPr>
          <w:szCs w:val="24"/>
        </w:rPr>
        <w:lastRenderedPageBreak/>
        <w:tab/>
      </w:r>
      <w:r w:rsidRPr="004A5B71">
        <w:rPr>
          <w:szCs w:val="24"/>
        </w:rPr>
        <w:tab/>
        <w:t>(1) Paragraph (1) is amended by striking the phrase “; and” and inserting a semicolon in its place.</w:t>
      </w:r>
    </w:p>
    <w:p w14:paraId="002E157C" w14:textId="77777777" w:rsidR="002614DE" w:rsidRPr="004A5B71" w:rsidRDefault="002614DE" w:rsidP="00EE615D">
      <w:pPr>
        <w:spacing w:line="480" w:lineRule="auto"/>
        <w:rPr>
          <w:szCs w:val="24"/>
        </w:rPr>
      </w:pPr>
      <w:r w:rsidRPr="004A5B71">
        <w:rPr>
          <w:szCs w:val="24"/>
        </w:rPr>
        <w:tab/>
      </w:r>
      <w:r w:rsidRPr="004A5B71">
        <w:rPr>
          <w:szCs w:val="24"/>
        </w:rPr>
        <w:tab/>
        <w:t>(2) Paragraph (2) is amended by striking the period and inserting “; and” in its place.</w:t>
      </w:r>
    </w:p>
    <w:p w14:paraId="02FAF105" w14:textId="77777777" w:rsidR="002614DE" w:rsidRPr="004A5B71" w:rsidRDefault="002614DE" w:rsidP="00EE615D">
      <w:pPr>
        <w:spacing w:line="480" w:lineRule="auto"/>
        <w:rPr>
          <w:szCs w:val="24"/>
        </w:rPr>
      </w:pPr>
      <w:r w:rsidRPr="004A5B71">
        <w:rPr>
          <w:szCs w:val="24"/>
        </w:rPr>
        <w:tab/>
      </w:r>
      <w:r w:rsidRPr="004A5B71">
        <w:rPr>
          <w:szCs w:val="24"/>
        </w:rPr>
        <w:tab/>
        <w:t>(3) New paragraph (3) is added to read as follows:</w:t>
      </w:r>
    </w:p>
    <w:p w14:paraId="6FFCFE6B" w14:textId="77777777" w:rsidR="002614DE" w:rsidRPr="004A5B71" w:rsidRDefault="002614DE" w:rsidP="00EE615D">
      <w:pPr>
        <w:spacing w:line="480" w:lineRule="auto"/>
        <w:ind w:firstLine="1440"/>
        <w:rPr>
          <w:rFonts w:eastAsia="Times New Roman"/>
          <w:szCs w:val="24"/>
          <w14:ligatures w14:val="standardContextual"/>
        </w:rPr>
      </w:pPr>
      <w:r w:rsidRPr="004A5B71">
        <w:rPr>
          <w:szCs w:val="24"/>
        </w:rPr>
        <w:t xml:space="preserve">“(3) All revenues collected pursuant to section 315 of </w:t>
      </w:r>
      <w:r w:rsidRPr="004A5B71">
        <w:rPr>
          <w:rFonts w:eastAsia="Times New Roman"/>
          <w:szCs w:val="24"/>
          <w14:ligatures w14:val="standardContextual"/>
        </w:rPr>
        <w:t>the</w:t>
      </w:r>
      <w:r w:rsidRPr="004A5B71">
        <w:rPr>
          <w:rFonts w:eastAsia="Times New Roman"/>
          <w:spacing w:val="-5"/>
          <w:szCs w:val="24"/>
          <w14:ligatures w14:val="standardContextual"/>
        </w:rPr>
        <w:t xml:space="preserve"> </w:t>
      </w:r>
      <w:r w:rsidRPr="004A5B71">
        <w:rPr>
          <w:rFonts w:eastAsia="Times New Roman"/>
          <w:szCs w:val="24"/>
          <w14:ligatures w14:val="standardContextual"/>
        </w:rPr>
        <w:t>Law</w:t>
      </w:r>
      <w:r w:rsidRPr="004A5B71">
        <w:rPr>
          <w:rFonts w:eastAsia="Times New Roman"/>
          <w:spacing w:val="-6"/>
          <w:szCs w:val="24"/>
          <w14:ligatures w14:val="standardContextual"/>
        </w:rPr>
        <w:t xml:space="preserve"> </w:t>
      </w:r>
      <w:r w:rsidRPr="004A5B71">
        <w:rPr>
          <w:rFonts w:eastAsia="Times New Roman"/>
          <w:szCs w:val="24"/>
          <w14:ligatures w14:val="standardContextual"/>
        </w:rPr>
        <w:t>to</w:t>
      </w:r>
      <w:r w:rsidRPr="004A5B71">
        <w:rPr>
          <w:rFonts w:eastAsia="Times New Roman"/>
          <w:spacing w:val="-5"/>
          <w:szCs w:val="24"/>
          <w14:ligatures w14:val="standardContextual"/>
        </w:rPr>
        <w:t xml:space="preserve"> </w:t>
      </w:r>
      <w:r w:rsidRPr="004A5B71">
        <w:rPr>
          <w:rFonts w:eastAsia="Times New Roman"/>
          <w:szCs w:val="24"/>
          <w14:ligatures w14:val="standardContextual"/>
        </w:rPr>
        <w:t>Legalize</w:t>
      </w:r>
      <w:r w:rsidRPr="004A5B71">
        <w:rPr>
          <w:rFonts w:eastAsia="Times New Roman"/>
          <w:spacing w:val="-5"/>
          <w:szCs w:val="24"/>
          <w14:ligatures w14:val="standardContextual"/>
        </w:rPr>
        <w:t xml:space="preserve"> </w:t>
      </w:r>
      <w:r w:rsidRPr="004A5B71">
        <w:rPr>
          <w:rFonts w:eastAsia="Times New Roman"/>
          <w:szCs w:val="24"/>
          <w14:ligatures w14:val="standardContextual"/>
        </w:rPr>
        <w:t>Lotteries,</w:t>
      </w:r>
      <w:r w:rsidRPr="004A5B71">
        <w:rPr>
          <w:rFonts w:eastAsia="Times New Roman"/>
          <w:spacing w:val="-6"/>
          <w:szCs w:val="24"/>
          <w14:ligatures w14:val="standardContextual"/>
        </w:rPr>
        <w:t xml:space="preserve"> </w:t>
      </w:r>
      <w:r w:rsidRPr="004A5B71">
        <w:rPr>
          <w:rFonts w:eastAsia="Times New Roman"/>
          <w:szCs w:val="24"/>
          <w14:ligatures w14:val="standardContextual"/>
        </w:rPr>
        <w:t>Daily</w:t>
      </w:r>
      <w:r w:rsidRPr="004A5B71">
        <w:rPr>
          <w:rFonts w:eastAsia="Times New Roman"/>
          <w:spacing w:val="-6"/>
          <w:szCs w:val="24"/>
          <w14:ligatures w14:val="standardContextual"/>
        </w:rPr>
        <w:t xml:space="preserve"> </w:t>
      </w:r>
      <w:r w:rsidRPr="004A5B71">
        <w:rPr>
          <w:rFonts w:eastAsia="Times New Roman"/>
          <w:szCs w:val="24"/>
          <w14:ligatures w14:val="standardContextual"/>
        </w:rPr>
        <w:t>Numbers</w:t>
      </w:r>
      <w:r w:rsidRPr="004A5B71">
        <w:rPr>
          <w:rFonts w:eastAsia="Times New Roman"/>
          <w:spacing w:val="-5"/>
          <w:szCs w:val="24"/>
          <w14:ligatures w14:val="standardContextual"/>
        </w:rPr>
        <w:t xml:space="preserve"> </w:t>
      </w:r>
      <w:r w:rsidRPr="004A5B71">
        <w:rPr>
          <w:rFonts w:eastAsia="Times New Roman"/>
          <w:szCs w:val="24"/>
          <w14:ligatures w14:val="standardContextual"/>
        </w:rPr>
        <w:t>Games,</w:t>
      </w:r>
      <w:r w:rsidRPr="004A5B71">
        <w:rPr>
          <w:rFonts w:eastAsia="Times New Roman"/>
          <w:spacing w:val="-6"/>
          <w:szCs w:val="24"/>
          <w14:ligatures w14:val="standardContextual"/>
        </w:rPr>
        <w:t xml:space="preserve"> </w:t>
      </w:r>
      <w:r w:rsidRPr="004A5B71">
        <w:rPr>
          <w:rFonts w:eastAsia="Times New Roman"/>
          <w:szCs w:val="24"/>
          <w14:ligatures w14:val="standardContextual"/>
        </w:rPr>
        <w:t>and</w:t>
      </w:r>
      <w:r w:rsidRPr="004A5B71">
        <w:rPr>
          <w:rFonts w:eastAsia="Times New Roman"/>
          <w:spacing w:val="-5"/>
          <w:szCs w:val="24"/>
          <w14:ligatures w14:val="standardContextual"/>
        </w:rPr>
        <w:t xml:space="preserve"> </w:t>
      </w:r>
      <w:r w:rsidRPr="004A5B71">
        <w:rPr>
          <w:rFonts w:eastAsia="Times New Roman"/>
          <w:szCs w:val="24"/>
          <w14:ligatures w14:val="standardContextual"/>
        </w:rPr>
        <w:t>Bingo</w:t>
      </w:r>
      <w:r w:rsidRPr="004A5B71">
        <w:rPr>
          <w:rFonts w:eastAsia="Times New Roman"/>
          <w:spacing w:val="-5"/>
          <w:szCs w:val="24"/>
          <w14:ligatures w14:val="standardContextual"/>
        </w:rPr>
        <w:t xml:space="preserve"> and </w:t>
      </w:r>
      <w:r w:rsidRPr="004A5B71">
        <w:rPr>
          <w:rFonts w:eastAsia="Times New Roman"/>
          <w:szCs w:val="24"/>
          <w14:ligatures w14:val="standardContextual"/>
        </w:rPr>
        <w:t>Raffles</w:t>
      </w:r>
      <w:r w:rsidRPr="004A5B71">
        <w:rPr>
          <w:rFonts w:eastAsia="Times New Roman"/>
          <w:spacing w:val="-7"/>
          <w:szCs w:val="24"/>
          <w14:ligatures w14:val="standardContextual"/>
        </w:rPr>
        <w:t xml:space="preserve"> </w:t>
      </w:r>
      <w:r w:rsidRPr="004A5B71">
        <w:rPr>
          <w:rFonts w:eastAsia="Times New Roman"/>
          <w:szCs w:val="24"/>
          <w14:ligatures w14:val="standardContextual"/>
        </w:rPr>
        <w:t>for</w:t>
      </w:r>
      <w:r w:rsidRPr="004A5B71">
        <w:rPr>
          <w:rFonts w:eastAsia="Times New Roman"/>
          <w:spacing w:val="-7"/>
          <w:szCs w:val="24"/>
          <w14:ligatures w14:val="standardContextual"/>
        </w:rPr>
        <w:t xml:space="preserve"> </w:t>
      </w:r>
      <w:r w:rsidRPr="004A5B71">
        <w:rPr>
          <w:rFonts w:eastAsia="Times New Roman"/>
          <w:szCs w:val="24"/>
          <w14:ligatures w14:val="standardContextual"/>
        </w:rPr>
        <w:t>Charitable</w:t>
      </w:r>
      <w:r w:rsidRPr="004A5B71">
        <w:rPr>
          <w:rFonts w:eastAsia="Times New Roman"/>
          <w:spacing w:val="-6"/>
          <w:szCs w:val="24"/>
          <w14:ligatures w14:val="standardContextual"/>
        </w:rPr>
        <w:t xml:space="preserve"> </w:t>
      </w:r>
      <w:r w:rsidRPr="004A5B71">
        <w:rPr>
          <w:rFonts w:eastAsia="Times New Roman"/>
          <w:szCs w:val="24"/>
          <w14:ligatures w14:val="standardContextual"/>
        </w:rPr>
        <w:t>Purposes</w:t>
      </w:r>
      <w:r w:rsidRPr="004A5B71">
        <w:rPr>
          <w:rFonts w:eastAsia="Times New Roman"/>
          <w:spacing w:val="-6"/>
          <w:szCs w:val="24"/>
          <w14:ligatures w14:val="standardContextual"/>
        </w:rPr>
        <w:t xml:space="preserve"> </w:t>
      </w:r>
      <w:r w:rsidRPr="004A5B71">
        <w:rPr>
          <w:rFonts w:eastAsia="Times New Roman"/>
          <w:szCs w:val="24"/>
          <w14:ligatures w14:val="standardContextual"/>
        </w:rPr>
        <w:t>in</w:t>
      </w:r>
      <w:r w:rsidRPr="004A5B71">
        <w:rPr>
          <w:rFonts w:eastAsia="Times New Roman"/>
          <w:spacing w:val="-7"/>
          <w:szCs w:val="24"/>
          <w14:ligatures w14:val="standardContextual"/>
        </w:rPr>
        <w:t xml:space="preserve"> </w:t>
      </w:r>
      <w:r w:rsidRPr="004A5B71">
        <w:rPr>
          <w:rFonts w:eastAsia="Times New Roman"/>
          <w:szCs w:val="24"/>
          <w14:ligatures w14:val="standardContextual"/>
        </w:rPr>
        <w:t>the</w:t>
      </w:r>
      <w:r w:rsidRPr="004A5B71">
        <w:rPr>
          <w:rFonts w:eastAsia="Times New Roman"/>
          <w:spacing w:val="-6"/>
          <w:szCs w:val="24"/>
          <w14:ligatures w14:val="standardContextual"/>
        </w:rPr>
        <w:t xml:space="preserve"> </w:t>
      </w:r>
      <w:r w:rsidRPr="004A5B71">
        <w:rPr>
          <w:rFonts w:eastAsia="Times New Roman"/>
          <w:szCs w:val="24"/>
          <w14:ligatures w14:val="standardContextual"/>
        </w:rPr>
        <w:t>District</w:t>
      </w:r>
      <w:r w:rsidRPr="004A5B71">
        <w:rPr>
          <w:rFonts w:eastAsia="Times New Roman"/>
          <w:spacing w:val="-6"/>
          <w:szCs w:val="24"/>
          <w14:ligatures w14:val="standardContextual"/>
        </w:rPr>
        <w:t xml:space="preserve"> </w:t>
      </w:r>
      <w:r w:rsidRPr="004A5B71">
        <w:rPr>
          <w:rFonts w:eastAsia="Times New Roman"/>
          <w:szCs w:val="24"/>
          <w14:ligatures w14:val="standardContextual"/>
        </w:rPr>
        <w:t>of</w:t>
      </w:r>
      <w:r w:rsidRPr="004A5B71">
        <w:rPr>
          <w:rFonts w:eastAsia="Times New Roman"/>
          <w:spacing w:val="-6"/>
          <w:szCs w:val="24"/>
          <w14:ligatures w14:val="standardContextual"/>
        </w:rPr>
        <w:t xml:space="preserve"> </w:t>
      </w:r>
      <w:r w:rsidRPr="004A5B71">
        <w:rPr>
          <w:rFonts w:eastAsia="Times New Roman"/>
          <w:szCs w:val="24"/>
          <w14:ligatures w14:val="standardContextual"/>
        </w:rPr>
        <w:t>Columbia,</w:t>
      </w:r>
      <w:r w:rsidRPr="004A5B71">
        <w:rPr>
          <w:rFonts w:eastAsia="Times New Roman"/>
          <w:spacing w:val="-6"/>
          <w:szCs w:val="24"/>
          <w14:ligatures w14:val="standardContextual"/>
        </w:rPr>
        <w:t xml:space="preserve"> </w:t>
      </w:r>
      <w:r w:rsidRPr="004A5B71">
        <w:rPr>
          <w:rFonts w:eastAsia="Times New Roman"/>
          <w:szCs w:val="24"/>
          <w14:ligatures w14:val="standardContextual"/>
        </w:rPr>
        <w:t>effective</w:t>
      </w:r>
      <w:r w:rsidRPr="004A5B71">
        <w:rPr>
          <w:rFonts w:eastAsia="Times New Roman"/>
          <w:spacing w:val="-7"/>
          <w:szCs w:val="24"/>
          <w14:ligatures w14:val="standardContextual"/>
        </w:rPr>
        <w:t xml:space="preserve"> </w:t>
      </w:r>
      <w:r w:rsidRPr="004A5B71">
        <w:rPr>
          <w:rFonts w:eastAsia="Times New Roman"/>
          <w:szCs w:val="24"/>
          <w14:ligatures w14:val="standardContextual"/>
        </w:rPr>
        <w:t>May</w:t>
      </w:r>
      <w:r w:rsidRPr="004A5B71">
        <w:rPr>
          <w:rFonts w:eastAsia="Times New Roman"/>
          <w:spacing w:val="-6"/>
          <w:szCs w:val="24"/>
          <w14:ligatures w14:val="standardContextual"/>
        </w:rPr>
        <w:t xml:space="preserve"> </w:t>
      </w:r>
      <w:r w:rsidRPr="004A5B71">
        <w:rPr>
          <w:rFonts w:eastAsia="Times New Roman"/>
          <w:szCs w:val="24"/>
          <w14:ligatures w14:val="standardContextual"/>
        </w:rPr>
        <w:t>3,</w:t>
      </w:r>
      <w:r w:rsidRPr="004A5B71">
        <w:rPr>
          <w:rFonts w:eastAsia="Times New Roman"/>
          <w:spacing w:val="-6"/>
          <w:szCs w:val="24"/>
          <w14:ligatures w14:val="standardContextual"/>
        </w:rPr>
        <w:t xml:space="preserve"> </w:t>
      </w:r>
      <w:r w:rsidRPr="004A5B71">
        <w:rPr>
          <w:rFonts w:eastAsia="Times New Roman"/>
          <w:szCs w:val="24"/>
          <w14:ligatures w14:val="standardContextual"/>
        </w:rPr>
        <w:t>2019</w:t>
      </w:r>
      <w:r w:rsidRPr="004A5B71">
        <w:rPr>
          <w:rFonts w:eastAsia="Times New Roman"/>
          <w:spacing w:val="-6"/>
          <w:szCs w:val="24"/>
          <w14:ligatures w14:val="standardContextual"/>
        </w:rPr>
        <w:t xml:space="preserve"> </w:t>
      </w:r>
      <w:r w:rsidRPr="004A5B71">
        <w:rPr>
          <w:rFonts w:eastAsia="Times New Roman"/>
          <w:szCs w:val="24"/>
          <w14:ligatures w14:val="standardContextual"/>
        </w:rPr>
        <w:t>(D.C.</w:t>
      </w:r>
      <w:r w:rsidRPr="004A5B71">
        <w:rPr>
          <w:rFonts w:eastAsia="Times New Roman"/>
          <w:spacing w:val="-6"/>
          <w:szCs w:val="24"/>
          <w14:ligatures w14:val="standardContextual"/>
        </w:rPr>
        <w:t xml:space="preserve"> </w:t>
      </w:r>
      <w:r w:rsidRPr="004A5B71">
        <w:rPr>
          <w:rFonts w:eastAsia="Times New Roman"/>
          <w:spacing w:val="-5"/>
          <w:szCs w:val="24"/>
          <w14:ligatures w14:val="standardContextual"/>
        </w:rPr>
        <w:t xml:space="preserve">Law </w:t>
      </w:r>
      <w:r w:rsidRPr="004A5B71">
        <w:rPr>
          <w:rFonts w:eastAsia="Times New Roman"/>
          <w:szCs w:val="24"/>
          <w14:ligatures w14:val="standardContextual"/>
        </w:rPr>
        <w:t>22-312;</w:t>
      </w:r>
      <w:r w:rsidRPr="004A5B71">
        <w:rPr>
          <w:rFonts w:eastAsia="Times New Roman"/>
          <w:spacing w:val="-6"/>
          <w:szCs w:val="24"/>
          <w14:ligatures w14:val="standardContextual"/>
        </w:rPr>
        <w:t xml:space="preserve"> </w:t>
      </w:r>
      <w:r w:rsidRPr="004A5B71">
        <w:rPr>
          <w:rFonts w:eastAsia="Times New Roman"/>
          <w:szCs w:val="24"/>
          <w14:ligatures w14:val="standardContextual"/>
        </w:rPr>
        <w:t>D.C.</w:t>
      </w:r>
      <w:r w:rsidRPr="004A5B71">
        <w:rPr>
          <w:rFonts w:eastAsia="Times New Roman"/>
          <w:spacing w:val="-5"/>
          <w:szCs w:val="24"/>
          <w14:ligatures w14:val="standardContextual"/>
        </w:rPr>
        <w:t xml:space="preserve"> </w:t>
      </w:r>
      <w:r w:rsidRPr="004A5B71">
        <w:rPr>
          <w:rFonts w:eastAsia="Times New Roman"/>
          <w:szCs w:val="24"/>
          <w14:ligatures w14:val="standardContextual"/>
        </w:rPr>
        <w:t>Official</w:t>
      </w:r>
      <w:r w:rsidRPr="004A5B71">
        <w:rPr>
          <w:rFonts w:eastAsia="Times New Roman"/>
          <w:spacing w:val="-5"/>
          <w:szCs w:val="24"/>
          <w14:ligatures w14:val="standardContextual"/>
        </w:rPr>
        <w:t xml:space="preserve"> </w:t>
      </w:r>
      <w:r w:rsidRPr="004A5B71">
        <w:rPr>
          <w:rFonts w:eastAsia="Times New Roman"/>
          <w:szCs w:val="24"/>
          <w14:ligatures w14:val="standardContextual"/>
        </w:rPr>
        <w:t>Code</w:t>
      </w:r>
      <w:r w:rsidRPr="004A5B71">
        <w:rPr>
          <w:rFonts w:eastAsia="Times New Roman"/>
          <w:spacing w:val="-6"/>
          <w:szCs w:val="24"/>
          <w14:ligatures w14:val="standardContextual"/>
        </w:rPr>
        <w:t xml:space="preserve"> </w:t>
      </w:r>
      <w:r w:rsidRPr="004A5B71">
        <w:rPr>
          <w:rFonts w:eastAsia="Times New Roman"/>
          <w:szCs w:val="24"/>
          <w14:ligatures w14:val="standardContextual"/>
        </w:rPr>
        <w:t>§</w:t>
      </w:r>
      <w:r w:rsidRPr="004A5B71">
        <w:rPr>
          <w:rFonts w:eastAsia="Times New Roman"/>
          <w:spacing w:val="-5"/>
          <w:szCs w:val="24"/>
          <w14:ligatures w14:val="standardContextual"/>
        </w:rPr>
        <w:t xml:space="preserve"> </w:t>
      </w:r>
      <w:r w:rsidRPr="004A5B71">
        <w:rPr>
          <w:rFonts w:eastAsia="Times New Roman"/>
          <w:szCs w:val="24"/>
          <w14:ligatures w14:val="standardContextual"/>
        </w:rPr>
        <w:t>36-621.15).”.</w:t>
      </w:r>
    </w:p>
    <w:p w14:paraId="57B94086" w14:textId="77777777" w:rsidR="002614DE" w:rsidRPr="004A5B71" w:rsidRDefault="002614DE" w:rsidP="00EE615D">
      <w:pPr>
        <w:spacing w:line="480" w:lineRule="auto"/>
        <w:rPr>
          <w:szCs w:val="24"/>
        </w:rPr>
      </w:pPr>
      <w:r w:rsidRPr="004A5B71">
        <w:rPr>
          <w:szCs w:val="24"/>
        </w:rPr>
        <w:tab/>
        <w:t>(b) Section 4(c) (D.C. Official Code § 4-681.03(c) is amended as follows:</w:t>
      </w:r>
    </w:p>
    <w:p w14:paraId="78ED43CC" w14:textId="77777777" w:rsidR="002614DE" w:rsidRPr="004A5B71" w:rsidDel="00260F25" w:rsidRDefault="002614DE" w:rsidP="00EE615D">
      <w:pPr>
        <w:spacing w:line="480" w:lineRule="auto"/>
        <w:ind w:left="720" w:firstLine="720"/>
        <w:rPr>
          <w:szCs w:val="24"/>
        </w:rPr>
      </w:pPr>
      <w:r w:rsidRPr="004A5B71">
        <w:rPr>
          <w:szCs w:val="24"/>
        </w:rPr>
        <w:t>(1) Paragraph (1) is amended to read as follows:</w:t>
      </w:r>
    </w:p>
    <w:p w14:paraId="414ED143" w14:textId="77777777" w:rsidR="002614DE" w:rsidRPr="004A5B71" w:rsidRDefault="002614DE" w:rsidP="00EE615D">
      <w:pPr>
        <w:spacing w:line="480" w:lineRule="auto"/>
        <w:ind w:firstLine="1440"/>
        <w:rPr>
          <w:szCs w:val="24"/>
        </w:rPr>
      </w:pPr>
      <w:r w:rsidRPr="004A5B71">
        <w:rPr>
          <w:szCs w:val="24"/>
        </w:rPr>
        <w:t>“(1) Upon enrollment before October 1, 2024, an amount of $500 shall be designated in the Fund for the eligible child enrolled in the CTF Program.”.</w:t>
      </w:r>
    </w:p>
    <w:p w14:paraId="07BEBD67" w14:textId="77777777" w:rsidR="002614DE" w:rsidRPr="004A5B71" w:rsidRDefault="002614DE" w:rsidP="00EE615D">
      <w:pPr>
        <w:spacing w:line="480" w:lineRule="auto"/>
        <w:ind w:firstLine="1440"/>
        <w:rPr>
          <w:szCs w:val="24"/>
        </w:rPr>
      </w:pPr>
      <w:r w:rsidRPr="004A5B71">
        <w:rPr>
          <w:szCs w:val="24"/>
        </w:rPr>
        <w:t>(2) Paragraph (2) is amended by striking the phrase “By October 1 of the subsequent year” and inserting “By October 1 of the subsequent year, ending before September 30, 2024” in its place.</w:t>
      </w:r>
    </w:p>
    <w:p w14:paraId="3B74C587" w14:textId="77777777" w:rsidR="002614DE" w:rsidRPr="004A5B71" w:rsidRDefault="002614DE" w:rsidP="00EE615D">
      <w:pPr>
        <w:spacing w:line="480" w:lineRule="auto"/>
        <w:ind w:firstLine="1440"/>
        <w:rPr>
          <w:szCs w:val="24"/>
        </w:rPr>
      </w:pPr>
      <w:r w:rsidRPr="004A5B71">
        <w:rPr>
          <w:szCs w:val="24"/>
        </w:rPr>
        <w:t>(3) Paragraph (3) is amended by striking the phrase “By October 1 of each successive year” and inserting “By October 1 of each successive year, ending before September 30, 2024” in its place.</w:t>
      </w:r>
    </w:p>
    <w:p w14:paraId="09CA8CDC" w14:textId="77777777" w:rsidR="002614DE" w:rsidRPr="004A5B71" w:rsidDel="00260F25" w:rsidRDefault="002614DE" w:rsidP="00EE615D">
      <w:pPr>
        <w:spacing w:line="480" w:lineRule="auto"/>
        <w:ind w:left="720" w:firstLine="720"/>
        <w:rPr>
          <w:szCs w:val="24"/>
        </w:rPr>
      </w:pPr>
      <w:r w:rsidRPr="004A5B71">
        <w:rPr>
          <w:szCs w:val="24"/>
        </w:rPr>
        <w:t>(4) New paragraphs (4) and (5) are added to read as follows:</w:t>
      </w:r>
    </w:p>
    <w:p w14:paraId="3A8A8BF8" w14:textId="77777777" w:rsidR="002614DE" w:rsidRPr="004A5B71" w:rsidRDefault="002614DE" w:rsidP="00EE615D">
      <w:pPr>
        <w:spacing w:line="480" w:lineRule="auto"/>
        <w:rPr>
          <w:szCs w:val="24"/>
        </w:rPr>
      </w:pPr>
      <w:r w:rsidRPr="004A5B71">
        <w:rPr>
          <w:szCs w:val="24"/>
        </w:rPr>
        <w:lastRenderedPageBreak/>
        <w:tab/>
      </w:r>
      <w:r w:rsidRPr="004A5B71">
        <w:rPr>
          <w:szCs w:val="24"/>
        </w:rPr>
        <w:tab/>
        <w:t>“(4) After September 30, 2024, the deposit amount designated in the Fund for each eligible child enrolled in the CTF Program shall be determined pursuant to paragraph (5) of this subsection.</w:t>
      </w:r>
    </w:p>
    <w:p w14:paraId="70287DD6" w14:textId="77777777" w:rsidR="002614DE" w:rsidRPr="004A5B71" w:rsidRDefault="002614DE" w:rsidP="00EE615D">
      <w:pPr>
        <w:spacing w:line="480" w:lineRule="auto"/>
        <w:ind w:firstLine="1440"/>
        <w:rPr>
          <w:szCs w:val="24"/>
        </w:rPr>
      </w:pPr>
      <w:r w:rsidRPr="004A5B71">
        <w:rPr>
          <w:szCs w:val="24"/>
        </w:rPr>
        <w:t>“(5) By March 1 of each year, beginning with March 1, 2026, the Office of the Chief Financial Officer shall certify the total revenues transferred to the Child Trust Fund in the preceding fiscal year and calculate the equal share per eligible child enrolled in the Child Trust Fund Program as of September 30 of the preceding fiscal year of the total certified revenue, up to a maximum amount of $1,000 per eligible child enrolled, and designate such amount in the Fund for each enrolled child.”.</w:t>
      </w:r>
      <w:bookmarkEnd w:id="408"/>
      <w:r w:rsidRPr="004A5B71">
        <w:rPr>
          <w:szCs w:val="24"/>
        </w:rPr>
        <w:t xml:space="preserve"> </w:t>
      </w:r>
    </w:p>
    <w:p w14:paraId="38F7A969" w14:textId="5C70654A" w:rsidR="00F6282A" w:rsidRPr="004A5B71" w:rsidRDefault="00F6282A" w:rsidP="00EE615D">
      <w:pPr>
        <w:pStyle w:val="Heading2"/>
        <w:rPr>
          <w:szCs w:val="24"/>
        </w:rPr>
      </w:pPr>
      <w:bookmarkStart w:id="416" w:name="_Toc170027883"/>
      <w:r w:rsidRPr="004A5B71">
        <w:rPr>
          <w:szCs w:val="24"/>
        </w:rPr>
        <w:t xml:space="preserve">SUBTITLE </w:t>
      </w:r>
      <w:r w:rsidR="0036284E" w:rsidRPr="004A5B71">
        <w:rPr>
          <w:szCs w:val="24"/>
        </w:rPr>
        <w:t>F</w:t>
      </w:r>
      <w:r w:rsidRPr="004A5B71">
        <w:rPr>
          <w:szCs w:val="24"/>
        </w:rPr>
        <w:t xml:space="preserve">. </w:t>
      </w:r>
      <w:bookmarkEnd w:id="409"/>
      <w:bookmarkEnd w:id="410"/>
      <w:bookmarkEnd w:id="411"/>
      <w:r w:rsidRPr="004A5B71">
        <w:rPr>
          <w:szCs w:val="24"/>
        </w:rPr>
        <w:t xml:space="preserve">SALES </w:t>
      </w:r>
      <w:r w:rsidR="007D69C3" w:rsidRPr="004A5B71">
        <w:rPr>
          <w:szCs w:val="24"/>
        </w:rPr>
        <w:t xml:space="preserve">AND USE </w:t>
      </w:r>
      <w:r w:rsidRPr="004A5B71">
        <w:rPr>
          <w:szCs w:val="24"/>
        </w:rPr>
        <w:t>TAX</w:t>
      </w:r>
      <w:bookmarkEnd w:id="412"/>
      <w:bookmarkEnd w:id="416"/>
    </w:p>
    <w:p w14:paraId="102B0630" w14:textId="6C372C86" w:rsidR="00F6282A" w:rsidRPr="004A5B71" w:rsidRDefault="00F6282A" w:rsidP="00EE615D">
      <w:pPr>
        <w:spacing w:line="480" w:lineRule="auto"/>
        <w:rPr>
          <w:szCs w:val="24"/>
        </w:rPr>
      </w:pPr>
      <w:r w:rsidRPr="004A5B71">
        <w:rPr>
          <w:szCs w:val="24"/>
        </w:rPr>
        <w:tab/>
        <w:t>Sec. 70</w:t>
      </w:r>
      <w:r w:rsidR="0036284E" w:rsidRPr="004A5B71">
        <w:rPr>
          <w:szCs w:val="24"/>
        </w:rPr>
        <w:t>5</w:t>
      </w:r>
      <w:r w:rsidRPr="004A5B71">
        <w:rPr>
          <w:szCs w:val="24"/>
        </w:rPr>
        <w:t>1. Short title.</w:t>
      </w:r>
    </w:p>
    <w:p w14:paraId="5D9923EC" w14:textId="4A1FFD98" w:rsidR="00F6282A" w:rsidRPr="004A5B71" w:rsidRDefault="00F6282A" w:rsidP="00EE615D">
      <w:pPr>
        <w:spacing w:line="480" w:lineRule="auto"/>
        <w:rPr>
          <w:szCs w:val="24"/>
        </w:rPr>
      </w:pPr>
      <w:r w:rsidRPr="004A5B71">
        <w:rPr>
          <w:szCs w:val="24"/>
        </w:rPr>
        <w:tab/>
        <w:t xml:space="preserve">This subtitle may be cited as the “Sales </w:t>
      </w:r>
      <w:r w:rsidR="007D69C3" w:rsidRPr="004A5B71">
        <w:rPr>
          <w:szCs w:val="24"/>
        </w:rPr>
        <w:t xml:space="preserve">and Use </w:t>
      </w:r>
      <w:r w:rsidRPr="004A5B71">
        <w:rPr>
          <w:szCs w:val="24"/>
        </w:rPr>
        <w:t xml:space="preserve">Tax </w:t>
      </w:r>
      <w:r w:rsidR="00D46393">
        <w:rPr>
          <w:rFonts w:eastAsia="Times New Roman"/>
          <w:szCs w:val="24"/>
        </w:rPr>
        <w:t>Emergency</w:t>
      </w:r>
      <w:r w:rsidR="00D46393" w:rsidRPr="004A5B71">
        <w:rPr>
          <w:szCs w:val="24"/>
        </w:rPr>
        <w:t xml:space="preserve"> </w:t>
      </w:r>
      <w:r w:rsidRPr="004A5B71">
        <w:rPr>
          <w:szCs w:val="24"/>
        </w:rPr>
        <w:t>Amendment Act of 2024”.</w:t>
      </w:r>
    </w:p>
    <w:p w14:paraId="70986B09" w14:textId="471BE7F9" w:rsidR="00D42D60" w:rsidRPr="004A5B71" w:rsidRDefault="00F6282A" w:rsidP="00EE615D">
      <w:pPr>
        <w:spacing w:line="480" w:lineRule="auto"/>
        <w:rPr>
          <w:szCs w:val="24"/>
        </w:rPr>
      </w:pPr>
      <w:r w:rsidRPr="004A5B71">
        <w:rPr>
          <w:szCs w:val="24"/>
        </w:rPr>
        <w:tab/>
      </w:r>
      <w:r w:rsidR="00D42D60" w:rsidRPr="004A5B71">
        <w:rPr>
          <w:szCs w:val="24"/>
        </w:rPr>
        <w:t>Sec. 7052. Title 47 of the District of Columbia Official Code is amended as follows:</w:t>
      </w:r>
    </w:p>
    <w:p w14:paraId="224F3314" w14:textId="77777777" w:rsidR="00D42D60" w:rsidRPr="004A5B71" w:rsidRDefault="00D42D60" w:rsidP="00EE615D">
      <w:pPr>
        <w:spacing w:line="480" w:lineRule="auto"/>
        <w:rPr>
          <w:szCs w:val="24"/>
        </w:rPr>
      </w:pPr>
      <w:r w:rsidRPr="004A5B71">
        <w:rPr>
          <w:szCs w:val="24"/>
        </w:rPr>
        <w:tab/>
        <w:t>(a) Section 47-2002 is amended as follows:</w:t>
      </w:r>
    </w:p>
    <w:p w14:paraId="53675504" w14:textId="77777777" w:rsidR="00D42D60" w:rsidRPr="004A5B71" w:rsidRDefault="00D42D60" w:rsidP="00EE615D">
      <w:pPr>
        <w:spacing w:line="480" w:lineRule="auto"/>
        <w:rPr>
          <w:szCs w:val="24"/>
        </w:rPr>
      </w:pPr>
      <w:r w:rsidRPr="004A5B71">
        <w:rPr>
          <w:szCs w:val="24"/>
        </w:rPr>
        <w:tab/>
      </w:r>
      <w:r w:rsidRPr="004A5B71">
        <w:rPr>
          <w:szCs w:val="24"/>
        </w:rPr>
        <w:tab/>
        <w:t>(1) The lead-in language of subsection (a) is amended by striking the phrase “The rate of such tax shall be 6.00% of the gross receipts from sales of or charges for such tangible personal property and services, except that:” and inserting the phrase “The rate of such tax on the gross receipts from sales of or charges for such tangible personal property and services shall be 6.0% before October 1, 2025, 6.5% beginning on October 1, 2025, and 7.0% beginning on October 1, 2026, and continuing thereafter, except that:” in its place.</w:t>
      </w:r>
    </w:p>
    <w:p w14:paraId="3E35509F" w14:textId="77777777" w:rsidR="00D42D60" w:rsidRPr="004A5B71" w:rsidRDefault="00D42D60" w:rsidP="00EE615D">
      <w:pPr>
        <w:spacing w:line="480" w:lineRule="auto"/>
        <w:rPr>
          <w:szCs w:val="24"/>
        </w:rPr>
      </w:pPr>
      <w:r w:rsidRPr="004A5B71">
        <w:rPr>
          <w:szCs w:val="24"/>
        </w:rPr>
        <w:lastRenderedPageBreak/>
        <w:tab/>
      </w:r>
      <w:r w:rsidRPr="004A5B71">
        <w:rPr>
          <w:szCs w:val="24"/>
        </w:rPr>
        <w:tab/>
        <w:t>(2) Subsection (b) is repealed.</w:t>
      </w:r>
    </w:p>
    <w:p w14:paraId="1E62B942" w14:textId="77777777" w:rsidR="00D42D60" w:rsidRPr="004A5B71" w:rsidRDefault="00D42D60" w:rsidP="00EE615D">
      <w:pPr>
        <w:spacing w:line="480" w:lineRule="auto"/>
        <w:rPr>
          <w:szCs w:val="24"/>
        </w:rPr>
      </w:pPr>
      <w:r w:rsidRPr="004A5B71">
        <w:rPr>
          <w:szCs w:val="24"/>
        </w:rPr>
        <w:tab/>
      </w:r>
      <w:r w:rsidRPr="004A5B71">
        <w:rPr>
          <w:szCs w:val="24"/>
        </w:rPr>
        <w:tab/>
        <w:t>(3) Subsection (d) is amended as follows:</w:t>
      </w:r>
    </w:p>
    <w:p w14:paraId="4C69D61E"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t>(A) Paragraph (2) is amended to read as follows:</w:t>
      </w:r>
    </w:p>
    <w:p w14:paraId="13481F22" w14:textId="77777777" w:rsidR="00D42D60" w:rsidRPr="004A5B71" w:rsidRDefault="00D42D60" w:rsidP="00EE615D">
      <w:pPr>
        <w:spacing w:line="480" w:lineRule="auto"/>
        <w:rPr>
          <w:szCs w:val="24"/>
        </w:rPr>
      </w:pPr>
      <w:r w:rsidRPr="004A5B71">
        <w:rPr>
          <w:szCs w:val="24"/>
        </w:rPr>
        <w:tab/>
      </w:r>
      <w:r w:rsidRPr="004A5B71">
        <w:rPr>
          <w:szCs w:val="24"/>
        </w:rPr>
        <w:tab/>
        <w:t>“(2) For fiscal years beginning after September 30, 2023, there shall be dedicated to the Arts and Humanities Fund from the sales tax revenue collected at the rate provided by the lead-in language of subsection (a) of this section, the following amounts:</w:t>
      </w:r>
    </w:p>
    <w:p w14:paraId="50DF13D9"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t>“(A) In Fiscal Year 2024 and Fiscal Year 2025, the lesser of:</w:t>
      </w:r>
    </w:p>
    <w:p w14:paraId="19094406"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 5% of the sales tax revenue collected at the rate provided by the lead-in language of subsection (a) of this section that is not dedicated to legislatively proposed or existing tax increment financing districts or pledged to the benefit of holders of District bonds or notes existing on or before October 30, 2018; or</w:t>
      </w:r>
    </w:p>
    <w:p w14:paraId="13836C01"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“(ii) An amount equal to 102% of the amount dedicated to the Arts and Humanities Fund in the prior fiscal year pursuant to this subsection.</w:t>
      </w:r>
    </w:p>
    <w:p w14:paraId="33D32354"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t>“(B) In Fiscal Year 2026, the lesser of:</w:t>
      </w:r>
    </w:p>
    <w:p w14:paraId="45FF1380"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 4.615% of the sales tax revenue collected at the rate provided by the lead-in language of subsection (a) of this section that is not dedicated to legislatively proposed or existing tax increment financing districts or pledged to the benefit of holders of District bonds or notes existing on or before October 30, 2018; or</w:t>
      </w:r>
    </w:p>
    <w:p w14:paraId="659BE200"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“(ii) An amount equal to 102% of the amount dedicated to the Arts and Humanities Fund in the prior fiscal year pursuant to this subsection; and</w:t>
      </w:r>
    </w:p>
    <w:p w14:paraId="283A054D"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t>“(C) In Fiscal Year 2027 and each subsequent fiscal year, the lesser of:</w:t>
      </w:r>
    </w:p>
    <w:p w14:paraId="54EA12A5" w14:textId="77777777" w:rsidR="00D42D60" w:rsidRPr="004A5B71" w:rsidRDefault="00D42D60" w:rsidP="00EE615D">
      <w:pPr>
        <w:spacing w:line="480" w:lineRule="auto"/>
        <w:rPr>
          <w:szCs w:val="24"/>
        </w:rPr>
      </w:pPr>
      <w:r w:rsidRPr="004A5B71">
        <w:rPr>
          <w:szCs w:val="24"/>
        </w:rPr>
        <w:lastRenderedPageBreak/>
        <w:tab/>
      </w:r>
      <w:r w:rsidRPr="004A5B71">
        <w:rPr>
          <w:szCs w:val="24"/>
        </w:rPr>
        <w:tab/>
      </w:r>
      <w:r w:rsidRPr="004A5B71">
        <w:rPr>
          <w:szCs w:val="24"/>
        </w:rPr>
        <w:tab/>
      </w:r>
      <w:r w:rsidRPr="004A5B71">
        <w:rPr>
          <w:szCs w:val="24"/>
        </w:rPr>
        <w:tab/>
        <w:t>“(i) 4.286% of the sales tax revenue collected at the rate provided by the lead-in language of subsection (a) of this section that is not dedicated to legislatively proposed or existing tax increment financing districts or pledged to the benefit of holders of District bonds or notes existing on or before October 30, 2018; or</w:t>
      </w:r>
    </w:p>
    <w:p w14:paraId="32DA1C35"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“(ii) An amount equal to 102% of the amount dedicated to the Arts and Humanities Fund in the prior fiscal year pursuant to this subsection.”.</w:t>
      </w:r>
    </w:p>
    <w:p w14:paraId="7478F60B"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t>(B) Paragraph (3) is repealed.</w:t>
      </w:r>
    </w:p>
    <w:p w14:paraId="5F83E733" w14:textId="77777777" w:rsidR="00D42D60" w:rsidRPr="004A5B71" w:rsidRDefault="00D42D60" w:rsidP="00EE615D">
      <w:pPr>
        <w:spacing w:line="480" w:lineRule="auto"/>
        <w:rPr>
          <w:szCs w:val="24"/>
        </w:rPr>
      </w:pPr>
      <w:r w:rsidRPr="004A5B71">
        <w:rPr>
          <w:szCs w:val="24"/>
        </w:rPr>
        <w:tab/>
        <w:t>(b) Section 47-2202 is amended as follows:</w:t>
      </w:r>
    </w:p>
    <w:p w14:paraId="62497C3F" w14:textId="77777777" w:rsidR="00D42D60" w:rsidRPr="004A5B71" w:rsidRDefault="00D42D60" w:rsidP="00EE615D">
      <w:pPr>
        <w:spacing w:line="480" w:lineRule="auto"/>
        <w:rPr>
          <w:szCs w:val="24"/>
        </w:rPr>
      </w:pPr>
      <w:r w:rsidRPr="004A5B71">
        <w:rPr>
          <w:szCs w:val="24"/>
        </w:rPr>
        <w:tab/>
      </w:r>
      <w:r w:rsidRPr="004A5B71">
        <w:rPr>
          <w:szCs w:val="24"/>
        </w:rPr>
        <w:tab/>
        <w:t>(1) The lead-in language of subsection (a) is amended by striking the phrase “The rate of tax imposed by this section shall be 6.00% of the sales price of such tangible personal property and services, except that:” and inserting the phrase “The rate of tax imposed by this section on the sales price of such tangible personal property and services shall be 6.0% before October 1, 2025, 6.5% beginning on October 1, 2025, and 7.0% beginning on October 1, 2026, and continuing thereafter, except that:” in its place.</w:t>
      </w:r>
    </w:p>
    <w:p w14:paraId="38306C3B" w14:textId="77777777" w:rsidR="00D42D60" w:rsidRPr="004A5B71" w:rsidRDefault="00D42D60" w:rsidP="00EE615D">
      <w:pPr>
        <w:spacing w:line="480" w:lineRule="auto"/>
        <w:rPr>
          <w:szCs w:val="24"/>
        </w:rPr>
      </w:pPr>
      <w:r w:rsidRPr="004A5B71">
        <w:rPr>
          <w:szCs w:val="24"/>
        </w:rPr>
        <w:tab/>
      </w:r>
      <w:r w:rsidRPr="004A5B71">
        <w:rPr>
          <w:szCs w:val="24"/>
        </w:rPr>
        <w:tab/>
        <w:t>(2) Subsection (b) is amended as follows:</w:t>
      </w:r>
    </w:p>
    <w:p w14:paraId="34B4EA20"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t>(A) Paragraph (2) is amended to read as follows:</w:t>
      </w:r>
    </w:p>
    <w:p w14:paraId="1B86AD89" w14:textId="77777777" w:rsidR="00D42D60" w:rsidRPr="004A5B71" w:rsidRDefault="00D42D60" w:rsidP="00EE615D">
      <w:pPr>
        <w:spacing w:line="480" w:lineRule="auto"/>
        <w:rPr>
          <w:szCs w:val="24"/>
        </w:rPr>
      </w:pPr>
      <w:r w:rsidRPr="004A5B71">
        <w:rPr>
          <w:szCs w:val="24"/>
        </w:rPr>
        <w:tab/>
      </w:r>
      <w:r w:rsidRPr="004A5B71">
        <w:rPr>
          <w:szCs w:val="24"/>
        </w:rPr>
        <w:tab/>
        <w:t>“(2) For fiscal years beginning after September 30, 2023, there shall be dedicated to the Arts and Humanities Fund from the sales tax revenue collected at the rate provided by the lead-in language of subsection (a) of this section, the following amounts:</w:t>
      </w:r>
    </w:p>
    <w:p w14:paraId="18BC276E"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t>“(A) In Fiscal Year 2024 and Fiscal Year 2025, the lesser of:</w:t>
      </w:r>
    </w:p>
    <w:p w14:paraId="05416574" w14:textId="77777777" w:rsidR="00D42D60" w:rsidRPr="004A5B71" w:rsidRDefault="00D42D60" w:rsidP="00EE615D">
      <w:pPr>
        <w:spacing w:line="480" w:lineRule="auto"/>
        <w:rPr>
          <w:szCs w:val="24"/>
        </w:rPr>
      </w:pPr>
      <w:r w:rsidRPr="004A5B71">
        <w:rPr>
          <w:szCs w:val="24"/>
        </w:rPr>
        <w:lastRenderedPageBreak/>
        <w:tab/>
      </w:r>
      <w:r w:rsidRPr="004A5B71">
        <w:rPr>
          <w:szCs w:val="24"/>
        </w:rPr>
        <w:tab/>
      </w:r>
      <w:r w:rsidRPr="004A5B71">
        <w:rPr>
          <w:szCs w:val="24"/>
        </w:rPr>
        <w:tab/>
      </w:r>
      <w:r w:rsidRPr="004A5B71">
        <w:rPr>
          <w:szCs w:val="24"/>
        </w:rPr>
        <w:tab/>
        <w:t>“(i) 5% of the sales tax revenue collected at the rate provided by the lead-in language of subsection (a) of this section that is not dedicated to legislatively proposed or existing tax increment financing districts or pledged to the benefit of holders of District bonds or notes existing on or before October 30, 2018; or</w:t>
      </w:r>
    </w:p>
    <w:p w14:paraId="38DDD959"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“(ii) An amount equal to 102% of the amount dedicated to the Arts and Humanities Fund in the prior fiscal year pursuant to this subsection.</w:t>
      </w:r>
    </w:p>
    <w:p w14:paraId="31E80CBD"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t>“(B) In Fiscal Year 2026, the lesser of:</w:t>
      </w:r>
    </w:p>
    <w:p w14:paraId="2E3D8D99"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 4.615% of the sales tax revenue collected at the rate provided by the lead-in language of subsection (a) of this section that is not dedicated to legislatively proposed or existing tax increment financing districts or pledged to the benefit of holders of District bonds or notes existing on or before October 30, 2018; or</w:t>
      </w:r>
    </w:p>
    <w:p w14:paraId="0A6DDF62"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“(ii) An amount equal to 102% of the amount dedicated to the Arts and Humanities Fund in the prior fiscal year pursuant to this subsection; and</w:t>
      </w:r>
    </w:p>
    <w:p w14:paraId="341F59F1"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t>“(C) In Fiscal Year 2027 and each subsequent fiscal year, the lesser of:</w:t>
      </w:r>
    </w:p>
    <w:p w14:paraId="31CA33E4"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 4.286% of the sales tax revenue collected at the rate provided by the lead-in language of subsection (a) of this section that is not dedicated to legislatively proposed or existing tax increment financing districts or pledged to the benefit of holders of District bonds or notes existing on or before October 30, 2018; or</w:t>
      </w:r>
    </w:p>
    <w:p w14:paraId="3535744A"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“(ii) An amount equal to 102% of the amount dedicated to the Arts and Humanities Fund in the prior fiscal year pursuant to this subsection.”.</w:t>
      </w:r>
    </w:p>
    <w:p w14:paraId="5EBB1924"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t>(B) Paragraph (3) is repealed.</w:t>
      </w:r>
    </w:p>
    <w:p w14:paraId="5CD7E673" w14:textId="3B7A4086" w:rsidR="00CA52B9" w:rsidRPr="004A5B71" w:rsidRDefault="00CA52B9" w:rsidP="00EE615D">
      <w:pPr>
        <w:pStyle w:val="Heading2"/>
        <w:rPr>
          <w:szCs w:val="24"/>
        </w:rPr>
      </w:pPr>
      <w:bookmarkStart w:id="417" w:name="_Toc160198194"/>
      <w:bookmarkStart w:id="418" w:name="_Toc160810090"/>
      <w:bookmarkStart w:id="419" w:name="_Toc161243188"/>
      <w:bookmarkStart w:id="420" w:name="_Toc170027884"/>
      <w:bookmarkStart w:id="421" w:name="_Toc159595873"/>
      <w:r w:rsidRPr="004A5B71">
        <w:rPr>
          <w:szCs w:val="24"/>
        </w:rPr>
        <w:lastRenderedPageBreak/>
        <w:t xml:space="preserve">SUBTITLE </w:t>
      </w:r>
      <w:r w:rsidR="0036284E" w:rsidRPr="004A5B71">
        <w:rPr>
          <w:szCs w:val="24"/>
        </w:rPr>
        <w:t>G</w:t>
      </w:r>
      <w:r w:rsidRPr="004A5B71">
        <w:rPr>
          <w:szCs w:val="24"/>
        </w:rPr>
        <w:t>. EXCESS DEBT SERVICE APPROPRIATIONS</w:t>
      </w:r>
      <w:bookmarkEnd w:id="417"/>
      <w:bookmarkEnd w:id="418"/>
      <w:bookmarkEnd w:id="419"/>
      <w:bookmarkEnd w:id="420"/>
    </w:p>
    <w:p w14:paraId="61B0B0A7" w14:textId="0B8C1019" w:rsidR="00CA52B9" w:rsidRPr="004A5B71" w:rsidRDefault="00CA52B9" w:rsidP="00EE615D">
      <w:pPr>
        <w:spacing w:line="480" w:lineRule="auto"/>
        <w:rPr>
          <w:szCs w:val="24"/>
        </w:rPr>
      </w:pPr>
      <w:r w:rsidRPr="004A5B71">
        <w:rPr>
          <w:szCs w:val="24"/>
        </w:rPr>
        <w:tab/>
        <w:t>Sec. 70</w:t>
      </w:r>
      <w:r w:rsidR="0036284E" w:rsidRPr="004A5B71">
        <w:rPr>
          <w:szCs w:val="24"/>
        </w:rPr>
        <w:t>6</w:t>
      </w:r>
      <w:r w:rsidRPr="004A5B71">
        <w:rPr>
          <w:szCs w:val="24"/>
        </w:rPr>
        <w:t>1. Short title.</w:t>
      </w:r>
    </w:p>
    <w:p w14:paraId="5275DF91" w14:textId="740CC1D3" w:rsidR="00CA52B9" w:rsidRPr="004A5B71" w:rsidRDefault="00CA52B9" w:rsidP="00EE615D">
      <w:pPr>
        <w:spacing w:line="480" w:lineRule="auto"/>
        <w:rPr>
          <w:szCs w:val="24"/>
        </w:rPr>
      </w:pPr>
      <w:r w:rsidRPr="004A5B71">
        <w:rPr>
          <w:szCs w:val="24"/>
        </w:rPr>
        <w:tab/>
        <w:t xml:space="preserve">This subtitle may be cited as the “Excess Debt Service Appropriations </w:t>
      </w:r>
      <w:r w:rsidR="00D46393">
        <w:rPr>
          <w:rFonts w:eastAsia="Times New Roman"/>
          <w:szCs w:val="24"/>
        </w:rPr>
        <w:t>Emergency</w:t>
      </w:r>
      <w:r w:rsidR="00D46393" w:rsidRPr="004A5B71">
        <w:rPr>
          <w:szCs w:val="24"/>
        </w:rPr>
        <w:t xml:space="preserve"> </w:t>
      </w:r>
      <w:r w:rsidRPr="004A5B71">
        <w:rPr>
          <w:szCs w:val="24"/>
        </w:rPr>
        <w:t>Amendment Act of 2024”.</w:t>
      </w:r>
    </w:p>
    <w:p w14:paraId="19BFDB11" w14:textId="3DA403D1" w:rsidR="00610165" w:rsidRPr="004A5B71" w:rsidRDefault="00CA52B9" w:rsidP="00EE615D">
      <w:pPr>
        <w:spacing w:line="480" w:lineRule="auto"/>
        <w:rPr>
          <w:szCs w:val="24"/>
        </w:rPr>
      </w:pPr>
      <w:r w:rsidRPr="004A5B71">
        <w:rPr>
          <w:szCs w:val="24"/>
        </w:rPr>
        <w:tab/>
        <w:t>Sec. 70</w:t>
      </w:r>
      <w:r w:rsidR="0036284E" w:rsidRPr="004A5B71">
        <w:rPr>
          <w:szCs w:val="24"/>
        </w:rPr>
        <w:t>6</w:t>
      </w:r>
      <w:r w:rsidRPr="004A5B71">
        <w:rPr>
          <w:szCs w:val="24"/>
        </w:rPr>
        <w:t xml:space="preserve">2. </w:t>
      </w:r>
      <w:r w:rsidR="00610165" w:rsidRPr="004A5B71">
        <w:rPr>
          <w:szCs w:val="24"/>
        </w:rPr>
        <w:t>Section 47-362(</w:t>
      </w:r>
      <w:r w:rsidR="008C36AF">
        <w:rPr>
          <w:szCs w:val="24"/>
        </w:rPr>
        <w:t>f</w:t>
      </w:r>
      <w:r w:rsidR="00610165" w:rsidRPr="004A5B71">
        <w:rPr>
          <w:szCs w:val="24"/>
        </w:rPr>
        <w:t xml:space="preserve">) is amended </w:t>
      </w:r>
      <w:r w:rsidR="008C36AF">
        <w:rPr>
          <w:szCs w:val="24"/>
        </w:rPr>
        <w:t xml:space="preserve">to read </w:t>
      </w:r>
      <w:r w:rsidR="00610165" w:rsidRPr="004A5B71">
        <w:rPr>
          <w:szCs w:val="24"/>
        </w:rPr>
        <w:t>as follows:</w:t>
      </w:r>
    </w:p>
    <w:p w14:paraId="35D900BB" w14:textId="77777777" w:rsidR="00C06765" w:rsidRPr="005654A2" w:rsidRDefault="00C06765" w:rsidP="00C06765">
      <w:pPr>
        <w:spacing w:line="480" w:lineRule="auto"/>
        <w:ind w:firstLine="720"/>
      </w:pPr>
      <w:r>
        <w:t xml:space="preserve">“(f) </w:t>
      </w:r>
      <w:r w:rsidRPr="005654A2">
        <w:t>Notwithstanding </w:t>
      </w:r>
      <w:hyperlink r:id="rId11" w:tooltip="§ 47–363. Council approval of reprogrammings." w:history="1">
        <w:r w:rsidRPr="005654A2">
          <w:t>§ 47-363</w:t>
        </w:r>
      </w:hyperlink>
      <w:r w:rsidRPr="005654A2">
        <w:t>, any funds appropriated for Debt Service, as defined in </w:t>
      </w:r>
      <w:hyperlink r:id="rId12" w:anchor="(1)" w:history="1">
        <w:r w:rsidRPr="005654A2">
          <w:t>§ 47-334(1)</w:t>
        </w:r>
      </w:hyperlink>
      <w:r w:rsidRPr="005654A2">
        <w:t>, in excess of Debt Service requirements</w:t>
      </w:r>
      <w:r>
        <w:t xml:space="preserve"> m</w:t>
      </w:r>
      <w:r w:rsidRPr="005654A2">
        <w:t>ay not be reprogrammed, unless the Council approves the reprogramming request by resolution</w:t>
      </w:r>
      <w:r>
        <w:t>.”.</w:t>
      </w:r>
    </w:p>
    <w:p w14:paraId="5A5AC70C" w14:textId="643C0201" w:rsidR="00F70DA7" w:rsidRPr="004A5B71" w:rsidRDefault="00F70DA7" w:rsidP="00EE615D">
      <w:pPr>
        <w:pStyle w:val="Heading2"/>
        <w:rPr>
          <w:szCs w:val="24"/>
        </w:rPr>
      </w:pPr>
      <w:bookmarkStart w:id="422" w:name="_Toc160198195"/>
      <w:bookmarkStart w:id="423" w:name="_Toc160810091"/>
      <w:bookmarkStart w:id="424" w:name="_Toc161243189"/>
      <w:bookmarkStart w:id="425" w:name="_Toc170027885"/>
      <w:r w:rsidRPr="004A5B71">
        <w:rPr>
          <w:szCs w:val="24"/>
        </w:rPr>
        <w:t xml:space="preserve">SUBTITLE </w:t>
      </w:r>
      <w:r w:rsidR="0036284E" w:rsidRPr="004A5B71">
        <w:rPr>
          <w:szCs w:val="24"/>
        </w:rPr>
        <w:t>H</w:t>
      </w:r>
      <w:r w:rsidRPr="004A5B71">
        <w:rPr>
          <w:szCs w:val="24"/>
        </w:rPr>
        <w:t xml:space="preserve">. </w:t>
      </w:r>
      <w:r w:rsidR="00F70B54" w:rsidRPr="004A5B71">
        <w:rPr>
          <w:szCs w:val="24"/>
        </w:rPr>
        <w:t xml:space="preserve">CAPITAL </w:t>
      </w:r>
      <w:r w:rsidR="007356E2" w:rsidRPr="004A5B71">
        <w:rPr>
          <w:szCs w:val="24"/>
        </w:rPr>
        <w:t>ARTS</w:t>
      </w:r>
      <w:r w:rsidRPr="004A5B71">
        <w:rPr>
          <w:szCs w:val="24"/>
        </w:rPr>
        <w:t xml:space="preserve"> BUDGET</w:t>
      </w:r>
      <w:r w:rsidR="007356E2" w:rsidRPr="004A5B71">
        <w:rPr>
          <w:szCs w:val="24"/>
        </w:rPr>
        <w:t>ING</w:t>
      </w:r>
      <w:bookmarkEnd w:id="422"/>
      <w:bookmarkEnd w:id="423"/>
      <w:bookmarkEnd w:id="424"/>
      <w:bookmarkEnd w:id="425"/>
    </w:p>
    <w:p w14:paraId="4629DB63" w14:textId="77777777" w:rsidR="00F25D25" w:rsidRPr="004A5B71" w:rsidRDefault="00F25D25" w:rsidP="00EE615D">
      <w:pPr>
        <w:spacing w:line="480" w:lineRule="auto"/>
        <w:ind w:firstLine="720"/>
        <w:rPr>
          <w:szCs w:val="24"/>
        </w:rPr>
      </w:pPr>
      <w:r w:rsidRPr="004A5B71">
        <w:rPr>
          <w:szCs w:val="24"/>
        </w:rPr>
        <w:t>Sec. 7071. Short title.</w:t>
      </w:r>
    </w:p>
    <w:p w14:paraId="4ED22D1F" w14:textId="54019672" w:rsidR="00F25D25" w:rsidRPr="004A5B71" w:rsidRDefault="00F25D25" w:rsidP="00EE615D">
      <w:pPr>
        <w:spacing w:line="480" w:lineRule="auto"/>
        <w:rPr>
          <w:szCs w:val="24"/>
        </w:rPr>
      </w:pPr>
      <w:r w:rsidRPr="004A5B71">
        <w:rPr>
          <w:szCs w:val="24"/>
        </w:rPr>
        <w:tab/>
        <w:t xml:space="preserve">This subtitle may be cited as the “Capital Arts Budgeting </w:t>
      </w:r>
      <w:r w:rsidR="00D46393">
        <w:rPr>
          <w:rFonts w:eastAsia="Times New Roman"/>
          <w:szCs w:val="24"/>
        </w:rPr>
        <w:t>Emergency</w:t>
      </w:r>
      <w:r w:rsidR="00D46393" w:rsidRPr="004A5B71">
        <w:rPr>
          <w:szCs w:val="24"/>
        </w:rPr>
        <w:t xml:space="preserve"> </w:t>
      </w:r>
      <w:r w:rsidRPr="004A5B71">
        <w:rPr>
          <w:szCs w:val="24"/>
        </w:rPr>
        <w:t>Amendment Act of 2024”.</w:t>
      </w:r>
    </w:p>
    <w:p w14:paraId="7019D507" w14:textId="77777777" w:rsidR="00F25D25" w:rsidRPr="004A5B71" w:rsidRDefault="00F25D25" w:rsidP="00EE615D">
      <w:pPr>
        <w:spacing w:line="480" w:lineRule="auto"/>
        <w:rPr>
          <w:szCs w:val="24"/>
        </w:rPr>
      </w:pPr>
      <w:r w:rsidRPr="004A5B71">
        <w:rPr>
          <w:szCs w:val="24"/>
        </w:rPr>
        <w:tab/>
        <w:t>Sec. 7072. Section 6 of the Commission on the Arts and Humanities Act, effective October 21, 1975 (D.C. Law l-22; D.C. Official Code § 39-205), is amended as follows:</w:t>
      </w:r>
    </w:p>
    <w:p w14:paraId="2A0E546C" w14:textId="77777777" w:rsidR="00F25D25" w:rsidRPr="004A5B71" w:rsidRDefault="00F25D25" w:rsidP="00EE615D">
      <w:pPr>
        <w:spacing w:line="480" w:lineRule="auto"/>
        <w:rPr>
          <w:szCs w:val="24"/>
        </w:rPr>
      </w:pPr>
      <w:r w:rsidRPr="004A5B71">
        <w:rPr>
          <w:szCs w:val="24"/>
        </w:rPr>
        <w:tab/>
        <w:t>(a) Subsection (c) is amended to read as follows:</w:t>
      </w:r>
    </w:p>
    <w:p w14:paraId="02C975DA" w14:textId="77777777" w:rsidR="00F25D25" w:rsidRPr="004A5B71" w:rsidRDefault="00F25D25" w:rsidP="00EE615D">
      <w:pPr>
        <w:spacing w:line="480" w:lineRule="auto"/>
        <w:rPr>
          <w:szCs w:val="24"/>
        </w:rPr>
      </w:pPr>
      <w:r w:rsidRPr="004A5B71">
        <w:rPr>
          <w:szCs w:val="24"/>
        </w:rPr>
        <w:tab/>
        <w:t>“(c) The Commission shall prepare and submit to the Mayor, at such time as may be directed by the Mayor, a requested budget for the next fiscal year.”.</w:t>
      </w:r>
    </w:p>
    <w:p w14:paraId="05BACBAB" w14:textId="77777777" w:rsidR="00F25D25" w:rsidRPr="004A5B71" w:rsidRDefault="00F25D25" w:rsidP="00EE615D">
      <w:pPr>
        <w:spacing w:line="480" w:lineRule="auto"/>
        <w:rPr>
          <w:szCs w:val="24"/>
        </w:rPr>
      </w:pPr>
      <w:r w:rsidRPr="004A5B71">
        <w:rPr>
          <w:szCs w:val="24"/>
        </w:rPr>
        <w:tab/>
        <w:t>(b) Subsection (c-1) is amended as follows:</w:t>
      </w:r>
    </w:p>
    <w:p w14:paraId="6A241DB0" w14:textId="77777777" w:rsidR="00F25D25" w:rsidRPr="004A5B71" w:rsidRDefault="00F25D25" w:rsidP="00EE615D">
      <w:pPr>
        <w:spacing w:line="480" w:lineRule="auto"/>
        <w:rPr>
          <w:szCs w:val="24"/>
        </w:rPr>
      </w:pPr>
      <w:r w:rsidRPr="004A5B71">
        <w:rPr>
          <w:szCs w:val="24"/>
        </w:rPr>
        <w:tab/>
      </w:r>
      <w:r w:rsidRPr="004A5B71">
        <w:rPr>
          <w:szCs w:val="24"/>
        </w:rPr>
        <w:tab/>
        <w:t>(1) The lead-in language is amended by striking the phrase “For Fiscal Year 2024” and inserting the phrase “For Fiscal Year 2025” in its place.</w:t>
      </w:r>
    </w:p>
    <w:p w14:paraId="0693CD1C" w14:textId="77777777" w:rsidR="00F25D25" w:rsidRPr="004A5B71" w:rsidRDefault="00F25D25" w:rsidP="00EE615D">
      <w:pPr>
        <w:spacing w:line="480" w:lineRule="auto"/>
        <w:rPr>
          <w:szCs w:val="24"/>
        </w:rPr>
      </w:pPr>
      <w:r w:rsidRPr="004A5B71">
        <w:rPr>
          <w:szCs w:val="24"/>
        </w:rPr>
        <w:tab/>
      </w:r>
      <w:r w:rsidRPr="004A5B71">
        <w:rPr>
          <w:szCs w:val="24"/>
        </w:rPr>
        <w:tab/>
        <w:t>(2) Subparagraph (2)(A) is amended as follows:</w:t>
      </w:r>
    </w:p>
    <w:p w14:paraId="6F30701A" w14:textId="77777777" w:rsidR="00F25D25" w:rsidRPr="004A5B71" w:rsidRDefault="00F25D25" w:rsidP="00EE615D">
      <w:pPr>
        <w:spacing w:line="480" w:lineRule="auto"/>
        <w:rPr>
          <w:szCs w:val="24"/>
        </w:rPr>
      </w:pPr>
      <w:r w:rsidRPr="004A5B71">
        <w:rPr>
          <w:szCs w:val="24"/>
        </w:rPr>
        <w:lastRenderedPageBreak/>
        <w:tab/>
      </w:r>
      <w:r w:rsidRPr="004A5B71">
        <w:rPr>
          <w:szCs w:val="24"/>
        </w:rPr>
        <w:tab/>
      </w:r>
      <w:r w:rsidRPr="004A5B71">
        <w:rPr>
          <w:szCs w:val="24"/>
        </w:rPr>
        <w:tab/>
        <w:t>(A) Sub-subparagraph (i) is amended by striking “14.95%” and inserting “12.0%” in its place.</w:t>
      </w:r>
    </w:p>
    <w:p w14:paraId="304999D8" w14:textId="77777777" w:rsidR="00F25D25" w:rsidRPr="004A5B71" w:rsidRDefault="00F25D25" w:rsidP="00EE615D">
      <w:pPr>
        <w:spacing w:line="480" w:lineRule="auto"/>
        <w:rPr>
          <w:szCs w:val="24"/>
        </w:rPr>
      </w:pPr>
      <w:r w:rsidRPr="004A5B71">
        <w:rPr>
          <w:szCs w:val="24"/>
        </w:rPr>
        <w:tab/>
      </w:r>
      <w:r w:rsidRPr="004A5B71">
        <w:rPr>
          <w:szCs w:val="24"/>
        </w:rPr>
        <w:tab/>
      </w:r>
      <w:r w:rsidRPr="004A5B71">
        <w:rPr>
          <w:szCs w:val="24"/>
        </w:rPr>
        <w:tab/>
        <w:t>(B) Sub-subparagraph (ii) is amended by striking “47.48%” and inserting “50.0%” in its place.</w:t>
      </w:r>
    </w:p>
    <w:p w14:paraId="129FCBD0" w14:textId="77777777" w:rsidR="00F25D25" w:rsidRPr="004A5B71" w:rsidRDefault="00F25D25" w:rsidP="00EE615D">
      <w:pPr>
        <w:spacing w:line="480" w:lineRule="auto"/>
        <w:rPr>
          <w:szCs w:val="24"/>
        </w:rPr>
      </w:pPr>
      <w:r w:rsidRPr="004A5B71">
        <w:rPr>
          <w:szCs w:val="24"/>
        </w:rPr>
        <w:tab/>
      </w:r>
      <w:r w:rsidRPr="004A5B71">
        <w:rPr>
          <w:szCs w:val="24"/>
        </w:rPr>
        <w:tab/>
      </w:r>
      <w:r w:rsidRPr="004A5B71">
        <w:rPr>
          <w:szCs w:val="24"/>
        </w:rPr>
        <w:tab/>
        <w:t>(C) Sub-subparagraph (iii) is amended by striking “21.98%” and inserting “22.0%” in its place.</w:t>
      </w:r>
    </w:p>
    <w:p w14:paraId="175AA3F6" w14:textId="77777777" w:rsidR="00F25D25" w:rsidRPr="004A5B71" w:rsidRDefault="00F25D25" w:rsidP="00EE615D">
      <w:pPr>
        <w:spacing w:line="480" w:lineRule="auto"/>
        <w:rPr>
          <w:szCs w:val="24"/>
        </w:rPr>
      </w:pPr>
      <w:r w:rsidRPr="004A5B71">
        <w:rPr>
          <w:szCs w:val="24"/>
        </w:rPr>
        <w:tab/>
      </w:r>
      <w:r w:rsidRPr="004A5B71">
        <w:rPr>
          <w:szCs w:val="24"/>
        </w:rPr>
        <w:tab/>
      </w:r>
      <w:r w:rsidRPr="004A5B71">
        <w:rPr>
          <w:szCs w:val="24"/>
        </w:rPr>
        <w:tab/>
        <w:t>(D) Sub-subparagraph (iv) is amended by striking “3.52%” and inserting “4.0%” in its place.</w:t>
      </w:r>
    </w:p>
    <w:p w14:paraId="0B50CD17" w14:textId="77777777" w:rsidR="00F25D25" w:rsidRPr="004A5B71" w:rsidRDefault="00F25D25" w:rsidP="00EE615D">
      <w:pPr>
        <w:spacing w:line="480" w:lineRule="auto"/>
        <w:rPr>
          <w:szCs w:val="24"/>
        </w:rPr>
      </w:pPr>
      <w:r w:rsidRPr="004A5B71">
        <w:rPr>
          <w:szCs w:val="24"/>
        </w:rPr>
        <w:tab/>
      </w:r>
      <w:r w:rsidRPr="004A5B71">
        <w:rPr>
          <w:szCs w:val="24"/>
        </w:rPr>
        <w:tab/>
      </w:r>
      <w:r w:rsidRPr="004A5B71">
        <w:rPr>
          <w:szCs w:val="24"/>
        </w:rPr>
        <w:tab/>
        <w:t>(E) Sub-subparagraph (v) is amended by striking “12.07%” and inserting “12.0%” in its place.</w:t>
      </w:r>
    </w:p>
    <w:p w14:paraId="70331DF1" w14:textId="7E6EC6BE" w:rsidR="00371674" w:rsidRPr="004A5B71" w:rsidRDefault="00371674" w:rsidP="00EE615D">
      <w:pPr>
        <w:pStyle w:val="Heading2"/>
        <w:rPr>
          <w:szCs w:val="24"/>
        </w:rPr>
      </w:pPr>
      <w:bookmarkStart w:id="426" w:name="_Toc160198196"/>
      <w:bookmarkStart w:id="427" w:name="_Toc160810092"/>
      <w:bookmarkStart w:id="428" w:name="_Toc161243190"/>
      <w:bookmarkStart w:id="429" w:name="_Toc170027886"/>
      <w:r w:rsidRPr="004A5B71">
        <w:rPr>
          <w:szCs w:val="24"/>
        </w:rPr>
        <w:t xml:space="preserve">SUBTITLE </w:t>
      </w:r>
      <w:r w:rsidR="0036284E" w:rsidRPr="004A5B71">
        <w:rPr>
          <w:szCs w:val="24"/>
        </w:rPr>
        <w:t>I</w:t>
      </w:r>
      <w:r w:rsidRPr="004A5B71">
        <w:rPr>
          <w:szCs w:val="24"/>
        </w:rPr>
        <w:t xml:space="preserve">. HOWARD UNIVERSITY </w:t>
      </w:r>
      <w:r w:rsidR="00DD0C3F" w:rsidRPr="004A5B71">
        <w:rPr>
          <w:szCs w:val="24"/>
        </w:rPr>
        <w:t xml:space="preserve">HOSPITAL </w:t>
      </w:r>
      <w:bookmarkEnd w:id="426"/>
      <w:bookmarkEnd w:id="427"/>
      <w:bookmarkEnd w:id="428"/>
      <w:r w:rsidR="00B178AC" w:rsidRPr="004A5B71">
        <w:rPr>
          <w:szCs w:val="24"/>
        </w:rPr>
        <w:t>TAX ABATEME</w:t>
      </w:r>
      <w:r w:rsidR="009A0E92" w:rsidRPr="004A5B71">
        <w:rPr>
          <w:szCs w:val="24"/>
        </w:rPr>
        <w:t>NT</w:t>
      </w:r>
      <w:bookmarkEnd w:id="429"/>
    </w:p>
    <w:p w14:paraId="5721235E" w14:textId="77777777" w:rsidR="00B4215F" w:rsidRPr="004A5B71" w:rsidRDefault="00B4215F" w:rsidP="00EE615D">
      <w:pPr>
        <w:spacing w:line="480" w:lineRule="auto"/>
        <w:ind w:firstLine="720"/>
        <w:rPr>
          <w:szCs w:val="24"/>
        </w:rPr>
      </w:pPr>
      <w:r w:rsidRPr="004A5B71">
        <w:rPr>
          <w:szCs w:val="24"/>
        </w:rPr>
        <w:t>Sec. 7081. Short title.</w:t>
      </w:r>
    </w:p>
    <w:p w14:paraId="5D461240" w14:textId="59F6B232" w:rsidR="00CE70C5" w:rsidRPr="004A5B71" w:rsidRDefault="00B4215F" w:rsidP="00EE615D">
      <w:pPr>
        <w:spacing w:line="480" w:lineRule="auto"/>
        <w:rPr>
          <w:snapToGrid w:val="0"/>
          <w:szCs w:val="24"/>
        </w:rPr>
      </w:pPr>
      <w:r w:rsidRPr="004A5B71">
        <w:rPr>
          <w:szCs w:val="24"/>
        </w:rPr>
        <w:tab/>
      </w:r>
      <w:bookmarkStart w:id="430" w:name="_Toc160198197"/>
      <w:bookmarkStart w:id="431" w:name="_Toc160810093"/>
      <w:bookmarkStart w:id="432" w:name="_Toc161243191"/>
      <w:bookmarkStart w:id="433" w:name="_Toc167279060"/>
      <w:bookmarkStart w:id="434" w:name="_Toc160810094"/>
      <w:bookmarkStart w:id="435" w:name="_Toc161243192"/>
      <w:bookmarkStart w:id="436" w:name="_Toc160198198"/>
      <w:r w:rsidR="00CE70C5" w:rsidRPr="004A5B71">
        <w:rPr>
          <w:snapToGrid w:val="0"/>
          <w:szCs w:val="24"/>
        </w:rPr>
        <w:t xml:space="preserve">This subtitle may be cited as the “Howard University Hospital Tax Abatement Clarification </w:t>
      </w:r>
      <w:r w:rsidR="00D46393">
        <w:rPr>
          <w:rFonts w:eastAsia="Times New Roman"/>
          <w:szCs w:val="24"/>
        </w:rPr>
        <w:t>Emergency</w:t>
      </w:r>
      <w:r w:rsidR="00D46393" w:rsidRPr="004A5B71">
        <w:rPr>
          <w:snapToGrid w:val="0"/>
          <w:szCs w:val="24"/>
        </w:rPr>
        <w:t xml:space="preserve"> </w:t>
      </w:r>
      <w:r w:rsidR="00CE70C5" w:rsidRPr="004A5B71">
        <w:rPr>
          <w:snapToGrid w:val="0"/>
          <w:szCs w:val="24"/>
        </w:rPr>
        <w:t>Amendment Act of 2024”.</w:t>
      </w:r>
    </w:p>
    <w:p w14:paraId="64371384" w14:textId="77777777" w:rsidR="00CE70C5" w:rsidRPr="004A5B71" w:rsidRDefault="00CE70C5" w:rsidP="00EE615D">
      <w:pPr>
        <w:spacing w:line="480" w:lineRule="auto"/>
        <w:rPr>
          <w:szCs w:val="24"/>
        </w:rPr>
      </w:pPr>
      <w:r w:rsidRPr="004A5B71">
        <w:rPr>
          <w:szCs w:val="24"/>
        </w:rPr>
        <w:tab/>
        <w:t xml:space="preserve">Sec. </w:t>
      </w:r>
      <w:r w:rsidRPr="004A5B71">
        <w:rPr>
          <w:snapToGrid w:val="0"/>
          <w:szCs w:val="24"/>
        </w:rPr>
        <w:t>7082</w:t>
      </w:r>
      <w:r w:rsidRPr="004A5B71">
        <w:rPr>
          <w:szCs w:val="24"/>
        </w:rPr>
        <w:t>. Section 47-4673 of the District of Columbia Official Code is amended as follows:</w:t>
      </w:r>
    </w:p>
    <w:p w14:paraId="2FF488DE" w14:textId="77777777" w:rsidR="00CE70C5" w:rsidRPr="004A5B71" w:rsidRDefault="00CE70C5" w:rsidP="00EE615D">
      <w:pPr>
        <w:spacing w:line="480" w:lineRule="auto"/>
        <w:rPr>
          <w:szCs w:val="24"/>
        </w:rPr>
      </w:pPr>
      <w:r w:rsidRPr="004A5B71">
        <w:rPr>
          <w:szCs w:val="24"/>
        </w:rPr>
        <w:tab/>
        <w:t>(a) Subsection (a) is amended as follows:</w:t>
      </w:r>
    </w:p>
    <w:p w14:paraId="5333854A" w14:textId="77777777" w:rsidR="00CE70C5" w:rsidRPr="004A5B71" w:rsidRDefault="00CE70C5" w:rsidP="00EE615D">
      <w:pPr>
        <w:spacing w:line="480" w:lineRule="auto"/>
        <w:rPr>
          <w:szCs w:val="24"/>
        </w:rPr>
      </w:pPr>
      <w:r w:rsidRPr="004A5B71">
        <w:rPr>
          <w:szCs w:val="24"/>
        </w:rPr>
        <w:tab/>
      </w:r>
      <w:r w:rsidRPr="004A5B71">
        <w:rPr>
          <w:szCs w:val="24"/>
        </w:rPr>
        <w:tab/>
        <w:t xml:space="preserve">(1) A new paragraph (3A) is added to read as follows: </w:t>
      </w:r>
    </w:p>
    <w:p w14:paraId="7A8D3D26" w14:textId="77777777" w:rsidR="00CE70C5" w:rsidRPr="004A5B71" w:rsidRDefault="00CE70C5" w:rsidP="00EE615D">
      <w:pPr>
        <w:spacing w:line="480" w:lineRule="auto"/>
        <w:rPr>
          <w:szCs w:val="24"/>
        </w:rPr>
      </w:pPr>
      <w:r w:rsidRPr="004A5B71">
        <w:rPr>
          <w:szCs w:val="24"/>
        </w:rPr>
        <w:tab/>
      </w:r>
      <w:r w:rsidRPr="004A5B71">
        <w:rPr>
          <w:szCs w:val="24"/>
        </w:rPr>
        <w:tab/>
        <w:t xml:space="preserve">“(3A) “Duke District Property” means the real property known for tax and assessment purposes as Lots 53 and 834 in Square 3058, Lots 968, 970, 62, 972, 977, 979, 934, 1023, 811, 945, 1033, 930, and 933 in Square 2877, Lots 882 and 1115 in Square 2873, Lots </w:t>
      </w:r>
      <w:r w:rsidRPr="004A5B71">
        <w:rPr>
          <w:szCs w:val="24"/>
        </w:rPr>
        <w:lastRenderedPageBreak/>
        <w:t>951, 950, 1037, 952, 953 in Square 2882, Lot 44 in Square 3064, Lot 56 in Square 417, Lot 30 in Square 416, and Lot 860 in Square 3069, or any successor tax lots, and any improvements on that real property.</w:t>
      </w:r>
    </w:p>
    <w:p w14:paraId="176FCFC5" w14:textId="77777777" w:rsidR="00CE70C5" w:rsidRPr="004A5B71" w:rsidRDefault="00CE70C5" w:rsidP="00EE615D">
      <w:pPr>
        <w:spacing w:line="480" w:lineRule="auto"/>
        <w:rPr>
          <w:szCs w:val="24"/>
        </w:rPr>
      </w:pPr>
      <w:r w:rsidRPr="004A5B71">
        <w:rPr>
          <w:szCs w:val="24"/>
        </w:rPr>
        <w:tab/>
      </w:r>
      <w:r w:rsidRPr="004A5B71">
        <w:rPr>
          <w:szCs w:val="24"/>
        </w:rPr>
        <w:tab/>
        <w:t xml:space="preserve">(2) Paragraph (8) is amended by striking the phrase “the buildings located on the Redevelopment Property” and inserting the phrase “the buildings located on the Redevelopment Property or the Duke District Property” in its place. </w:t>
      </w:r>
    </w:p>
    <w:p w14:paraId="378280E0" w14:textId="77777777" w:rsidR="00CE70C5" w:rsidRPr="004A5B71" w:rsidRDefault="00CE70C5" w:rsidP="00EE615D">
      <w:pPr>
        <w:spacing w:line="480" w:lineRule="auto"/>
        <w:rPr>
          <w:szCs w:val="24"/>
        </w:rPr>
      </w:pPr>
      <w:r w:rsidRPr="004A5B71">
        <w:rPr>
          <w:szCs w:val="24"/>
        </w:rPr>
        <w:tab/>
      </w:r>
      <w:r w:rsidRPr="004A5B71">
        <w:rPr>
          <w:szCs w:val="24"/>
        </w:rPr>
        <w:tab/>
        <w:t>(3) New paragraphs (8A) and (8B) are added to read as follows</w:t>
      </w:r>
    </w:p>
    <w:p w14:paraId="2496CFB8" w14:textId="77777777" w:rsidR="00CE70C5" w:rsidRPr="004A5B71" w:rsidRDefault="00CE70C5" w:rsidP="00EE615D">
      <w:pPr>
        <w:spacing w:line="480" w:lineRule="auto"/>
        <w:rPr>
          <w:szCs w:val="24"/>
        </w:rPr>
      </w:pPr>
      <w:r w:rsidRPr="004A5B71">
        <w:rPr>
          <w:szCs w:val="24"/>
        </w:rPr>
        <w:tab/>
      </w:r>
      <w:r w:rsidRPr="004A5B71">
        <w:rPr>
          <w:szCs w:val="24"/>
        </w:rPr>
        <w:tab/>
        <w:t>“(8A) “Property Lessee” means party that has entered into a Development Agreement or Ground Lease with Howard University to deliver a project at the Duke District Property.</w:t>
      </w:r>
    </w:p>
    <w:p w14:paraId="48AB7E1D" w14:textId="77777777" w:rsidR="00CE70C5" w:rsidRPr="004A5B71" w:rsidRDefault="00CE70C5" w:rsidP="00EE615D">
      <w:pPr>
        <w:spacing w:line="480" w:lineRule="auto"/>
        <w:rPr>
          <w:szCs w:val="24"/>
        </w:rPr>
      </w:pPr>
      <w:r w:rsidRPr="004A5B71">
        <w:rPr>
          <w:szCs w:val="24"/>
        </w:rPr>
        <w:tab/>
      </w:r>
      <w:r w:rsidRPr="004A5B71">
        <w:rPr>
          <w:szCs w:val="24"/>
        </w:rPr>
        <w:tab/>
        <w:t>“(8B) “Property Lessor” means Howard University.”.</w:t>
      </w:r>
    </w:p>
    <w:p w14:paraId="2CD0D143" w14:textId="7726D951" w:rsidR="00CE70C5" w:rsidRPr="004A5B71" w:rsidRDefault="00CE70C5" w:rsidP="00EE615D">
      <w:pPr>
        <w:spacing w:line="480" w:lineRule="auto"/>
        <w:rPr>
          <w:szCs w:val="24"/>
        </w:rPr>
      </w:pPr>
      <w:r w:rsidRPr="004A5B71">
        <w:rPr>
          <w:szCs w:val="24"/>
        </w:rPr>
        <w:tab/>
        <w:t xml:space="preserve">(b) Subsection (c) is amended by striking the phrase “the tax imposed on the Redevelopment Property” and inserting the phrase “the tax imposed on the Redevelopment Property and the Duke District Property” in its place. </w:t>
      </w:r>
    </w:p>
    <w:p w14:paraId="61F8B740" w14:textId="77777777" w:rsidR="00CE70C5" w:rsidRPr="004A5B71" w:rsidRDefault="00CE70C5" w:rsidP="00EE615D">
      <w:pPr>
        <w:spacing w:line="480" w:lineRule="auto"/>
        <w:rPr>
          <w:szCs w:val="24"/>
        </w:rPr>
      </w:pPr>
      <w:r w:rsidRPr="004A5B71">
        <w:rPr>
          <w:szCs w:val="24"/>
        </w:rPr>
        <w:tab/>
        <w:t>(c) Subsection (d)(1)(B) is amended as follows:</w:t>
      </w:r>
      <w:r w:rsidRPr="004A5B71">
        <w:rPr>
          <w:szCs w:val="24"/>
        </w:rPr>
        <w:tab/>
      </w:r>
    </w:p>
    <w:p w14:paraId="1D9B1022" w14:textId="77777777" w:rsidR="00CE70C5" w:rsidRPr="004A5B71" w:rsidRDefault="00CE70C5" w:rsidP="00EE615D">
      <w:pPr>
        <w:spacing w:line="480" w:lineRule="auto"/>
        <w:rPr>
          <w:szCs w:val="24"/>
        </w:rPr>
      </w:pPr>
      <w:r w:rsidRPr="004A5B71">
        <w:rPr>
          <w:szCs w:val="24"/>
        </w:rPr>
        <w:tab/>
      </w:r>
      <w:r w:rsidRPr="004A5B71">
        <w:rPr>
          <w:szCs w:val="24"/>
        </w:rPr>
        <w:tab/>
        <w:t>(1) The lead-in language is amended by striking the phrase “the Redevelopment Property Developer, upon” and inserting the phrase “the Redevelopment Property Developer or Property Lessor, upon” in its place.</w:t>
      </w:r>
    </w:p>
    <w:p w14:paraId="60C6A1D2" w14:textId="77777777" w:rsidR="00CE70C5" w:rsidRPr="004A5B71" w:rsidRDefault="00CE70C5" w:rsidP="00EE615D">
      <w:pPr>
        <w:spacing w:line="480" w:lineRule="auto"/>
        <w:ind w:firstLine="1440"/>
        <w:rPr>
          <w:szCs w:val="24"/>
        </w:rPr>
      </w:pPr>
      <w:r w:rsidRPr="004A5B71">
        <w:rPr>
          <w:szCs w:val="24"/>
        </w:rPr>
        <w:t xml:space="preserve">(2) Sub-subparagraph (i) is amended by striking the phrase “; or” and inserting a semicolon in its place. </w:t>
      </w:r>
    </w:p>
    <w:p w14:paraId="3F3ADB57" w14:textId="77777777" w:rsidR="00CE70C5" w:rsidRPr="004A5B71" w:rsidRDefault="00CE70C5" w:rsidP="00EE615D">
      <w:pPr>
        <w:spacing w:line="480" w:lineRule="auto"/>
        <w:rPr>
          <w:szCs w:val="24"/>
        </w:rPr>
      </w:pPr>
      <w:r w:rsidRPr="004A5B71">
        <w:rPr>
          <w:szCs w:val="24"/>
        </w:rPr>
        <w:tab/>
      </w:r>
      <w:r w:rsidRPr="004A5B71">
        <w:rPr>
          <w:szCs w:val="24"/>
        </w:rPr>
        <w:tab/>
        <w:t xml:space="preserve">(3) A new sub-subparagraph (i-I) is added to read as follows: </w:t>
      </w:r>
    </w:p>
    <w:p w14:paraId="4FFD8194" w14:textId="77777777" w:rsidR="00CE70C5" w:rsidRPr="004A5B71" w:rsidRDefault="00CE70C5" w:rsidP="00EE615D">
      <w:pPr>
        <w:spacing w:line="480" w:lineRule="auto"/>
        <w:rPr>
          <w:szCs w:val="24"/>
        </w:rPr>
      </w:pPr>
      <w:r w:rsidRPr="004A5B71">
        <w:rPr>
          <w:szCs w:val="24"/>
        </w:rPr>
        <w:lastRenderedPageBreak/>
        <w:tab/>
      </w:r>
      <w:r w:rsidRPr="004A5B71">
        <w:rPr>
          <w:szCs w:val="24"/>
        </w:rPr>
        <w:tab/>
      </w:r>
      <w:r w:rsidRPr="004A5B71">
        <w:rPr>
          <w:szCs w:val="24"/>
        </w:rPr>
        <w:tab/>
      </w:r>
      <w:r w:rsidRPr="004A5B71">
        <w:rPr>
          <w:szCs w:val="24"/>
        </w:rPr>
        <w:tab/>
        <w:t>“(i-I) The date of issuance of the temporary certificate of occupancy of a Project on the Duke District Property to a Property Lessee; or”.</w:t>
      </w:r>
    </w:p>
    <w:p w14:paraId="4B60F6F6" w14:textId="77777777" w:rsidR="00CE70C5" w:rsidRPr="004A5B71" w:rsidRDefault="00CE70C5" w:rsidP="00EE615D">
      <w:pPr>
        <w:spacing w:line="480" w:lineRule="auto"/>
        <w:rPr>
          <w:szCs w:val="24"/>
        </w:rPr>
      </w:pPr>
      <w:r w:rsidRPr="004A5B71">
        <w:rPr>
          <w:szCs w:val="24"/>
        </w:rPr>
        <w:tab/>
      </w:r>
      <w:r w:rsidRPr="004A5B71">
        <w:rPr>
          <w:szCs w:val="24"/>
        </w:rPr>
        <w:tab/>
        <w:t>(3) Sub-subparagraph (ii) is amended by striking the phrase “of each phase referenced in sub-subparagraph (i) of this subparagraph” and inserting the phrase “of each phase referenced in sub-subparagraph (i) of this subparagraph or each Duke District Property” in its place.</w:t>
      </w:r>
    </w:p>
    <w:p w14:paraId="61EF204B" w14:textId="77777777" w:rsidR="00CE70C5" w:rsidRPr="004A5B71" w:rsidRDefault="00CE70C5" w:rsidP="00EE615D">
      <w:pPr>
        <w:spacing w:line="480" w:lineRule="auto"/>
        <w:rPr>
          <w:szCs w:val="24"/>
        </w:rPr>
      </w:pPr>
      <w:r w:rsidRPr="004A5B71">
        <w:rPr>
          <w:szCs w:val="24"/>
        </w:rPr>
        <w:tab/>
        <w:t>(d) Subsection (f) is amended as follows:</w:t>
      </w:r>
    </w:p>
    <w:p w14:paraId="2DB6D0C9" w14:textId="77777777" w:rsidR="00CE70C5" w:rsidRPr="004A5B71" w:rsidRDefault="00CE70C5" w:rsidP="00EE615D">
      <w:pPr>
        <w:spacing w:line="480" w:lineRule="auto"/>
        <w:ind w:left="-90" w:firstLine="1530"/>
        <w:rPr>
          <w:szCs w:val="24"/>
        </w:rPr>
      </w:pPr>
      <w:r w:rsidRPr="004A5B71">
        <w:rPr>
          <w:szCs w:val="24"/>
        </w:rPr>
        <w:t>(1) Paragraph (1) is amended by striking the phrase “funding to support the operational and start-up support for 6 years” and inserting the phrase “funding for operational and start-up support” in its place.</w:t>
      </w:r>
    </w:p>
    <w:p w14:paraId="59748C4E" w14:textId="77777777" w:rsidR="00CE70C5" w:rsidRPr="004A5B71" w:rsidRDefault="00CE70C5" w:rsidP="00EE615D">
      <w:pPr>
        <w:spacing w:line="480" w:lineRule="auto"/>
        <w:ind w:left="-90" w:firstLine="1530"/>
        <w:rPr>
          <w:szCs w:val="24"/>
        </w:rPr>
      </w:pPr>
      <w:r w:rsidRPr="004A5B71">
        <w:rPr>
          <w:szCs w:val="24"/>
        </w:rPr>
        <w:t>(2) Paragraph (1A) is repealed.</w:t>
      </w:r>
    </w:p>
    <w:p w14:paraId="67376BA5" w14:textId="77777777" w:rsidR="00CE70C5" w:rsidRPr="004A5B71" w:rsidRDefault="00CE70C5" w:rsidP="00EE615D">
      <w:pPr>
        <w:spacing w:line="480" w:lineRule="auto"/>
        <w:rPr>
          <w:szCs w:val="24"/>
        </w:rPr>
      </w:pPr>
      <w:r w:rsidRPr="004A5B71">
        <w:rPr>
          <w:szCs w:val="24"/>
        </w:rPr>
        <w:tab/>
        <w:t>(e) Subsection (g) is amended as follows:</w:t>
      </w:r>
    </w:p>
    <w:p w14:paraId="54297494" w14:textId="77777777" w:rsidR="00CE70C5" w:rsidRPr="004A5B71" w:rsidRDefault="00CE70C5" w:rsidP="00EE615D">
      <w:pPr>
        <w:spacing w:line="480" w:lineRule="auto"/>
        <w:ind w:left="720" w:firstLine="720"/>
        <w:rPr>
          <w:szCs w:val="24"/>
        </w:rPr>
      </w:pPr>
      <w:r w:rsidRPr="004A5B71">
        <w:rPr>
          <w:szCs w:val="24"/>
        </w:rPr>
        <w:t>(1) Paragraph (1) is amended as follows:</w:t>
      </w:r>
    </w:p>
    <w:p w14:paraId="556A3139" w14:textId="77777777" w:rsidR="00CE70C5" w:rsidRPr="004A5B71" w:rsidRDefault="00CE70C5" w:rsidP="00EE615D">
      <w:pPr>
        <w:spacing w:line="480" w:lineRule="auto"/>
        <w:ind w:firstLine="2160"/>
        <w:rPr>
          <w:szCs w:val="24"/>
        </w:rPr>
      </w:pPr>
      <w:r w:rsidRPr="004A5B71">
        <w:rPr>
          <w:szCs w:val="24"/>
        </w:rPr>
        <w:t xml:space="preserve">(A) The lead-in language of paragraph (1) is amended by striking the phrase “the Redevelopment Property’s eligibility for the abatement” and inserting the phrase “the Redevelopment Property’s and the Duke District Property’s eligibility for the abatement” in its place. </w:t>
      </w:r>
    </w:p>
    <w:p w14:paraId="65EF4147" w14:textId="77777777" w:rsidR="00CE70C5" w:rsidRPr="004A5B71" w:rsidRDefault="00CE70C5" w:rsidP="00EE615D">
      <w:pPr>
        <w:spacing w:line="480" w:lineRule="auto"/>
        <w:ind w:firstLine="2160"/>
        <w:rPr>
          <w:szCs w:val="24"/>
        </w:rPr>
      </w:pPr>
      <w:r w:rsidRPr="004A5B71">
        <w:rPr>
          <w:szCs w:val="24"/>
        </w:rPr>
        <w:t xml:space="preserve">(B) Subparagraph (A) is amended by striking the phrase “A description of the Redevelopment Property” and inserting the phrase “A description of the Redevelopment Property and the Duke District Property” in its place. </w:t>
      </w:r>
    </w:p>
    <w:p w14:paraId="26A83E60" w14:textId="77777777" w:rsidR="00CE70C5" w:rsidRPr="004A5B71" w:rsidRDefault="00CE70C5" w:rsidP="00EE615D">
      <w:pPr>
        <w:spacing w:line="480" w:lineRule="auto"/>
        <w:ind w:firstLine="1440"/>
        <w:rPr>
          <w:szCs w:val="24"/>
        </w:rPr>
      </w:pPr>
      <w:r w:rsidRPr="004A5B71">
        <w:rPr>
          <w:szCs w:val="24"/>
        </w:rPr>
        <w:lastRenderedPageBreak/>
        <w:t xml:space="preserve">(2) Paragraph (2) is amended by striking the phrase “Redevelopment Property” each time it appears and inserting the phrase “Redevelopment Property or the Duke District Property” in its place. </w:t>
      </w:r>
    </w:p>
    <w:p w14:paraId="1F6DACD6" w14:textId="77777777" w:rsidR="00CE70C5" w:rsidRPr="004A5B71" w:rsidRDefault="00CE70C5" w:rsidP="00EE615D">
      <w:pPr>
        <w:spacing w:line="480" w:lineRule="auto"/>
        <w:ind w:firstLine="720"/>
        <w:rPr>
          <w:szCs w:val="24"/>
        </w:rPr>
      </w:pPr>
      <w:r w:rsidRPr="004A5B71">
        <w:rPr>
          <w:szCs w:val="24"/>
        </w:rPr>
        <w:t>(f) Subsection (h) is amended by striking the phrase “applicable to the Redevelopment Property or Redevelopment Development Developer from any other source” and inserting the phrase “applicable to the Redevelopment Property, Duke District Property, Redevelopment Property Developer, or Property Lessee from any other source” in its place.</w:t>
      </w:r>
    </w:p>
    <w:p w14:paraId="2167D74C" w14:textId="42327A8E" w:rsidR="001A59DE" w:rsidRPr="004A5B71" w:rsidRDefault="001A59DE" w:rsidP="00D46393">
      <w:pPr>
        <w:pStyle w:val="Heading2"/>
      </w:pPr>
      <w:bookmarkStart w:id="437" w:name="_Toc170027887"/>
      <w:r w:rsidRPr="004A5B71">
        <w:t>SUBTITLE J. OPERATING FUNDS IN THE CAPITAL</w:t>
      </w:r>
      <w:bookmarkEnd w:id="430"/>
      <w:bookmarkEnd w:id="431"/>
      <w:bookmarkEnd w:id="432"/>
      <w:bookmarkEnd w:id="433"/>
      <w:r w:rsidRPr="004A5B71">
        <w:t xml:space="preserve"> IMPROVEMENTS PLAN</w:t>
      </w:r>
      <w:bookmarkEnd w:id="437"/>
    </w:p>
    <w:p w14:paraId="27BB49FD" w14:textId="77777777" w:rsidR="001A59DE" w:rsidRPr="004A5B71" w:rsidRDefault="001A59DE" w:rsidP="00EE615D">
      <w:pPr>
        <w:spacing w:line="480" w:lineRule="auto"/>
        <w:rPr>
          <w:szCs w:val="24"/>
        </w:rPr>
      </w:pPr>
      <w:r w:rsidRPr="004A5B71">
        <w:rPr>
          <w:szCs w:val="24"/>
        </w:rPr>
        <w:tab/>
        <w:t>Sec. 7091. Short title.</w:t>
      </w:r>
    </w:p>
    <w:p w14:paraId="57123E68" w14:textId="79751634" w:rsidR="001A59DE" w:rsidRPr="004A5B71" w:rsidRDefault="001A59DE" w:rsidP="00EE615D">
      <w:pPr>
        <w:spacing w:line="480" w:lineRule="auto"/>
        <w:rPr>
          <w:szCs w:val="24"/>
        </w:rPr>
      </w:pPr>
      <w:r w:rsidRPr="004A5B71">
        <w:rPr>
          <w:szCs w:val="24"/>
        </w:rPr>
        <w:tab/>
        <w:t xml:space="preserve">This subtitle may be cited as the “Operating Funds in the Capital Improvements Plan </w:t>
      </w:r>
      <w:r w:rsidR="00D46393">
        <w:rPr>
          <w:rFonts w:eastAsia="Times New Roman"/>
          <w:szCs w:val="24"/>
        </w:rPr>
        <w:t>Emergency</w:t>
      </w:r>
      <w:r w:rsidR="00D46393" w:rsidRPr="004A5B71">
        <w:rPr>
          <w:szCs w:val="24"/>
        </w:rPr>
        <w:t xml:space="preserve"> </w:t>
      </w:r>
      <w:r w:rsidRPr="004A5B71">
        <w:rPr>
          <w:szCs w:val="24"/>
        </w:rPr>
        <w:t>Amendment Act of 2024”.</w:t>
      </w:r>
    </w:p>
    <w:p w14:paraId="71F11144" w14:textId="77777777" w:rsidR="001A59DE" w:rsidRPr="004A5B71" w:rsidRDefault="001A59DE" w:rsidP="00EE615D">
      <w:pPr>
        <w:spacing w:line="480" w:lineRule="auto"/>
        <w:rPr>
          <w:szCs w:val="24"/>
        </w:rPr>
      </w:pPr>
      <w:r w:rsidRPr="004A5B71">
        <w:rPr>
          <w:szCs w:val="24"/>
        </w:rPr>
        <w:tab/>
        <w:t>Sec. 7092. Section 47-392.02(f) of the District of Columbia Official Code is amended to read as follows:</w:t>
      </w:r>
    </w:p>
    <w:p w14:paraId="483056B6" w14:textId="77777777" w:rsidR="001A59DE" w:rsidRPr="004A5B71" w:rsidRDefault="001A59DE" w:rsidP="00EE615D">
      <w:pPr>
        <w:spacing w:line="480" w:lineRule="auto"/>
        <w:rPr>
          <w:szCs w:val="24"/>
        </w:rPr>
      </w:pPr>
      <w:r w:rsidRPr="004A5B71">
        <w:rPr>
          <w:szCs w:val="24"/>
        </w:rPr>
        <w:tab/>
        <w:t>“(f) Inclusion of operating funds in the capital improvements plan. —</w:t>
      </w:r>
    </w:p>
    <w:p w14:paraId="017B6B73" w14:textId="77777777" w:rsidR="001A59DE" w:rsidRPr="004A5B71" w:rsidRDefault="001A59DE" w:rsidP="00EE615D">
      <w:pPr>
        <w:spacing w:line="480" w:lineRule="auto"/>
        <w:rPr>
          <w:szCs w:val="24"/>
        </w:rPr>
      </w:pPr>
      <w:r w:rsidRPr="004A5B71">
        <w:rPr>
          <w:szCs w:val="24"/>
        </w:rPr>
        <w:tab/>
      </w:r>
      <w:r w:rsidRPr="004A5B71">
        <w:rPr>
          <w:szCs w:val="24"/>
        </w:rPr>
        <w:tab/>
        <w:t>“(1) Each year’s approved budget and financial plan shall include operating funds in the capital improvements plan at one of the following minimum levels:</w:t>
      </w:r>
    </w:p>
    <w:p w14:paraId="76D5BA65" w14:textId="77777777" w:rsidR="001A59DE" w:rsidRPr="004A5B71" w:rsidRDefault="001A59DE" w:rsidP="00EE615D">
      <w:pPr>
        <w:spacing w:line="480" w:lineRule="auto"/>
        <w:rPr>
          <w:szCs w:val="24"/>
        </w:rPr>
      </w:pPr>
      <w:r w:rsidRPr="004A5B71">
        <w:rPr>
          <w:szCs w:val="24"/>
        </w:rPr>
        <w:tab/>
      </w:r>
      <w:r w:rsidRPr="004A5B71">
        <w:rPr>
          <w:szCs w:val="24"/>
        </w:rPr>
        <w:tab/>
      </w:r>
      <w:r w:rsidRPr="004A5B71">
        <w:rPr>
          <w:szCs w:val="24"/>
        </w:rPr>
        <w:tab/>
        <w:t>“(A) In each fiscal year included in the capital improvements plan, at least the amount reported for additions to total accumulated depreciation of capital assets (not including additions due to right-to-use assets) in the most recent annual comprehensive financial report for the District;</w:t>
      </w:r>
    </w:p>
    <w:p w14:paraId="005CA790" w14:textId="77777777" w:rsidR="001A59DE" w:rsidRPr="004A5B71" w:rsidRDefault="001A59DE" w:rsidP="00EE615D">
      <w:pPr>
        <w:spacing w:line="480" w:lineRule="auto"/>
        <w:rPr>
          <w:szCs w:val="24"/>
        </w:rPr>
      </w:pPr>
      <w:r w:rsidRPr="004A5B71">
        <w:rPr>
          <w:szCs w:val="24"/>
        </w:rPr>
        <w:lastRenderedPageBreak/>
        <w:tab/>
      </w:r>
      <w:r w:rsidRPr="004A5B71">
        <w:rPr>
          <w:szCs w:val="24"/>
        </w:rPr>
        <w:tab/>
      </w:r>
      <w:r w:rsidRPr="004A5B71">
        <w:rPr>
          <w:szCs w:val="24"/>
        </w:rPr>
        <w:tab/>
        <w:t>“(B) Cumulatively in all fiscal years included in the capital improvements plan, at least 6 times the amount reported for additions to total accumulated depreciation of capital assets (not including additions due to right-to-use assets) in the most recent annual comprehensive financial report for the District; or</w:t>
      </w:r>
    </w:p>
    <w:p w14:paraId="7D94E97E" w14:textId="77777777" w:rsidR="001A59DE" w:rsidRPr="004A5B71" w:rsidRDefault="001A59DE" w:rsidP="00EE615D">
      <w:pPr>
        <w:spacing w:line="480" w:lineRule="auto"/>
        <w:rPr>
          <w:szCs w:val="24"/>
        </w:rPr>
      </w:pPr>
      <w:r w:rsidRPr="004A5B71">
        <w:rPr>
          <w:szCs w:val="24"/>
        </w:rPr>
        <w:tab/>
      </w:r>
      <w:r w:rsidRPr="004A5B71">
        <w:rPr>
          <w:szCs w:val="24"/>
        </w:rPr>
        <w:tab/>
      </w:r>
      <w:r w:rsidRPr="004A5B71">
        <w:rPr>
          <w:szCs w:val="24"/>
        </w:rPr>
        <w:tab/>
        <w:t>“(C) For the Fiscal Year 2025 budget and financial plan only, at least:</w:t>
      </w:r>
    </w:p>
    <w:p w14:paraId="54CE9117" w14:textId="77777777" w:rsidR="001A59DE" w:rsidRPr="004A5B71" w:rsidRDefault="001A59DE"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 Five times the amount reported for additions to total accumulated depreciation of capital assets (not including additions due to right-to-use assets) in the most recent annual comprehensive financial report for the District of Columbia; plus</w:t>
      </w:r>
    </w:p>
    <w:p w14:paraId="13A1136C" w14:textId="77777777" w:rsidR="001A59DE" w:rsidRPr="004A5B71" w:rsidRDefault="001A59DE"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“(ii) $206 million.</w:t>
      </w:r>
    </w:p>
    <w:p w14:paraId="0416919C" w14:textId="77777777" w:rsidR="001A59DE" w:rsidRPr="004A5B71" w:rsidRDefault="001A59DE" w:rsidP="00EE615D">
      <w:pPr>
        <w:pStyle w:val="BodyText"/>
        <w:spacing w:line="480" w:lineRule="auto"/>
        <w:ind w:left="0"/>
      </w:pPr>
      <w:r w:rsidRPr="004A5B71">
        <w:tab/>
      </w:r>
      <w:r w:rsidRPr="004A5B71">
        <w:tab/>
        <w:t>“(2) For the purposes of this subsection, the term operating funds means local funds, dedicated funds, special purpose revenue (other) funds, or enterprise funds, or federal funds received by the District government pursuant to the Infrastructure Investment and Jobs Act, approved November 15, 2021 (Pub. L. No. 117-58; 135 Stat. 429).”.</w:t>
      </w:r>
    </w:p>
    <w:p w14:paraId="4A8F3F4B" w14:textId="47F10340" w:rsidR="00C76425" w:rsidRPr="004A5B71" w:rsidRDefault="00C76425" w:rsidP="00EE615D">
      <w:pPr>
        <w:pStyle w:val="Heading2"/>
        <w:rPr>
          <w:szCs w:val="24"/>
        </w:rPr>
      </w:pPr>
      <w:bookmarkStart w:id="438" w:name="_Toc170027888"/>
      <w:r w:rsidRPr="004A5B71">
        <w:rPr>
          <w:szCs w:val="24"/>
        </w:rPr>
        <w:t xml:space="preserve">SUBTITLE </w:t>
      </w:r>
      <w:r w:rsidR="0036284E" w:rsidRPr="004A5B71">
        <w:rPr>
          <w:szCs w:val="24"/>
        </w:rPr>
        <w:t>K</w:t>
      </w:r>
      <w:r w:rsidRPr="004A5B71">
        <w:rPr>
          <w:szCs w:val="24"/>
        </w:rPr>
        <w:t>. EXCESS BALLPARK FEE REVENUE</w:t>
      </w:r>
      <w:bookmarkEnd w:id="434"/>
      <w:bookmarkEnd w:id="435"/>
      <w:bookmarkEnd w:id="438"/>
    </w:p>
    <w:p w14:paraId="747C101C" w14:textId="1F676F51" w:rsidR="00C76425" w:rsidRPr="004A5B71" w:rsidRDefault="00C76425" w:rsidP="00EE615D">
      <w:pPr>
        <w:spacing w:line="480" w:lineRule="auto"/>
        <w:rPr>
          <w:szCs w:val="24"/>
        </w:rPr>
      </w:pPr>
      <w:r w:rsidRPr="004A5B71">
        <w:rPr>
          <w:szCs w:val="24"/>
        </w:rPr>
        <w:tab/>
        <w:t>Sec. 71</w:t>
      </w:r>
      <w:r w:rsidR="0036284E" w:rsidRPr="004A5B71">
        <w:rPr>
          <w:szCs w:val="24"/>
        </w:rPr>
        <w:t>0</w:t>
      </w:r>
      <w:r w:rsidRPr="004A5B71">
        <w:rPr>
          <w:szCs w:val="24"/>
        </w:rPr>
        <w:t>1. Short title.</w:t>
      </w:r>
    </w:p>
    <w:p w14:paraId="568309A4" w14:textId="556956F9" w:rsidR="00C76425" w:rsidRPr="004A5B71" w:rsidRDefault="00C76425" w:rsidP="00EE615D">
      <w:pPr>
        <w:spacing w:line="480" w:lineRule="auto"/>
        <w:rPr>
          <w:szCs w:val="24"/>
        </w:rPr>
      </w:pPr>
      <w:r w:rsidRPr="004A5B71">
        <w:rPr>
          <w:szCs w:val="24"/>
        </w:rPr>
        <w:tab/>
        <w:t xml:space="preserve">This subtitle may be cited as the “Excess Ballpark Fee Revenue </w:t>
      </w:r>
      <w:r w:rsidR="00F70072">
        <w:rPr>
          <w:rFonts w:eastAsia="Times New Roman"/>
          <w:szCs w:val="24"/>
        </w:rPr>
        <w:t>Emergency</w:t>
      </w:r>
      <w:r w:rsidR="00F70072" w:rsidRPr="004A5B71">
        <w:rPr>
          <w:szCs w:val="24"/>
        </w:rPr>
        <w:t xml:space="preserve"> </w:t>
      </w:r>
      <w:r w:rsidRPr="004A5B71">
        <w:rPr>
          <w:szCs w:val="24"/>
        </w:rPr>
        <w:t>Amendment Act of 2024”.</w:t>
      </w:r>
    </w:p>
    <w:p w14:paraId="604441CC" w14:textId="77777777" w:rsidR="008636DA" w:rsidRPr="004A5B71" w:rsidRDefault="00C76425" w:rsidP="00EE615D">
      <w:pPr>
        <w:spacing w:line="480" w:lineRule="auto"/>
        <w:rPr>
          <w:szCs w:val="24"/>
        </w:rPr>
      </w:pPr>
      <w:r w:rsidRPr="004A5B71">
        <w:rPr>
          <w:szCs w:val="24"/>
        </w:rPr>
        <w:tab/>
      </w:r>
      <w:r w:rsidR="008636DA" w:rsidRPr="004A5B71">
        <w:rPr>
          <w:szCs w:val="24"/>
        </w:rPr>
        <w:t xml:space="preserve">Sec. 7102. Section 102(d) of the Ballpark Omnibus Financing and Revenue Act of 2004, effective April 8, 2005 (D.C. Law 15-320; D.C. Official Code § 10-1601.02(d)), is amended by striking the phrase “the first $22 million of any excess that accrues during Fiscal Year 2024, and the first $20 million of any excess that accrues during each of Fiscal Years 2025, 2026, and 2027 </w:t>
      </w:r>
      <w:r w:rsidR="008636DA" w:rsidRPr="004A5B71">
        <w:rPr>
          <w:szCs w:val="24"/>
        </w:rPr>
        <w:lastRenderedPageBreak/>
        <w:t>shall be deposited in the unrestricted fund balance of the General Fund during the fiscal year in which it accrues” and inserting the phrase “the first $32.37 million of any excess that accrues during Fiscal Year 2024, the first $31.47 million of any excess that accrues during Fiscal Year 2025, the first $32.92 million of any excess that accrues during Fiscal Year 2026, the first $34.06 million of any excess that accrues during Fiscal Year 2027, and the first $35.19 million of any excess that accrues during Fiscal Year 2028 shall be deposited in the unrestricted fund balance of the General Fund during the fiscal year in which it accrues” in its place.</w:t>
      </w:r>
    </w:p>
    <w:p w14:paraId="592BC68D" w14:textId="359D0DAC" w:rsidR="00673529" w:rsidRPr="004A5B71" w:rsidRDefault="00673529" w:rsidP="00EE615D">
      <w:pPr>
        <w:spacing w:line="480" w:lineRule="auto"/>
        <w:rPr>
          <w:szCs w:val="24"/>
        </w:rPr>
      </w:pPr>
      <w:r w:rsidRPr="004A5B71">
        <w:rPr>
          <w:szCs w:val="24"/>
        </w:rPr>
        <w:tab/>
        <w:t>Sec. 7103. Applicability.</w:t>
      </w:r>
    </w:p>
    <w:p w14:paraId="6BB2A593" w14:textId="113AE979" w:rsidR="00673529" w:rsidRPr="004A5B71" w:rsidRDefault="00673529" w:rsidP="00EE615D">
      <w:pPr>
        <w:spacing w:line="480" w:lineRule="auto"/>
        <w:rPr>
          <w:szCs w:val="24"/>
        </w:rPr>
      </w:pPr>
      <w:r w:rsidRPr="004A5B71">
        <w:rPr>
          <w:szCs w:val="24"/>
        </w:rPr>
        <w:tab/>
        <w:t xml:space="preserve">This subtitle shall apply as </w:t>
      </w:r>
      <w:r w:rsidR="00EB75FF" w:rsidRPr="004A5B71">
        <w:rPr>
          <w:szCs w:val="24"/>
        </w:rPr>
        <w:t>of the effective date of the Fiscal Year 2024 Revised Local Budget Emergency Act of 2024</w:t>
      </w:r>
      <w:r w:rsidR="00971323">
        <w:rPr>
          <w:szCs w:val="24"/>
        </w:rPr>
        <w:t xml:space="preserve">, </w:t>
      </w:r>
      <w:r w:rsidR="00971323">
        <w:rPr>
          <w:rFonts w:eastAsia="Times New Roman"/>
        </w:rPr>
        <w:t>as introduced on April 3, 2024 (Bill 25-787)</w:t>
      </w:r>
      <w:r w:rsidR="00C333AF" w:rsidRPr="004A5B71">
        <w:rPr>
          <w:szCs w:val="24"/>
        </w:rPr>
        <w:t>.</w:t>
      </w:r>
    </w:p>
    <w:p w14:paraId="27856615" w14:textId="1BECFD94" w:rsidR="00F34ABC" w:rsidRPr="004A5B71" w:rsidRDefault="00F34ABC" w:rsidP="00EE615D">
      <w:pPr>
        <w:pStyle w:val="Heading2"/>
        <w:rPr>
          <w:szCs w:val="24"/>
        </w:rPr>
      </w:pPr>
      <w:bookmarkStart w:id="439" w:name="_Toc160810095"/>
      <w:bookmarkStart w:id="440" w:name="_Toc161243193"/>
      <w:bookmarkStart w:id="441" w:name="_Toc170027889"/>
      <w:r w:rsidRPr="004A5B71">
        <w:rPr>
          <w:szCs w:val="24"/>
        </w:rPr>
        <w:t xml:space="preserve">SUBTITLE </w:t>
      </w:r>
      <w:bookmarkEnd w:id="439"/>
      <w:r w:rsidR="0036284E" w:rsidRPr="004A5B71">
        <w:rPr>
          <w:szCs w:val="24"/>
        </w:rPr>
        <w:t>L</w:t>
      </w:r>
      <w:r w:rsidRPr="004A5B71">
        <w:rPr>
          <w:szCs w:val="24"/>
        </w:rPr>
        <w:t xml:space="preserve">. </w:t>
      </w:r>
      <w:r w:rsidR="00DE2D92" w:rsidRPr="004A5B71">
        <w:rPr>
          <w:szCs w:val="24"/>
        </w:rPr>
        <w:t>RIGHT-OF-WAY FEE</w:t>
      </w:r>
      <w:r w:rsidR="00AA0201" w:rsidRPr="004A5B71">
        <w:rPr>
          <w:szCs w:val="24"/>
        </w:rPr>
        <w:t xml:space="preserve">, GAS TAX, AND GAS </w:t>
      </w:r>
      <w:r w:rsidR="00DE2D92" w:rsidRPr="004A5B71">
        <w:rPr>
          <w:szCs w:val="24"/>
        </w:rPr>
        <w:t>DEPOSITS</w:t>
      </w:r>
      <w:bookmarkEnd w:id="440"/>
      <w:bookmarkEnd w:id="441"/>
    </w:p>
    <w:p w14:paraId="43AA0201" w14:textId="7F9AEA32" w:rsidR="00F34ABC" w:rsidRPr="004A5B71" w:rsidRDefault="00F34ABC" w:rsidP="00EE615D">
      <w:pPr>
        <w:spacing w:line="480" w:lineRule="auto"/>
        <w:rPr>
          <w:szCs w:val="24"/>
        </w:rPr>
      </w:pPr>
      <w:r w:rsidRPr="004A5B71">
        <w:rPr>
          <w:szCs w:val="24"/>
        </w:rPr>
        <w:tab/>
        <w:t>Sec. 71</w:t>
      </w:r>
      <w:r w:rsidR="0036284E" w:rsidRPr="004A5B71">
        <w:rPr>
          <w:szCs w:val="24"/>
        </w:rPr>
        <w:t>1</w:t>
      </w:r>
      <w:r w:rsidRPr="004A5B71">
        <w:rPr>
          <w:szCs w:val="24"/>
        </w:rPr>
        <w:t>1. Short title.</w:t>
      </w:r>
    </w:p>
    <w:p w14:paraId="6C1BBA0D" w14:textId="5EA34CA6" w:rsidR="00F34ABC" w:rsidRPr="004A5B71" w:rsidRDefault="00F34ABC" w:rsidP="00EE615D">
      <w:pPr>
        <w:spacing w:line="480" w:lineRule="auto"/>
        <w:rPr>
          <w:szCs w:val="24"/>
        </w:rPr>
      </w:pPr>
      <w:r w:rsidRPr="004A5B71">
        <w:rPr>
          <w:szCs w:val="24"/>
        </w:rPr>
        <w:tab/>
        <w:t>This subtitle may be cited as the “</w:t>
      </w:r>
      <w:r w:rsidR="00DE2D92" w:rsidRPr="004A5B71">
        <w:rPr>
          <w:szCs w:val="24"/>
        </w:rPr>
        <w:t>Right-of-Way Fee</w:t>
      </w:r>
      <w:r w:rsidR="00AA0201" w:rsidRPr="004A5B71">
        <w:rPr>
          <w:szCs w:val="24"/>
        </w:rPr>
        <w:t xml:space="preserve">, Gas Tax, and Gas </w:t>
      </w:r>
      <w:r w:rsidR="00DE2D92" w:rsidRPr="004A5B71">
        <w:rPr>
          <w:szCs w:val="24"/>
        </w:rPr>
        <w:t>Surcharge</w:t>
      </w:r>
      <w:r w:rsidRPr="004A5B71">
        <w:rPr>
          <w:szCs w:val="24"/>
        </w:rPr>
        <w:t xml:space="preserve"> </w:t>
      </w:r>
      <w:r w:rsidR="00F70072">
        <w:rPr>
          <w:rFonts w:eastAsia="Times New Roman"/>
          <w:szCs w:val="24"/>
        </w:rPr>
        <w:t>Emergency</w:t>
      </w:r>
      <w:r w:rsidR="00F70072" w:rsidRPr="004A5B71">
        <w:rPr>
          <w:szCs w:val="24"/>
        </w:rPr>
        <w:t xml:space="preserve"> </w:t>
      </w:r>
      <w:r w:rsidRPr="004A5B71">
        <w:rPr>
          <w:szCs w:val="24"/>
        </w:rPr>
        <w:t>Amendment Act of 2024”.</w:t>
      </w:r>
    </w:p>
    <w:p w14:paraId="1D20FA26" w14:textId="77777777" w:rsidR="00CD7CE8" w:rsidRPr="004A5B71" w:rsidRDefault="00CD7CE8" w:rsidP="00EE615D">
      <w:pPr>
        <w:spacing w:line="480" w:lineRule="auto"/>
        <w:ind w:firstLine="720"/>
        <w:rPr>
          <w:szCs w:val="24"/>
        </w:rPr>
      </w:pPr>
      <w:bookmarkStart w:id="442" w:name="_Toc161243194"/>
      <w:r w:rsidRPr="004A5B71">
        <w:rPr>
          <w:szCs w:val="24"/>
        </w:rPr>
        <w:t>Sec. 7112. Section 102a of the Highway Trust Fund Establishment Act of 1996, effective October 3, 2001 (D.C. Law 14-28; D.C. Official Code § 9-111.01a), is amended as follows:</w:t>
      </w:r>
    </w:p>
    <w:p w14:paraId="15295029" w14:textId="77777777" w:rsidR="00CD7CE8" w:rsidRPr="004A5B71" w:rsidRDefault="00CD7CE8" w:rsidP="00EE615D">
      <w:pPr>
        <w:spacing w:line="480" w:lineRule="auto"/>
        <w:rPr>
          <w:szCs w:val="24"/>
        </w:rPr>
      </w:pPr>
      <w:r w:rsidRPr="004A5B71">
        <w:rPr>
          <w:szCs w:val="24"/>
        </w:rPr>
        <w:tab/>
        <w:t>(a) Subsection (a) is amended to read as follows:</w:t>
      </w:r>
    </w:p>
    <w:p w14:paraId="6CF4EBE4" w14:textId="77777777" w:rsidR="00CD7CE8" w:rsidRPr="004A5B71" w:rsidRDefault="00CD7CE8" w:rsidP="00EE615D">
      <w:pPr>
        <w:spacing w:line="480" w:lineRule="auto"/>
        <w:rPr>
          <w:szCs w:val="24"/>
        </w:rPr>
      </w:pPr>
      <w:r w:rsidRPr="004A5B71">
        <w:rPr>
          <w:b/>
          <w:bCs/>
          <w:szCs w:val="24"/>
        </w:rPr>
        <w:tab/>
        <w:t>“</w:t>
      </w:r>
      <w:r w:rsidRPr="004A5B71">
        <w:rPr>
          <w:szCs w:val="24"/>
        </w:rPr>
        <w:t xml:space="preserve">(a) The Chief Financial Officer shall deposit revenue derived from the public rights-of-way user fees, charges, and penalties collected pursuant to Title VI of the Fiscal Year 1997 Budget Support Act of 1996, effective April 9, 1997 (D.C. Law 11-198; D.C. Official Code § 10-1141.01 </w:t>
      </w:r>
      <w:r w:rsidRPr="004A5B71">
        <w:rPr>
          <w:i/>
          <w:iCs/>
          <w:szCs w:val="24"/>
        </w:rPr>
        <w:t>et seq.</w:t>
      </w:r>
      <w:r w:rsidRPr="004A5B71">
        <w:rPr>
          <w:szCs w:val="24"/>
        </w:rPr>
        <w:t xml:space="preserve">) (“1997 Act”), and regulations issued pursuant to the 1997 Act in Chapter 33 of </w:t>
      </w:r>
      <w:r w:rsidRPr="004A5B71">
        <w:rPr>
          <w:szCs w:val="24"/>
        </w:rPr>
        <w:lastRenderedPageBreak/>
        <w:t xml:space="preserve">Title 24 of the District of Columbia Municipal Regulations (24 DCMR § 3300 </w:t>
      </w:r>
      <w:r w:rsidRPr="004A5B71">
        <w:rPr>
          <w:i/>
          <w:iCs/>
          <w:szCs w:val="24"/>
        </w:rPr>
        <w:t>et seq</w:t>
      </w:r>
      <w:r w:rsidRPr="004A5B71">
        <w:rPr>
          <w:szCs w:val="24"/>
        </w:rPr>
        <w:t>.) as follows:</w:t>
      </w:r>
    </w:p>
    <w:p w14:paraId="0B0A701C" w14:textId="77777777" w:rsidR="00CD7CE8" w:rsidRPr="004A5B71" w:rsidRDefault="00CD7CE8" w:rsidP="00EE615D">
      <w:pPr>
        <w:spacing w:line="480" w:lineRule="auto"/>
        <w:rPr>
          <w:szCs w:val="24"/>
        </w:rPr>
      </w:pPr>
      <w:r w:rsidRPr="004A5B71">
        <w:rPr>
          <w:szCs w:val="24"/>
        </w:rPr>
        <w:tab/>
      </w:r>
      <w:r w:rsidRPr="004A5B71">
        <w:rPr>
          <w:szCs w:val="24"/>
        </w:rPr>
        <w:tab/>
        <w:t>“(1) First, the amount, if any, necessary to supplement the revenue from the motor vehicle fuel tax and motor vehicle fuel surcharge imposed by D.C. Official Code § 47-2301 to satisfy local match requirements to obtain federal aid funds shall be deposited into the District of Columbia Highway Trust Fund, established by section 102; and</w:t>
      </w:r>
    </w:p>
    <w:p w14:paraId="2A7B9367" w14:textId="77777777" w:rsidR="00CD7CE8" w:rsidRPr="004A5B71" w:rsidRDefault="00CD7CE8" w:rsidP="00EE615D">
      <w:pPr>
        <w:spacing w:line="480" w:lineRule="auto"/>
        <w:rPr>
          <w:szCs w:val="24"/>
        </w:rPr>
      </w:pPr>
      <w:r w:rsidRPr="004A5B71">
        <w:rPr>
          <w:szCs w:val="24"/>
        </w:rPr>
        <w:tab/>
      </w:r>
      <w:r w:rsidRPr="004A5B71">
        <w:rPr>
          <w:szCs w:val="24"/>
        </w:rPr>
        <w:tab/>
        <w:t>“(2) Second, any remaining revenue shall be transferred to the capital improvement program, to be used to fund the renovation, repair, and maintenance of local transportation infrastructure, or deposited into the General Fund of the District of Columbia.”.</w:t>
      </w:r>
    </w:p>
    <w:p w14:paraId="61D296DB" w14:textId="77777777" w:rsidR="00CD7CE8" w:rsidRPr="004A5B71" w:rsidRDefault="00CD7CE8" w:rsidP="00EE615D">
      <w:pPr>
        <w:spacing w:line="480" w:lineRule="auto"/>
        <w:rPr>
          <w:szCs w:val="24"/>
        </w:rPr>
      </w:pPr>
      <w:r w:rsidRPr="004A5B71">
        <w:rPr>
          <w:szCs w:val="24"/>
        </w:rPr>
        <w:tab/>
        <w:t>(b) Subsection (b) is repealed.</w:t>
      </w:r>
    </w:p>
    <w:p w14:paraId="66F2317D" w14:textId="77777777" w:rsidR="00CD7CE8" w:rsidRPr="004A5B71" w:rsidRDefault="00CD7CE8" w:rsidP="00EE615D">
      <w:pPr>
        <w:spacing w:line="480" w:lineRule="auto"/>
        <w:ind w:firstLine="720"/>
        <w:rPr>
          <w:szCs w:val="24"/>
        </w:rPr>
      </w:pPr>
      <w:r w:rsidRPr="004A5B71">
        <w:rPr>
          <w:szCs w:val="24"/>
        </w:rPr>
        <w:t>(c) Subsection (c) is repealed.</w:t>
      </w:r>
    </w:p>
    <w:p w14:paraId="746171C2" w14:textId="77777777" w:rsidR="00CD7CE8" w:rsidRPr="004A5B71" w:rsidRDefault="00CD7CE8" w:rsidP="00EE615D">
      <w:pPr>
        <w:spacing w:line="480" w:lineRule="auto"/>
        <w:rPr>
          <w:szCs w:val="24"/>
        </w:rPr>
      </w:pPr>
      <w:r w:rsidRPr="004A5B71">
        <w:rPr>
          <w:szCs w:val="24"/>
        </w:rPr>
        <w:tab/>
        <w:t>Sec. 7113. Section 47-2301 of the District of Columbia Official Code is amended as follows:</w:t>
      </w:r>
    </w:p>
    <w:p w14:paraId="59560826" w14:textId="77777777" w:rsidR="00CD7CE8" w:rsidRPr="004A5B71" w:rsidRDefault="00CD7CE8" w:rsidP="00EE615D">
      <w:pPr>
        <w:spacing w:line="480" w:lineRule="auto"/>
        <w:rPr>
          <w:szCs w:val="24"/>
        </w:rPr>
      </w:pPr>
      <w:r w:rsidRPr="004A5B71">
        <w:rPr>
          <w:szCs w:val="24"/>
        </w:rPr>
        <w:tab/>
        <w:t>(a) Subsection (a-1)(1) is amended by striking the phrase “tax and a local transportation surcharge (“surcharge”)” and inserting the phrase “tax and surcharge” in its place.</w:t>
      </w:r>
      <w:r w:rsidRPr="004A5B71">
        <w:rPr>
          <w:szCs w:val="24"/>
        </w:rPr>
        <w:tab/>
      </w:r>
    </w:p>
    <w:p w14:paraId="54839091" w14:textId="77777777" w:rsidR="00CD7CE8" w:rsidRPr="004A5B71" w:rsidRDefault="00CD7CE8" w:rsidP="00EE615D">
      <w:pPr>
        <w:spacing w:line="480" w:lineRule="auto"/>
        <w:ind w:firstLine="720"/>
        <w:rPr>
          <w:szCs w:val="24"/>
        </w:rPr>
      </w:pPr>
      <w:r w:rsidRPr="004A5B71">
        <w:rPr>
          <w:szCs w:val="24"/>
        </w:rPr>
        <w:t>(b) Subsection (c) is repealed.</w:t>
      </w:r>
    </w:p>
    <w:p w14:paraId="564DE0B1" w14:textId="77777777" w:rsidR="00CD7CE8" w:rsidRPr="004A5B71" w:rsidRDefault="00CD7CE8" w:rsidP="00EE615D">
      <w:pPr>
        <w:spacing w:line="480" w:lineRule="auto"/>
        <w:rPr>
          <w:szCs w:val="24"/>
        </w:rPr>
      </w:pPr>
      <w:r w:rsidRPr="004A5B71">
        <w:rPr>
          <w:szCs w:val="24"/>
        </w:rPr>
        <w:tab/>
        <w:t>(c) New subsections (d) and (e) are added to read as follows:</w:t>
      </w:r>
    </w:p>
    <w:p w14:paraId="04B1D439" w14:textId="77777777" w:rsidR="00CD7CE8" w:rsidRPr="004A5B71" w:rsidRDefault="00CD7CE8" w:rsidP="00EE615D">
      <w:pPr>
        <w:spacing w:line="480" w:lineRule="auto"/>
        <w:rPr>
          <w:szCs w:val="24"/>
        </w:rPr>
      </w:pPr>
      <w:r w:rsidRPr="004A5B71">
        <w:rPr>
          <w:szCs w:val="24"/>
        </w:rPr>
        <w:tab/>
        <w:t xml:space="preserve">“(d) The Chief Financial Officer of the District of Columbia (“CFO”) shall transfer annually to the District of Columbia Highway Trust Fund the proceeds of the taxes imposed by subsections (a) and (a-1) of this section to the extent necessary to satisfy local match requirements to obtain federal aid funds and the remainder of the proceeds of the taxes, if any, to </w:t>
      </w:r>
      <w:r w:rsidRPr="004A5B71">
        <w:rPr>
          <w:szCs w:val="24"/>
        </w:rPr>
        <w:lastRenderedPageBreak/>
        <w:t>the Capital Improvements Program to be used to fund the renovation, repair, and maintenance of local transportation infrastructure.</w:t>
      </w:r>
    </w:p>
    <w:p w14:paraId="35275417" w14:textId="77777777" w:rsidR="00CD7CE8" w:rsidRPr="004A5B71" w:rsidRDefault="00CD7CE8" w:rsidP="00EE615D">
      <w:pPr>
        <w:spacing w:line="480" w:lineRule="auto"/>
        <w:rPr>
          <w:szCs w:val="24"/>
        </w:rPr>
      </w:pPr>
      <w:r w:rsidRPr="004A5B71">
        <w:rPr>
          <w:szCs w:val="24"/>
        </w:rPr>
        <w:tab/>
        <w:t xml:space="preserve">“(e) After the transfers required by subsection (d) of this section have been made, the CFO shall transfer annually to the District of Columbia Highway Trust Fund the proceeds of the surcharge imposed under subsection (a-1) of this section to the extent necessary to satisfy local match requirements to obtain federal aid funds and the remainder of the proceeds of the surcharge, if any, to the Capital Improvements Program to be used to fund the renovation, repair, and maintenance of local transportation infrastructure.”. </w:t>
      </w:r>
    </w:p>
    <w:p w14:paraId="4736E028" w14:textId="3E444CFD" w:rsidR="0083085C" w:rsidRPr="004A5B71" w:rsidRDefault="0083085C" w:rsidP="00EE615D">
      <w:pPr>
        <w:pStyle w:val="Heading2"/>
        <w:rPr>
          <w:szCs w:val="24"/>
        </w:rPr>
      </w:pPr>
      <w:bookmarkStart w:id="443" w:name="_Toc170027890"/>
      <w:r w:rsidRPr="004A5B71">
        <w:rPr>
          <w:szCs w:val="24"/>
        </w:rPr>
        <w:t xml:space="preserve">SUBTITLE </w:t>
      </w:r>
      <w:r w:rsidR="0036284E" w:rsidRPr="004A5B71">
        <w:rPr>
          <w:szCs w:val="24"/>
        </w:rPr>
        <w:t>M</w:t>
      </w:r>
      <w:r w:rsidRPr="004A5B71">
        <w:rPr>
          <w:szCs w:val="24"/>
        </w:rPr>
        <w:t>. NON-LAPSING ACCOUNT REPEALS</w:t>
      </w:r>
      <w:bookmarkEnd w:id="442"/>
      <w:bookmarkEnd w:id="443"/>
    </w:p>
    <w:p w14:paraId="1670986C" w14:textId="074F4818" w:rsidR="004E49C7" w:rsidRDefault="004E49C7" w:rsidP="00EE615D">
      <w:pPr>
        <w:spacing w:line="480" w:lineRule="auto"/>
        <w:ind w:firstLine="720"/>
        <w:rPr>
          <w:szCs w:val="24"/>
        </w:rPr>
      </w:pPr>
      <w:r>
        <w:rPr>
          <w:szCs w:val="24"/>
        </w:rPr>
        <w:t xml:space="preserve">Sec. 7121. </w:t>
      </w:r>
      <w:r w:rsidRPr="003A507D">
        <w:rPr>
          <w:szCs w:val="24"/>
        </w:rPr>
        <w:t>This subtitle may be cited as the “</w:t>
      </w:r>
      <w:r>
        <w:rPr>
          <w:szCs w:val="24"/>
        </w:rPr>
        <w:t xml:space="preserve">Non-Lapsing Account Repeals </w:t>
      </w:r>
      <w:r w:rsidR="00007423">
        <w:rPr>
          <w:szCs w:val="24"/>
        </w:rPr>
        <w:t xml:space="preserve">Emergency </w:t>
      </w:r>
      <w:r>
        <w:rPr>
          <w:szCs w:val="24"/>
        </w:rPr>
        <w:t>Amendment Act of 2024”</w:t>
      </w:r>
      <w:r w:rsidRPr="003A507D">
        <w:rPr>
          <w:szCs w:val="24"/>
        </w:rPr>
        <w:t>.</w:t>
      </w:r>
    </w:p>
    <w:p w14:paraId="0CA0D008" w14:textId="1CE19DD4" w:rsidR="00924A6A" w:rsidRPr="004A5B71" w:rsidRDefault="00924A6A" w:rsidP="00EE615D">
      <w:pPr>
        <w:spacing w:line="480" w:lineRule="auto"/>
        <w:ind w:firstLine="720"/>
        <w:rPr>
          <w:szCs w:val="24"/>
        </w:rPr>
      </w:pPr>
      <w:r w:rsidRPr="004A5B71">
        <w:rPr>
          <w:szCs w:val="24"/>
        </w:rPr>
        <w:t>Sec. 7122. (a) Section 206 of the Department of Education Establishment Act of 2007, effective February 26, 2015 (D.C. Law 20-155; D.C. Official Code 38-195), is repealed.</w:t>
      </w:r>
    </w:p>
    <w:p w14:paraId="10597902" w14:textId="77777777" w:rsidR="00924A6A" w:rsidRPr="004A5B71" w:rsidRDefault="00924A6A" w:rsidP="00EE615D">
      <w:pPr>
        <w:spacing w:line="480" w:lineRule="auto"/>
        <w:rPr>
          <w:szCs w:val="24"/>
        </w:rPr>
      </w:pPr>
      <w:r w:rsidRPr="004A5B71">
        <w:rPr>
          <w:szCs w:val="24"/>
        </w:rPr>
        <w:tab/>
        <w:t>(b) Section 4122(g) of the My School DC EdFest Sponsorship and Advertising Act of 2015, effective October 22, 2015 (D.C. Law 21-36; D.C. Official Code 38-196.01(g)), is repealed.</w:t>
      </w:r>
    </w:p>
    <w:p w14:paraId="5383FABF" w14:textId="77777777" w:rsidR="00924A6A" w:rsidRPr="004A5B71" w:rsidRDefault="00924A6A" w:rsidP="00EE615D">
      <w:pPr>
        <w:spacing w:line="480" w:lineRule="auto"/>
        <w:rPr>
          <w:szCs w:val="24"/>
        </w:rPr>
      </w:pPr>
      <w:r w:rsidRPr="004A5B71">
        <w:rPr>
          <w:szCs w:val="24"/>
        </w:rPr>
        <w:tab/>
        <w:t>Sec. 7123. Section 207 of the Attendance Accountability Amendment Act of 2013, effective August 25, 2018 (D.C. Law 22-157; D.C. Official Code 38-236.07), is repealed.</w:t>
      </w:r>
    </w:p>
    <w:p w14:paraId="093753FF" w14:textId="77777777" w:rsidR="00924A6A" w:rsidRPr="004A5B71" w:rsidRDefault="00924A6A" w:rsidP="00EE615D">
      <w:pPr>
        <w:spacing w:line="480" w:lineRule="auto"/>
        <w:rPr>
          <w:szCs w:val="24"/>
        </w:rPr>
      </w:pPr>
      <w:r w:rsidRPr="004A5B71">
        <w:rPr>
          <w:szCs w:val="24"/>
        </w:rPr>
        <w:tab/>
        <w:t>Sec. 7124. (a) Section 113a of the District Department of the Environment Establishment Act of 2005, effective September 11, 2019 (D.C. Law 23-16; D.C. Official Code § 8-151.13a), is amended as follows:</w:t>
      </w:r>
    </w:p>
    <w:p w14:paraId="2A9E129D" w14:textId="77777777" w:rsidR="00924A6A" w:rsidRPr="004A5B71" w:rsidRDefault="00924A6A" w:rsidP="00EE615D">
      <w:pPr>
        <w:spacing w:line="480" w:lineRule="auto"/>
        <w:rPr>
          <w:szCs w:val="24"/>
        </w:rPr>
      </w:pPr>
      <w:r w:rsidRPr="004A5B71">
        <w:rPr>
          <w:szCs w:val="24"/>
        </w:rPr>
        <w:lastRenderedPageBreak/>
        <w:tab/>
      </w:r>
      <w:r w:rsidRPr="004A5B71">
        <w:rPr>
          <w:szCs w:val="24"/>
        </w:rPr>
        <w:tab/>
        <w:t>(1) The section heading is amended by striking the phrase “Assistance Fund” and inserting the word “Assistance” in its place.</w:t>
      </w:r>
    </w:p>
    <w:p w14:paraId="0D3CD4A0" w14:textId="77777777" w:rsidR="00924A6A" w:rsidRPr="004A5B71" w:rsidRDefault="00924A6A" w:rsidP="00EE615D">
      <w:pPr>
        <w:spacing w:line="480" w:lineRule="auto"/>
        <w:ind w:left="720" w:firstLine="720"/>
        <w:rPr>
          <w:szCs w:val="24"/>
        </w:rPr>
      </w:pPr>
      <w:r w:rsidRPr="004A5B71">
        <w:rPr>
          <w:szCs w:val="24"/>
        </w:rPr>
        <w:t>(2) Subsections (a), (b), (c), and (d) are repealed.</w:t>
      </w:r>
    </w:p>
    <w:p w14:paraId="71B5AB74" w14:textId="77777777" w:rsidR="00924A6A" w:rsidRPr="004A5B71" w:rsidRDefault="00924A6A" w:rsidP="00EE615D">
      <w:pPr>
        <w:spacing w:line="480" w:lineRule="auto"/>
        <w:rPr>
          <w:szCs w:val="24"/>
        </w:rPr>
      </w:pPr>
      <w:r w:rsidRPr="004A5B71">
        <w:rPr>
          <w:szCs w:val="24"/>
        </w:rPr>
        <w:tab/>
      </w:r>
      <w:r w:rsidRPr="004A5B71">
        <w:rPr>
          <w:szCs w:val="24"/>
        </w:rPr>
        <w:tab/>
        <w:t>(3) Subsection (e) is amended as follows:</w:t>
      </w:r>
    </w:p>
    <w:p w14:paraId="617F7D38" w14:textId="77777777" w:rsidR="00924A6A" w:rsidRPr="004A5B71" w:rsidRDefault="00924A6A" w:rsidP="00EE615D">
      <w:pPr>
        <w:spacing w:line="480" w:lineRule="auto"/>
        <w:rPr>
          <w:szCs w:val="24"/>
        </w:rPr>
      </w:pPr>
      <w:r w:rsidRPr="004A5B71">
        <w:rPr>
          <w:szCs w:val="24"/>
        </w:rPr>
        <w:tab/>
      </w:r>
      <w:r w:rsidRPr="004A5B71">
        <w:rPr>
          <w:szCs w:val="24"/>
        </w:rPr>
        <w:tab/>
      </w:r>
      <w:r w:rsidRPr="004A5B71">
        <w:rPr>
          <w:szCs w:val="24"/>
        </w:rPr>
        <w:tab/>
        <w:t>(A) Paragraph (1) is repealed.</w:t>
      </w:r>
    </w:p>
    <w:p w14:paraId="72F3C5C0" w14:textId="77777777" w:rsidR="00924A6A" w:rsidRPr="004A5B71" w:rsidRDefault="00924A6A" w:rsidP="00EE615D">
      <w:pPr>
        <w:spacing w:line="480" w:lineRule="auto"/>
        <w:rPr>
          <w:szCs w:val="24"/>
        </w:rPr>
      </w:pPr>
      <w:r w:rsidRPr="004A5B71">
        <w:rPr>
          <w:szCs w:val="24"/>
        </w:rPr>
        <w:tab/>
      </w:r>
      <w:r w:rsidRPr="004A5B71">
        <w:rPr>
          <w:szCs w:val="24"/>
        </w:rPr>
        <w:tab/>
      </w:r>
      <w:r w:rsidRPr="004A5B71">
        <w:rPr>
          <w:szCs w:val="24"/>
        </w:rPr>
        <w:tab/>
        <w:t xml:space="preserve">(B) Paragraph (6) is amended by striking the phrase “financial assistance through the Fund” and inserting the phrase “financial assistance programs established pursuant to section 216b of the Water and Sewer Authority Establishment and Department of Public Works Reorganization Act of 1996, effective October 30, 2018 (D.C. Law 22-168; D.C. Official Code § 34-2202.16b)” in its place. </w:t>
      </w:r>
    </w:p>
    <w:p w14:paraId="0CF652FC" w14:textId="77777777" w:rsidR="00924A6A" w:rsidRPr="004A5B71" w:rsidRDefault="00924A6A" w:rsidP="00EE615D">
      <w:pPr>
        <w:spacing w:line="480" w:lineRule="auto"/>
        <w:rPr>
          <w:szCs w:val="24"/>
        </w:rPr>
      </w:pPr>
      <w:r w:rsidRPr="004A5B71">
        <w:rPr>
          <w:szCs w:val="24"/>
        </w:rPr>
        <w:tab/>
        <w:t>(b) Section 216b(d)(2)(B) of the Water and Sewer Authority Establishment and Department of Public Works Reorganization Act of 1996, effective October 30, 2018 (D.C. Law 22-168; D.C. Official Code § 34-2202.16b(d)(2)(B)), is amended to read as follows:</w:t>
      </w:r>
    </w:p>
    <w:p w14:paraId="60DA4751" w14:textId="77777777" w:rsidR="00924A6A" w:rsidRPr="004A5B71" w:rsidRDefault="00924A6A" w:rsidP="00EE615D">
      <w:pPr>
        <w:spacing w:line="480" w:lineRule="auto"/>
        <w:rPr>
          <w:szCs w:val="24"/>
        </w:rPr>
      </w:pPr>
      <w:r w:rsidRPr="004A5B71">
        <w:rPr>
          <w:szCs w:val="24"/>
        </w:rPr>
        <w:tab/>
      </w:r>
      <w:r w:rsidRPr="004A5B71">
        <w:rPr>
          <w:szCs w:val="24"/>
        </w:rPr>
        <w:tab/>
      </w:r>
      <w:r w:rsidRPr="004A5B71">
        <w:rPr>
          <w:szCs w:val="24"/>
        </w:rPr>
        <w:tab/>
        <w:t>“(B) Efforts made by the Authority to publicize the availability of financial assistance, including a description of the total amount of expenditures by the Authority on such efforts.”.</w:t>
      </w:r>
    </w:p>
    <w:p w14:paraId="30EEC9FD" w14:textId="77777777" w:rsidR="00924A6A" w:rsidRPr="004A5B71" w:rsidRDefault="00924A6A" w:rsidP="00EE615D">
      <w:pPr>
        <w:spacing w:line="480" w:lineRule="auto"/>
        <w:rPr>
          <w:szCs w:val="24"/>
        </w:rPr>
      </w:pPr>
      <w:r w:rsidRPr="004A5B71">
        <w:rPr>
          <w:szCs w:val="24"/>
        </w:rPr>
        <w:tab/>
        <w:t xml:space="preserve">Sec. 7125. The Lead Service Line Priority Replacement Assistance Act of 2004, effective December 7, 2004 (D.C. Law 15-205; D.C. Official Code § 34-2151 </w:t>
      </w:r>
      <w:r w:rsidRPr="004A5B71">
        <w:rPr>
          <w:i/>
          <w:iCs/>
          <w:szCs w:val="24"/>
        </w:rPr>
        <w:t>et seq.</w:t>
      </w:r>
      <w:r w:rsidRPr="004A5B71">
        <w:rPr>
          <w:szCs w:val="24"/>
        </w:rPr>
        <w:t>), is amended as follows:</w:t>
      </w:r>
    </w:p>
    <w:p w14:paraId="53C7C766" w14:textId="77777777" w:rsidR="00924A6A" w:rsidRPr="004A5B71" w:rsidRDefault="00924A6A" w:rsidP="00EE615D">
      <w:pPr>
        <w:spacing w:line="480" w:lineRule="auto"/>
        <w:rPr>
          <w:szCs w:val="24"/>
        </w:rPr>
      </w:pPr>
      <w:r w:rsidRPr="004A5B71">
        <w:rPr>
          <w:szCs w:val="24"/>
        </w:rPr>
        <w:tab/>
        <w:t>(a) Section 6012 (D.C. Official Code § 34-2151) is amended as follows:</w:t>
      </w:r>
    </w:p>
    <w:p w14:paraId="323981C0" w14:textId="77777777" w:rsidR="00924A6A" w:rsidRPr="004A5B71" w:rsidRDefault="00924A6A" w:rsidP="00EE615D">
      <w:pPr>
        <w:spacing w:line="480" w:lineRule="auto"/>
        <w:rPr>
          <w:szCs w:val="24"/>
        </w:rPr>
      </w:pPr>
      <w:r w:rsidRPr="004A5B71">
        <w:rPr>
          <w:szCs w:val="24"/>
        </w:rPr>
        <w:lastRenderedPageBreak/>
        <w:tab/>
      </w:r>
      <w:r w:rsidRPr="004A5B71">
        <w:rPr>
          <w:szCs w:val="24"/>
        </w:rPr>
        <w:tab/>
        <w:t>(1) The section heading is amended by striking the phrase “Assistance Fund” and inserting the word “Assistance” in its place.</w:t>
      </w:r>
    </w:p>
    <w:p w14:paraId="63337997" w14:textId="77777777" w:rsidR="00924A6A" w:rsidRPr="004A5B71" w:rsidRDefault="00924A6A" w:rsidP="00EE615D">
      <w:pPr>
        <w:spacing w:line="480" w:lineRule="auto"/>
        <w:rPr>
          <w:szCs w:val="24"/>
        </w:rPr>
      </w:pPr>
      <w:r w:rsidRPr="004A5B71">
        <w:rPr>
          <w:szCs w:val="24"/>
        </w:rPr>
        <w:tab/>
      </w:r>
      <w:r w:rsidRPr="004A5B71">
        <w:rPr>
          <w:szCs w:val="24"/>
        </w:rPr>
        <w:tab/>
        <w:t>(2) Subsection (a) is repealed.</w:t>
      </w:r>
    </w:p>
    <w:p w14:paraId="48CC83B3" w14:textId="77777777" w:rsidR="00924A6A" w:rsidRPr="004A5B71" w:rsidRDefault="00924A6A" w:rsidP="00EE615D">
      <w:pPr>
        <w:spacing w:line="480" w:lineRule="auto"/>
        <w:rPr>
          <w:szCs w:val="24"/>
        </w:rPr>
      </w:pPr>
      <w:r w:rsidRPr="004A5B71">
        <w:rPr>
          <w:szCs w:val="24"/>
        </w:rPr>
        <w:tab/>
      </w:r>
      <w:r w:rsidRPr="004A5B71">
        <w:rPr>
          <w:szCs w:val="24"/>
        </w:rPr>
        <w:tab/>
        <w:t>(3) Subsection (b) is amended by striking the phrase “The purpose of the Fund shall be to” and inserting the phrase “WASA may” in its place.</w:t>
      </w:r>
    </w:p>
    <w:p w14:paraId="68E54ECE" w14:textId="77777777" w:rsidR="00924A6A" w:rsidRPr="004A5B71" w:rsidRDefault="00924A6A" w:rsidP="00EE615D">
      <w:pPr>
        <w:spacing w:line="480" w:lineRule="auto"/>
        <w:rPr>
          <w:szCs w:val="24"/>
        </w:rPr>
      </w:pPr>
      <w:r w:rsidRPr="004A5B71">
        <w:rPr>
          <w:szCs w:val="24"/>
        </w:rPr>
        <w:tab/>
        <w:t>(b) Section 6013 (D.C. Official Code § 34-2152) is repealed.</w:t>
      </w:r>
    </w:p>
    <w:p w14:paraId="400D1A70" w14:textId="77777777" w:rsidR="00924A6A" w:rsidRPr="004A5B71" w:rsidRDefault="00924A6A" w:rsidP="00EE615D">
      <w:pPr>
        <w:spacing w:line="480" w:lineRule="auto"/>
        <w:rPr>
          <w:szCs w:val="24"/>
        </w:rPr>
      </w:pPr>
      <w:r w:rsidRPr="004A5B71">
        <w:rPr>
          <w:szCs w:val="24"/>
        </w:rPr>
        <w:tab/>
        <w:t>(c) The lead-in language of section 6014(a) (D.C. Official Code §§ 34-2153(a)) is amended by striking the phrase “grant from the Fund” and inserting the word “grant” in its place.</w:t>
      </w:r>
    </w:p>
    <w:p w14:paraId="51BC2037" w14:textId="77777777" w:rsidR="00924A6A" w:rsidRPr="004A5B71" w:rsidRDefault="00924A6A" w:rsidP="00EE615D">
      <w:pPr>
        <w:spacing w:line="480" w:lineRule="auto"/>
        <w:rPr>
          <w:szCs w:val="24"/>
        </w:rPr>
      </w:pPr>
      <w:r w:rsidRPr="004A5B71">
        <w:rPr>
          <w:szCs w:val="24"/>
        </w:rPr>
        <w:tab/>
        <w:t xml:space="preserve">Sec. 7126. (a) The H Street, N.E., Retail Priority Area Incentive Act of 2010, effective April 8, 2011 (D.C. Law 18-354; D.C. Official Code § 1-325.171 </w:t>
      </w:r>
      <w:r w:rsidRPr="004A5B71">
        <w:rPr>
          <w:i/>
          <w:iCs/>
          <w:szCs w:val="24"/>
        </w:rPr>
        <w:t>et seq.</w:t>
      </w:r>
      <w:r w:rsidRPr="004A5B71">
        <w:rPr>
          <w:szCs w:val="24"/>
        </w:rPr>
        <w:t>) is amended as follows:</w:t>
      </w:r>
    </w:p>
    <w:p w14:paraId="392CBC8A" w14:textId="77777777" w:rsidR="00924A6A" w:rsidRPr="004A5B71" w:rsidRDefault="00924A6A" w:rsidP="00EE615D">
      <w:pPr>
        <w:spacing w:line="480" w:lineRule="auto"/>
        <w:ind w:left="720" w:firstLine="720"/>
        <w:rPr>
          <w:szCs w:val="24"/>
        </w:rPr>
      </w:pPr>
      <w:r w:rsidRPr="004A5B71">
        <w:rPr>
          <w:szCs w:val="24"/>
        </w:rPr>
        <w:t>(1) Section 2 (D.C. Official Code § 1-325.171) is repealed.</w:t>
      </w:r>
    </w:p>
    <w:p w14:paraId="0449DCD1" w14:textId="77777777" w:rsidR="00924A6A" w:rsidRPr="004A5B71" w:rsidRDefault="00924A6A" w:rsidP="00EE615D">
      <w:pPr>
        <w:spacing w:line="480" w:lineRule="auto"/>
        <w:ind w:left="720" w:firstLine="720"/>
        <w:rPr>
          <w:szCs w:val="24"/>
        </w:rPr>
      </w:pPr>
      <w:r w:rsidRPr="004A5B71">
        <w:rPr>
          <w:szCs w:val="24"/>
        </w:rPr>
        <w:t>(2) Section 3 (D.C. Official Code § 1-325.172) is repealed.</w:t>
      </w:r>
    </w:p>
    <w:p w14:paraId="20A8F9DF" w14:textId="77777777" w:rsidR="00924A6A" w:rsidRPr="004A5B71" w:rsidRDefault="00924A6A" w:rsidP="00EE615D">
      <w:pPr>
        <w:spacing w:line="480" w:lineRule="auto"/>
        <w:ind w:left="720" w:firstLine="720"/>
        <w:rPr>
          <w:szCs w:val="24"/>
        </w:rPr>
      </w:pPr>
      <w:r w:rsidRPr="004A5B71">
        <w:rPr>
          <w:szCs w:val="24"/>
        </w:rPr>
        <w:t>(3) Section 4 (D.C. Official Code § 1-325.173) is repealed.</w:t>
      </w:r>
    </w:p>
    <w:p w14:paraId="0D869F7B" w14:textId="77777777" w:rsidR="00924A6A" w:rsidRPr="004A5B71" w:rsidRDefault="00924A6A" w:rsidP="00EE615D">
      <w:pPr>
        <w:spacing w:line="480" w:lineRule="auto"/>
        <w:rPr>
          <w:szCs w:val="24"/>
        </w:rPr>
      </w:pPr>
      <w:r w:rsidRPr="004A5B71">
        <w:rPr>
          <w:szCs w:val="24"/>
        </w:rPr>
        <w:tab/>
        <w:t xml:space="preserve">(b) Section 47-4665(c)(2) of the District of Columbia Official Code is repealed. </w:t>
      </w:r>
    </w:p>
    <w:p w14:paraId="606CD950" w14:textId="1974700F" w:rsidR="00EB1025" w:rsidRPr="004A5B71" w:rsidRDefault="0036284E" w:rsidP="00EE615D">
      <w:pPr>
        <w:pStyle w:val="Heading2"/>
        <w:ind w:firstLine="0"/>
        <w:rPr>
          <w:szCs w:val="24"/>
        </w:rPr>
      </w:pPr>
      <w:r w:rsidRPr="004A5B71">
        <w:rPr>
          <w:szCs w:val="24"/>
        </w:rPr>
        <w:tab/>
      </w:r>
      <w:bookmarkStart w:id="444" w:name="_Toc162988245"/>
      <w:bookmarkStart w:id="445" w:name="_Toc170027891"/>
      <w:bookmarkStart w:id="446" w:name="_Hlk166942228"/>
      <w:bookmarkEnd w:id="407"/>
      <w:bookmarkEnd w:id="413"/>
      <w:bookmarkEnd w:id="414"/>
      <w:bookmarkEnd w:id="415"/>
      <w:bookmarkEnd w:id="421"/>
      <w:bookmarkEnd w:id="436"/>
      <w:r w:rsidR="00EB1025" w:rsidRPr="004A5B71">
        <w:rPr>
          <w:szCs w:val="24"/>
        </w:rPr>
        <w:t xml:space="preserve">SUBTITLE N. NON-LAPSING FUND </w:t>
      </w:r>
      <w:bookmarkEnd w:id="444"/>
      <w:r w:rsidR="00552F66">
        <w:rPr>
          <w:szCs w:val="24"/>
        </w:rPr>
        <w:t>CONVERSIONS</w:t>
      </w:r>
      <w:bookmarkEnd w:id="445"/>
    </w:p>
    <w:p w14:paraId="4AD9C2FB" w14:textId="77777777" w:rsidR="00EB1025" w:rsidRPr="004A5B71" w:rsidRDefault="00EB1025" w:rsidP="00EE615D">
      <w:pPr>
        <w:spacing w:line="480" w:lineRule="auto"/>
        <w:rPr>
          <w:szCs w:val="24"/>
        </w:rPr>
      </w:pPr>
      <w:r w:rsidRPr="004A5B71">
        <w:rPr>
          <w:szCs w:val="24"/>
        </w:rPr>
        <w:tab/>
        <w:t xml:space="preserve">Sec. 7131. Short title. </w:t>
      </w:r>
    </w:p>
    <w:p w14:paraId="1F19E6C3" w14:textId="7C9AD0EF" w:rsidR="00EB1025" w:rsidRPr="004A5B71" w:rsidRDefault="00EB1025" w:rsidP="00EE615D">
      <w:pPr>
        <w:spacing w:line="480" w:lineRule="auto"/>
        <w:rPr>
          <w:szCs w:val="24"/>
        </w:rPr>
      </w:pPr>
      <w:r w:rsidRPr="004A5B71">
        <w:rPr>
          <w:szCs w:val="24"/>
        </w:rPr>
        <w:tab/>
        <w:t xml:space="preserve">This title may be cited as the “Non-Lapsing Fund </w:t>
      </w:r>
      <w:r w:rsidR="00552F66">
        <w:rPr>
          <w:szCs w:val="24"/>
        </w:rPr>
        <w:t>Conversions</w:t>
      </w:r>
      <w:r w:rsidR="00552F66" w:rsidRPr="004A5B71">
        <w:rPr>
          <w:szCs w:val="24"/>
        </w:rPr>
        <w:t xml:space="preserve"> </w:t>
      </w:r>
      <w:r w:rsidR="00007423">
        <w:rPr>
          <w:szCs w:val="24"/>
        </w:rPr>
        <w:t>Emergency</w:t>
      </w:r>
      <w:r w:rsidR="00007423" w:rsidRPr="004A5B71">
        <w:rPr>
          <w:szCs w:val="24"/>
        </w:rPr>
        <w:t xml:space="preserve"> </w:t>
      </w:r>
      <w:r w:rsidRPr="004A5B71">
        <w:rPr>
          <w:szCs w:val="24"/>
        </w:rPr>
        <w:t>Act of 2024”.</w:t>
      </w:r>
    </w:p>
    <w:p w14:paraId="5518FAA6" w14:textId="322B8637" w:rsidR="00EB1025" w:rsidRDefault="00EB1025" w:rsidP="00667462">
      <w:pPr>
        <w:spacing w:line="480" w:lineRule="auto"/>
        <w:rPr>
          <w:snapToGrid w:val="0"/>
          <w:szCs w:val="24"/>
        </w:rPr>
      </w:pPr>
      <w:r w:rsidRPr="004A5B71">
        <w:rPr>
          <w:szCs w:val="24"/>
        </w:rPr>
        <w:tab/>
        <w:t>Sec. 7132. (a)</w:t>
      </w:r>
      <w:bookmarkStart w:id="447" w:name="_Hlk72861401"/>
      <w:r w:rsidRPr="004A5B71">
        <w:rPr>
          <w:szCs w:val="24"/>
        </w:rPr>
        <w:t xml:space="preserve"> </w:t>
      </w:r>
      <w:bookmarkEnd w:id="447"/>
      <w:r w:rsidRPr="004A5B71">
        <w:rPr>
          <w:snapToGrid w:val="0"/>
          <w:szCs w:val="24"/>
        </w:rPr>
        <w:t>Notwithstanding any provision of law limiting the use of funds in the accounts listed in the following chart, the Chief Financial Officer shall co</w:t>
      </w:r>
      <w:r w:rsidR="0016589D">
        <w:rPr>
          <w:snapToGrid w:val="0"/>
          <w:szCs w:val="24"/>
        </w:rPr>
        <w:t>n</w:t>
      </w:r>
      <w:r w:rsidRPr="004A5B71">
        <w:rPr>
          <w:snapToGrid w:val="0"/>
          <w:szCs w:val="24"/>
        </w:rPr>
        <w:t>vert to local revenue in Fiscal Year 2025 the following amounts that otherwise would have been deposited into the following funds:</w:t>
      </w:r>
    </w:p>
    <w:tbl>
      <w:tblPr>
        <w:tblW w:w="8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76"/>
        <w:gridCol w:w="1070"/>
        <w:gridCol w:w="3926"/>
        <w:gridCol w:w="2880"/>
      </w:tblGrid>
      <w:tr w:rsidR="00AB6319" w:rsidRPr="00AB6319" w14:paraId="3C0ED825" w14:textId="77777777" w:rsidTr="00667462">
        <w:trPr>
          <w:trHeight w:val="260"/>
        </w:trPr>
        <w:tc>
          <w:tcPr>
            <w:tcW w:w="8852" w:type="dxa"/>
            <w:gridSpan w:val="4"/>
            <w:shd w:val="clear" w:color="auto" w:fill="D9E2F3" w:themeFill="accent1" w:themeFillTint="33"/>
            <w:vAlign w:val="bottom"/>
          </w:tcPr>
          <w:p w14:paraId="1ABC1218" w14:textId="77777777" w:rsidR="00AB6319" w:rsidRPr="00AB6319" w:rsidRDefault="00AB6319" w:rsidP="000C6E9F">
            <w:pPr>
              <w:jc w:val="center"/>
              <w:rPr>
                <w:rFonts w:eastAsia="Times New Roman"/>
                <w:b/>
                <w:bCs/>
                <w:color w:val="000000"/>
                <w:szCs w:val="24"/>
              </w:rPr>
            </w:pPr>
            <w:r w:rsidRPr="00AB6319">
              <w:rPr>
                <w:rFonts w:eastAsia="Times New Roman"/>
                <w:b/>
                <w:bCs/>
                <w:color w:val="000000"/>
                <w:szCs w:val="24"/>
              </w:rPr>
              <w:lastRenderedPageBreak/>
              <w:t>Fiscal Year 2025 Fund Conversion</w:t>
            </w:r>
          </w:p>
        </w:tc>
      </w:tr>
      <w:tr w:rsidR="00AB6319" w:rsidRPr="00AB6319" w14:paraId="7EC98499" w14:textId="77777777" w:rsidTr="00667462">
        <w:trPr>
          <w:trHeight w:val="608"/>
        </w:trPr>
        <w:tc>
          <w:tcPr>
            <w:tcW w:w="976" w:type="dxa"/>
            <w:shd w:val="clear" w:color="auto" w:fill="D9E2F3" w:themeFill="accent1" w:themeFillTint="33"/>
            <w:vAlign w:val="bottom"/>
            <w:hideMark/>
          </w:tcPr>
          <w:p w14:paraId="2086CA7A" w14:textId="77777777" w:rsidR="00AB6319" w:rsidRPr="00AB6319" w:rsidRDefault="00AB6319" w:rsidP="000C6E9F">
            <w:pPr>
              <w:jc w:val="center"/>
              <w:rPr>
                <w:rFonts w:eastAsia="Times New Roman"/>
                <w:b/>
                <w:bCs/>
                <w:color w:val="000000"/>
                <w:szCs w:val="24"/>
              </w:rPr>
            </w:pPr>
            <w:r w:rsidRPr="00AB6319">
              <w:rPr>
                <w:rFonts w:eastAsia="Times New Roman"/>
                <w:b/>
                <w:bCs/>
                <w:color w:val="000000"/>
                <w:szCs w:val="24"/>
              </w:rPr>
              <w:t>Agency Code</w:t>
            </w:r>
          </w:p>
        </w:tc>
        <w:tc>
          <w:tcPr>
            <w:tcW w:w="1070" w:type="dxa"/>
            <w:shd w:val="clear" w:color="auto" w:fill="D9E2F3" w:themeFill="accent1" w:themeFillTint="33"/>
            <w:vAlign w:val="bottom"/>
            <w:hideMark/>
          </w:tcPr>
          <w:p w14:paraId="6E126549" w14:textId="77777777" w:rsidR="00AB6319" w:rsidRPr="00AB6319" w:rsidRDefault="00AB6319" w:rsidP="000C6E9F">
            <w:pPr>
              <w:jc w:val="center"/>
              <w:rPr>
                <w:rFonts w:eastAsia="Times New Roman"/>
                <w:b/>
                <w:bCs/>
                <w:color w:val="000000"/>
                <w:szCs w:val="24"/>
              </w:rPr>
            </w:pPr>
            <w:r w:rsidRPr="00AB6319">
              <w:rPr>
                <w:rFonts w:eastAsia="Times New Roman"/>
                <w:b/>
                <w:bCs/>
                <w:color w:val="000000"/>
                <w:szCs w:val="24"/>
              </w:rPr>
              <w:t>Fund Number</w:t>
            </w:r>
          </w:p>
        </w:tc>
        <w:tc>
          <w:tcPr>
            <w:tcW w:w="3926" w:type="dxa"/>
            <w:shd w:val="clear" w:color="auto" w:fill="D9E2F3" w:themeFill="accent1" w:themeFillTint="33"/>
            <w:vAlign w:val="bottom"/>
            <w:hideMark/>
          </w:tcPr>
          <w:p w14:paraId="52C49FD9" w14:textId="77777777" w:rsidR="00AB6319" w:rsidRPr="00AB6319" w:rsidRDefault="00AB6319" w:rsidP="000C6E9F">
            <w:pPr>
              <w:jc w:val="center"/>
              <w:rPr>
                <w:rFonts w:eastAsia="Times New Roman"/>
                <w:b/>
                <w:bCs/>
                <w:color w:val="000000"/>
                <w:szCs w:val="24"/>
              </w:rPr>
            </w:pPr>
            <w:r w:rsidRPr="00AB6319">
              <w:rPr>
                <w:rFonts w:eastAsia="Times New Roman"/>
                <w:b/>
                <w:bCs/>
                <w:color w:val="000000"/>
                <w:szCs w:val="24"/>
              </w:rPr>
              <w:t>Fund Name</w:t>
            </w:r>
          </w:p>
        </w:tc>
        <w:tc>
          <w:tcPr>
            <w:tcW w:w="2880" w:type="dxa"/>
            <w:shd w:val="clear" w:color="auto" w:fill="D9E2F3" w:themeFill="accent1" w:themeFillTint="33"/>
            <w:vAlign w:val="bottom"/>
            <w:hideMark/>
          </w:tcPr>
          <w:p w14:paraId="5C352B43" w14:textId="77777777" w:rsidR="00AB6319" w:rsidRPr="00AB6319" w:rsidRDefault="00AB6319" w:rsidP="000C6E9F">
            <w:pPr>
              <w:jc w:val="center"/>
              <w:rPr>
                <w:rFonts w:eastAsia="Times New Roman"/>
                <w:b/>
                <w:bCs/>
                <w:color w:val="000000"/>
                <w:szCs w:val="24"/>
              </w:rPr>
            </w:pPr>
            <w:r w:rsidRPr="00AB6319">
              <w:rPr>
                <w:rFonts w:eastAsia="Times New Roman"/>
                <w:b/>
                <w:bCs/>
                <w:color w:val="000000"/>
                <w:szCs w:val="24"/>
              </w:rPr>
              <w:t>Amount</w:t>
            </w:r>
          </w:p>
        </w:tc>
      </w:tr>
      <w:tr w:rsidR="00AB6319" w:rsidRPr="00AB6319" w14:paraId="74677603" w14:textId="77777777" w:rsidTr="00667462">
        <w:trPr>
          <w:trHeight w:val="304"/>
        </w:trPr>
        <w:tc>
          <w:tcPr>
            <w:tcW w:w="976" w:type="dxa"/>
            <w:shd w:val="clear" w:color="auto" w:fill="FFFFFF" w:themeFill="background1"/>
            <w:noWrap/>
            <w:vAlign w:val="bottom"/>
          </w:tcPr>
          <w:p w14:paraId="13F0EAEE" w14:textId="77777777" w:rsidR="00AB6319" w:rsidRPr="00AB6319" w:rsidRDefault="00AB6319" w:rsidP="000C6E9F">
            <w:pPr>
              <w:rPr>
                <w:rFonts w:eastAsia="Times New Roman"/>
                <w:color w:val="000000"/>
                <w:szCs w:val="24"/>
              </w:rPr>
            </w:pPr>
            <w:r w:rsidRPr="00AB6319">
              <w:rPr>
                <w:color w:val="000000"/>
                <w:szCs w:val="24"/>
              </w:rPr>
              <w:t>AD0</w:t>
            </w:r>
          </w:p>
        </w:tc>
        <w:tc>
          <w:tcPr>
            <w:tcW w:w="1070" w:type="dxa"/>
            <w:shd w:val="clear" w:color="auto" w:fill="FFFFFF" w:themeFill="background1"/>
            <w:noWrap/>
            <w:vAlign w:val="bottom"/>
          </w:tcPr>
          <w:p w14:paraId="1C715DFE" w14:textId="77777777" w:rsidR="00AB6319" w:rsidRPr="00AB6319" w:rsidRDefault="00AB6319" w:rsidP="000C6E9F">
            <w:pPr>
              <w:jc w:val="right"/>
              <w:rPr>
                <w:rFonts w:eastAsia="Times New Roman"/>
                <w:color w:val="000000"/>
                <w:szCs w:val="24"/>
              </w:rPr>
            </w:pPr>
            <w:r w:rsidRPr="00AB6319">
              <w:rPr>
                <w:color w:val="000000"/>
                <w:szCs w:val="24"/>
              </w:rPr>
              <w:t>1060420</w:t>
            </w:r>
          </w:p>
        </w:tc>
        <w:tc>
          <w:tcPr>
            <w:tcW w:w="3926" w:type="dxa"/>
            <w:shd w:val="clear" w:color="auto" w:fill="FFFFFF" w:themeFill="background1"/>
            <w:noWrap/>
            <w:vAlign w:val="bottom"/>
          </w:tcPr>
          <w:p w14:paraId="442F8F39" w14:textId="77777777" w:rsidR="00AB6319" w:rsidRPr="00AB6319" w:rsidRDefault="00AB6319" w:rsidP="000C6E9F">
            <w:pPr>
              <w:rPr>
                <w:rFonts w:eastAsia="Times New Roman"/>
                <w:color w:val="000000"/>
                <w:szCs w:val="24"/>
              </w:rPr>
            </w:pPr>
            <w:r w:rsidRPr="00AB6319">
              <w:rPr>
                <w:color w:val="000000"/>
                <w:szCs w:val="24"/>
              </w:rPr>
              <w:t>Inspector General Support Fund</w:t>
            </w:r>
          </w:p>
        </w:tc>
        <w:tc>
          <w:tcPr>
            <w:tcW w:w="2880" w:type="dxa"/>
            <w:shd w:val="clear" w:color="auto" w:fill="FFFFFF" w:themeFill="background1"/>
            <w:noWrap/>
            <w:vAlign w:val="bottom"/>
          </w:tcPr>
          <w:p w14:paraId="6F964F27" w14:textId="77777777" w:rsidR="00AB6319" w:rsidRPr="00AB6319" w:rsidRDefault="00AB6319" w:rsidP="000C6E9F">
            <w:pPr>
              <w:jc w:val="right"/>
              <w:rPr>
                <w:rFonts w:eastAsia="Times New Roman"/>
                <w:color w:val="000000"/>
                <w:szCs w:val="24"/>
              </w:rPr>
            </w:pPr>
            <w:r w:rsidRPr="00AB6319">
              <w:rPr>
                <w:color w:val="FF0000"/>
                <w:szCs w:val="24"/>
              </w:rPr>
              <w:t>($1,000,000.00)</w:t>
            </w:r>
          </w:p>
        </w:tc>
      </w:tr>
      <w:tr w:rsidR="00AB6319" w:rsidRPr="00AB6319" w14:paraId="7BD9428E" w14:textId="77777777" w:rsidTr="00667462">
        <w:trPr>
          <w:trHeight w:val="304"/>
        </w:trPr>
        <w:tc>
          <w:tcPr>
            <w:tcW w:w="976" w:type="dxa"/>
            <w:shd w:val="clear" w:color="auto" w:fill="FFFFFF" w:themeFill="background1"/>
            <w:noWrap/>
            <w:vAlign w:val="bottom"/>
          </w:tcPr>
          <w:p w14:paraId="40275231" w14:textId="77777777" w:rsidR="00AB6319" w:rsidRPr="00AB6319" w:rsidRDefault="00AB6319" w:rsidP="000C6E9F">
            <w:pPr>
              <w:rPr>
                <w:rFonts w:eastAsia="Times New Roman"/>
                <w:color w:val="000000"/>
                <w:szCs w:val="24"/>
              </w:rPr>
            </w:pPr>
            <w:r w:rsidRPr="00AB6319">
              <w:rPr>
                <w:color w:val="000000"/>
                <w:szCs w:val="24"/>
              </w:rPr>
              <w:t>AT0</w:t>
            </w:r>
          </w:p>
        </w:tc>
        <w:tc>
          <w:tcPr>
            <w:tcW w:w="1070" w:type="dxa"/>
            <w:shd w:val="clear" w:color="auto" w:fill="FFFFFF" w:themeFill="background1"/>
            <w:noWrap/>
            <w:vAlign w:val="bottom"/>
          </w:tcPr>
          <w:p w14:paraId="3F88FA71" w14:textId="77777777" w:rsidR="00AB6319" w:rsidRPr="00AB6319" w:rsidRDefault="00AB6319" w:rsidP="000C6E9F">
            <w:pPr>
              <w:jc w:val="right"/>
              <w:rPr>
                <w:rFonts w:eastAsia="Times New Roman"/>
                <w:color w:val="000000"/>
                <w:szCs w:val="24"/>
              </w:rPr>
            </w:pPr>
            <w:r w:rsidRPr="00AB6319">
              <w:rPr>
                <w:color w:val="000000"/>
                <w:szCs w:val="24"/>
              </w:rPr>
              <w:t>1060048</w:t>
            </w:r>
          </w:p>
        </w:tc>
        <w:tc>
          <w:tcPr>
            <w:tcW w:w="3926" w:type="dxa"/>
            <w:shd w:val="clear" w:color="auto" w:fill="FFFFFF" w:themeFill="background1"/>
            <w:noWrap/>
            <w:vAlign w:val="bottom"/>
          </w:tcPr>
          <w:p w14:paraId="04FC9653" w14:textId="77777777" w:rsidR="00AB6319" w:rsidRPr="00AB6319" w:rsidRDefault="00AB6319" w:rsidP="000C6E9F">
            <w:pPr>
              <w:rPr>
                <w:rFonts w:eastAsia="Times New Roman"/>
                <w:color w:val="000000"/>
                <w:szCs w:val="24"/>
              </w:rPr>
            </w:pPr>
            <w:r w:rsidRPr="00AB6319">
              <w:rPr>
                <w:color w:val="000000"/>
                <w:szCs w:val="24"/>
              </w:rPr>
              <w:t>Dishonored Check Fees</w:t>
            </w:r>
          </w:p>
        </w:tc>
        <w:tc>
          <w:tcPr>
            <w:tcW w:w="2880" w:type="dxa"/>
            <w:shd w:val="clear" w:color="auto" w:fill="FFFFFF" w:themeFill="background1"/>
            <w:noWrap/>
            <w:vAlign w:val="bottom"/>
          </w:tcPr>
          <w:p w14:paraId="691F9663" w14:textId="77777777" w:rsidR="00AB6319" w:rsidRPr="00AB6319" w:rsidRDefault="00AB6319" w:rsidP="000C6E9F">
            <w:pPr>
              <w:jc w:val="right"/>
              <w:rPr>
                <w:rFonts w:eastAsia="Times New Roman"/>
                <w:color w:val="000000"/>
                <w:szCs w:val="24"/>
              </w:rPr>
            </w:pPr>
            <w:r w:rsidRPr="00AB6319">
              <w:rPr>
                <w:color w:val="FF0000"/>
                <w:szCs w:val="24"/>
              </w:rPr>
              <w:t>($46.00)</w:t>
            </w:r>
          </w:p>
        </w:tc>
      </w:tr>
      <w:tr w:rsidR="00AB6319" w:rsidRPr="00AB6319" w14:paraId="4D0B19BE" w14:textId="77777777" w:rsidTr="00667462">
        <w:trPr>
          <w:trHeight w:val="304"/>
        </w:trPr>
        <w:tc>
          <w:tcPr>
            <w:tcW w:w="976" w:type="dxa"/>
            <w:shd w:val="clear" w:color="auto" w:fill="FFFFFF" w:themeFill="background1"/>
            <w:noWrap/>
            <w:vAlign w:val="bottom"/>
          </w:tcPr>
          <w:p w14:paraId="58DB45AF" w14:textId="77777777" w:rsidR="00AB6319" w:rsidRPr="00AB6319" w:rsidRDefault="00AB6319" w:rsidP="000C6E9F">
            <w:pPr>
              <w:rPr>
                <w:rFonts w:eastAsia="Times New Roman"/>
                <w:color w:val="000000"/>
                <w:szCs w:val="24"/>
              </w:rPr>
            </w:pPr>
            <w:r w:rsidRPr="00AB6319">
              <w:rPr>
                <w:color w:val="000000"/>
                <w:szCs w:val="24"/>
              </w:rPr>
              <w:t>AT0</w:t>
            </w:r>
          </w:p>
        </w:tc>
        <w:tc>
          <w:tcPr>
            <w:tcW w:w="1070" w:type="dxa"/>
            <w:shd w:val="clear" w:color="auto" w:fill="FFFFFF" w:themeFill="background1"/>
            <w:noWrap/>
            <w:vAlign w:val="bottom"/>
          </w:tcPr>
          <w:p w14:paraId="6F0D2D67" w14:textId="77777777" w:rsidR="00AB6319" w:rsidRPr="00AB6319" w:rsidRDefault="00AB6319" w:rsidP="000C6E9F">
            <w:pPr>
              <w:jc w:val="right"/>
              <w:rPr>
                <w:rFonts w:eastAsia="Times New Roman"/>
                <w:color w:val="000000"/>
                <w:szCs w:val="24"/>
              </w:rPr>
            </w:pPr>
            <w:r w:rsidRPr="00AB6319">
              <w:rPr>
                <w:color w:val="000000"/>
                <w:szCs w:val="24"/>
              </w:rPr>
              <w:t>1060020</w:t>
            </w:r>
          </w:p>
        </w:tc>
        <w:tc>
          <w:tcPr>
            <w:tcW w:w="3926" w:type="dxa"/>
            <w:shd w:val="clear" w:color="auto" w:fill="FFFFFF" w:themeFill="background1"/>
            <w:noWrap/>
            <w:vAlign w:val="bottom"/>
          </w:tcPr>
          <w:p w14:paraId="6793B8A9" w14:textId="77777777" w:rsidR="00AB6319" w:rsidRPr="00AB6319" w:rsidRDefault="00AB6319" w:rsidP="000C6E9F">
            <w:pPr>
              <w:rPr>
                <w:rFonts w:eastAsia="Times New Roman"/>
                <w:color w:val="000000"/>
                <w:szCs w:val="24"/>
              </w:rPr>
            </w:pPr>
            <w:r w:rsidRPr="00AB6319">
              <w:rPr>
                <w:color w:val="000000"/>
                <w:szCs w:val="24"/>
              </w:rPr>
              <w:t>Health Benefit Fees</w:t>
            </w:r>
          </w:p>
        </w:tc>
        <w:tc>
          <w:tcPr>
            <w:tcW w:w="2880" w:type="dxa"/>
            <w:shd w:val="clear" w:color="auto" w:fill="FFFFFF" w:themeFill="background1"/>
            <w:noWrap/>
            <w:vAlign w:val="bottom"/>
          </w:tcPr>
          <w:p w14:paraId="29200922" w14:textId="77777777" w:rsidR="00AB6319" w:rsidRPr="00AB6319" w:rsidRDefault="00AB6319" w:rsidP="000C6E9F">
            <w:pPr>
              <w:jc w:val="right"/>
              <w:rPr>
                <w:rFonts w:eastAsia="Times New Roman"/>
                <w:color w:val="000000"/>
                <w:szCs w:val="24"/>
              </w:rPr>
            </w:pPr>
            <w:r w:rsidRPr="00AB6319">
              <w:rPr>
                <w:color w:val="FF0000"/>
                <w:szCs w:val="24"/>
              </w:rPr>
              <w:t>($39,784.00)</w:t>
            </w:r>
          </w:p>
        </w:tc>
      </w:tr>
      <w:tr w:rsidR="00AB6319" w:rsidRPr="00AB6319" w14:paraId="3C9A3302" w14:textId="77777777" w:rsidTr="00667462">
        <w:trPr>
          <w:trHeight w:val="304"/>
        </w:trPr>
        <w:tc>
          <w:tcPr>
            <w:tcW w:w="976" w:type="dxa"/>
            <w:shd w:val="clear" w:color="auto" w:fill="FFFFFF" w:themeFill="background1"/>
            <w:noWrap/>
            <w:vAlign w:val="bottom"/>
          </w:tcPr>
          <w:p w14:paraId="3DE7774C" w14:textId="77777777" w:rsidR="00AB6319" w:rsidRPr="00AB6319" w:rsidRDefault="00AB6319" w:rsidP="000C6E9F">
            <w:pPr>
              <w:rPr>
                <w:rFonts w:eastAsia="Times New Roman"/>
                <w:color w:val="000000"/>
                <w:szCs w:val="24"/>
              </w:rPr>
            </w:pPr>
            <w:r w:rsidRPr="00AB6319">
              <w:rPr>
                <w:color w:val="000000"/>
                <w:szCs w:val="24"/>
              </w:rPr>
              <w:t>BA0</w:t>
            </w:r>
          </w:p>
        </w:tc>
        <w:tc>
          <w:tcPr>
            <w:tcW w:w="1070" w:type="dxa"/>
            <w:shd w:val="clear" w:color="auto" w:fill="FFFFFF" w:themeFill="background1"/>
            <w:noWrap/>
            <w:vAlign w:val="bottom"/>
          </w:tcPr>
          <w:p w14:paraId="73D88050" w14:textId="77777777" w:rsidR="00AB6319" w:rsidRPr="00AB6319" w:rsidRDefault="00AB6319" w:rsidP="000C6E9F">
            <w:pPr>
              <w:jc w:val="right"/>
              <w:rPr>
                <w:rFonts w:eastAsia="Times New Roman"/>
                <w:color w:val="000000"/>
                <w:szCs w:val="24"/>
              </w:rPr>
            </w:pPr>
            <w:r w:rsidRPr="00AB6319">
              <w:rPr>
                <w:color w:val="000000"/>
                <w:szCs w:val="24"/>
              </w:rPr>
              <w:t>1060197</w:t>
            </w:r>
          </w:p>
        </w:tc>
        <w:tc>
          <w:tcPr>
            <w:tcW w:w="3926" w:type="dxa"/>
            <w:shd w:val="clear" w:color="auto" w:fill="FFFFFF" w:themeFill="background1"/>
            <w:noWrap/>
            <w:vAlign w:val="bottom"/>
          </w:tcPr>
          <w:p w14:paraId="53BF77DE" w14:textId="77777777" w:rsidR="00AB6319" w:rsidRPr="00AB6319" w:rsidRDefault="00AB6319" w:rsidP="000C6E9F">
            <w:pPr>
              <w:rPr>
                <w:rFonts w:eastAsia="Times New Roman"/>
                <w:color w:val="000000"/>
                <w:szCs w:val="24"/>
              </w:rPr>
            </w:pPr>
            <w:r w:rsidRPr="00AB6319">
              <w:rPr>
                <w:color w:val="000000"/>
                <w:szCs w:val="24"/>
              </w:rPr>
              <w:t>Distribution Fees</w:t>
            </w:r>
          </w:p>
        </w:tc>
        <w:tc>
          <w:tcPr>
            <w:tcW w:w="2880" w:type="dxa"/>
            <w:shd w:val="clear" w:color="auto" w:fill="FFFFFF" w:themeFill="background1"/>
            <w:noWrap/>
            <w:vAlign w:val="bottom"/>
          </w:tcPr>
          <w:p w14:paraId="736674C2" w14:textId="77777777" w:rsidR="00AB6319" w:rsidRPr="00AB6319" w:rsidRDefault="00AB6319" w:rsidP="000C6E9F">
            <w:pPr>
              <w:jc w:val="right"/>
              <w:rPr>
                <w:rFonts w:eastAsia="Times New Roman"/>
                <w:color w:val="000000"/>
                <w:szCs w:val="24"/>
              </w:rPr>
            </w:pPr>
            <w:r w:rsidRPr="00AB6319">
              <w:rPr>
                <w:color w:val="FF0000"/>
                <w:szCs w:val="24"/>
              </w:rPr>
              <w:t>($100,000.00)</w:t>
            </w:r>
          </w:p>
        </w:tc>
      </w:tr>
      <w:tr w:rsidR="00AB6319" w:rsidRPr="00AB6319" w14:paraId="45ADB4C9" w14:textId="77777777" w:rsidTr="00667462">
        <w:trPr>
          <w:trHeight w:val="304"/>
        </w:trPr>
        <w:tc>
          <w:tcPr>
            <w:tcW w:w="976" w:type="dxa"/>
            <w:shd w:val="clear" w:color="auto" w:fill="FFFFFF" w:themeFill="background1"/>
            <w:noWrap/>
            <w:vAlign w:val="bottom"/>
          </w:tcPr>
          <w:p w14:paraId="02A3A960" w14:textId="77777777" w:rsidR="00AB6319" w:rsidRPr="00AB6319" w:rsidRDefault="00AB6319" w:rsidP="000C6E9F">
            <w:pPr>
              <w:rPr>
                <w:rFonts w:eastAsia="Times New Roman"/>
                <w:color w:val="000000"/>
                <w:szCs w:val="24"/>
              </w:rPr>
            </w:pPr>
            <w:r w:rsidRPr="00AB6319">
              <w:rPr>
                <w:color w:val="000000"/>
                <w:szCs w:val="24"/>
              </w:rPr>
              <w:t>CB0</w:t>
            </w:r>
          </w:p>
        </w:tc>
        <w:tc>
          <w:tcPr>
            <w:tcW w:w="1070" w:type="dxa"/>
            <w:shd w:val="clear" w:color="auto" w:fill="FFFFFF" w:themeFill="background1"/>
            <w:noWrap/>
            <w:vAlign w:val="bottom"/>
          </w:tcPr>
          <w:p w14:paraId="5BA56C97" w14:textId="77777777" w:rsidR="00AB6319" w:rsidRPr="00AB6319" w:rsidRDefault="00AB6319" w:rsidP="000C6E9F">
            <w:pPr>
              <w:jc w:val="right"/>
              <w:rPr>
                <w:rFonts w:eastAsia="Times New Roman"/>
                <w:color w:val="000000"/>
                <w:szCs w:val="24"/>
              </w:rPr>
            </w:pPr>
            <w:r w:rsidRPr="00AB6319">
              <w:rPr>
                <w:color w:val="000000"/>
                <w:szCs w:val="24"/>
              </w:rPr>
              <w:t>1060094</w:t>
            </w:r>
          </w:p>
        </w:tc>
        <w:tc>
          <w:tcPr>
            <w:tcW w:w="3926" w:type="dxa"/>
            <w:shd w:val="clear" w:color="auto" w:fill="FFFFFF" w:themeFill="background1"/>
            <w:noWrap/>
            <w:vAlign w:val="bottom"/>
          </w:tcPr>
          <w:p w14:paraId="7443B6D8" w14:textId="77777777" w:rsidR="00AB6319" w:rsidRPr="00AB6319" w:rsidRDefault="00AB6319" w:rsidP="000C6E9F">
            <w:pPr>
              <w:rPr>
                <w:rFonts w:eastAsia="Times New Roman"/>
                <w:color w:val="000000"/>
                <w:szCs w:val="24"/>
              </w:rPr>
            </w:pPr>
            <w:r w:rsidRPr="00AB6319">
              <w:rPr>
                <w:color w:val="000000"/>
                <w:szCs w:val="24"/>
              </w:rPr>
              <w:t>Litigation Support Fund</w:t>
            </w:r>
          </w:p>
        </w:tc>
        <w:tc>
          <w:tcPr>
            <w:tcW w:w="2880" w:type="dxa"/>
            <w:shd w:val="clear" w:color="auto" w:fill="FFFFFF" w:themeFill="background1"/>
            <w:noWrap/>
            <w:vAlign w:val="bottom"/>
          </w:tcPr>
          <w:p w14:paraId="64CA7314" w14:textId="77777777" w:rsidR="00AB6319" w:rsidRPr="00AB6319" w:rsidRDefault="00AB6319" w:rsidP="000C6E9F">
            <w:pPr>
              <w:jc w:val="right"/>
              <w:rPr>
                <w:rFonts w:eastAsia="Times New Roman"/>
                <w:color w:val="000000"/>
                <w:szCs w:val="24"/>
              </w:rPr>
            </w:pPr>
            <w:r w:rsidRPr="00AB6319">
              <w:rPr>
                <w:color w:val="FF0000"/>
                <w:szCs w:val="24"/>
              </w:rPr>
              <w:t>($106,971.00)</w:t>
            </w:r>
          </w:p>
        </w:tc>
      </w:tr>
      <w:tr w:rsidR="00AB6319" w:rsidRPr="00AB6319" w14:paraId="1C47242E" w14:textId="77777777" w:rsidTr="00667462">
        <w:trPr>
          <w:trHeight w:val="304"/>
        </w:trPr>
        <w:tc>
          <w:tcPr>
            <w:tcW w:w="976" w:type="dxa"/>
            <w:shd w:val="clear" w:color="auto" w:fill="FFFFFF" w:themeFill="background1"/>
            <w:noWrap/>
            <w:vAlign w:val="bottom"/>
          </w:tcPr>
          <w:p w14:paraId="33FD59CA" w14:textId="77777777" w:rsidR="00AB6319" w:rsidRPr="00AB6319" w:rsidRDefault="00AB6319" w:rsidP="000C6E9F">
            <w:pPr>
              <w:rPr>
                <w:rFonts w:eastAsia="Times New Roman"/>
                <w:color w:val="000000"/>
                <w:szCs w:val="24"/>
              </w:rPr>
            </w:pPr>
            <w:r w:rsidRPr="00AB6319">
              <w:rPr>
                <w:color w:val="000000"/>
                <w:szCs w:val="24"/>
              </w:rPr>
              <w:t>CF0</w:t>
            </w:r>
          </w:p>
        </w:tc>
        <w:tc>
          <w:tcPr>
            <w:tcW w:w="1070" w:type="dxa"/>
            <w:shd w:val="clear" w:color="auto" w:fill="FFFFFF" w:themeFill="background1"/>
            <w:noWrap/>
            <w:vAlign w:val="bottom"/>
          </w:tcPr>
          <w:p w14:paraId="196A5AE6" w14:textId="77777777" w:rsidR="00AB6319" w:rsidRPr="00AB6319" w:rsidRDefault="00AB6319" w:rsidP="000C6E9F">
            <w:pPr>
              <w:jc w:val="right"/>
              <w:rPr>
                <w:rFonts w:eastAsia="Times New Roman"/>
                <w:color w:val="000000"/>
                <w:szCs w:val="24"/>
              </w:rPr>
            </w:pPr>
            <w:r w:rsidRPr="00AB6319">
              <w:rPr>
                <w:color w:val="000000"/>
                <w:szCs w:val="24"/>
              </w:rPr>
              <w:t>1060109</w:t>
            </w:r>
          </w:p>
        </w:tc>
        <w:tc>
          <w:tcPr>
            <w:tcW w:w="3926" w:type="dxa"/>
            <w:shd w:val="clear" w:color="auto" w:fill="FFFFFF" w:themeFill="background1"/>
            <w:noWrap/>
            <w:vAlign w:val="bottom"/>
          </w:tcPr>
          <w:p w14:paraId="202DEC18" w14:textId="77777777" w:rsidR="00AB6319" w:rsidRPr="00AB6319" w:rsidRDefault="00AB6319" w:rsidP="000C6E9F">
            <w:pPr>
              <w:rPr>
                <w:rFonts w:eastAsia="Times New Roman"/>
                <w:color w:val="000000"/>
                <w:szCs w:val="24"/>
              </w:rPr>
            </w:pPr>
            <w:r w:rsidRPr="00AB6319">
              <w:rPr>
                <w:color w:val="000000"/>
                <w:szCs w:val="24"/>
              </w:rPr>
              <w:t>Universal Paid Leave Administration Fund</w:t>
            </w:r>
          </w:p>
        </w:tc>
        <w:tc>
          <w:tcPr>
            <w:tcW w:w="2880" w:type="dxa"/>
            <w:shd w:val="clear" w:color="auto" w:fill="FFFFFF" w:themeFill="background1"/>
            <w:noWrap/>
            <w:vAlign w:val="bottom"/>
          </w:tcPr>
          <w:p w14:paraId="1CC71396" w14:textId="77777777" w:rsidR="00AB6319" w:rsidRPr="00AB6319" w:rsidRDefault="00AB6319" w:rsidP="000C6E9F">
            <w:pPr>
              <w:jc w:val="right"/>
              <w:rPr>
                <w:rFonts w:eastAsia="Times New Roman"/>
                <w:color w:val="000000"/>
                <w:szCs w:val="24"/>
              </w:rPr>
            </w:pPr>
            <w:r w:rsidRPr="00AB6319">
              <w:rPr>
                <w:color w:val="FF0000"/>
                <w:szCs w:val="24"/>
              </w:rPr>
              <w:t>($1,312,127.00)</w:t>
            </w:r>
          </w:p>
        </w:tc>
      </w:tr>
      <w:tr w:rsidR="00AB6319" w:rsidRPr="00AB6319" w14:paraId="603A6C8D" w14:textId="77777777" w:rsidTr="00667462">
        <w:trPr>
          <w:trHeight w:val="304"/>
        </w:trPr>
        <w:tc>
          <w:tcPr>
            <w:tcW w:w="976" w:type="dxa"/>
            <w:shd w:val="clear" w:color="auto" w:fill="FFFFFF" w:themeFill="background1"/>
            <w:noWrap/>
            <w:vAlign w:val="bottom"/>
          </w:tcPr>
          <w:p w14:paraId="7043C583" w14:textId="77777777" w:rsidR="00AB6319" w:rsidRPr="00AB6319" w:rsidRDefault="00AB6319" w:rsidP="000C6E9F">
            <w:pPr>
              <w:rPr>
                <w:rFonts w:eastAsia="Times New Roman"/>
                <w:color w:val="000000"/>
                <w:szCs w:val="24"/>
              </w:rPr>
            </w:pPr>
            <w:r w:rsidRPr="00AB6319">
              <w:rPr>
                <w:color w:val="000000"/>
                <w:szCs w:val="24"/>
              </w:rPr>
              <w:t>CF0</w:t>
            </w:r>
          </w:p>
        </w:tc>
        <w:tc>
          <w:tcPr>
            <w:tcW w:w="1070" w:type="dxa"/>
            <w:shd w:val="clear" w:color="auto" w:fill="FFFFFF" w:themeFill="background1"/>
            <w:noWrap/>
            <w:vAlign w:val="bottom"/>
          </w:tcPr>
          <w:p w14:paraId="72FD1365" w14:textId="77777777" w:rsidR="00AB6319" w:rsidRPr="00AB6319" w:rsidRDefault="00AB6319" w:rsidP="000C6E9F">
            <w:pPr>
              <w:jc w:val="right"/>
              <w:rPr>
                <w:rFonts w:eastAsia="Times New Roman"/>
                <w:color w:val="000000"/>
                <w:szCs w:val="24"/>
              </w:rPr>
            </w:pPr>
            <w:r w:rsidRPr="00AB6319">
              <w:rPr>
                <w:color w:val="000000"/>
                <w:szCs w:val="24"/>
              </w:rPr>
              <w:t>1060078</w:t>
            </w:r>
          </w:p>
        </w:tc>
        <w:tc>
          <w:tcPr>
            <w:tcW w:w="3926" w:type="dxa"/>
            <w:shd w:val="clear" w:color="auto" w:fill="FFFFFF" w:themeFill="background1"/>
            <w:noWrap/>
            <w:vAlign w:val="bottom"/>
          </w:tcPr>
          <w:p w14:paraId="71DDFD9A" w14:textId="77777777" w:rsidR="00AB6319" w:rsidRPr="00AB6319" w:rsidRDefault="00AB6319" w:rsidP="000C6E9F">
            <w:pPr>
              <w:rPr>
                <w:rFonts w:eastAsia="Times New Roman"/>
                <w:color w:val="000000"/>
                <w:szCs w:val="24"/>
              </w:rPr>
            </w:pPr>
            <w:r w:rsidRPr="00AB6319">
              <w:rPr>
                <w:color w:val="000000"/>
                <w:szCs w:val="24"/>
              </w:rPr>
              <w:t>Workers' Compensation Admin.</w:t>
            </w:r>
          </w:p>
        </w:tc>
        <w:tc>
          <w:tcPr>
            <w:tcW w:w="2880" w:type="dxa"/>
            <w:shd w:val="clear" w:color="auto" w:fill="FFFFFF" w:themeFill="background1"/>
            <w:noWrap/>
            <w:vAlign w:val="bottom"/>
          </w:tcPr>
          <w:p w14:paraId="6C56FD25" w14:textId="77777777" w:rsidR="00AB6319" w:rsidRPr="00AB6319" w:rsidRDefault="00AB6319" w:rsidP="000C6E9F">
            <w:pPr>
              <w:jc w:val="right"/>
              <w:rPr>
                <w:rFonts w:eastAsia="Times New Roman"/>
                <w:color w:val="000000"/>
                <w:szCs w:val="24"/>
              </w:rPr>
            </w:pPr>
            <w:r w:rsidRPr="00AB6319">
              <w:rPr>
                <w:color w:val="FF0000"/>
                <w:szCs w:val="24"/>
              </w:rPr>
              <w:t>($37,602.00)</w:t>
            </w:r>
          </w:p>
        </w:tc>
      </w:tr>
      <w:tr w:rsidR="00AB6319" w:rsidRPr="00AB6319" w14:paraId="09C5BB3C" w14:textId="77777777" w:rsidTr="00667462">
        <w:trPr>
          <w:trHeight w:val="304"/>
        </w:trPr>
        <w:tc>
          <w:tcPr>
            <w:tcW w:w="976" w:type="dxa"/>
            <w:shd w:val="clear" w:color="auto" w:fill="FFFFFF" w:themeFill="background1"/>
            <w:noWrap/>
            <w:vAlign w:val="bottom"/>
          </w:tcPr>
          <w:p w14:paraId="3C633DA8" w14:textId="77777777" w:rsidR="00AB6319" w:rsidRPr="00AB6319" w:rsidRDefault="00AB6319" w:rsidP="000C6E9F">
            <w:pPr>
              <w:rPr>
                <w:rFonts w:eastAsia="Times New Roman"/>
                <w:color w:val="000000"/>
                <w:szCs w:val="24"/>
              </w:rPr>
            </w:pPr>
            <w:r w:rsidRPr="00AB6319">
              <w:rPr>
                <w:color w:val="000000"/>
                <w:szCs w:val="24"/>
              </w:rPr>
              <w:t>EB0</w:t>
            </w:r>
          </w:p>
        </w:tc>
        <w:tc>
          <w:tcPr>
            <w:tcW w:w="1070" w:type="dxa"/>
            <w:shd w:val="clear" w:color="auto" w:fill="FFFFFF" w:themeFill="background1"/>
            <w:noWrap/>
            <w:vAlign w:val="bottom"/>
          </w:tcPr>
          <w:p w14:paraId="4641271B" w14:textId="77777777" w:rsidR="00AB6319" w:rsidRPr="00AB6319" w:rsidRDefault="00AB6319" w:rsidP="000C6E9F">
            <w:pPr>
              <w:jc w:val="right"/>
              <w:rPr>
                <w:rFonts w:eastAsia="Times New Roman"/>
                <w:color w:val="000000"/>
                <w:szCs w:val="24"/>
              </w:rPr>
            </w:pPr>
            <w:r w:rsidRPr="00AB6319">
              <w:rPr>
                <w:color w:val="000000"/>
                <w:szCs w:val="24"/>
              </w:rPr>
              <w:t>1060131</w:t>
            </w:r>
          </w:p>
        </w:tc>
        <w:tc>
          <w:tcPr>
            <w:tcW w:w="3926" w:type="dxa"/>
            <w:shd w:val="clear" w:color="auto" w:fill="FFFFFF" w:themeFill="background1"/>
            <w:noWrap/>
            <w:vAlign w:val="bottom"/>
          </w:tcPr>
          <w:p w14:paraId="4C85FED0" w14:textId="77777777" w:rsidR="00AB6319" w:rsidRPr="00AB6319" w:rsidRDefault="00AB6319" w:rsidP="000C6E9F">
            <w:pPr>
              <w:rPr>
                <w:rFonts w:eastAsia="Times New Roman"/>
                <w:color w:val="000000"/>
                <w:szCs w:val="24"/>
              </w:rPr>
            </w:pPr>
            <w:r w:rsidRPr="00AB6319">
              <w:rPr>
                <w:color w:val="000000"/>
                <w:szCs w:val="24"/>
              </w:rPr>
              <w:t>Economic Development Special Account</w:t>
            </w:r>
          </w:p>
        </w:tc>
        <w:tc>
          <w:tcPr>
            <w:tcW w:w="2880" w:type="dxa"/>
            <w:shd w:val="clear" w:color="auto" w:fill="FFFFFF" w:themeFill="background1"/>
            <w:noWrap/>
            <w:vAlign w:val="bottom"/>
          </w:tcPr>
          <w:p w14:paraId="4B8D60C1" w14:textId="77777777" w:rsidR="00AB6319" w:rsidRPr="00AB6319" w:rsidRDefault="00AB6319" w:rsidP="000C6E9F">
            <w:pPr>
              <w:jc w:val="right"/>
              <w:rPr>
                <w:rFonts w:eastAsia="Times New Roman"/>
                <w:color w:val="000000"/>
                <w:szCs w:val="24"/>
              </w:rPr>
            </w:pPr>
            <w:r w:rsidRPr="00AB6319">
              <w:rPr>
                <w:color w:val="FF0000"/>
                <w:szCs w:val="24"/>
              </w:rPr>
              <w:t>($475,183.00)</w:t>
            </w:r>
          </w:p>
        </w:tc>
      </w:tr>
      <w:tr w:rsidR="00AB6319" w:rsidRPr="00AB6319" w14:paraId="23F279A0" w14:textId="77777777" w:rsidTr="00667462">
        <w:trPr>
          <w:trHeight w:val="304"/>
        </w:trPr>
        <w:tc>
          <w:tcPr>
            <w:tcW w:w="976" w:type="dxa"/>
            <w:shd w:val="clear" w:color="auto" w:fill="FFFFFF" w:themeFill="background1"/>
            <w:noWrap/>
            <w:vAlign w:val="bottom"/>
          </w:tcPr>
          <w:p w14:paraId="01ACAE97" w14:textId="77777777" w:rsidR="00AB6319" w:rsidRPr="00AB6319" w:rsidRDefault="00AB6319" w:rsidP="000C6E9F">
            <w:pPr>
              <w:rPr>
                <w:rFonts w:eastAsia="Times New Roman"/>
                <w:color w:val="000000"/>
                <w:szCs w:val="24"/>
              </w:rPr>
            </w:pPr>
            <w:r w:rsidRPr="00AB6319">
              <w:rPr>
                <w:color w:val="000000"/>
                <w:szCs w:val="24"/>
              </w:rPr>
              <w:t>HA0</w:t>
            </w:r>
          </w:p>
        </w:tc>
        <w:tc>
          <w:tcPr>
            <w:tcW w:w="1070" w:type="dxa"/>
            <w:shd w:val="clear" w:color="auto" w:fill="FFFFFF" w:themeFill="background1"/>
            <w:noWrap/>
            <w:vAlign w:val="bottom"/>
          </w:tcPr>
          <w:p w14:paraId="58B27666" w14:textId="77777777" w:rsidR="00AB6319" w:rsidRPr="00AB6319" w:rsidRDefault="00AB6319" w:rsidP="000C6E9F">
            <w:pPr>
              <w:jc w:val="right"/>
              <w:rPr>
                <w:rFonts w:eastAsia="Times New Roman"/>
                <w:color w:val="000000"/>
                <w:szCs w:val="24"/>
              </w:rPr>
            </w:pPr>
            <w:r w:rsidRPr="00AB6319">
              <w:rPr>
                <w:color w:val="000000"/>
                <w:szCs w:val="24"/>
              </w:rPr>
              <w:t>1060026</w:t>
            </w:r>
          </w:p>
        </w:tc>
        <w:tc>
          <w:tcPr>
            <w:tcW w:w="3926" w:type="dxa"/>
            <w:shd w:val="clear" w:color="auto" w:fill="FFFFFF" w:themeFill="background1"/>
            <w:noWrap/>
            <w:vAlign w:val="bottom"/>
          </w:tcPr>
          <w:p w14:paraId="517512F4" w14:textId="77777777" w:rsidR="00AB6319" w:rsidRPr="00AB6319" w:rsidRDefault="00AB6319" w:rsidP="000C6E9F">
            <w:pPr>
              <w:rPr>
                <w:rFonts w:eastAsia="Times New Roman"/>
                <w:color w:val="000000"/>
                <w:szCs w:val="24"/>
              </w:rPr>
            </w:pPr>
            <w:r w:rsidRPr="00AB6319">
              <w:rPr>
                <w:color w:val="000000"/>
                <w:szCs w:val="24"/>
              </w:rPr>
              <w:t>Enterprise Fund Account</w:t>
            </w:r>
          </w:p>
        </w:tc>
        <w:tc>
          <w:tcPr>
            <w:tcW w:w="2880" w:type="dxa"/>
            <w:shd w:val="clear" w:color="auto" w:fill="FFFFFF" w:themeFill="background1"/>
            <w:noWrap/>
            <w:vAlign w:val="bottom"/>
          </w:tcPr>
          <w:p w14:paraId="1364FAB4" w14:textId="77777777" w:rsidR="00AB6319" w:rsidRPr="00AB6319" w:rsidRDefault="00AB6319" w:rsidP="000C6E9F">
            <w:pPr>
              <w:jc w:val="right"/>
              <w:rPr>
                <w:rFonts w:eastAsia="Times New Roman"/>
                <w:color w:val="000000"/>
                <w:szCs w:val="24"/>
              </w:rPr>
            </w:pPr>
            <w:r w:rsidRPr="00AB6319">
              <w:rPr>
                <w:color w:val="FF0000"/>
                <w:szCs w:val="24"/>
              </w:rPr>
              <w:t>($946,135.00)</w:t>
            </w:r>
          </w:p>
        </w:tc>
      </w:tr>
      <w:tr w:rsidR="00AB6319" w:rsidRPr="00AB6319" w14:paraId="06F9E4D3" w14:textId="77777777" w:rsidTr="00667462">
        <w:trPr>
          <w:trHeight w:val="304"/>
        </w:trPr>
        <w:tc>
          <w:tcPr>
            <w:tcW w:w="976" w:type="dxa"/>
            <w:shd w:val="clear" w:color="auto" w:fill="FFFFFF" w:themeFill="background1"/>
            <w:noWrap/>
            <w:vAlign w:val="bottom"/>
          </w:tcPr>
          <w:p w14:paraId="2830A560" w14:textId="77777777" w:rsidR="00AB6319" w:rsidRPr="00AB6319" w:rsidRDefault="00AB6319" w:rsidP="000C6E9F">
            <w:pPr>
              <w:rPr>
                <w:rFonts w:eastAsia="Times New Roman"/>
                <w:color w:val="000000"/>
                <w:szCs w:val="24"/>
              </w:rPr>
            </w:pPr>
            <w:r w:rsidRPr="00AB6319">
              <w:rPr>
                <w:color w:val="000000"/>
                <w:szCs w:val="24"/>
              </w:rPr>
              <w:t>KA0</w:t>
            </w:r>
          </w:p>
        </w:tc>
        <w:tc>
          <w:tcPr>
            <w:tcW w:w="1070" w:type="dxa"/>
            <w:shd w:val="clear" w:color="auto" w:fill="FFFFFF" w:themeFill="background1"/>
            <w:noWrap/>
            <w:vAlign w:val="bottom"/>
          </w:tcPr>
          <w:p w14:paraId="6D451AD4" w14:textId="77777777" w:rsidR="00AB6319" w:rsidRPr="00AB6319" w:rsidRDefault="00AB6319" w:rsidP="000C6E9F">
            <w:pPr>
              <w:jc w:val="right"/>
              <w:rPr>
                <w:rFonts w:eastAsia="Times New Roman"/>
                <w:color w:val="000000"/>
                <w:szCs w:val="24"/>
              </w:rPr>
            </w:pPr>
            <w:r w:rsidRPr="00AB6319">
              <w:rPr>
                <w:color w:val="000000"/>
                <w:szCs w:val="24"/>
              </w:rPr>
              <w:t>1060333</w:t>
            </w:r>
          </w:p>
        </w:tc>
        <w:tc>
          <w:tcPr>
            <w:tcW w:w="3926" w:type="dxa"/>
            <w:shd w:val="clear" w:color="auto" w:fill="FFFFFF" w:themeFill="background1"/>
            <w:noWrap/>
            <w:vAlign w:val="bottom"/>
          </w:tcPr>
          <w:p w14:paraId="0F2337BF" w14:textId="77777777" w:rsidR="00AB6319" w:rsidRPr="00AB6319" w:rsidRDefault="00AB6319" w:rsidP="000C6E9F">
            <w:pPr>
              <w:rPr>
                <w:rFonts w:eastAsia="Times New Roman"/>
                <w:color w:val="000000"/>
                <w:szCs w:val="24"/>
              </w:rPr>
            </w:pPr>
            <w:r w:rsidRPr="00AB6319">
              <w:rPr>
                <w:color w:val="000000"/>
                <w:szCs w:val="24"/>
              </w:rPr>
              <w:t>DDOT Enterprise Fund-Non Tax Revenues</w:t>
            </w:r>
          </w:p>
        </w:tc>
        <w:tc>
          <w:tcPr>
            <w:tcW w:w="2880" w:type="dxa"/>
            <w:shd w:val="clear" w:color="auto" w:fill="FFFFFF" w:themeFill="background1"/>
            <w:noWrap/>
            <w:vAlign w:val="bottom"/>
          </w:tcPr>
          <w:p w14:paraId="551E5042" w14:textId="77777777" w:rsidR="00AB6319" w:rsidRPr="00AB6319" w:rsidRDefault="00AB6319" w:rsidP="000C6E9F">
            <w:pPr>
              <w:jc w:val="right"/>
              <w:rPr>
                <w:rFonts w:eastAsia="Times New Roman"/>
                <w:color w:val="000000"/>
                <w:szCs w:val="24"/>
              </w:rPr>
            </w:pPr>
            <w:r w:rsidRPr="00AB6319">
              <w:rPr>
                <w:color w:val="FF0000"/>
                <w:szCs w:val="24"/>
              </w:rPr>
              <w:t>($6,000.00)</w:t>
            </w:r>
          </w:p>
        </w:tc>
      </w:tr>
      <w:tr w:rsidR="00AB6319" w:rsidRPr="00AB6319" w14:paraId="0D7537C6" w14:textId="77777777" w:rsidTr="00667462">
        <w:trPr>
          <w:trHeight w:val="304"/>
        </w:trPr>
        <w:tc>
          <w:tcPr>
            <w:tcW w:w="976" w:type="dxa"/>
            <w:shd w:val="clear" w:color="auto" w:fill="FFFFFF" w:themeFill="background1"/>
            <w:noWrap/>
            <w:vAlign w:val="bottom"/>
          </w:tcPr>
          <w:p w14:paraId="3BCC14E5" w14:textId="77777777" w:rsidR="00AB6319" w:rsidRPr="00AB6319" w:rsidRDefault="00AB6319" w:rsidP="000C6E9F">
            <w:pPr>
              <w:rPr>
                <w:rFonts w:eastAsia="Times New Roman"/>
                <w:color w:val="000000"/>
                <w:szCs w:val="24"/>
              </w:rPr>
            </w:pPr>
            <w:r w:rsidRPr="00AB6319">
              <w:rPr>
                <w:color w:val="000000"/>
                <w:szCs w:val="24"/>
              </w:rPr>
              <w:t>KG0</w:t>
            </w:r>
          </w:p>
        </w:tc>
        <w:tc>
          <w:tcPr>
            <w:tcW w:w="1070" w:type="dxa"/>
            <w:shd w:val="clear" w:color="auto" w:fill="FFFFFF" w:themeFill="background1"/>
            <w:noWrap/>
            <w:vAlign w:val="bottom"/>
          </w:tcPr>
          <w:p w14:paraId="1F4A6F68" w14:textId="77777777" w:rsidR="00AB6319" w:rsidRPr="00AB6319" w:rsidRDefault="00AB6319" w:rsidP="000C6E9F">
            <w:pPr>
              <w:jc w:val="right"/>
              <w:rPr>
                <w:rFonts w:eastAsia="Times New Roman"/>
                <w:color w:val="000000"/>
                <w:szCs w:val="24"/>
              </w:rPr>
            </w:pPr>
            <w:r w:rsidRPr="00AB6319">
              <w:rPr>
                <w:color w:val="000000"/>
                <w:szCs w:val="24"/>
              </w:rPr>
              <w:t>1060314</w:t>
            </w:r>
          </w:p>
        </w:tc>
        <w:tc>
          <w:tcPr>
            <w:tcW w:w="3926" w:type="dxa"/>
            <w:shd w:val="clear" w:color="auto" w:fill="FFFFFF" w:themeFill="background1"/>
            <w:noWrap/>
            <w:vAlign w:val="bottom"/>
          </w:tcPr>
          <w:p w14:paraId="05A0B6EF" w14:textId="77777777" w:rsidR="00AB6319" w:rsidRPr="00AB6319" w:rsidRDefault="00AB6319" w:rsidP="000C6E9F">
            <w:pPr>
              <w:rPr>
                <w:rFonts w:eastAsia="Times New Roman"/>
                <w:color w:val="000000"/>
                <w:szCs w:val="24"/>
              </w:rPr>
            </w:pPr>
            <w:r w:rsidRPr="00AB6319">
              <w:rPr>
                <w:color w:val="000000"/>
                <w:szCs w:val="24"/>
              </w:rPr>
              <w:t>DC Municipal Aggregation Program</w:t>
            </w:r>
          </w:p>
        </w:tc>
        <w:tc>
          <w:tcPr>
            <w:tcW w:w="2880" w:type="dxa"/>
            <w:shd w:val="clear" w:color="auto" w:fill="FFFFFF" w:themeFill="background1"/>
            <w:noWrap/>
            <w:vAlign w:val="bottom"/>
          </w:tcPr>
          <w:p w14:paraId="0196B39D" w14:textId="77777777" w:rsidR="00AB6319" w:rsidRPr="00AB6319" w:rsidRDefault="00AB6319" w:rsidP="000C6E9F">
            <w:pPr>
              <w:jc w:val="right"/>
              <w:rPr>
                <w:rFonts w:eastAsia="Times New Roman"/>
                <w:color w:val="000000"/>
                <w:szCs w:val="24"/>
              </w:rPr>
            </w:pPr>
            <w:r w:rsidRPr="00AB6319">
              <w:rPr>
                <w:color w:val="FF0000"/>
                <w:szCs w:val="24"/>
              </w:rPr>
              <w:t>($15,000.00)</w:t>
            </w:r>
          </w:p>
        </w:tc>
      </w:tr>
      <w:tr w:rsidR="00AB6319" w:rsidRPr="00AB6319" w14:paraId="66872183" w14:textId="77777777" w:rsidTr="00667462">
        <w:trPr>
          <w:trHeight w:val="304"/>
        </w:trPr>
        <w:tc>
          <w:tcPr>
            <w:tcW w:w="976" w:type="dxa"/>
            <w:shd w:val="clear" w:color="auto" w:fill="FFFFFF" w:themeFill="background1"/>
            <w:noWrap/>
            <w:vAlign w:val="bottom"/>
          </w:tcPr>
          <w:p w14:paraId="64E96113" w14:textId="77777777" w:rsidR="00AB6319" w:rsidRPr="00AB6319" w:rsidRDefault="00AB6319" w:rsidP="000C6E9F">
            <w:pPr>
              <w:rPr>
                <w:rFonts w:eastAsia="Times New Roman"/>
                <w:color w:val="000000"/>
                <w:szCs w:val="24"/>
              </w:rPr>
            </w:pPr>
            <w:r w:rsidRPr="00AB6319">
              <w:rPr>
                <w:color w:val="000000"/>
                <w:szCs w:val="24"/>
              </w:rPr>
              <w:t>KG0</w:t>
            </w:r>
          </w:p>
        </w:tc>
        <w:tc>
          <w:tcPr>
            <w:tcW w:w="1070" w:type="dxa"/>
            <w:shd w:val="clear" w:color="auto" w:fill="FFFFFF" w:themeFill="background1"/>
            <w:noWrap/>
            <w:vAlign w:val="bottom"/>
          </w:tcPr>
          <w:p w14:paraId="683DF971" w14:textId="77777777" w:rsidR="00AB6319" w:rsidRPr="00AB6319" w:rsidRDefault="00AB6319" w:rsidP="000C6E9F">
            <w:pPr>
              <w:jc w:val="right"/>
              <w:rPr>
                <w:rFonts w:eastAsia="Times New Roman"/>
                <w:color w:val="000000"/>
                <w:szCs w:val="24"/>
              </w:rPr>
            </w:pPr>
            <w:r w:rsidRPr="00AB6319">
              <w:rPr>
                <w:color w:val="000000"/>
                <w:szCs w:val="24"/>
              </w:rPr>
              <w:t>1060318</w:t>
            </w:r>
          </w:p>
        </w:tc>
        <w:tc>
          <w:tcPr>
            <w:tcW w:w="3926" w:type="dxa"/>
            <w:shd w:val="clear" w:color="auto" w:fill="FFFFFF" w:themeFill="background1"/>
            <w:noWrap/>
            <w:vAlign w:val="bottom"/>
          </w:tcPr>
          <w:p w14:paraId="2C975CFD" w14:textId="77777777" w:rsidR="00AB6319" w:rsidRPr="00AB6319" w:rsidRDefault="00AB6319" w:rsidP="000C6E9F">
            <w:pPr>
              <w:rPr>
                <w:rFonts w:eastAsia="Times New Roman"/>
                <w:color w:val="000000"/>
                <w:szCs w:val="24"/>
              </w:rPr>
            </w:pPr>
            <w:r w:rsidRPr="00AB6319">
              <w:rPr>
                <w:color w:val="000000"/>
                <w:szCs w:val="24"/>
              </w:rPr>
              <w:t>Benchmarking Enforcement Fund</w:t>
            </w:r>
          </w:p>
        </w:tc>
        <w:tc>
          <w:tcPr>
            <w:tcW w:w="2880" w:type="dxa"/>
            <w:shd w:val="clear" w:color="auto" w:fill="FFFFFF" w:themeFill="background1"/>
            <w:noWrap/>
            <w:vAlign w:val="bottom"/>
          </w:tcPr>
          <w:p w14:paraId="45D70FD4" w14:textId="77777777" w:rsidR="00AB6319" w:rsidRPr="00AB6319" w:rsidRDefault="00AB6319" w:rsidP="000C6E9F">
            <w:pPr>
              <w:jc w:val="right"/>
              <w:rPr>
                <w:rFonts w:eastAsia="Times New Roman"/>
                <w:color w:val="000000"/>
                <w:szCs w:val="24"/>
              </w:rPr>
            </w:pPr>
            <w:r w:rsidRPr="00AB6319">
              <w:rPr>
                <w:color w:val="FF0000"/>
                <w:szCs w:val="24"/>
              </w:rPr>
              <w:t>($33,284.00)</w:t>
            </w:r>
          </w:p>
        </w:tc>
      </w:tr>
      <w:tr w:rsidR="00AB6319" w:rsidRPr="00AB6319" w14:paraId="52DAF032" w14:textId="77777777" w:rsidTr="00667462">
        <w:trPr>
          <w:trHeight w:val="304"/>
        </w:trPr>
        <w:tc>
          <w:tcPr>
            <w:tcW w:w="976" w:type="dxa"/>
            <w:shd w:val="clear" w:color="auto" w:fill="FFFFFF" w:themeFill="background1"/>
            <w:noWrap/>
            <w:vAlign w:val="bottom"/>
          </w:tcPr>
          <w:p w14:paraId="691D9533" w14:textId="77777777" w:rsidR="00AB6319" w:rsidRPr="00AB6319" w:rsidRDefault="00AB6319" w:rsidP="000C6E9F">
            <w:pPr>
              <w:rPr>
                <w:rFonts w:eastAsia="Times New Roman"/>
                <w:color w:val="000000"/>
                <w:szCs w:val="24"/>
              </w:rPr>
            </w:pPr>
            <w:r w:rsidRPr="00AB6319">
              <w:rPr>
                <w:color w:val="000000"/>
                <w:szCs w:val="24"/>
              </w:rPr>
              <w:t>LQ0</w:t>
            </w:r>
          </w:p>
        </w:tc>
        <w:tc>
          <w:tcPr>
            <w:tcW w:w="1070" w:type="dxa"/>
            <w:shd w:val="clear" w:color="auto" w:fill="FFFFFF" w:themeFill="background1"/>
            <w:noWrap/>
            <w:vAlign w:val="bottom"/>
          </w:tcPr>
          <w:p w14:paraId="2EF1B3F9" w14:textId="77777777" w:rsidR="00AB6319" w:rsidRPr="00AB6319" w:rsidRDefault="00AB6319" w:rsidP="000C6E9F">
            <w:pPr>
              <w:jc w:val="right"/>
              <w:rPr>
                <w:rFonts w:eastAsia="Times New Roman"/>
                <w:color w:val="000000"/>
                <w:szCs w:val="24"/>
              </w:rPr>
            </w:pPr>
            <w:r w:rsidRPr="00AB6319">
              <w:rPr>
                <w:color w:val="000000"/>
                <w:szCs w:val="24"/>
              </w:rPr>
              <w:t>1060374</w:t>
            </w:r>
          </w:p>
        </w:tc>
        <w:tc>
          <w:tcPr>
            <w:tcW w:w="3926" w:type="dxa"/>
            <w:shd w:val="clear" w:color="auto" w:fill="FFFFFF" w:themeFill="background1"/>
            <w:noWrap/>
            <w:vAlign w:val="bottom"/>
          </w:tcPr>
          <w:p w14:paraId="09922742" w14:textId="77777777" w:rsidR="00AB6319" w:rsidRPr="00AB6319" w:rsidRDefault="00AB6319" w:rsidP="000C6E9F">
            <w:pPr>
              <w:rPr>
                <w:rFonts w:eastAsia="Times New Roman"/>
                <w:color w:val="000000"/>
                <w:szCs w:val="24"/>
              </w:rPr>
            </w:pPr>
            <w:r w:rsidRPr="00AB6319">
              <w:rPr>
                <w:color w:val="000000"/>
                <w:szCs w:val="24"/>
              </w:rPr>
              <w:t>ABC Import and Class License Fees</w:t>
            </w:r>
          </w:p>
        </w:tc>
        <w:tc>
          <w:tcPr>
            <w:tcW w:w="2880" w:type="dxa"/>
            <w:shd w:val="clear" w:color="auto" w:fill="FFFFFF" w:themeFill="background1"/>
            <w:noWrap/>
            <w:vAlign w:val="bottom"/>
          </w:tcPr>
          <w:p w14:paraId="46F8D39C" w14:textId="77777777" w:rsidR="00AB6319" w:rsidRPr="00AB6319" w:rsidRDefault="00AB6319" w:rsidP="000C6E9F">
            <w:pPr>
              <w:jc w:val="right"/>
              <w:rPr>
                <w:rFonts w:eastAsia="Times New Roman"/>
                <w:color w:val="000000"/>
                <w:szCs w:val="24"/>
              </w:rPr>
            </w:pPr>
            <w:r w:rsidRPr="00AB6319">
              <w:rPr>
                <w:color w:val="FF0000"/>
                <w:szCs w:val="24"/>
              </w:rPr>
              <w:t>($94,222.00)</w:t>
            </w:r>
          </w:p>
        </w:tc>
      </w:tr>
      <w:tr w:rsidR="00AB6319" w:rsidRPr="00AB6319" w14:paraId="47F02905" w14:textId="77777777" w:rsidTr="00667462">
        <w:trPr>
          <w:trHeight w:val="304"/>
        </w:trPr>
        <w:tc>
          <w:tcPr>
            <w:tcW w:w="976" w:type="dxa"/>
            <w:shd w:val="clear" w:color="auto" w:fill="FFFFFF" w:themeFill="background1"/>
            <w:noWrap/>
            <w:vAlign w:val="bottom"/>
          </w:tcPr>
          <w:p w14:paraId="343D96EA" w14:textId="77777777" w:rsidR="00AB6319" w:rsidRPr="00AB6319" w:rsidRDefault="00AB6319" w:rsidP="000C6E9F">
            <w:pPr>
              <w:rPr>
                <w:rFonts w:eastAsia="Times New Roman"/>
                <w:color w:val="000000"/>
                <w:szCs w:val="24"/>
              </w:rPr>
            </w:pPr>
            <w:r w:rsidRPr="00AB6319">
              <w:rPr>
                <w:color w:val="000000"/>
                <w:szCs w:val="24"/>
              </w:rPr>
              <w:t>PO0</w:t>
            </w:r>
          </w:p>
        </w:tc>
        <w:tc>
          <w:tcPr>
            <w:tcW w:w="1070" w:type="dxa"/>
            <w:shd w:val="clear" w:color="auto" w:fill="FFFFFF" w:themeFill="background1"/>
            <w:noWrap/>
            <w:vAlign w:val="bottom"/>
          </w:tcPr>
          <w:p w14:paraId="39D3664D" w14:textId="77777777" w:rsidR="00AB6319" w:rsidRPr="00AB6319" w:rsidRDefault="00AB6319" w:rsidP="000C6E9F">
            <w:pPr>
              <w:jc w:val="right"/>
              <w:rPr>
                <w:rFonts w:eastAsia="Times New Roman"/>
                <w:color w:val="000000"/>
                <w:szCs w:val="24"/>
              </w:rPr>
            </w:pPr>
            <w:r w:rsidRPr="00AB6319">
              <w:rPr>
                <w:color w:val="000000"/>
                <w:szCs w:val="24"/>
              </w:rPr>
              <w:t>1060258</w:t>
            </w:r>
          </w:p>
        </w:tc>
        <w:tc>
          <w:tcPr>
            <w:tcW w:w="3926" w:type="dxa"/>
            <w:shd w:val="clear" w:color="auto" w:fill="FFFFFF" w:themeFill="background1"/>
            <w:noWrap/>
            <w:vAlign w:val="bottom"/>
          </w:tcPr>
          <w:p w14:paraId="7E0862E6" w14:textId="77777777" w:rsidR="00AB6319" w:rsidRPr="00AB6319" w:rsidRDefault="00AB6319" w:rsidP="000C6E9F">
            <w:pPr>
              <w:rPr>
                <w:rFonts w:eastAsia="Times New Roman"/>
                <w:color w:val="000000"/>
                <w:szCs w:val="24"/>
              </w:rPr>
            </w:pPr>
            <w:r w:rsidRPr="00AB6319">
              <w:rPr>
                <w:color w:val="000000"/>
                <w:szCs w:val="24"/>
              </w:rPr>
              <w:t>DC Surplus Personal Property Sales Oper.</w:t>
            </w:r>
          </w:p>
        </w:tc>
        <w:tc>
          <w:tcPr>
            <w:tcW w:w="2880" w:type="dxa"/>
            <w:shd w:val="clear" w:color="auto" w:fill="FFFFFF" w:themeFill="background1"/>
            <w:noWrap/>
            <w:vAlign w:val="bottom"/>
          </w:tcPr>
          <w:p w14:paraId="22C703F9" w14:textId="77777777" w:rsidR="00AB6319" w:rsidRPr="00AB6319" w:rsidRDefault="00AB6319" w:rsidP="000C6E9F">
            <w:pPr>
              <w:jc w:val="right"/>
              <w:rPr>
                <w:rFonts w:eastAsia="Times New Roman"/>
                <w:color w:val="000000"/>
                <w:szCs w:val="24"/>
              </w:rPr>
            </w:pPr>
            <w:r w:rsidRPr="00AB6319">
              <w:rPr>
                <w:color w:val="FF0000"/>
                <w:szCs w:val="24"/>
              </w:rPr>
              <w:t>($282,375.00)</w:t>
            </w:r>
          </w:p>
        </w:tc>
      </w:tr>
      <w:tr w:rsidR="00AB6319" w:rsidRPr="00AB6319" w14:paraId="25F06064" w14:textId="77777777" w:rsidTr="00667462">
        <w:trPr>
          <w:trHeight w:val="304"/>
        </w:trPr>
        <w:tc>
          <w:tcPr>
            <w:tcW w:w="5972" w:type="dxa"/>
            <w:gridSpan w:val="3"/>
            <w:shd w:val="clear" w:color="auto" w:fill="E2EFD9" w:themeFill="accent6" w:themeFillTint="33"/>
            <w:noWrap/>
            <w:vAlign w:val="center"/>
          </w:tcPr>
          <w:p w14:paraId="63627C2E" w14:textId="77777777" w:rsidR="00AB6319" w:rsidRPr="00AB6319" w:rsidRDefault="00AB6319" w:rsidP="000C6E9F">
            <w:pPr>
              <w:jc w:val="right"/>
              <w:rPr>
                <w:rFonts w:eastAsia="Times New Roman"/>
                <w:b/>
                <w:bCs/>
                <w:color w:val="000000"/>
                <w:szCs w:val="24"/>
              </w:rPr>
            </w:pPr>
            <w:r w:rsidRPr="00AB6319">
              <w:rPr>
                <w:rFonts w:eastAsia="Times New Roman"/>
                <w:b/>
                <w:bCs/>
                <w:color w:val="000000"/>
                <w:szCs w:val="24"/>
              </w:rPr>
              <w:t>TOTAL</w:t>
            </w:r>
          </w:p>
        </w:tc>
        <w:tc>
          <w:tcPr>
            <w:tcW w:w="2880" w:type="dxa"/>
            <w:shd w:val="clear" w:color="auto" w:fill="E2EFD9" w:themeFill="accent6" w:themeFillTint="33"/>
            <w:noWrap/>
            <w:vAlign w:val="bottom"/>
          </w:tcPr>
          <w:p w14:paraId="5442E8F8" w14:textId="77777777" w:rsidR="00AB6319" w:rsidRPr="00AB6319" w:rsidRDefault="00AB6319" w:rsidP="000C6E9F">
            <w:pPr>
              <w:jc w:val="right"/>
              <w:rPr>
                <w:color w:val="000000"/>
                <w:szCs w:val="24"/>
              </w:rPr>
            </w:pPr>
            <w:r w:rsidRPr="00AB6319">
              <w:rPr>
                <w:rFonts w:eastAsia="Times New Roman"/>
                <w:color w:val="000000"/>
                <w:szCs w:val="24"/>
              </w:rPr>
              <w:t xml:space="preserve"> </w:t>
            </w:r>
            <w:r w:rsidRPr="00AB6319">
              <w:rPr>
                <w:color w:val="FF0000"/>
                <w:szCs w:val="24"/>
              </w:rPr>
              <w:t>($4,448,729.00)</w:t>
            </w:r>
          </w:p>
        </w:tc>
      </w:tr>
    </w:tbl>
    <w:p w14:paraId="1EBA6760" w14:textId="77777777" w:rsidR="00AB6319" w:rsidRDefault="00AB6319" w:rsidP="00EE615D">
      <w:pPr>
        <w:spacing w:line="480" w:lineRule="auto"/>
        <w:contextualSpacing/>
        <w:rPr>
          <w:szCs w:val="24"/>
        </w:rPr>
      </w:pPr>
    </w:p>
    <w:p w14:paraId="1ED048D5" w14:textId="4739A973" w:rsidR="00EB1025" w:rsidRPr="004A5B71" w:rsidRDefault="00EB1025" w:rsidP="00AB6319">
      <w:pPr>
        <w:spacing w:line="480" w:lineRule="auto"/>
        <w:ind w:firstLine="720"/>
        <w:contextualSpacing/>
        <w:rPr>
          <w:szCs w:val="24"/>
        </w:rPr>
      </w:pPr>
      <w:r w:rsidRPr="004A5B71">
        <w:rPr>
          <w:szCs w:val="24"/>
        </w:rPr>
        <w:t>(</w:t>
      </w:r>
      <w:r w:rsidR="00AB6319">
        <w:rPr>
          <w:szCs w:val="24"/>
        </w:rPr>
        <w:t>b</w:t>
      </w:r>
      <w:r w:rsidRPr="004A5B71">
        <w:rPr>
          <w:szCs w:val="24"/>
        </w:rPr>
        <w:t>) The amounts identified in subsection (a) of this section shall be made available as set forth in the approved Fiscal Year 2025 Budget and Financial Plan.</w:t>
      </w:r>
    </w:p>
    <w:p w14:paraId="41A076A9" w14:textId="6652E047" w:rsidR="001C7CD5" w:rsidRPr="001C7CD5" w:rsidRDefault="00E14D0E" w:rsidP="0084686E">
      <w:pPr>
        <w:pStyle w:val="Heading2"/>
      </w:pPr>
      <w:bookmarkStart w:id="448" w:name="_Toc127978436"/>
      <w:bookmarkStart w:id="449" w:name="_Toc129164173"/>
      <w:bookmarkStart w:id="450" w:name="_Toc129704389"/>
      <w:bookmarkStart w:id="451" w:name="_Toc129859050"/>
      <w:bookmarkStart w:id="452" w:name="_Toc159345830"/>
      <w:bookmarkStart w:id="453" w:name="_Toc159595874"/>
      <w:bookmarkStart w:id="454" w:name="_Toc160198199"/>
      <w:bookmarkStart w:id="455" w:name="_Toc160810097"/>
      <w:bookmarkStart w:id="456" w:name="_Toc161243196"/>
      <w:bookmarkStart w:id="457" w:name="_Toc170027892"/>
      <w:bookmarkEnd w:id="446"/>
      <w:r w:rsidRPr="001C7CD5">
        <w:t xml:space="preserve">SUBTITLE </w:t>
      </w:r>
      <w:r w:rsidR="0036284E" w:rsidRPr="001C7CD5">
        <w:t>O</w:t>
      </w:r>
      <w:r w:rsidRPr="001C7CD5">
        <w:t xml:space="preserve">. </w:t>
      </w:r>
      <w:bookmarkEnd w:id="448"/>
      <w:bookmarkEnd w:id="449"/>
      <w:bookmarkEnd w:id="450"/>
      <w:bookmarkEnd w:id="451"/>
      <w:bookmarkEnd w:id="452"/>
      <w:bookmarkEnd w:id="453"/>
      <w:bookmarkEnd w:id="454"/>
      <w:bookmarkEnd w:id="455"/>
      <w:bookmarkEnd w:id="456"/>
      <w:r w:rsidR="001C7CD5" w:rsidRPr="001C7CD5">
        <w:rPr>
          <w:rStyle w:val="normaltextrun"/>
        </w:rPr>
        <w:t>QHTC</w:t>
      </w:r>
      <w:r w:rsidR="001C7CD5" w:rsidRPr="001C7CD5">
        <w:rPr>
          <w:rStyle w:val="eop"/>
        </w:rPr>
        <w:t> MODIFCATION</w:t>
      </w:r>
      <w:bookmarkEnd w:id="457"/>
    </w:p>
    <w:p w14:paraId="43F50098" w14:textId="4EC8A977" w:rsidR="001C7CD5" w:rsidRPr="004A5B71" w:rsidRDefault="001C7CD5" w:rsidP="00EE615D">
      <w:pPr>
        <w:pStyle w:val="paragraph"/>
        <w:spacing w:before="0" w:beforeAutospacing="0" w:after="0" w:afterAutospacing="0" w:line="480" w:lineRule="auto"/>
        <w:ind w:right="720" w:firstLine="720"/>
        <w:textAlignment w:val="baseline"/>
      </w:pPr>
      <w:r w:rsidRPr="004A5B71">
        <w:rPr>
          <w:rStyle w:val="normaltextrun"/>
        </w:rPr>
        <w:t>Sec. 7</w:t>
      </w:r>
      <w:r>
        <w:rPr>
          <w:rStyle w:val="normaltextrun"/>
        </w:rPr>
        <w:t>14</w:t>
      </w:r>
      <w:r w:rsidRPr="004A5B71">
        <w:rPr>
          <w:rStyle w:val="normaltextrun"/>
        </w:rPr>
        <w:t>1. Short title.</w:t>
      </w:r>
      <w:r w:rsidRPr="004A5B71">
        <w:rPr>
          <w:rStyle w:val="eop"/>
        </w:rPr>
        <w:t> </w:t>
      </w:r>
    </w:p>
    <w:p w14:paraId="2924A0D6" w14:textId="5E259BDD" w:rsidR="001C7CD5" w:rsidRPr="004A5B71" w:rsidRDefault="001C7CD5" w:rsidP="00EE615D">
      <w:pPr>
        <w:pStyle w:val="paragraph"/>
        <w:spacing w:before="0" w:beforeAutospacing="0" w:after="0" w:afterAutospacing="0" w:line="480" w:lineRule="auto"/>
        <w:ind w:firstLine="720"/>
        <w:textAlignment w:val="baseline"/>
      </w:pPr>
      <w:r w:rsidRPr="004A5B71">
        <w:rPr>
          <w:rStyle w:val="normaltextrun"/>
        </w:rPr>
        <w:t xml:space="preserve">This subtitle may be cited as the “Qualified High-Technology Company Tax </w:t>
      </w:r>
      <w:r w:rsidR="0084686E">
        <w:t>Emergency</w:t>
      </w:r>
      <w:r w:rsidR="0084686E" w:rsidRPr="004A5B71">
        <w:rPr>
          <w:rStyle w:val="normaltextrun"/>
        </w:rPr>
        <w:t xml:space="preserve"> </w:t>
      </w:r>
      <w:r w:rsidRPr="004A5B71">
        <w:rPr>
          <w:rStyle w:val="normaltextrun"/>
        </w:rPr>
        <w:t>Amendment Act of 2024”.</w:t>
      </w:r>
      <w:r w:rsidRPr="004A5B71">
        <w:rPr>
          <w:rStyle w:val="eop"/>
        </w:rPr>
        <w:t> </w:t>
      </w:r>
    </w:p>
    <w:p w14:paraId="7D3AEE81" w14:textId="1905CCA4" w:rsidR="001C7CD5" w:rsidRPr="004A5B71" w:rsidRDefault="001C7CD5" w:rsidP="00EE615D">
      <w:pPr>
        <w:pStyle w:val="paragraph"/>
        <w:spacing w:before="0" w:beforeAutospacing="0" w:after="0" w:afterAutospacing="0" w:line="480" w:lineRule="auto"/>
        <w:ind w:firstLine="720"/>
        <w:textAlignment w:val="baseline"/>
        <w:rPr>
          <w:rStyle w:val="eop"/>
        </w:rPr>
      </w:pPr>
      <w:r w:rsidRPr="004A5B71">
        <w:rPr>
          <w:rStyle w:val="normaltextrun"/>
        </w:rPr>
        <w:t>Sec. 7</w:t>
      </w:r>
      <w:r>
        <w:rPr>
          <w:rStyle w:val="normaltextrun"/>
        </w:rPr>
        <w:t>142</w:t>
      </w:r>
      <w:r w:rsidRPr="004A5B71">
        <w:rPr>
          <w:rStyle w:val="normaltextrun"/>
        </w:rPr>
        <w:t>. Section 47-1817.07a of the District of Columbia Official Code is repealed.</w:t>
      </w:r>
      <w:r w:rsidRPr="004A5B71">
        <w:rPr>
          <w:rStyle w:val="eop"/>
        </w:rPr>
        <w:t> </w:t>
      </w:r>
    </w:p>
    <w:p w14:paraId="2D0514C6" w14:textId="1412BEC6" w:rsidR="00AA1AF1" w:rsidRPr="004A5B71" w:rsidRDefault="00AA1AF1" w:rsidP="00EE615D">
      <w:pPr>
        <w:pStyle w:val="Heading2"/>
        <w:rPr>
          <w:szCs w:val="24"/>
        </w:rPr>
      </w:pPr>
      <w:bookmarkStart w:id="458" w:name="_Toc170027893"/>
      <w:bookmarkStart w:id="459" w:name="_Hlk167202629"/>
      <w:r w:rsidRPr="004A5B71">
        <w:rPr>
          <w:szCs w:val="24"/>
        </w:rPr>
        <w:lastRenderedPageBreak/>
        <w:t>SUBTITLE P. CORPORATE SHORT-TERM STAY HOUSING IN DOWNTOWN</w:t>
      </w:r>
      <w:bookmarkEnd w:id="458"/>
      <w:r w:rsidRPr="004A5B71">
        <w:rPr>
          <w:szCs w:val="24"/>
        </w:rPr>
        <w:t xml:space="preserve"> </w:t>
      </w:r>
    </w:p>
    <w:p w14:paraId="36FACCFE" w14:textId="77777777" w:rsidR="00AA1AF1" w:rsidRPr="004A5B71" w:rsidRDefault="00AA1AF1" w:rsidP="00EE615D">
      <w:pPr>
        <w:spacing w:line="480" w:lineRule="auto"/>
        <w:rPr>
          <w:rFonts w:eastAsia="Times New Roman"/>
          <w:szCs w:val="24"/>
        </w:rPr>
      </w:pPr>
      <w:r w:rsidRPr="004A5B71">
        <w:rPr>
          <w:szCs w:val="24"/>
        </w:rPr>
        <w:tab/>
      </w:r>
      <w:r w:rsidRPr="004A5B71">
        <w:rPr>
          <w:rFonts w:eastAsia="Times New Roman"/>
          <w:szCs w:val="24"/>
        </w:rPr>
        <w:t>Sec. 7151. Short title.</w:t>
      </w:r>
    </w:p>
    <w:p w14:paraId="4E96F6AD" w14:textId="77777777" w:rsidR="00AA1AF1" w:rsidRPr="004A5B71" w:rsidRDefault="00AA1AF1" w:rsidP="00EE615D">
      <w:pPr>
        <w:spacing w:line="480" w:lineRule="auto"/>
        <w:ind w:firstLine="720"/>
        <w:rPr>
          <w:rFonts w:eastAsia="Times New Roman"/>
          <w:szCs w:val="24"/>
        </w:rPr>
      </w:pPr>
      <w:r w:rsidRPr="004A5B71">
        <w:rPr>
          <w:rFonts w:eastAsia="Times New Roman"/>
          <w:szCs w:val="24"/>
        </w:rPr>
        <w:t xml:space="preserve">This subtitle may be cited as the “Corporate Short-Term Stay Housing in Downtown </w:t>
      </w:r>
    </w:p>
    <w:p w14:paraId="108232DA" w14:textId="36464AB7" w:rsidR="00AA1AF1" w:rsidRPr="004A5B71" w:rsidRDefault="00AA7CFF" w:rsidP="00EE615D">
      <w:pPr>
        <w:spacing w:line="480" w:lineRule="auto"/>
        <w:rPr>
          <w:rFonts w:eastAsia="Times New Roman"/>
          <w:szCs w:val="24"/>
        </w:rPr>
      </w:pPr>
      <w:r>
        <w:rPr>
          <w:rFonts w:eastAsia="Times New Roman"/>
          <w:szCs w:val="24"/>
        </w:rPr>
        <w:t>Tax Abatement</w:t>
      </w:r>
      <w:r w:rsidR="00AA1AF1" w:rsidRPr="004A5B71">
        <w:rPr>
          <w:rFonts w:eastAsia="Times New Roman"/>
          <w:szCs w:val="24"/>
        </w:rPr>
        <w:t xml:space="preserve"> </w:t>
      </w:r>
      <w:r w:rsidR="0084686E">
        <w:rPr>
          <w:szCs w:val="24"/>
        </w:rPr>
        <w:t>Emergency</w:t>
      </w:r>
      <w:r w:rsidR="0084686E" w:rsidRPr="004A5B71">
        <w:rPr>
          <w:rFonts w:eastAsia="Times New Roman"/>
          <w:szCs w:val="24"/>
        </w:rPr>
        <w:t xml:space="preserve"> </w:t>
      </w:r>
      <w:r w:rsidR="00AA1AF1" w:rsidRPr="004A5B71">
        <w:rPr>
          <w:rFonts w:eastAsia="Times New Roman"/>
          <w:szCs w:val="24"/>
        </w:rPr>
        <w:t>Amendment Act of 2024”.</w:t>
      </w:r>
    </w:p>
    <w:p w14:paraId="6DE58D2A" w14:textId="77777777" w:rsidR="00AA1AF1" w:rsidRPr="004A5B71" w:rsidRDefault="00AA1AF1" w:rsidP="00EE615D">
      <w:pPr>
        <w:spacing w:line="480" w:lineRule="auto"/>
        <w:ind w:firstLine="720"/>
        <w:rPr>
          <w:rFonts w:eastAsia="Times New Roman"/>
          <w:szCs w:val="24"/>
        </w:rPr>
      </w:pPr>
      <w:r w:rsidRPr="004A5B71">
        <w:rPr>
          <w:rFonts w:eastAsia="Times New Roman"/>
          <w:szCs w:val="24"/>
        </w:rPr>
        <w:t xml:space="preserve">Sec. 7152. Chapter 46 of Title 47 of the District of Columbia Official Code is amended </w:t>
      </w:r>
    </w:p>
    <w:p w14:paraId="1A657866" w14:textId="77777777" w:rsidR="00AA1AF1" w:rsidRPr="004A5B71" w:rsidRDefault="00AA1AF1" w:rsidP="00EE615D">
      <w:pPr>
        <w:spacing w:line="480" w:lineRule="auto"/>
        <w:rPr>
          <w:rFonts w:eastAsia="Times New Roman"/>
          <w:szCs w:val="24"/>
        </w:rPr>
      </w:pPr>
      <w:r w:rsidRPr="004A5B71">
        <w:rPr>
          <w:rFonts w:eastAsia="Times New Roman"/>
          <w:szCs w:val="24"/>
        </w:rPr>
        <w:t xml:space="preserve">as follows: </w:t>
      </w:r>
    </w:p>
    <w:p w14:paraId="41C8A983" w14:textId="77777777" w:rsidR="00AA1AF1" w:rsidRPr="004A5B71" w:rsidRDefault="00AA1AF1" w:rsidP="00EE615D">
      <w:pPr>
        <w:spacing w:line="480" w:lineRule="auto"/>
        <w:ind w:firstLine="720"/>
        <w:rPr>
          <w:rFonts w:eastAsia="Times New Roman"/>
          <w:szCs w:val="24"/>
        </w:rPr>
      </w:pPr>
      <w:r w:rsidRPr="004A5B71">
        <w:rPr>
          <w:rFonts w:eastAsia="Times New Roman"/>
          <w:szCs w:val="24"/>
        </w:rPr>
        <w:t xml:space="preserve">(a) The table of contents is amended by adding a new section designation to read as </w:t>
      </w:r>
    </w:p>
    <w:p w14:paraId="4A1BD2DE" w14:textId="77777777" w:rsidR="00AA1AF1" w:rsidRPr="004A5B71" w:rsidRDefault="00AA1AF1" w:rsidP="00EE615D">
      <w:pPr>
        <w:spacing w:line="480" w:lineRule="auto"/>
        <w:rPr>
          <w:rFonts w:eastAsia="Times New Roman"/>
          <w:szCs w:val="24"/>
        </w:rPr>
      </w:pPr>
      <w:r w:rsidRPr="004A5B71">
        <w:rPr>
          <w:rFonts w:eastAsia="Times New Roman"/>
          <w:szCs w:val="24"/>
        </w:rPr>
        <w:t xml:space="preserve">follows: </w:t>
      </w:r>
    </w:p>
    <w:p w14:paraId="2875650B" w14:textId="219A75CC" w:rsidR="00AA1AF1" w:rsidRPr="004A5B71" w:rsidRDefault="00AA1AF1" w:rsidP="00EE615D">
      <w:pPr>
        <w:spacing w:line="480" w:lineRule="auto"/>
        <w:ind w:firstLine="720"/>
        <w:rPr>
          <w:rFonts w:eastAsia="Times New Roman"/>
          <w:szCs w:val="24"/>
        </w:rPr>
      </w:pPr>
      <w:r w:rsidRPr="004A5B71">
        <w:rPr>
          <w:rFonts w:eastAsia="Times New Roman"/>
          <w:szCs w:val="24"/>
        </w:rPr>
        <w:t xml:space="preserve">“47-4681 - Tax rate </w:t>
      </w:r>
      <w:r w:rsidR="00FA3ADA">
        <w:rPr>
          <w:rFonts w:eastAsia="Times New Roman"/>
          <w:szCs w:val="24"/>
        </w:rPr>
        <w:t>Abatement</w:t>
      </w:r>
      <w:r w:rsidRPr="004A5B71">
        <w:rPr>
          <w:rFonts w:eastAsia="Times New Roman"/>
          <w:szCs w:val="24"/>
        </w:rPr>
        <w:t xml:space="preserve"> for 1735 K Street NW; Lot 849, Square 163.”.</w:t>
      </w:r>
    </w:p>
    <w:p w14:paraId="3AB21B08" w14:textId="77777777" w:rsidR="00AA1AF1" w:rsidRPr="004A5B71" w:rsidRDefault="00AA1AF1" w:rsidP="00EE615D">
      <w:pPr>
        <w:spacing w:line="480" w:lineRule="auto"/>
        <w:ind w:left="720"/>
        <w:rPr>
          <w:rFonts w:eastAsia="Times New Roman"/>
          <w:szCs w:val="24"/>
        </w:rPr>
      </w:pPr>
      <w:r w:rsidRPr="004A5B71">
        <w:rPr>
          <w:rFonts w:eastAsia="Times New Roman"/>
          <w:szCs w:val="24"/>
        </w:rPr>
        <w:t>(b) A new section 47-4681 is added to read as follows:</w:t>
      </w:r>
    </w:p>
    <w:p w14:paraId="5DC3D90C" w14:textId="3DA5CE3A" w:rsidR="00AA1AF1" w:rsidRPr="004A5B71" w:rsidRDefault="00AA1AF1" w:rsidP="00EE615D">
      <w:pPr>
        <w:spacing w:line="480" w:lineRule="auto"/>
        <w:ind w:firstLine="720"/>
        <w:rPr>
          <w:rFonts w:eastAsia="Times New Roman"/>
          <w:szCs w:val="24"/>
        </w:rPr>
      </w:pPr>
      <w:r w:rsidRPr="004A5B71">
        <w:rPr>
          <w:rFonts w:eastAsia="Times New Roman"/>
          <w:szCs w:val="24"/>
        </w:rPr>
        <w:t xml:space="preserve">“§ 47-4681. Tax </w:t>
      </w:r>
      <w:r w:rsidR="00FA3ADA">
        <w:rPr>
          <w:rFonts w:eastAsia="Times New Roman"/>
          <w:szCs w:val="24"/>
        </w:rPr>
        <w:t>Abatement</w:t>
      </w:r>
      <w:r w:rsidRPr="004A5B71">
        <w:rPr>
          <w:rFonts w:eastAsia="Times New Roman"/>
          <w:szCs w:val="24"/>
        </w:rPr>
        <w:t xml:space="preserve"> for 1735 K Street NW; Lot 849, Square 163.</w:t>
      </w:r>
    </w:p>
    <w:p w14:paraId="3D6A84B7" w14:textId="77777777" w:rsidR="00AA1AF1" w:rsidRPr="004A5B71" w:rsidRDefault="00AA1AF1" w:rsidP="00EE615D">
      <w:pPr>
        <w:spacing w:line="480" w:lineRule="auto"/>
        <w:ind w:left="720"/>
        <w:rPr>
          <w:rFonts w:eastAsia="Times New Roman"/>
          <w:szCs w:val="24"/>
        </w:rPr>
      </w:pPr>
      <w:r w:rsidRPr="004A5B71">
        <w:rPr>
          <w:rFonts w:eastAsia="Times New Roman"/>
          <w:szCs w:val="24"/>
        </w:rPr>
        <w:t xml:space="preserve">“(a) For the purpose of this section, the term: </w:t>
      </w:r>
    </w:p>
    <w:p w14:paraId="3A7234C7" w14:textId="0DDD6DFE" w:rsidR="00AA1AF1" w:rsidRPr="004A5B71" w:rsidRDefault="00AA1AF1" w:rsidP="0032471A">
      <w:pPr>
        <w:spacing w:line="480" w:lineRule="auto"/>
        <w:ind w:firstLine="1440"/>
        <w:rPr>
          <w:rFonts w:eastAsia="Times New Roman"/>
          <w:szCs w:val="24"/>
        </w:rPr>
      </w:pPr>
      <w:r w:rsidRPr="004A5B71">
        <w:rPr>
          <w:rFonts w:eastAsia="Times New Roman"/>
          <w:szCs w:val="24"/>
        </w:rPr>
        <w:t>“(1) “Base year” means real property tax year 2025</w:t>
      </w:r>
      <w:r w:rsidR="0032471A" w:rsidRPr="0032471A">
        <w:rPr>
          <w:rFonts w:ascii="TimesNewRomanPSMT" w:hAnsi="TimesNewRomanPSMT" w:cs="TimesNewRomanPSMT"/>
          <w:szCs w:val="24"/>
        </w:rPr>
        <w:t xml:space="preserve"> </w:t>
      </w:r>
      <w:r w:rsidR="0032471A">
        <w:rPr>
          <w:rFonts w:ascii="TimesNewRomanPSMT" w:hAnsi="TimesNewRomanPSMT" w:cs="TimesNewRomanPSMT"/>
          <w:szCs w:val="24"/>
        </w:rPr>
        <w:t>with respect to the real property tax levied under Chapter 8 on the Property for that tax year</w:t>
      </w:r>
      <w:r w:rsidRPr="004A5B71">
        <w:rPr>
          <w:rFonts w:eastAsia="Times New Roman"/>
          <w:szCs w:val="24"/>
        </w:rPr>
        <w:t>.</w:t>
      </w:r>
    </w:p>
    <w:p w14:paraId="4A5F7708" w14:textId="13994137" w:rsidR="00AA1AF1" w:rsidRPr="004A5B71" w:rsidRDefault="00AA1AF1" w:rsidP="00EE615D">
      <w:pPr>
        <w:spacing w:line="480" w:lineRule="auto"/>
        <w:ind w:firstLine="1440"/>
        <w:rPr>
          <w:rFonts w:eastAsia="Times New Roman"/>
          <w:szCs w:val="24"/>
        </w:rPr>
      </w:pPr>
      <w:r w:rsidRPr="004A5B71">
        <w:rPr>
          <w:rFonts w:eastAsia="Times New Roman"/>
          <w:szCs w:val="24"/>
        </w:rPr>
        <w:t xml:space="preserve">“(2) </w:t>
      </w:r>
      <w:r w:rsidR="00041666">
        <w:rPr>
          <w:rFonts w:eastAsia="Times New Roman"/>
          <w:szCs w:val="24"/>
        </w:rPr>
        <w:t>“</w:t>
      </w:r>
      <w:r w:rsidRPr="004A5B71">
        <w:rPr>
          <w:rFonts w:eastAsia="Times New Roman"/>
          <w:szCs w:val="24"/>
        </w:rPr>
        <w:t>First Source Agreement</w:t>
      </w:r>
      <w:r w:rsidR="00041666">
        <w:rPr>
          <w:rFonts w:eastAsia="Times New Roman"/>
          <w:szCs w:val="24"/>
        </w:rPr>
        <w:t>”</w:t>
      </w:r>
      <w:r w:rsidRPr="004A5B71">
        <w:rPr>
          <w:rFonts w:eastAsia="Times New Roman"/>
          <w:szCs w:val="24"/>
        </w:rPr>
        <w:t xml:space="preserve"> means an agreement with the District government governing certain obligations pursuant to </w:t>
      </w:r>
      <w:hyperlink r:id="rId13">
        <w:r w:rsidRPr="004A5B71">
          <w:rPr>
            <w:rFonts w:eastAsia="Times New Roman"/>
            <w:szCs w:val="24"/>
          </w:rPr>
          <w:t>§ 2-219.03</w:t>
        </w:r>
      </w:hyperlink>
      <w:r w:rsidRPr="004A5B71">
        <w:rPr>
          <w:rFonts w:eastAsia="Times New Roman"/>
          <w:szCs w:val="24"/>
        </w:rPr>
        <w:t xml:space="preserve"> and Mayor</w:t>
      </w:r>
      <w:r w:rsidR="00041666">
        <w:rPr>
          <w:rFonts w:eastAsia="Times New Roman"/>
          <w:szCs w:val="24"/>
        </w:rPr>
        <w:t>’</w:t>
      </w:r>
      <w:r w:rsidRPr="004A5B71">
        <w:rPr>
          <w:rFonts w:eastAsia="Times New Roman"/>
          <w:szCs w:val="24"/>
        </w:rPr>
        <w:t>s Order 83-265, dated November 9, 1983, regarding job creation and employment.</w:t>
      </w:r>
    </w:p>
    <w:p w14:paraId="4B664559" w14:textId="77777777" w:rsidR="00AA1AF1" w:rsidRPr="004A5B71" w:rsidRDefault="00AA1AF1" w:rsidP="00EE615D">
      <w:pPr>
        <w:spacing w:line="480" w:lineRule="auto"/>
        <w:ind w:left="1440"/>
        <w:rPr>
          <w:rFonts w:eastAsia="Times New Roman"/>
          <w:szCs w:val="24"/>
        </w:rPr>
      </w:pPr>
      <w:r w:rsidRPr="004A5B71">
        <w:rPr>
          <w:rFonts w:eastAsia="Times New Roman"/>
          <w:szCs w:val="24"/>
        </w:rPr>
        <w:t xml:space="preserve">“(3) “Owner” means BUAP 1735 K LLC, its successors, affiliates, and assigns. </w:t>
      </w:r>
    </w:p>
    <w:p w14:paraId="2D7F4033" w14:textId="77777777" w:rsidR="00AA1AF1" w:rsidRPr="004A5B71" w:rsidRDefault="00AA1AF1" w:rsidP="00EE615D">
      <w:pPr>
        <w:spacing w:line="480" w:lineRule="auto"/>
        <w:ind w:firstLine="1440"/>
        <w:rPr>
          <w:rFonts w:eastAsia="Times New Roman"/>
          <w:szCs w:val="24"/>
        </w:rPr>
      </w:pPr>
      <w:r w:rsidRPr="004A5B71">
        <w:rPr>
          <w:rFonts w:eastAsia="Times New Roman"/>
          <w:szCs w:val="24"/>
        </w:rPr>
        <w:t>“(4) “Property” means the real property</w:t>
      </w:r>
      <w:r w:rsidRPr="004A5B71">
        <w:rPr>
          <w:rFonts w:eastAsia="Times New Roman"/>
          <w:szCs w:val="24"/>
          <w:highlight w:val="white"/>
        </w:rPr>
        <w:t xml:space="preserve">, including any improvements constructed thereon, at 1735 K Street, NW, known for tax and assessment purposes as Lot 849 in Square 163 </w:t>
      </w:r>
      <w:r w:rsidRPr="004A5B71">
        <w:rPr>
          <w:rFonts w:eastAsia="Times New Roman"/>
          <w:szCs w:val="24"/>
          <w:highlight w:val="white"/>
        </w:rPr>
        <w:lastRenderedPageBreak/>
        <w:t>(or as the land for such lots may be subdivided into a record lot or lots or assessment and taxation lots, condominium lots, air rights lots, or any combination in the future).</w:t>
      </w:r>
    </w:p>
    <w:p w14:paraId="05CEA857" w14:textId="4A10A7DE" w:rsidR="00AA1AF1" w:rsidRPr="004A5B71" w:rsidRDefault="00AA1AF1" w:rsidP="00EE615D">
      <w:pPr>
        <w:spacing w:line="480" w:lineRule="auto"/>
        <w:ind w:firstLine="720"/>
        <w:rPr>
          <w:rFonts w:eastAsia="Times New Roman"/>
          <w:szCs w:val="24"/>
        </w:rPr>
      </w:pPr>
      <w:r w:rsidRPr="004A5B71">
        <w:rPr>
          <w:rFonts w:eastAsia="Times New Roman"/>
          <w:szCs w:val="24"/>
        </w:rPr>
        <w:t xml:space="preserve">“(b) Beginning on October 1, 2028, the real property taxes imposed on the Property pursuant to Chapter 8 shall not be increased </w:t>
      </w:r>
      <w:r w:rsidR="00D03C18">
        <w:rPr>
          <w:szCs w:val="24"/>
        </w:rPr>
        <w:t>over the amount of real property tax levied upon the Property for</w:t>
      </w:r>
      <w:r w:rsidR="00D03C18" w:rsidRPr="004A5B71">
        <w:rPr>
          <w:rFonts w:eastAsia="Times New Roman"/>
          <w:szCs w:val="24"/>
        </w:rPr>
        <w:t xml:space="preserve"> </w:t>
      </w:r>
      <w:r w:rsidRPr="004A5B71">
        <w:rPr>
          <w:rFonts w:eastAsia="Times New Roman"/>
          <w:szCs w:val="24"/>
        </w:rPr>
        <w:t xml:space="preserve">the </w:t>
      </w:r>
      <w:r w:rsidR="00D03C18">
        <w:rPr>
          <w:rFonts w:eastAsia="Times New Roman"/>
          <w:szCs w:val="24"/>
        </w:rPr>
        <w:t>B</w:t>
      </w:r>
      <w:r w:rsidRPr="004A5B71">
        <w:rPr>
          <w:rFonts w:eastAsia="Times New Roman"/>
          <w:szCs w:val="24"/>
        </w:rPr>
        <w:t xml:space="preserve">ase </w:t>
      </w:r>
      <w:r w:rsidR="00D03C18">
        <w:rPr>
          <w:rFonts w:eastAsia="Times New Roman"/>
          <w:szCs w:val="24"/>
        </w:rPr>
        <w:t>Y</w:t>
      </w:r>
      <w:r w:rsidRPr="004A5B71">
        <w:rPr>
          <w:rFonts w:eastAsia="Times New Roman"/>
          <w:szCs w:val="24"/>
        </w:rPr>
        <w:t xml:space="preserve">ear rate for a period of 15 </w:t>
      </w:r>
      <w:r w:rsidR="00D03C18">
        <w:rPr>
          <w:rFonts w:eastAsia="Times New Roman"/>
          <w:szCs w:val="24"/>
        </w:rPr>
        <w:t>real property tax</w:t>
      </w:r>
      <w:r w:rsidR="00EA5738">
        <w:rPr>
          <w:rFonts w:eastAsia="Times New Roman"/>
          <w:szCs w:val="24"/>
        </w:rPr>
        <w:t xml:space="preserve"> </w:t>
      </w:r>
      <w:r w:rsidRPr="004A5B71">
        <w:rPr>
          <w:rFonts w:eastAsia="Times New Roman"/>
          <w:szCs w:val="24"/>
        </w:rPr>
        <w:t>years; provided, that the Owner shall:</w:t>
      </w:r>
    </w:p>
    <w:p w14:paraId="641CD3D7" w14:textId="77777777" w:rsidR="00AA1AF1" w:rsidRPr="004A5B71" w:rsidRDefault="00AA1AF1" w:rsidP="00EE615D">
      <w:pPr>
        <w:spacing w:line="480" w:lineRule="auto"/>
        <w:ind w:firstLine="1440"/>
        <w:rPr>
          <w:rFonts w:eastAsia="Times New Roman"/>
          <w:szCs w:val="24"/>
        </w:rPr>
      </w:pPr>
      <w:r w:rsidRPr="004A5B71">
        <w:rPr>
          <w:rFonts w:eastAsia="Times New Roman"/>
          <w:szCs w:val="24"/>
        </w:rPr>
        <w:t xml:space="preserve">“(1) Convert the building to short-term corporate housing with a total project cost of not less than $40,000,000; </w:t>
      </w:r>
    </w:p>
    <w:p w14:paraId="40F7CED3" w14:textId="77777777" w:rsidR="00AA1AF1" w:rsidRPr="004A5B71" w:rsidRDefault="00AA1AF1" w:rsidP="00EE615D">
      <w:pPr>
        <w:spacing w:line="480" w:lineRule="auto"/>
        <w:ind w:firstLine="1440"/>
        <w:rPr>
          <w:rFonts w:eastAsia="Times New Roman"/>
          <w:szCs w:val="24"/>
        </w:rPr>
      </w:pPr>
      <w:r w:rsidRPr="004A5B71">
        <w:rPr>
          <w:rFonts w:eastAsia="Times New Roman"/>
          <w:szCs w:val="24"/>
        </w:rPr>
        <w:t xml:space="preserve">“(2) Operate or cause to be operated a minimum of 95 units at the Property;  </w:t>
      </w:r>
    </w:p>
    <w:p w14:paraId="7DC647D2" w14:textId="7C04C823" w:rsidR="00AA1AF1" w:rsidRPr="004A5B71" w:rsidRDefault="00AA1AF1" w:rsidP="00EE615D">
      <w:pPr>
        <w:spacing w:line="480" w:lineRule="auto"/>
        <w:ind w:firstLine="1440"/>
        <w:rPr>
          <w:rFonts w:eastAsia="Times New Roman"/>
          <w:szCs w:val="24"/>
          <w:highlight w:val="white"/>
        </w:rPr>
      </w:pPr>
      <w:r w:rsidRPr="004A5B71">
        <w:rPr>
          <w:rFonts w:eastAsia="Times New Roman"/>
          <w:szCs w:val="24"/>
        </w:rPr>
        <w:t xml:space="preserve">“(3) Have received a </w:t>
      </w:r>
      <w:r w:rsidRPr="004A5B71">
        <w:rPr>
          <w:rFonts w:eastAsia="Times New Roman"/>
          <w:szCs w:val="24"/>
          <w:highlight w:val="white"/>
        </w:rPr>
        <w:t xml:space="preserve">certificate of occupancy on the Property no later than 36 months after the effective date of the </w:t>
      </w:r>
      <w:r w:rsidRPr="004A5B71">
        <w:rPr>
          <w:rFonts w:eastAsia="Times New Roman"/>
          <w:szCs w:val="24"/>
        </w:rPr>
        <w:t xml:space="preserve">Corporate Short-Term Stay Housing in Downtown </w:t>
      </w:r>
      <w:r w:rsidR="00EA5738">
        <w:rPr>
          <w:rFonts w:eastAsia="Times New Roman"/>
          <w:szCs w:val="24"/>
        </w:rPr>
        <w:t xml:space="preserve">Tax Abatement </w:t>
      </w:r>
      <w:r w:rsidRPr="004A5B71">
        <w:rPr>
          <w:rFonts w:eastAsia="Times New Roman"/>
          <w:szCs w:val="24"/>
        </w:rPr>
        <w:t>Amendment Act of 2024, as approved by the Committee of the Whole on May 29, 2024 (Committee print of Bill 25-784)</w:t>
      </w:r>
      <w:r w:rsidRPr="004A5B71">
        <w:rPr>
          <w:rFonts w:eastAsia="Times New Roman"/>
          <w:szCs w:val="24"/>
          <w:highlight w:val="white"/>
        </w:rPr>
        <w:t xml:space="preserve">; </w:t>
      </w:r>
    </w:p>
    <w:p w14:paraId="3ABE34F5" w14:textId="77777777" w:rsidR="00AA1AF1" w:rsidRPr="004A5B71" w:rsidRDefault="00AA1AF1" w:rsidP="00EE615D">
      <w:pPr>
        <w:spacing w:line="480" w:lineRule="auto"/>
        <w:ind w:firstLine="1440"/>
        <w:rPr>
          <w:rFonts w:eastAsia="Times New Roman"/>
          <w:szCs w:val="24"/>
          <w:highlight w:val="white"/>
        </w:rPr>
      </w:pPr>
      <w:r w:rsidRPr="004A5B71">
        <w:rPr>
          <w:rFonts w:eastAsia="Times New Roman"/>
          <w:szCs w:val="24"/>
          <w:highlight w:val="white"/>
        </w:rPr>
        <w:t xml:space="preserve">“(4) Enter into an agreement with the District government that requires the Owner, or its designee or assignee, to, at a minimum, contract with certified business enterprises for at least 35% of the contract dollar volume of the construction of the project, in accordance with </w:t>
      </w:r>
      <w:r w:rsidRPr="004A5B71">
        <w:rPr>
          <w:rFonts w:eastAsia="Times New Roman"/>
          <w:szCs w:val="24"/>
        </w:rPr>
        <w:t>Subchapter IX-A of Chapter 2 of Title 2</w:t>
      </w:r>
      <w:r w:rsidRPr="004A5B71">
        <w:rPr>
          <w:szCs w:val="24"/>
        </w:rPr>
        <w:t>;</w:t>
      </w:r>
    </w:p>
    <w:p w14:paraId="2E02639C" w14:textId="42A796FD" w:rsidR="00AA1AF1" w:rsidRPr="004A5B71" w:rsidRDefault="00AA1AF1" w:rsidP="00EE615D">
      <w:pPr>
        <w:spacing w:line="480" w:lineRule="auto"/>
        <w:ind w:firstLine="1440"/>
        <w:rPr>
          <w:rFonts w:eastAsia="Times New Roman"/>
          <w:szCs w:val="24"/>
        </w:rPr>
      </w:pPr>
      <w:r w:rsidRPr="004A5B71">
        <w:rPr>
          <w:rFonts w:eastAsia="Times New Roman"/>
          <w:szCs w:val="24"/>
          <w:highlight w:val="white"/>
        </w:rPr>
        <w:t xml:space="preserve">“(5) </w:t>
      </w:r>
      <w:r w:rsidRPr="004A5B71">
        <w:rPr>
          <w:rFonts w:eastAsia="Times New Roman"/>
          <w:szCs w:val="24"/>
        </w:rPr>
        <w:t>Pay taxes, as applicable, under §§ 47-2002, 47-2002.02, 47-2002.03</w:t>
      </w:r>
      <w:r w:rsidR="00EA5738">
        <w:rPr>
          <w:rFonts w:eastAsia="Times New Roman"/>
          <w:szCs w:val="24"/>
        </w:rPr>
        <w:t>, and 47-2002.03a</w:t>
      </w:r>
      <w:r w:rsidRPr="004A5B71">
        <w:rPr>
          <w:rFonts w:eastAsia="Times New Roman"/>
          <w:szCs w:val="24"/>
        </w:rPr>
        <w:t xml:space="preserve">; </w:t>
      </w:r>
    </w:p>
    <w:p w14:paraId="2CB431E3" w14:textId="32582F65" w:rsidR="00AA1AF1" w:rsidRDefault="00AA1AF1" w:rsidP="00EE615D">
      <w:pPr>
        <w:spacing w:line="480" w:lineRule="auto"/>
        <w:ind w:firstLine="1440"/>
        <w:rPr>
          <w:rFonts w:eastAsia="Times New Roman"/>
          <w:szCs w:val="24"/>
        </w:rPr>
      </w:pPr>
      <w:r w:rsidRPr="004A5B71">
        <w:rPr>
          <w:rFonts w:eastAsia="Times New Roman"/>
          <w:szCs w:val="24"/>
        </w:rPr>
        <w:t>“(6) Notwithstanding any other provision of law, enter into a First Source Agreement for the operation of the repositioned building</w:t>
      </w:r>
      <w:r w:rsidR="00EA5738">
        <w:rPr>
          <w:rFonts w:eastAsia="Times New Roman"/>
          <w:szCs w:val="24"/>
        </w:rPr>
        <w:t>; and</w:t>
      </w:r>
    </w:p>
    <w:p w14:paraId="33DB2514" w14:textId="77777777" w:rsidR="005979CD" w:rsidRDefault="005979CD" w:rsidP="005979CD">
      <w:pPr>
        <w:autoSpaceDE w:val="0"/>
        <w:autoSpaceDN w:val="0"/>
        <w:adjustRightInd w:val="0"/>
        <w:spacing w:line="480" w:lineRule="auto"/>
        <w:ind w:firstLine="1440"/>
        <w:rPr>
          <w:szCs w:val="24"/>
        </w:rPr>
      </w:pPr>
      <w:r>
        <w:rPr>
          <w:szCs w:val="24"/>
        </w:rPr>
        <w:lastRenderedPageBreak/>
        <w:t>“(7) By September 30 of the year immediately preceding each tax year in the abatement period set forth in subsection (b), provide the Mayor with information showing whether each of the requirements for eligibility for the abatement provided by this section has been met.</w:t>
      </w:r>
    </w:p>
    <w:p w14:paraId="13D8980D" w14:textId="4E7BC2AC" w:rsidR="00837B3A" w:rsidRDefault="00AA1AF1" w:rsidP="00EE615D">
      <w:pPr>
        <w:spacing w:line="480" w:lineRule="auto"/>
        <w:ind w:firstLine="720"/>
        <w:rPr>
          <w:rFonts w:eastAsia="Times New Roman"/>
          <w:szCs w:val="24"/>
        </w:rPr>
      </w:pPr>
      <w:r w:rsidRPr="004A5B71">
        <w:rPr>
          <w:rFonts w:eastAsia="Times New Roman"/>
          <w:szCs w:val="24"/>
        </w:rPr>
        <w:t xml:space="preserve">“(c) The </w:t>
      </w:r>
      <w:r w:rsidR="005979CD">
        <w:rPr>
          <w:rFonts w:eastAsia="Times New Roman"/>
          <w:szCs w:val="24"/>
        </w:rPr>
        <w:t>tax abatement</w:t>
      </w:r>
      <w:r w:rsidRPr="004A5B71">
        <w:rPr>
          <w:rFonts w:eastAsia="Times New Roman"/>
          <w:szCs w:val="24"/>
        </w:rPr>
        <w:t xml:space="preserve"> set forth in subsection (b) of this section shall be offset on a dollar-for-dollar basis </w:t>
      </w:r>
      <w:r w:rsidR="0020371B">
        <w:rPr>
          <w:szCs w:val="24"/>
        </w:rPr>
        <w:t xml:space="preserve">by the amount of </w:t>
      </w:r>
      <w:r w:rsidR="0020371B">
        <w:rPr>
          <w:color w:val="000000"/>
          <w:szCs w:val="24"/>
          <w:shd w:val="clear" w:color="auto" w:fill="FFFFFF"/>
        </w:rPr>
        <w:t>any past due unpaid taxes, including any interest, penalties or fines, imposed under this title</w:t>
      </w:r>
      <w:r w:rsidR="0020371B" w:rsidRPr="008820F8">
        <w:rPr>
          <w:rFonts w:eastAsia="Times New Roman"/>
          <w:szCs w:val="24"/>
        </w:rPr>
        <w:t xml:space="preserve"> </w:t>
      </w:r>
      <w:r w:rsidR="0020371B">
        <w:rPr>
          <w:rFonts w:eastAsia="Times New Roman"/>
          <w:szCs w:val="24"/>
        </w:rPr>
        <w:t>that are owed by the Owner</w:t>
      </w:r>
      <w:r w:rsidRPr="004A5B71">
        <w:rPr>
          <w:rFonts w:eastAsia="Times New Roman"/>
          <w:szCs w:val="24"/>
        </w:rPr>
        <w:t>.</w:t>
      </w:r>
    </w:p>
    <w:p w14:paraId="17EA9F9E" w14:textId="4C53A1A7" w:rsidR="00AA1AF1" w:rsidRPr="004A5B71" w:rsidRDefault="00837B3A" w:rsidP="00EE615D">
      <w:pPr>
        <w:spacing w:line="480" w:lineRule="auto"/>
        <w:ind w:firstLine="720"/>
        <w:rPr>
          <w:szCs w:val="24"/>
          <w:highlight w:val="white"/>
        </w:rPr>
      </w:pPr>
      <w:r>
        <w:rPr>
          <w:rFonts w:ascii="TimesNewRomanPSMT" w:hAnsi="TimesNewRomanPSMT" w:cs="TimesNewRomanPSMT"/>
          <w:szCs w:val="24"/>
        </w:rPr>
        <w:t>“(d) By December 31 of each tax year of the abatement period provided in subsection (b) of this section, the Mayor shall certify to the Office of Tax and Revenue that the Property is eligible for the abatement provided in this section for that tax year. The Mayor shall notify the Office of Tax and Revenue if the Property ceases to be eligible for the abatement and the date such eligibility ceased.”.</w:t>
      </w:r>
      <w:r w:rsidR="00AA1AF1" w:rsidRPr="004A5B71">
        <w:rPr>
          <w:rFonts w:eastAsia="Times New Roman"/>
          <w:szCs w:val="24"/>
        </w:rPr>
        <w:t xml:space="preserve"> </w:t>
      </w:r>
      <w:bookmarkEnd w:id="459"/>
    </w:p>
    <w:p w14:paraId="52EF7F49" w14:textId="77777777" w:rsidR="00B47B88" w:rsidRPr="004A5B71" w:rsidRDefault="00B47B88" w:rsidP="00EE615D">
      <w:pPr>
        <w:pStyle w:val="Heading2"/>
        <w:rPr>
          <w:szCs w:val="24"/>
        </w:rPr>
      </w:pPr>
      <w:bookmarkStart w:id="460" w:name="_Toc8294789"/>
      <w:bookmarkStart w:id="461" w:name="_Toc9248729"/>
      <w:bookmarkStart w:id="462" w:name="_Toc13486875"/>
      <w:bookmarkStart w:id="463" w:name="_Toc79417435"/>
      <w:bookmarkStart w:id="464" w:name="_Toc103244094"/>
      <w:bookmarkStart w:id="465" w:name="_Toc170027894"/>
      <w:r w:rsidRPr="004A5B71">
        <w:rPr>
          <w:szCs w:val="24"/>
        </w:rPr>
        <w:t xml:space="preserve">SUBTITLE Q. </w:t>
      </w:r>
      <w:bookmarkEnd w:id="460"/>
      <w:bookmarkEnd w:id="461"/>
      <w:bookmarkEnd w:id="462"/>
      <w:bookmarkEnd w:id="463"/>
      <w:bookmarkEnd w:id="464"/>
      <w:r w:rsidRPr="004A5B71">
        <w:rPr>
          <w:szCs w:val="24"/>
        </w:rPr>
        <w:t>RULE 736 REPEALS</w:t>
      </w:r>
      <w:bookmarkEnd w:id="465"/>
    </w:p>
    <w:p w14:paraId="48F2E351" w14:textId="77777777" w:rsidR="00B47B88" w:rsidRPr="004A5B71" w:rsidRDefault="00B47B88" w:rsidP="00EE615D">
      <w:pPr>
        <w:spacing w:line="480" w:lineRule="auto"/>
        <w:ind w:right="720"/>
        <w:rPr>
          <w:szCs w:val="24"/>
        </w:rPr>
      </w:pPr>
      <w:r w:rsidRPr="004A5B71">
        <w:rPr>
          <w:snapToGrid w:val="0"/>
          <w:szCs w:val="24"/>
        </w:rPr>
        <w:tab/>
        <w:t>Sec. 7161. Short title.</w:t>
      </w:r>
    </w:p>
    <w:p w14:paraId="2907856D" w14:textId="1C70EF51" w:rsidR="00B47B88" w:rsidRPr="004A5B71" w:rsidRDefault="00B47B88" w:rsidP="00EE615D">
      <w:pPr>
        <w:spacing w:line="480" w:lineRule="auto"/>
        <w:rPr>
          <w:snapToGrid w:val="0"/>
          <w:szCs w:val="24"/>
        </w:rPr>
      </w:pPr>
      <w:r w:rsidRPr="004A5B71">
        <w:rPr>
          <w:snapToGrid w:val="0"/>
          <w:szCs w:val="24"/>
        </w:rPr>
        <w:tab/>
        <w:t xml:space="preserve">This subtitle may be cited as the “Rule 736 Repeals </w:t>
      </w:r>
      <w:r w:rsidR="007D23F8">
        <w:rPr>
          <w:szCs w:val="24"/>
        </w:rPr>
        <w:t>Emergency</w:t>
      </w:r>
      <w:r w:rsidR="007D23F8" w:rsidRPr="004A5B71">
        <w:rPr>
          <w:snapToGrid w:val="0"/>
          <w:szCs w:val="24"/>
        </w:rPr>
        <w:t xml:space="preserve"> </w:t>
      </w:r>
      <w:r w:rsidRPr="004A5B71">
        <w:rPr>
          <w:snapToGrid w:val="0"/>
          <w:szCs w:val="24"/>
        </w:rPr>
        <w:t>Amendment Act of 2024”.</w:t>
      </w:r>
    </w:p>
    <w:p w14:paraId="209668C3" w14:textId="22DE7546" w:rsidR="00B47B88" w:rsidRPr="004A5B71" w:rsidRDefault="00B47B88" w:rsidP="00EE615D">
      <w:pPr>
        <w:spacing w:line="480" w:lineRule="auto"/>
        <w:rPr>
          <w:szCs w:val="24"/>
        </w:rPr>
      </w:pPr>
      <w:r w:rsidRPr="004A5B71">
        <w:rPr>
          <w:szCs w:val="24"/>
        </w:rPr>
        <w:tab/>
        <w:t xml:space="preserve">Sec. 7162. The Senior Nutrition, Health, and Well-Being Equity </w:t>
      </w:r>
      <w:r w:rsidR="00135E3E" w:rsidRPr="004A5B71">
        <w:rPr>
          <w:szCs w:val="24"/>
        </w:rPr>
        <w:t xml:space="preserve">Amendment </w:t>
      </w:r>
      <w:r w:rsidRPr="004A5B71">
        <w:rPr>
          <w:szCs w:val="24"/>
        </w:rPr>
        <w:t xml:space="preserve">Act of 2022, effective March 10, 2023 (D.C. Law 24-318; 70 DCR 610), is repealed. </w:t>
      </w:r>
    </w:p>
    <w:p w14:paraId="60AC07F4" w14:textId="35085EE5" w:rsidR="001F2A9E" w:rsidRPr="004A5B71" w:rsidRDefault="001F2A9E" w:rsidP="00EE615D">
      <w:pPr>
        <w:pStyle w:val="Heading2"/>
        <w:rPr>
          <w:szCs w:val="24"/>
        </w:rPr>
      </w:pPr>
      <w:bookmarkStart w:id="466" w:name="_Toc170027895"/>
      <w:r w:rsidRPr="004A5B71">
        <w:rPr>
          <w:szCs w:val="24"/>
        </w:rPr>
        <w:t>SUBTITLE R. SPORTS WAGERING</w:t>
      </w:r>
      <w:bookmarkEnd w:id="466"/>
    </w:p>
    <w:p w14:paraId="42B9F448" w14:textId="77777777" w:rsidR="001F2A9E" w:rsidRPr="004A5B71" w:rsidRDefault="001F2A9E" w:rsidP="00EE615D">
      <w:pPr>
        <w:pStyle w:val="TableParagraph"/>
        <w:spacing w:line="480" w:lineRule="auto"/>
        <w:ind w:firstLine="720"/>
        <w:rPr>
          <w:rFonts w:ascii="Times New Roman" w:eastAsia="Times New Roman" w:hAnsi="Times New Roman"/>
          <w:spacing w:val="-6"/>
          <w:sz w:val="24"/>
          <w:szCs w:val="24"/>
          <w14:ligatures w14:val="standardContextual"/>
        </w:rPr>
      </w:pPr>
      <w:r w:rsidRPr="004A5B71">
        <w:rPr>
          <w:rFonts w:ascii="Times New Roman" w:eastAsia="Times New Roman" w:hAnsi="Times New Roman"/>
          <w:spacing w:val="-6"/>
          <w:sz w:val="24"/>
          <w:szCs w:val="24"/>
          <w14:ligatures w14:val="standardContextual"/>
        </w:rPr>
        <w:t xml:space="preserve">Sec. 7171.  Short title. </w:t>
      </w:r>
    </w:p>
    <w:p w14:paraId="72DD436C" w14:textId="0C7DDA02" w:rsidR="001F2A9E" w:rsidRPr="004A5B71" w:rsidRDefault="001F2A9E" w:rsidP="00EE615D">
      <w:pPr>
        <w:pStyle w:val="TableParagraph"/>
        <w:spacing w:line="480" w:lineRule="auto"/>
        <w:ind w:firstLine="720"/>
        <w:rPr>
          <w:rFonts w:ascii="Times New Roman" w:eastAsia="Times New Roman" w:hAnsi="Times New Roman"/>
          <w:spacing w:val="-6"/>
          <w:sz w:val="24"/>
          <w:szCs w:val="24"/>
          <w14:ligatures w14:val="standardContextual"/>
        </w:rPr>
      </w:pPr>
      <w:r w:rsidRPr="004A5B71">
        <w:rPr>
          <w:rFonts w:ascii="Times New Roman" w:eastAsia="Times New Roman" w:hAnsi="Times New Roman"/>
          <w:spacing w:val="-6"/>
          <w:sz w:val="24"/>
          <w:szCs w:val="24"/>
          <w14:ligatures w14:val="standardContextual"/>
        </w:rPr>
        <w:t xml:space="preserve">This subtitle may be cited as the “Sports Wagering </w:t>
      </w:r>
      <w:r w:rsidR="007D23F8" w:rsidRPr="007D23F8">
        <w:rPr>
          <w:rFonts w:ascii="Times New Roman" w:eastAsia="Times New Roman" w:hAnsi="Times New Roman"/>
          <w:spacing w:val="-6"/>
          <w:sz w:val="24"/>
          <w:szCs w:val="24"/>
          <w14:ligatures w14:val="standardContextual"/>
        </w:rPr>
        <w:t>Emergency</w:t>
      </w:r>
      <w:r w:rsidR="007D23F8" w:rsidRPr="004A5B71">
        <w:rPr>
          <w:rFonts w:ascii="Times New Roman" w:eastAsia="Times New Roman" w:hAnsi="Times New Roman"/>
          <w:spacing w:val="-6"/>
          <w:sz w:val="24"/>
          <w:szCs w:val="24"/>
          <w14:ligatures w14:val="standardContextual"/>
        </w:rPr>
        <w:t xml:space="preserve"> </w:t>
      </w:r>
      <w:r w:rsidRPr="004A5B71">
        <w:rPr>
          <w:rFonts w:ascii="Times New Roman" w:eastAsia="Times New Roman" w:hAnsi="Times New Roman"/>
          <w:spacing w:val="-6"/>
          <w:sz w:val="24"/>
          <w:szCs w:val="24"/>
          <w14:ligatures w14:val="standardContextual"/>
        </w:rPr>
        <w:t>Amendment Act of 2024”.</w:t>
      </w:r>
    </w:p>
    <w:p w14:paraId="2D707B33" w14:textId="77777777" w:rsidR="001F2A9E" w:rsidRPr="004A5B71" w:rsidRDefault="001F2A9E" w:rsidP="00EE615D">
      <w:pPr>
        <w:widowControl w:val="0"/>
        <w:autoSpaceDE w:val="0"/>
        <w:autoSpaceDN w:val="0"/>
        <w:spacing w:line="480" w:lineRule="auto"/>
        <w:ind w:firstLine="720"/>
        <w:mirrorIndents/>
        <w:rPr>
          <w:rFonts w:eastAsia="Times New Roman"/>
          <w:spacing w:val="-2"/>
          <w:szCs w:val="24"/>
          <w14:ligatures w14:val="standardContextual"/>
        </w:rPr>
      </w:pPr>
      <w:r w:rsidRPr="004A5B71">
        <w:rPr>
          <w:rFonts w:eastAsia="Times New Roman"/>
          <w:szCs w:val="24"/>
          <w14:ligatures w14:val="standardContextual"/>
        </w:rPr>
        <w:lastRenderedPageBreak/>
        <w:t>Sec.</w:t>
      </w:r>
      <w:r w:rsidRPr="004A5B71">
        <w:rPr>
          <w:rFonts w:eastAsia="Times New Roman"/>
          <w:spacing w:val="-6"/>
          <w:szCs w:val="24"/>
          <w14:ligatures w14:val="standardContextual"/>
        </w:rPr>
        <w:t xml:space="preserve"> 7172</w:t>
      </w:r>
      <w:r w:rsidRPr="004A5B71">
        <w:rPr>
          <w:rFonts w:eastAsia="Times New Roman"/>
          <w:szCs w:val="24"/>
          <w14:ligatures w14:val="standardContextual"/>
        </w:rPr>
        <w:t>.</w:t>
      </w:r>
      <w:r w:rsidRPr="004A5B71">
        <w:rPr>
          <w:rFonts w:eastAsia="Times New Roman"/>
          <w:spacing w:val="-5"/>
          <w:szCs w:val="24"/>
          <w14:ligatures w14:val="standardContextual"/>
        </w:rPr>
        <w:t xml:space="preserve"> </w:t>
      </w:r>
      <w:r w:rsidRPr="004A5B71">
        <w:rPr>
          <w:rFonts w:eastAsia="Times New Roman"/>
          <w:szCs w:val="24"/>
          <w14:ligatures w14:val="standardContextual"/>
        </w:rPr>
        <w:t>Title</w:t>
      </w:r>
      <w:r w:rsidRPr="004A5B71">
        <w:rPr>
          <w:rFonts w:eastAsia="Times New Roman"/>
          <w:spacing w:val="-6"/>
          <w:szCs w:val="24"/>
          <w14:ligatures w14:val="standardContextual"/>
        </w:rPr>
        <w:t xml:space="preserve"> </w:t>
      </w:r>
      <w:r w:rsidRPr="004A5B71">
        <w:rPr>
          <w:rFonts w:eastAsia="Times New Roman"/>
          <w:szCs w:val="24"/>
          <w14:ligatures w14:val="standardContextual"/>
        </w:rPr>
        <w:t>II</w:t>
      </w:r>
      <w:r w:rsidRPr="004A5B71">
        <w:rPr>
          <w:rFonts w:eastAsia="Times New Roman"/>
          <w:spacing w:val="-5"/>
          <w:szCs w:val="24"/>
          <w14:ligatures w14:val="standardContextual"/>
        </w:rPr>
        <w:t xml:space="preserve"> </w:t>
      </w:r>
      <w:r w:rsidRPr="004A5B71">
        <w:rPr>
          <w:rFonts w:eastAsia="Times New Roman"/>
          <w:szCs w:val="24"/>
          <w14:ligatures w14:val="standardContextual"/>
        </w:rPr>
        <w:t>of</w:t>
      </w:r>
      <w:r w:rsidRPr="004A5B71">
        <w:rPr>
          <w:rFonts w:eastAsia="Times New Roman"/>
          <w:spacing w:val="-6"/>
          <w:szCs w:val="24"/>
          <w14:ligatures w14:val="standardContextual"/>
        </w:rPr>
        <w:t xml:space="preserve"> </w:t>
      </w:r>
      <w:r w:rsidRPr="004A5B71">
        <w:rPr>
          <w:rFonts w:eastAsia="Times New Roman"/>
          <w:szCs w:val="24"/>
          <w14:ligatures w14:val="standardContextual"/>
        </w:rPr>
        <w:t>the</w:t>
      </w:r>
      <w:r w:rsidRPr="004A5B71">
        <w:rPr>
          <w:rFonts w:eastAsia="Times New Roman"/>
          <w:spacing w:val="-5"/>
          <w:szCs w:val="24"/>
          <w14:ligatures w14:val="standardContextual"/>
        </w:rPr>
        <w:t xml:space="preserve"> </w:t>
      </w:r>
      <w:r w:rsidRPr="004A5B71">
        <w:rPr>
          <w:szCs w:val="24"/>
        </w:rPr>
        <w:t>Law to Legalize Lotteries, Daily Numbers Games, and Bingo and Raffles for Charitable Purposes in the District of Columbia</w:t>
      </w:r>
      <w:r w:rsidRPr="004A5B71">
        <w:rPr>
          <w:rFonts w:eastAsia="Times New Roman"/>
          <w:szCs w:val="24"/>
          <w14:ligatures w14:val="standardContextual"/>
        </w:rPr>
        <w:t>,</w:t>
      </w:r>
      <w:r w:rsidRPr="004A5B71">
        <w:rPr>
          <w:rFonts w:eastAsia="Times New Roman"/>
          <w:spacing w:val="-6"/>
          <w:szCs w:val="24"/>
          <w14:ligatures w14:val="standardContextual"/>
        </w:rPr>
        <w:t xml:space="preserve"> </w:t>
      </w:r>
      <w:r w:rsidRPr="004A5B71">
        <w:rPr>
          <w:rFonts w:eastAsia="Times New Roman"/>
          <w:szCs w:val="24"/>
          <w14:ligatures w14:val="standardContextual"/>
        </w:rPr>
        <w:t>effective</w:t>
      </w:r>
      <w:r w:rsidRPr="004A5B71">
        <w:rPr>
          <w:rFonts w:eastAsia="Times New Roman"/>
          <w:spacing w:val="-7"/>
          <w:szCs w:val="24"/>
          <w14:ligatures w14:val="standardContextual"/>
        </w:rPr>
        <w:t xml:space="preserve"> </w:t>
      </w:r>
      <w:r w:rsidRPr="004A5B71">
        <w:rPr>
          <w:rFonts w:eastAsia="Times New Roman"/>
          <w:szCs w:val="24"/>
          <w14:ligatures w14:val="standardContextual"/>
        </w:rPr>
        <w:t>M</w:t>
      </w:r>
      <w:r w:rsidRPr="004A5B71">
        <w:rPr>
          <w:rFonts w:eastAsia="Times New Roman"/>
          <w:szCs w:val="24"/>
        </w:rPr>
        <w:t xml:space="preserve">arch 10, 1981 </w:t>
      </w:r>
      <w:r w:rsidRPr="004A5B71">
        <w:rPr>
          <w:rFonts w:eastAsia="Times New Roman"/>
          <w:szCs w:val="24"/>
          <w14:ligatures w14:val="standardContextual"/>
        </w:rPr>
        <w:t>(D.C.</w:t>
      </w:r>
      <w:r w:rsidRPr="004A5B71">
        <w:rPr>
          <w:rFonts w:eastAsia="Times New Roman"/>
          <w:spacing w:val="-6"/>
          <w:szCs w:val="24"/>
          <w14:ligatures w14:val="standardContextual"/>
        </w:rPr>
        <w:t xml:space="preserve"> </w:t>
      </w:r>
      <w:r w:rsidRPr="004A5B71">
        <w:rPr>
          <w:rFonts w:eastAsia="Times New Roman"/>
          <w:spacing w:val="-5"/>
          <w:szCs w:val="24"/>
          <w14:ligatures w14:val="standardContextual"/>
        </w:rPr>
        <w:t xml:space="preserve">Law </w:t>
      </w:r>
      <w:r w:rsidRPr="004A5B71">
        <w:rPr>
          <w:rFonts w:eastAsia="Times New Roman"/>
          <w:szCs w:val="24"/>
        </w:rPr>
        <w:t>3-17</w:t>
      </w:r>
      <w:r w:rsidRPr="004A5B71">
        <w:rPr>
          <w:rFonts w:eastAsia="Times New Roman"/>
          <w:szCs w:val="24"/>
          <w14:ligatures w14:val="standardContextual"/>
        </w:rPr>
        <w:t>2;</w:t>
      </w:r>
      <w:r w:rsidRPr="004A5B71">
        <w:rPr>
          <w:rFonts w:eastAsia="Times New Roman"/>
          <w:spacing w:val="-6"/>
          <w:szCs w:val="24"/>
          <w14:ligatures w14:val="standardContextual"/>
        </w:rPr>
        <w:t xml:space="preserve"> </w:t>
      </w:r>
      <w:r w:rsidRPr="004A5B71">
        <w:rPr>
          <w:rFonts w:eastAsia="Times New Roman"/>
          <w:szCs w:val="24"/>
          <w14:ligatures w14:val="standardContextual"/>
        </w:rPr>
        <w:t>D.C.</w:t>
      </w:r>
      <w:r w:rsidRPr="004A5B71">
        <w:rPr>
          <w:rFonts w:eastAsia="Times New Roman"/>
          <w:spacing w:val="-5"/>
          <w:szCs w:val="24"/>
          <w14:ligatures w14:val="standardContextual"/>
        </w:rPr>
        <w:t xml:space="preserve"> </w:t>
      </w:r>
      <w:r w:rsidRPr="004A5B71">
        <w:rPr>
          <w:rFonts w:eastAsia="Times New Roman"/>
          <w:szCs w:val="24"/>
          <w14:ligatures w14:val="standardContextual"/>
        </w:rPr>
        <w:t>Official</w:t>
      </w:r>
      <w:r w:rsidRPr="004A5B71">
        <w:rPr>
          <w:rFonts w:eastAsia="Times New Roman"/>
          <w:spacing w:val="-5"/>
          <w:szCs w:val="24"/>
          <w14:ligatures w14:val="standardContextual"/>
        </w:rPr>
        <w:t xml:space="preserve"> </w:t>
      </w:r>
      <w:r w:rsidRPr="004A5B71">
        <w:rPr>
          <w:rFonts w:eastAsia="Times New Roman"/>
          <w:szCs w:val="24"/>
          <w14:ligatures w14:val="standardContextual"/>
        </w:rPr>
        <w:t>Code</w:t>
      </w:r>
      <w:r w:rsidRPr="004A5B71">
        <w:rPr>
          <w:rFonts w:eastAsia="Times New Roman"/>
          <w:spacing w:val="-6"/>
          <w:szCs w:val="24"/>
          <w14:ligatures w14:val="standardContextual"/>
        </w:rPr>
        <w:t xml:space="preserve"> </w:t>
      </w:r>
      <w:r w:rsidRPr="004A5B71">
        <w:rPr>
          <w:rFonts w:eastAsia="Times New Roman"/>
          <w:szCs w:val="24"/>
          <w14:ligatures w14:val="standardContextual"/>
        </w:rPr>
        <w:t>§</w:t>
      </w:r>
      <w:r w:rsidRPr="004A5B71">
        <w:rPr>
          <w:rFonts w:eastAsia="Times New Roman"/>
          <w:spacing w:val="-5"/>
          <w:szCs w:val="24"/>
          <w14:ligatures w14:val="standardContextual"/>
        </w:rPr>
        <w:t xml:space="preserve"> </w:t>
      </w:r>
      <w:r w:rsidRPr="004A5B71">
        <w:rPr>
          <w:rFonts w:eastAsia="Times New Roman"/>
          <w:szCs w:val="24"/>
          <w14:ligatures w14:val="standardContextual"/>
        </w:rPr>
        <w:t>36-6</w:t>
      </w:r>
      <w:r w:rsidRPr="004A5B71">
        <w:rPr>
          <w:rFonts w:eastAsia="Times New Roman"/>
          <w:szCs w:val="24"/>
        </w:rPr>
        <w:t>0</w:t>
      </w:r>
      <w:r w:rsidRPr="004A5B71">
        <w:rPr>
          <w:rFonts w:eastAsia="Times New Roman"/>
          <w:szCs w:val="24"/>
          <w14:ligatures w14:val="standardContextual"/>
        </w:rPr>
        <w:t>1.01</w:t>
      </w:r>
      <w:r w:rsidRPr="004A5B71">
        <w:rPr>
          <w:rFonts w:eastAsia="Times New Roman"/>
          <w:spacing w:val="-6"/>
          <w:szCs w:val="24"/>
          <w14:ligatures w14:val="standardContextual"/>
        </w:rPr>
        <w:t xml:space="preserve"> </w:t>
      </w:r>
      <w:r w:rsidRPr="004A5B71">
        <w:rPr>
          <w:rFonts w:eastAsia="Times New Roman"/>
          <w:i/>
          <w:iCs/>
          <w:szCs w:val="24"/>
          <w14:ligatures w14:val="standardContextual"/>
        </w:rPr>
        <w:t>et</w:t>
      </w:r>
      <w:r w:rsidRPr="004A5B71">
        <w:rPr>
          <w:rFonts w:eastAsia="Times New Roman"/>
          <w:i/>
          <w:iCs/>
          <w:spacing w:val="-5"/>
          <w:szCs w:val="24"/>
          <w14:ligatures w14:val="standardContextual"/>
        </w:rPr>
        <w:t xml:space="preserve"> </w:t>
      </w:r>
      <w:r w:rsidRPr="004A5B71">
        <w:rPr>
          <w:rFonts w:eastAsia="Times New Roman"/>
          <w:i/>
          <w:iCs/>
          <w:szCs w:val="24"/>
          <w14:ligatures w14:val="standardContextual"/>
        </w:rPr>
        <w:t>seq.</w:t>
      </w:r>
      <w:r w:rsidRPr="004A5B71">
        <w:rPr>
          <w:rFonts w:eastAsia="Times New Roman"/>
          <w:szCs w:val="24"/>
          <w14:ligatures w14:val="standardContextual"/>
        </w:rPr>
        <w:t>),</w:t>
      </w:r>
      <w:r w:rsidRPr="004A5B71">
        <w:rPr>
          <w:rFonts w:eastAsia="Times New Roman"/>
          <w:spacing w:val="-6"/>
          <w:szCs w:val="24"/>
          <w14:ligatures w14:val="standardContextual"/>
        </w:rPr>
        <w:t xml:space="preserve"> </w:t>
      </w:r>
      <w:r w:rsidRPr="004A5B71">
        <w:rPr>
          <w:rFonts w:eastAsia="Times New Roman"/>
          <w:szCs w:val="24"/>
          <w14:ligatures w14:val="standardContextual"/>
        </w:rPr>
        <w:t>is</w:t>
      </w:r>
      <w:r w:rsidRPr="004A5B71">
        <w:rPr>
          <w:rFonts w:eastAsia="Times New Roman"/>
          <w:spacing w:val="-6"/>
          <w:szCs w:val="24"/>
          <w14:ligatures w14:val="standardContextual"/>
        </w:rPr>
        <w:t xml:space="preserve"> </w:t>
      </w:r>
      <w:r w:rsidRPr="004A5B71">
        <w:rPr>
          <w:rFonts w:eastAsia="Times New Roman"/>
          <w:szCs w:val="24"/>
          <w14:ligatures w14:val="standardContextual"/>
        </w:rPr>
        <w:t>amended</w:t>
      </w:r>
      <w:r w:rsidRPr="004A5B71">
        <w:rPr>
          <w:rFonts w:eastAsia="Times New Roman"/>
          <w:spacing w:val="-6"/>
          <w:szCs w:val="24"/>
          <w14:ligatures w14:val="standardContextual"/>
        </w:rPr>
        <w:t xml:space="preserve"> </w:t>
      </w:r>
      <w:r w:rsidRPr="004A5B71">
        <w:rPr>
          <w:rFonts w:eastAsia="Times New Roman"/>
          <w:szCs w:val="24"/>
          <w14:ligatures w14:val="standardContextual"/>
        </w:rPr>
        <w:t>as</w:t>
      </w:r>
      <w:r w:rsidRPr="004A5B71">
        <w:rPr>
          <w:rFonts w:eastAsia="Times New Roman"/>
          <w:spacing w:val="-5"/>
          <w:szCs w:val="24"/>
          <w14:ligatures w14:val="standardContextual"/>
        </w:rPr>
        <w:t xml:space="preserve"> </w:t>
      </w:r>
      <w:r w:rsidRPr="004A5B71">
        <w:rPr>
          <w:rFonts w:eastAsia="Times New Roman"/>
          <w:spacing w:val="-2"/>
          <w:szCs w:val="24"/>
          <w14:ligatures w14:val="standardContextual"/>
        </w:rPr>
        <w:t>follows:</w:t>
      </w:r>
    </w:p>
    <w:p w14:paraId="4F331BD5" w14:textId="77777777" w:rsidR="001F2A9E" w:rsidRPr="004A5B71" w:rsidRDefault="001F2A9E" w:rsidP="00EE615D">
      <w:pPr>
        <w:widowControl w:val="0"/>
        <w:autoSpaceDE w:val="0"/>
        <w:autoSpaceDN w:val="0"/>
        <w:spacing w:line="480" w:lineRule="auto"/>
        <w:mirrorIndents/>
        <w:rPr>
          <w:rFonts w:eastAsia="Times New Roman"/>
          <w:spacing w:val="-2"/>
          <w:szCs w:val="24"/>
          <w14:ligatures w14:val="standardContextual"/>
        </w:rPr>
      </w:pPr>
      <w:r w:rsidRPr="004A5B71">
        <w:rPr>
          <w:rFonts w:eastAsia="Times New Roman"/>
          <w:spacing w:val="-2"/>
          <w:szCs w:val="24"/>
          <w14:ligatures w14:val="standardContextual"/>
        </w:rPr>
        <w:tab/>
        <w:t>(a) Section 4(c) (D.C. Official Code § 36–601.01(c)) is amended as follows:</w:t>
      </w:r>
    </w:p>
    <w:p w14:paraId="76BF9F14" w14:textId="77777777" w:rsidR="001F2A9E" w:rsidRPr="004A5B71" w:rsidRDefault="001F2A9E" w:rsidP="00EE615D">
      <w:pPr>
        <w:widowControl w:val="0"/>
        <w:autoSpaceDE w:val="0"/>
        <w:autoSpaceDN w:val="0"/>
        <w:spacing w:line="480" w:lineRule="auto"/>
        <w:mirrorIndents/>
        <w:rPr>
          <w:rFonts w:eastAsia="Times New Roman"/>
          <w:spacing w:val="-2"/>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t>(1) A new paragraph (15A) is added to read as follows:</w:t>
      </w:r>
    </w:p>
    <w:p w14:paraId="3046C744" w14:textId="77777777" w:rsidR="001F2A9E" w:rsidRPr="004A5B71" w:rsidRDefault="001F2A9E" w:rsidP="00EE615D">
      <w:pPr>
        <w:widowControl w:val="0"/>
        <w:autoSpaceDE w:val="0"/>
        <w:autoSpaceDN w:val="0"/>
        <w:spacing w:line="480" w:lineRule="auto"/>
        <w:mirrorIndents/>
        <w:rPr>
          <w:rFonts w:eastAsia="Times New Roman"/>
          <w:spacing w:val="-2"/>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t>“(15A) “Sporting event” means any professional sporting or professional athletic event, including motor sports sanctioned by a national or international organization or association, collegiate sporting or athletic event, Olympic sporting or athletic event, sporting or athletic event sanctioned by a national or international organization or association, esports event, or other event authorized by the Office. Such term shall not include a nonprofessional, non-collegiate, or non-Olympic sporting or athletic event if the majority of the participants are under the age of 18.</w:t>
      </w:r>
    </w:p>
    <w:p w14:paraId="26573F11" w14:textId="77777777" w:rsidR="001F2A9E" w:rsidRPr="004A5B71" w:rsidRDefault="001F2A9E" w:rsidP="00EE615D">
      <w:pPr>
        <w:widowControl w:val="0"/>
        <w:autoSpaceDE w:val="0"/>
        <w:autoSpaceDN w:val="0"/>
        <w:spacing w:line="480" w:lineRule="auto"/>
        <w:mirrorIndents/>
        <w:rPr>
          <w:rFonts w:eastAsia="Times New Roman"/>
          <w:spacing w:val="-2"/>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t>(2) Paragraph (17) is amended to read as follows:</w:t>
      </w:r>
    </w:p>
    <w:p w14:paraId="7C1B2DF6" w14:textId="77777777" w:rsidR="001F2A9E" w:rsidRPr="004A5B71" w:rsidRDefault="001F2A9E" w:rsidP="00EE615D">
      <w:pPr>
        <w:widowControl w:val="0"/>
        <w:autoSpaceDE w:val="0"/>
        <w:autoSpaceDN w:val="0"/>
        <w:spacing w:line="480" w:lineRule="auto"/>
        <w:mirrorIndents/>
        <w:rPr>
          <w:rFonts w:eastAsia="Times New Roman"/>
          <w:spacing w:val="-2"/>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t>“(17) “Sports wagering” means accepting wagers on sporting events, or a portion of a sporting event, or on the individual performance statistics of an athlete in a sporting event or combination of sporting events, including single-game bets, teaser bets, parlays, over-under, moneyline, pools, exchange wagering, in-game wagering, in-play bets, proposition bets, straight bets, or other means by a system or method of wagering, including in-person or over the internet through websites or on mobile devices. The term “sports wagering” does not include any fantasy or simulated game or contest such as fantasy sports in which:</w:t>
      </w:r>
    </w:p>
    <w:p w14:paraId="39BF3ED0" w14:textId="77777777" w:rsidR="001F2A9E" w:rsidRPr="004A5B71" w:rsidRDefault="001F2A9E" w:rsidP="00EE615D">
      <w:pPr>
        <w:widowControl w:val="0"/>
        <w:autoSpaceDE w:val="0"/>
        <w:autoSpaceDN w:val="0"/>
        <w:spacing w:line="480" w:lineRule="auto"/>
        <w:mirrorIndents/>
        <w:rPr>
          <w:rFonts w:eastAsia="Times New Roman"/>
          <w:spacing w:val="-2"/>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pacing w:val="-2"/>
          <w:szCs w:val="24"/>
          <w14:ligatures w14:val="standardContextual"/>
        </w:rPr>
        <w:tab/>
        <w:t>“(A) There are no fewer than 2 participants, provided that all participants are natural persons and a fantasy sports contest operator shall not be construed to be a participant;</w:t>
      </w:r>
    </w:p>
    <w:p w14:paraId="78D9828F" w14:textId="77777777" w:rsidR="001F2A9E" w:rsidRPr="004A5B71" w:rsidRDefault="001F2A9E" w:rsidP="00EE615D">
      <w:pPr>
        <w:widowControl w:val="0"/>
        <w:autoSpaceDE w:val="0"/>
        <w:autoSpaceDN w:val="0"/>
        <w:spacing w:line="480" w:lineRule="auto"/>
        <w:mirrorIndents/>
        <w:rPr>
          <w:rFonts w:eastAsia="Times New Roman"/>
          <w:spacing w:val="-2"/>
          <w:szCs w:val="24"/>
          <w14:ligatures w14:val="standardContextual"/>
        </w:rPr>
      </w:pPr>
      <w:r w:rsidRPr="004A5B71">
        <w:rPr>
          <w:rFonts w:eastAsia="Times New Roman"/>
          <w:spacing w:val="-2"/>
          <w:szCs w:val="24"/>
          <w14:ligatures w14:val="standardContextual"/>
        </w:rPr>
        <w:lastRenderedPageBreak/>
        <w:tab/>
      </w:r>
      <w:r w:rsidRPr="004A5B71">
        <w:rPr>
          <w:rFonts w:eastAsia="Times New Roman"/>
          <w:spacing w:val="-2"/>
          <w:szCs w:val="24"/>
          <w14:ligatures w14:val="standardContextual"/>
        </w:rPr>
        <w:tab/>
      </w:r>
      <w:r w:rsidRPr="004A5B71">
        <w:rPr>
          <w:rFonts w:eastAsia="Times New Roman"/>
          <w:spacing w:val="-2"/>
          <w:szCs w:val="24"/>
          <w14:ligatures w14:val="standardContextual"/>
        </w:rPr>
        <w:tab/>
        <w:t>“(B) Participants own, manage, or coach imaginary teams;</w:t>
      </w:r>
    </w:p>
    <w:p w14:paraId="4B728F5A" w14:textId="77777777" w:rsidR="001F2A9E" w:rsidRPr="004A5B71" w:rsidRDefault="001F2A9E" w:rsidP="00EE615D">
      <w:pPr>
        <w:widowControl w:val="0"/>
        <w:autoSpaceDE w:val="0"/>
        <w:autoSpaceDN w:val="0"/>
        <w:spacing w:line="480" w:lineRule="auto"/>
        <w:mirrorIndents/>
        <w:rPr>
          <w:rFonts w:eastAsia="Times New Roman"/>
          <w:spacing w:val="-2"/>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pacing w:val="-2"/>
          <w:szCs w:val="24"/>
          <w14:ligatures w14:val="standardContextual"/>
        </w:rPr>
        <w:tab/>
        <w:t>“(C) All prizes and awards offered to winning participants are established and made known to participants in advance of the game or contest;</w:t>
      </w:r>
    </w:p>
    <w:p w14:paraId="04F23CA7" w14:textId="77777777" w:rsidR="001F2A9E" w:rsidRPr="004A5B71" w:rsidRDefault="001F2A9E" w:rsidP="00EE615D">
      <w:pPr>
        <w:widowControl w:val="0"/>
        <w:autoSpaceDE w:val="0"/>
        <w:autoSpaceDN w:val="0"/>
        <w:spacing w:line="480" w:lineRule="auto"/>
        <w:mirrorIndents/>
        <w:rPr>
          <w:rFonts w:eastAsia="Times New Roman"/>
          <w:spacing w:val="-2"/>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pacing w:val="-2"/>
          <w:szCs w:val="24"/>
          <w14:ligatures w14:val="standardContextual"/>
        </w:rPr>
        <w:tab/>
        <w:t>“(D) The winning outcome of the game or contest reflects the relative skill of the participants and is determined by statistics generated by actual individuals, including athletes in the case of a sporting event; and</w:t>
      </w:r>
    </w:p>
    <w:p w14:paraId="5C0D74AF" w14:textId="77777777" w:rsidR="001F2A9E" w:rsidRPr="004A5B71" w:rsidRDefault="001F2A9E" w:rsidP="00EE615D">
      <w:pPr>
        <w:widowControl w:val="0"/>
        <w:autoSpaceDE w:val="0"/>
        <w:autoSpaceDN w:val="0"/>
        <w:spacing w:line="480" w:lineRule="auto"/>
        <w:mirrorIndents/>
        <w:rPr>
          <w:rFonts w:eastAsia="Times New Roman"/>
          <w:spacing w:val="-2"/>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pacing w:val="-2"/>
          <w:szCs w:val="24"/>
          <w14:ligatures w14:val="standardContextual"/>
        </w:rPr>
        <w:tab/>
        <w:t>“(E) No winning outcome is based solely on the performance of an individual athlete or on the score, point spread, or any performance of any single real-world team or any combination of real-world teams.”.</w:t>
      </w:r>
    </w:p>
    <w:p w14:paraId="0B424940" w14:textId="77777777" w:rsidR="001F2A9E" w:rsidRPr="004A5B71" w:rsidRDefault="001F2A9E" w:rsidP="00EE615D">
      <w:pPr>
        <w:widowControl w:val="0"/>
        <w:autoSpaceDE w:val="0"/>
        <w:autoSpaceDN w:val="0"/>
        <w:spacing w:line="480" w:lineRule="auto"/>
        <w:mirrorIndents/>
        <w:rPr>
          <w:rFonts w:eastAsia="Times New Roman"/>
          <w:szCs w:val="24"/>
          <w14:ligatures w14:val="standardContextual"/>
        </w:rPr>
      </w:pPr>
      <w:r w:rsidRPr="004A5B71">
        <w:rPr>
          <w:rFonts w:eastAsia="Times New Roman"/>
          <w:spacing w:val="-2"/>
          <w:szCs w:val="24"/>
          <w14:ligatures w14:val="standardContextual"/>
        </w:rPr>
        <w:tab/>
      </w:r>
      <w:r w:rsidRPr="004A5B71">
        <w:rPr>
          <w:rFonts w:eastAsia="Times New Roman"/>
          <w:szCs w:val="24"/>
          <w14:ligatures w14:val="standardContextual"/>
        </w:rPr>
        <w:t>(b)</w:t>
      </w:r>
      <w:r w:rsidRPr="004A5B71">
        <w:rPr>
          <w:rFonts w:eastAsia="Times New Roman"/>
          <w:spacing w:val="-6"/>
          <w:szCs w:val="24"/>
          <w14:ligatures w14:val="standardContextual"/>
        </w:rPr>
        <w:t xml:space="preserve"> </w:t>
      </w:r>
      <w:r w:rsidRPr="004A5B71">
        <w:rPr>
          <w:rFonts w:eastAsia="Times New Roman"/>
          <w:szCs w:val="24"/>
          <w14:ligatures w14:val="standardContextual"/>
        </w:rPr>
        <w:t>Section</w:t>
      </w:r>
      <w:r w:rsidRPr="004A5B71">
        <w:rPr>
          <w:rFonts w:eastAsia="Times New Roman"/>
          <w:spacing w:val="-5"/>
          <w:szCs w:val="24"/>
          <w14:ligatures w14:val="standardContextual"/>
        </w:rPr>
        <w:t xml:space="preserve"> </w:t>
      </w:r>
      <w:r w:rsidRPr="004A5B71">
        <w:rPr>
          <w:rFonts w:eastAsia="Times New Roman"/>
          <w:szCs w:val="24"/>
          <w14:ligatures w14:val="standardContextual"/>
        </w:rPr>
        <w:t>302</w:t>
      </w:r>
      <w:r w:rsidRPr="004A5B71">
        <w:rPr>
          <w:rFonts w:eastAsia="Times New Roman"/>
          <w:spacing w:val="-5"/>
          <w:szCs w:val="24"/>
          <w14:ligatures w14:val="standardContextual"/>
        </w:rPr>
        <w:t xml:space="preserve"> </w:t>
      </w:r>
      <w:r w:rsidRPr="004A5B71">
        <w:rPr>
          <w:rFonts w:eastAsia="Times New Roman"/>
          <w:szCs w:val="24"/>
          <w14:ligatures w14:val="standardContextual"/>
        </w:rPr>
        <w:t>(D.C.</w:t>
      </w:r>
      <w:r w:rsidRPr="004A5B71">
        <w:rPr>
          <w:rFonts w:eastAsia="Times New Roman"/>
          <w:spacing w:val="-6"/>
          <w:szCs w:val="24"/>
          <w14:ligatures w14:val="standardContextual"/>
        </w:rPr>
        <w:t xml:space="preserve"> </w:t>
      </w:r>
      <w:r w:rsidRPr="004A5B71">
        <w:rPr>
          <w:rFonts w:eastAsia="Times New Roman"/>
          <w:szCs w:val="24"/>
          <w14:ligatures w14:val="standardContextual"/>
        </w:rPr>
        <w:t>Official</w:t>
      </w:r>
      <w:r w:rsidRPr="004A5B71">
        <w:rPr>
          <w:rFonts w:eastAsia="Times New Roman"/>
          <w:spacing w:val="-5"/>
          <w:szCs w:val="24"/>
          <w14:ligatures w14:val="standardContextual"/>
        </w:rPr>
        <w:t xml:space="preserve"> </w:t>
      </w:r>
      <w:r w:rsidRPr="004A5B71">
        <w:rPr>
          <w:rFonts w:eastAsia="Times New Roman"/>
          <w:szCs w:val="24"/>
          <w14:ligatures w14:val="standardContextual"/>
        </w:rPr>
        <w:t>Code</w:t>
      </w:r>
      <w:r w:rsidRPr="004A5B71">
        <w:rPr>
          <w:rFonts w:eastAsia="Times New Roman"/>
          <w:spacing w:val="-5"/>
          <w:szCs w:val="24"/>
          <w14:ligatures w14:val="standardContextual"/>
        </w:rPr>
        <w:t xml:space="preserve"> </w:t>
      </w:r>
      <w:r w:rsidRPr="004A5B71">
        <w:rPr>
          <w:rFonts w:eastAsia="Times New Roman"/>
          <w:szCs w:val="24"/>
          <w14:ligatures w14:val="standardContextual"/>
        </w:rPr>
        <w:t>§</w:t>
      </w:r>
      <w:r w:rsidRPr="004A5B71">
        <w:rPr>
          <w:rFonts w:eastAsia="Times New Roman"/>
          <w:spacing w:val="-6"/>
          <w:szCs w:val="24"/>
          <w14:ligatures w14:val="standardContextual"/>
        </w:rPr>
        <w:t xml:space="preserve"> </w:t>
      </w:r>
      <w:r w:rsidRPr="004A5B71">
        <w:rPr>
          <w:rFonts w:eastAsia="Times New Roman"/>
          <w:szCs w:val="24"/>
          <w14:ligatures w14:val="standardContextual"/>
        </w:rPr>
        <w:t>36-621.02)</w:t>
      </w:r>
      <w:r w:rsidRPr="004A5B71">
        <w:rPr>
          <w:rFonts w:eastAsia="Times New Roman"/>
          <w:spacing w:val="-5"/>
          <w:szCs w:val="24"/>
          <w14:ligatures w14:val="standardContextual"/>
        </w:rPr>
        <w:t xml:space="preserve"> </w:t>
      </w:r>
      <w:r w:rsidRPr="004A5B71">
        <w:rPr>
          <w:rFonts w:eastAsia="Times New Roman"/>
          <w:szCs w:val="24"/>
          <w14:ligatures w14:val="standardContextual"/>
        </w:rPr>
        <w:t>is</w:t>
      </w:r>
      <w:r w:rsidRPr="004A5B71">
        <w:rPr>
          <w:rFonts w:eastAsia="Times New Roman"/>
          <w:spacing w:val="-5"/>
          <w:szCs w:val="24"/>
          <w14:ligatures w14:val="standardContextual"/>
        </w:rPr>
        <w:t xml:space="preserve"> </w:t>
      </w:r>
      <w:r w:rsidRPr="004A5B71">
        <w:rPr>
          <w:rFonts w:eastAsia="Times New Roman"/>
          <w:szCs w:val="24"/>
          <w14:ligatures w14:val="standardContextual"/>
        </w:rPr>
        <w:t>amended</w:t>
      </w:r>
      <w:r w:rsidRPr="004A5B71">
        <w:rPr>
          <w:rFonts w:eastAsia="Times New Roman"/>
          <w:spacing w:val="-5"/>
          <w:szCs w:val="24"/>
          <w14:ligatures w14:val="standardContextual"/>
        </w:rPr>
        <w:t xml:space="preserve"> </w:t>
      </w:r>
      <w:r w:rsidRPr="004A5B71">
        <w:rPr>
          <w:rFonts w:eastAsia="Times New Roman"/>
          <w:szCs w:val="24"/>
          <w14:ligatures w14:val="standardContextual"/>
        </w:rPr>
        <w:t>as</w:t>
      </w:r>
      <w:r w:rsidRPr="004A5B71">
        <w:rPr>
          <w:rFonts w:eastAsia="Times New Roman"/>
          <w:spacing w:val="-7"/>
          <w:szCs w:val="24"/>
          <w14:ligatures w14:val="standardContextual"/>
        </w:rPr>
        <w:t xml:space="preserve"> </w:t>
      </w:r>
      <w:r w:rsidRPr="004A5B71">
        <w:rPr>
          <w:rFonts w:eastAsia="Times New Roman"/>
          <w:spacing w:val="-2"/>
          <w:szCs w:val="24"/>
          <w14:ligatures w14:val="standardContextual"/>
        </w:rPr>
        <w:t>follows</w:t>
      </w:r>
      <w:r w:rsidRPr="004A5B71">
        <w:rPr>
          <w:rFonts w:eastAsia="Times New Roman"/>
          <w:szCs w:val="24"/>
          <w14:ligatures w14:val="standardContextual"/>
        </w:rPr>
        <w:t>:</w:t>
      </w:r>
    </w:p>
    <w:p w14:paraId="0900D067" w14:textId="77777777" w:rsidR="001F2A9E" w:rsidRPr="004A5B71" w:rsidRDefault="001F2A9E" w:rsidP="00EE615D">
      <w:pPr>
        <w:widowControl w:val="0"/>
        <w:autoSpaceDE w:val="0"/>
        <w:autoSpaceDN w:val="0"/>
        <w:spacing w:line="480" w:lineRule="auto"/>
        <w:mirrorIndents/>
        <w:rPr>
          <w:rFonts w:eastAsia="Times New Roman"/>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t>(1) Subsection (b)(2) is amended to read as follows:</w:t>
      </w:r>
    </w:p>
    <w:p w14:paraId="7F47C313" w14:textId="77777777" w:rsidR="001F2A9E" w:rsidRPr="004A5B71" w:rsidRDefault="001F2A9E" w:rsidP="00EE615D">
      <w:pPr>
        <w:widowControl w:val="0"/>
        <w:autoSpaceDE w:val="0"/>
        <w:autoSpaceDN w:val="0"/>
        <w:spacing w:line="480" w:lineRule="auto"/>
        <w:mirrorIndents/>
        <w:rPr>
          <w:rFonts w:eastAsia="Times New Roman"/>
          <w:szCs w:val="24"/>
          <w14:ligatures w14:val="standardContextual"/>
        </w:rPr>
      </w:pPr>
      <w:r w:rsidRPr="004A5B71">
        <w:rPr>
          <w:rFonts w:eastAsia="Times New Roman"/>
          <w:szCs w:val="24"/>
          <w14:ligatures w14:val="standardContextual"/>
        </w:rPr>
        <w:tab/>
        <w:t>“(b)(2) The Office shall solicit input from the Alcoholic Beverage Regulation Administration and the Alcoholic Beverage Control Board on suggestions for regulations to minimize underage drinking and sports wagering by visibly intoxicated patrons at a designated sports wagering facility.</w:t>
      </w:r>
    </w:p>
    <w:p w14:paraId="7F13B0ED" w14:textId="77777777" w:rsidR="001F2A9E" w:rsidRPr="004A5B71" w:rsidRDefault="001F2A9E" w:rsidP="00EE615D">
      <w:pPr>
        <w:widowControl w:val="0"/>
        <w:autoSpaceDE w:val="0"/>
        <w:autoSpaceDN w:val="0"/>
        <w:spacing w:line="480" w:lineRule="auto"/>
        <w:mirrorIndents/>
        <w:rPr>
          <w:rFonts w:eastAsia="Times New Roman"/>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t>(2) Subsection (c) is amended to read as follows:</w:t>
      </w:r>
    </w:p>
    <w:p w14:paraId="31776C35" w14:textId="77777777" w:rsidR="001F2A9E" w:rsidRPr="004A5B71" w:rsidRDefault="001F2A9E" w:rsidP="00EE615D">
      <w:pPr>
        <w:widowControl w:val="0"/>
        <w:autoSpaceDE w:val="0"/>
        <w:autoSpaceDN w:val="0"/>
        <w:spacing w:line="480" w:lineRule="auto"/>
        <w:mirrorIndents/>
        <w:rPr>
          <w:rFonts w:eastAsia="Times New Roman"/>
          <w:spacing w:val="-2"/>
          <w:szCs w:val="24"/>
          <w14:ligatures w14:val="standardContextual"/>
        </w:rPr>
      </w:pPr>
      <w:r w:rsidRPr="004A5B71">
        <w:rPr>
          <w:rFonts w:eastAsia="Times New Roman"/>
          <w:szCs w:val="24"/>
          <w14:ligatures w14:val="standardContextual"/>
        </w:rPr>
        <w:tab/>
        <w:t>“(c)</w:t>
      </w:r>
      <w:r w:rsidRPr="004A5B71">
        <w:rPr>
          <w:rFonts w:eastAsia="Times New Roman"/>
          <w:spacing w:val="-3"/>
          <w:szCs w:val="24"/>
          <w14:ligatures w14:val="standardContextual"/>
        </w:rPr>
        <w:t xml:space="preserve"> S</w:t>
      </w:r>
      <w:r w:rsidRPr="004A5B71">
        <w:rPr>
          <w:rFonts w:eastAsia="Times New Roman"/>
          <w:szCs w:val="24"/>
          <w14:ligatures w14:val="standardContextual"/>
        </w:rPr>
        <w:t>ports</w:t>
      </w:r>
      <w:r w:rsidRPr="004A5B71">
        <w:rPr>
          <w:rFonts w:eastAsia="Times New Roman"/>
          <w:spacing w:val="-1"/>
          <w:szCs w:val="24"/>
          <w14:ligatures w14:val="standardContextual"/>
        </w:rPr>
        <w:t xml:space="preserve"> </w:t>
      </w:r>
      <w:r w:rsidRPr="004A5B71">
        <w:rPr>
          <w:rFonts w:eastAsia="Times New Roman"/>
          <w:szCs w:val="24"/>
          <w14:ligatures w14:val="standardContextual"/>
        </w:rPr>
        <w:t>wagering</w:t>
      </w:r>
      <w:r w:rsidRPr="004A5B71">
        <w:rPr>
          <w:rFonts w:eastAsia="Times New Roman"/>
          <w:spacing w:val="-1"/>
          <w:szCs w:val="24"/>
          <w14:ligatures w14:val="standardContextual"/>
        </w:rPr>
        <w:t xml:space="preserve"> </w:t>
      </w:r>
      <w:r w:rsidRPr="004A5B71">
        <w:rPr>
          <w:rFonts w:eastAsia="Times New Roman"/>
          <w:szCs w:val="24"/>
          <w14:ligatures w14:val="standardContextual"/>
        </w:rPr>
        <w:t>shall</w:t>
      </w:r>
      <w:r w:rsidRPr="004A5B71">
        <w:rPr>
          <w:rFonts w:eastAsia="Times New Roman"/>
          <w:spacing w:val="-1"/>
          <w:szCs w:val="24"/>
          <w14:ligatures w14:val="standardContextual"/>
        </w:rPr>
        <w:t xml:space="preserve"> </w:t>
      </w:r>
      <w:r w:rsidRPr="004A5B71">
        <w:rPr>
          <w:rFonts w:eastAsia="Times New Roman"/>
          <w:szCs w:val="24"/>
          <w14:ligatures w14:val="standardContextual"/>
        </w:rPr>
        <w:t>occur only over mobile or online applications or</w:t>
      </w:r>
      <w:r w:rsidRPr="004A5B71">
        <w:rPr>
          <w:rFonts w:eastAsia="Times New Roman"/>
          <w:spacing w:val="-1"/>
          <w:szCs w:val="24"/>
          <w14:ligatures w14:val="standardContextual"/>
        </w:rPr>
        <w:t xml:space="preserve"> </w:t>
      </w:r>
      <w:r w:rsidRPr="004A5B71">
        <w:rPr>
          <w:rFonts w:eastAsia="Times New Roman"/>
          <w:szCs w:val="24"/>
          <w14:ligatures w14:val="standardContextual"/>
        </w:rPr>
        <w:t>in</w:t>
      </w:r>
      <w:r w:rsidRPr="004A5B71">
        <w:rPr>
          <w:rFonts w:eastAsia="Times New Roman"/>
          <w:spacing w:val="-1"/>
          <w:szCs w:val="24"/>
          <w14:ligatures w14:val="standardContextual"/>
        </w:rPr>
        <w:t xml:space="preserve"> </w:t>
      </w:r>
      <w:r w:rsidRPr="004A5B71">
        <w:rPr>
          <w:rFonts w:eastAsia="Times New Roman"/>
          <w:szCs w:val="24"/>
          <w14:ligatures w14:val="standardContextual"/>
        </w:rPr>
        <w:t xml:space="preserve">the </w:t>
      </w:r>
      <w:r w:rsidRPr="004A5B71">
        <w:rPr>
          <w:rFonts w:eastAsia="Times New Roman"/>
          <w:spacing w:val="-2"/>
          <w:szCs w:val="24"/>
          <w14:ligatures w14:val="standardContextual"/>
        </w:rPr>
        <w:t xml:space="preserve">specific </w:t>
      </w:r>
      <w:r w:rsidRPr="004A5B71">
        <w:rPr>
          <w:rFonts w:eastAsia="Times New Roman"/>
          <w:szCs w:val="24"/>
          <w14:ligatures w14:val="standardContextual"/>
        </w:rPr>
        <w:t>locations</w:t>
      </w:r>
      <w:r w:rsidRPr="004A5B71">
        <w:rPr>
          <w:rFonts w:eastAsia="Times New Roman"/>
          <w:spacing w:val="-3"/>
          <w:szCs w:val="24"/>
          <w14:ligatures w14:val="standardContextual"/>
        </w:rPr>
        <w:t xml:space="preserve"> </w:t>
      </w:r>
      <w:r w:rsidRPr="004A5B71">
        <w:rPr>
          <w:rFonts w:eastAsia="Times New Roman"/>
          <w:szCs w:val="24"/>
          <w14:ligatures w14:val="standardContextual"/>
        </w:rPr>
        <w:t>within</w:t>
      </w:r>
      <w:r w:rsidRPr="004A5B71">
        <w:rPr>
          <w:rFonts w:eastAsia="Times New Roman"/>
          <w:spacing w:val="-2"/>
          <w:szCs w:val="24"/>
          <w14:ligatures w14:val="standardContextual"/>
        </w:rPr>
        <w:t xml:space="preserve"> </w:t>
      </w:r>
      <w:r w:rsidRPr="004A5B71">
        <w:rPr>
          <w:rFonts w:eastAsia="Times New Roman"/>
          <w:szCs w:val="24"/>
          <w14:ligatures w14:val="standardContextual"/>
        </w:rPr>
        <w:t>a</w:t>
      </w:r>
      <w:r w:rsidRPr="004A5B71">
        <w:rPr>
          <w:rFonts w:eastAsia="Times New Roman"/>
          <w:spacing w:val="-2"/>
          <w:szCs w:val="24"/>
          <w14:ligatures w14:val="standardContextual"/>
        </w:rPr>
        <w:t xml:space="preserve"> </w:t>
      </w:r>
      <w:r w:rsidRPr="004A5B71">
        <w:rPr>
          <w:rFonts w:eastAsia="Times New Roman"/>
          <w:szCs w:val="24"/>
          <w14:ligatures w14:val="standardContextual"/>
        </w:rPr>
        <w:t>designated</w:t>
      </w:r>
      <w:r w:rsidRPr="004A5B71">
        <w:rPr>
          <w:rFonts w:eastAsia="Times New Roman"/>
          <w:spacing w:val="-2"/>
          <w:szCs w:val="24"/>
          <w14:ligatures w14:val="standardContextual"/>
        </w:rPr>
        <w:t xml:space="preserve"> </w:t>
      </w:r>
      <w:r w:rsidRPr="004A5B71">
        <w:rPr>
          <w:rFonts w:eastAsia="Times New Roman"/>
          <w:szCs w:val="24"/>
          <w14:ligatures w14:val="standardContextual"/>
        </w:rPr>
        <w:t>sports</w:t>
      </w:r>
      <w:r w:rsidRPr="004A5B71">
        <w:rPr>
          <w:rFonts w:eastAsia="Times New Roman"/>
          <w:spacing w:val="-3"/>
          <w:szCs w:val="24"/>
          <w14:ligatures w14:val="standardContextual"/>
        </w:rPr>
        <w:t xml:space="preserve"> </w:t>
      </w:r>
      <w:r w:rsidRPr="004A5B71">
        <w:rPr>
          <w:rFonts w:eastAsia="Times New Roman"/>
          <w:szCs w:val="24"/>
          <w14:ligatures w14:val="standardContextual"/>
        </w:rPr>
        <w:t>wagering</w:t>
      </w:r>
      <w:r w:rsidRPr="004A5B71">
        <w:rPr>
          <w:rFonts w:eastAsia="Times New Roman"/>
          <w:spacing w:val="-3"/>
          <w:szCs w:val="24"/>
          <w14:ligatures w14:val="standardContextual"/>
        </w:rPr>
        <w:t xml:space="preserve"> </w:t>
      </w:r>
      <w:r w:rsidRPr="004A5B71">
        <w:rPr>
          <w:rFonts w:eastAsia="Times New Roman"/>
          <w:szCs w:val="24"/>
          <w14:ligatures w14:val="standardContextual"/>
        </w:rPr>
        <w:t>facility</w:t>
      </w:r>
      <w:r w:rsidRPr="004A5B71">
        <w:rPr>
          <w:rFonts w:eastAsia="Times New Roman"/>
          <w:spacing w:val="-3"/>
          <w:szCs w:val="24"/>
          <w14:ligatures w14:val="standardContextual"/>
        </w:rPr>
        <w:t xml:space="preserve"> </w:t>
      </w:r>
      <w:r w:rsidRPr="004A5B71">
        <w:rPr>
          <w:rFonts w:eastAsia="Times New Roman"/>
          <w:szCs w:val="24"/>
          <w14:ligatures w14:val="standardContextual"/>
        </w:rPr>
        <w:t>that</w:t>
      </w:r>
      <w:r w:rsidRPr="004A5B71">
        <w:rPr>
          <w:rFonts w:eastAsia="Times New Roman"/>
          <w:spacing w:val="-2"/>
          <w:szCs w:val="24"/>
          <w14:ligatures w14:val="standardContextual"/>
        </w:rPr>
        <w:t xml:space="preserve"> </w:t>
      </w:r>
      <w:r w:rsidRPr="004A5B71">
        <w:rPr>
          <w:rFonts w:eastAsia="Times New Roman"/>
          <w:szCs w:val="24"/>
          <w14:ligatures w14:val="standardContextual"/>
        </w:rPr>
        <w:t>have</w:t>
      </w:r>
      <w:r w:rsidRPr="004A5B71">
        <w:rPr>
          <w:rFonts w:eastAsia="Times New Roman"/>
          <w:spacing w:val="-2"/>
          <w:szCs w:val="24"/>
          <w14:ligatures w14:val="standardContextual"/>
        </w:rPr>
        <w:t xml:space="preserve"> </w:t>
      </w:r>
      <w:r w:rsidRPr="004A5B71">
        <w:rPr>
          <w:rFonts w:eastAsia="Times New Roman"/>
          <w:szCs w:val="24"/>
          <w14:ligatures w14:val="standardContextual"/>
        </w:rPr>
        <w:t>been</w:t>
      </w:r>
      <w:r w:rsidRPr="004A5B71">
        <w:rPr>
          <w:rFonts w:eastAsia="Times New Roman"/>
          <w:spacing w:val="-2"/>
          <w:szCs w:val="24"/>
          <w14:ligatures w14:val="standardContextual"/>
        </w:rPr>
        <w:t xml:space="preserve"> </w:t>
      </w:r>
      <w:r w:rsidRPr="004A5B71">
        <w:rPr>
          <w:rFonts w:eastAsia="Times New Roman"/>
          <w:szCs w:val="24"/>
          <w14:ligatures w14:val="standardContextual"/>
        </w:rPr>
        <w:t>approved</w:t>
      </w:r>
      <w:r w:rsidRPr="004A5B71">
        <w:rPr>
          <w:rFonts w:eastAsia="Times New Roman"/>
          <w:spacing w:val="-2"/>
          <w:szCs w:val="24"/>
          <w14:ligatures w14:val="standardContextual"/>
        </w:rPr>
        <w:t xml:space="preserve"> </w:t>
      </w:r>
      <w:r w:rsidRPr="004A5B71">
        <w:rPr>
          <w:rFonts w:eastAsia="Times New Roman"/>
          <w:szCs w:val="24"/>
          <w14:ligatures w14:val="standardContextual"/>
        </w:rPr>
        <w:t>by</w:t>
      </w:r>
      <w:r w:rsidRPr="004A5B71">
        <w:rPr>
          <w:rFonts w:eastAsia="Times New Roman"/>
          <w:spacing w:val="-2"/>
          <w:szCs w:val="24"/>
          <w14:ligatures w14:val="standardContextual"/>
        </w:rPr>
        <w:t xml:space="preserve"> </w:t>
      </w:r>
      <w:r w:rsidRPr="004A5B71">
        <w:rPr>
          <w:rFonts w:eastAsia="Times New Roman"/>
          <w:szCs w:val="24"/>
          <w14:ligatures w14:val="standardContextual"/>
        </w:rPr>
        <w:t>the</w:t>
      </w:r>
      <w:r w:rsidRPr="004A5B71">
        <w:rPr>
          <w:rFonts w:eastAsia="Times New Roman"/>
          <w:spacing w:val="-2"/>
          <w:szCs w:val="24"/>
          <w14:ligatures w14:val="standardContextual"/>
        </w:rPr>
        <w:t xml:space="preserve"> Office; </w:t>
      </w:r>
      <w:r w:rsidRPr="004A5B71">
        <w:rPr>
          <w:rFonts w:eastAsia="Times New Roman"/>
          <w:szCs w:val="24"/>
          <w14:ligatures w14:val="standardContextual"/>
        </w:rPr>
        <w:t>provided,</w:t>
      </w:r>
      <w:r w:rsidRPr="004A5B71">
        <w:rPr>
          <w:rFonts w:eastAsia="Times New Roman"/>
          <w:spacing w:val="-2"/>
          <w:szCs w:val="24"/>
          <w14:ligatures w14:val="standardContextual"/>
        </w:rPr>
        <w:t xml:space="preserve"> </w:t>
      </w:r>
      <w:r w:rsidRPr="004A5B71">
        <w:rPr>
          <w:rFonts w:eastAsia="Times New Roman"/>
          <w:szCs w:val="24"/>
          <w14:ligatures w14:val="standardContextual"/>
        </w:rPr>
        <w:t>that</w:t>
      </w:r>
      <w:r w:rsidRPr="004A5B71">
        <w:rPr>
          <w:rFonts w:eastAsia="Times New Roman"/>
          <w:spacing w:val="-2"/>
          <w:szCs w:val="24"/>
          <w14:ligatures w14:val="standardContextual"/>
        </w:rPr>
        <w:t xml:space="preserve"> </w:t>
      </w:r>
      <w:r w:rsidRPr="004A5B71">
        <w:rPr>
          <w:rFonts w:eastAsia="Times New Roman"/>
          <w:szCs w:val="24"/>
          <w14:ligatures w14:val="standardContextual"/>
        </w:rPr>
        <w:t>the</w:t>
      </w:r>
      <w:r w:rsidRPr="004A5B71">
        <w:rPr>
          <w:rFonts w:eastAsia="Times New Roman"/>
          <w:spacing w:val="-1"/>
          <w:szCs w:val="24"/>
          <w14:ligatures w14:val="standardContextual"/>
        </w:rPr>
        <w:t xml:space="preserve"> </w:t>
      </w:r>
      <w:r w:rsidRPr="004A5B71">
        <w:rPr>
          <w:rFonts w:eastAsia="Times New Roman"/>
          <w:szCs w:val="24"/>
          <w14:ligatures w14:val="standardContextual"/>
        </w:rPr>
        <w:t>applications</w:t>
      </w:r>
      <w:r w:rsidRPr="004A5B71">
        <w:rPr>
          <w:rFonts w:eastAsia="Times New Roman"/>
          <w:spacing w:val="-2"/>
          <w:szCs w:val="24"/>
          <w14:ligatures w14:val="standardContextual"/>
        </w:rPr>
        <w:t xml:space="preserve"> </w:t>
      </w:r>
      <w:r w:rsidRPr="004A5B71">
        <w:rPr>
          <w:rFonts w:eastAsia="Times New Roman"/>
          <w:szCs w:val="24"/>
          <w14:ligatures w14:val="standardContextual"/>
        </w:rPr>
        <w:t>or</w:t>
      </w:r>
      <w:r w:rsidRPr="004A5B71">
        <w:rPr>
          <w:rFonts w:eastAsia="Times New Roman"/>
          <w:spacing w:val="-1"/>
          <w:szCs w:val="24"/>
          <w14:ligatures w14:val="standardContextual"/>
        </w:rPr>
        <w:t xml:space="preserve"> </w:t>
      </w:r>
      <w:r w:rsidRPr="004A5B71">
        <w:rPr>
          <w:rFonts w:eastAsia="Times New Roman"/>
          <w:szCs w:val="24"/>
          <w14:ligatures w14:val="standardContextual"/>
        </w:rPr>
        <w:t>locations</w:t>
      </w:r>
      <w:r w:rsidRPr="004A5B71">
        <w:rPr>
          <w:rFonts w:eastAsia="Times New Roman"/>
          <w:spacing w:val="-2"/>
          <w:szCs w:val="24"/>
          <w14:ligatures w14:val="standardContextual"/>
        </w:rPr>
        <w:t xml:space="preserve"> </w:t>
      </w:r>
      <w:r w:rsidRPr="004A5B71">
        <w:rPr>
          <w:rFonts w:eastAsia="Times New Roman"/>
          <w:szCs w:val="24"/>
          <w14:ligatures w14:val="standardContextual"/>
        </w:rPr>
        <w:t>may</w:t>
      </w:r>
      <w:r w:rsidRPr="004A5B71">
        <w:rPr>
          <w:rFonts w:eastAsia="Times New Roman"/>
          <w:spacing w:val="-2"/>
          <w:szCs w:val="24"/>
          <w14:ligatures w14:val="standardContextual"/>
        </w:rPr>
        <w:t xml:space="preserve"> </w:t>
      </w:r>
      <w:r w:rsidRPr="004A5B71">
        <w:rPr>
          <w:rFonts w:eastAsia="Times New Roman"/>
          <w:szCs w:val="24"/>
          <w14:ligatures w14:val="standardContextual"/>
        </w:rPr>
        <w:t>be</w:t>
      </w:r>
      <w:r w:rsidRPr="004A5B71">
        <w:rPr>
          <w:rFonts w:eastAsia="Times New Roman"/>
          <w:spacing w:val="-2"/>
          <w:szCs w:val="24"/>
          <w14:ligatures w14:val="standardContextual"/>
        </w:rPr>
        <w:t xml:space="preserve"> </w:t>
      </w:r>
      <w:r w:rsidRPr="004A5B71">
        <w:rPr>
          <w:rFonts w:eastAsia="Times New Roman"/>
          <w:szCs w:val="24"/>
          <w14:ligatures w14:val="standardContextual"/>
        </w:rPr>
        <w:t>modified</w:t>
      </w:r>
      <w:r w:rsidRPr="004A5B71">
        <w:rPr>
          <w:rFonts w:eastAsia="Times New Roman"/>
          <w:spacing w:val="-2"/>
          <w:szCs w:val="24"/>
          <w14:ligatures w14:val="standardContextual"/>
        </w:rPr>
        <w:t xml:space="preserve"> </w:t>
      </w:r>
      <w:r w:rsidRPr="004A5B71">
        <w:rPr>
          <w:rFonts w:eastAsia="Times New Roman"/>
          <w:szCs w:val="24"/>
          <w14:ligatures w14:val="standardContextual"/>
        </w:rPr>
        <w:t>or</w:t>
      </w:r>
      <w:r w:rsidRPr="004A5B71">
        <w:rPr>
          <w:rFonts w:eastAsia="Times New Roman"/>
          <w:spacing w:val="-2"/>
          <w:szCs w:val="24"/>
          <w14:ligatures w14:val="standardContextual"/>
        </w:rPr>
        <w:t xml:space="preserve"> </w:t>
      </w:r>
      <w:r w:rsidRPr="004A5B71">
        <w:rPr>
          <w:rFonts w:eastAsia="Times New Roman"/>
          <w:szCs w:val="24"/>
          <w14:ligatures w14:val="standardContextual"/>
        </w:rPr>
        <w:t>relocated</w:t>
      </w:r>
      <w:r w:rsidRPr="004A5B71">
        <w:rPr>
          <w:rFonts w:eastAsia="Times New Roman"/>
          <w:spacing w:val="-2"/>
          <w:szCs w:val="24"/>
          <w14:ligatures w14:val="standardContextual"/>
        </w:rPr>
        <w:t xml:space="preserve"> </w:t>
      </w:r>
      <w:r w:rsidRPr="004A5B71">
        <w:rPr>
          <w:rFonts w:eastAsia="Times New Roman"/>
          <w:szCs w:val="24"/>
          <w14:ligatures w14:val="standardContextual"/>
        </w:rPr>
        <w:t>pursuant</w:t>
      </w:r>
      <w:r w:rsidRPr="004A5B71">
        <w:rPr>
          <w:rFonts w:eastAsia="Times New Roman"/>
          <w:spacing w:val="-2"/>
          <w:szCs w:val="24"/>
          <w14:ligatures w14:val="standardContextual"/>
        </w:rPr>
        <w:t xml:space="preserve"> </w:t>
      </w:r>
      <w:r w:rsidRPr="004A5B71">
        <w:rPr>
          <w:rFonts w:eastAsia="Times New Roman"/>
          <w:spacing w:val="-5"/>
          <w:szCs w:val="24"/>
          <w14:ligatures w14:val="standardContextual"/>
        </w:rPr>
        <w:t xml:space="preserve">to </w:t>
      </w:r>
      <w:r w:rsidRPr="004A5B71">
        <w:rPr>
          <w:rFonts w:eastAsia="Times New Roman"/>
          <w:spacing w:val="-2"/>
          <w:szCs w:val="24"/>
          <w14:ligatures w14:val="standardContextual"/>
        </w:rPr>
        <w:t>regulation.”.</w:t>
      </w:r>
    </w:p>
    <w:p w14:paraId="4D7F0DB0" w14:textId="77777777" w:rsidR="001F2A9E" w:rsidRPr="004A5B71" w:rsidRDefault="001F2A9E" w:rsidP="00EE615D">
      <w:pPr>
        <w:widowControl w:val="0"/>
        <w:autoSpaceDE w:val="0"/>
        <w:autoSpaceDN w:val="0"/>
        <w:spacing w:line="480" w:lineRule="auto"/>
        <w:mirrorIndents/>
        <w:rPr>
          <w:rFonts w:eastAsia="Times New Roman"/>
          <w:spacing w:val="-2"/>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t>(3) New subsections (d), (e), and (f) are added to read as follows:</w:t>
      </w:r>
    </w:p>
    <w:p w14:paraId="1E3CEA03" w14:textId="77777777" w:rsidR="001F2A9E" w:rsidRPr="004A5B71" w:rsidRDefault="001F2A9E" w:rsidP="00EE615D">
      <w:pPr>
        <w:widowControl w:val="0"/>
        <w:autoSpaceDE w:val="0"/>
        <w:autoSpaceDN w:val="0"/>
        <w:spacing w:line="480" w:lineRule="auto"/>
        <w:ind w:right="125"/>
        <w:rPr>
          <w:rFonts w:eastAsia="Times New Roman"/>
          <w:color w:val="1C1C1C"/>
          <w:w w:val="105"/>
          <w:szCs w:val="24"/>
          <w14:ligatures w14:val="standardContextual"/>
        </w:rPr>
      </w:pPr>
      <w:r w:rsidRPr="004A5B71">
        <w:rPr>
          <w:rFonts w:eastAsia="Times New Roman"/>
          <w:color w:val="1C1C1C"/>
          <w:w w:val="105"/>
          <w:szCs w:val="24"/>
          <w14:ligatures w14:val="standardContextual"/>
        </w:rPr>
        <w:t xml:space="preserve">  </w:t>
      </w:r>
      <w:r w:rsidRPr="004A5B71">
        <w:rPr>
          <w:rFonts w:eastAsia="Times New Roman"/>
          <w:color w:val="1C1C1C"/>
          <w:w w:val="105"/>
          <w:szCs w:val="24"/>
          <w14:ligatures w14:val="standardContextual"/>
        </w:rPr>
        <w:tab/>
        <w:t xml:space="preserve">“(d) Mobile or online sports wagering shall be operated only by a Class A sports </w:t>
      </w:r>
      <w:r w:rsidRPr="004A5B71">
        <w:rPr>
          <w:rFonts w:eastAsia="Times New Roman"/>
          <w:color w:val="1C1C1C"/>
          <w:w w:val="105"/>
          <w:szCs w:val="24"/>
          <w14:ligatures w14:val="standardContextual"/>
        </w:rPr>
        <w:lastRenderedPageBreak/>
        <w:t xml:space="preserve">wagering operator </w:t>
      </w:r>
      <w:bookmarkStart w:id="467" w:name="_Hlk161171762"/>
      <w:r w:rsidRPr="004A5B71">
        <w:rPr>
          <w:rFonts w:eastAsia="Times New Roman"/>
          <w:color w:val="1C1C1C"/>
          <w:w w:val="105"/>
          <w:szCs w:val="24"/>
          <w14:ligatures w14:val="standardContextual"/>
        </w:rPr>
        <w:t>or its management services provider</w:t>
      </w:r>
      <w:bookmarkEnd w:id="467"/>
      <w:r w:rsidRPr="004A5B71">
        <w:rPr>
          <w:rFonts w:eastAsia="Times New Roman"/>
          <w:color w:val="1C1C1C"/>
          <w:w w:val="105"/>
          <w:szCs w:val="24"/>
          <w14:ligatures w14:val="standardContextual"/>
        </w:rPr>
        <w:t xml:space="preserve"> or a Class C sports wage</w:t>
      </w:r>
      <w:r w:rsidRPr="004A5B71">
        <w:rPr>
          <w:rFonts w:eastAsia="Times New Roman"/>
          <w:color w:val="232323"/>
          <w:spacing w:val="-2"/>
          <w:w w:val="105"/>
          <w:szCs w:val="24"/>
          <w14:ligatures w14:val="standardContextual"/>
        </w:rPr>
        <w:t xml:space="preserve">ring operator </w:t>
      </w:r>
      <w:r w:rsidRPr="004A5B71">
        <w:rPr>
          <w:rFonts w:eastAsia="Times New Roman"/>
          <w:color w:val="1C1C1C"/>
          <w:w w:val="105"/>
          <w:szCs w:val="24"/>
          <w14:ligatures w14:val="standardContextual"/>
        </w:rPr>
        <w:t xml:space="preserve">or its management services provider and the licensees shall accept only mobile or online sports wagers from persons physically located in the District of Columbia. </w:t>
      </w:r>
    </w:p>
    <w:p w14:paraId="21EA3D19" w14:textId="77777777" w:rsidR="001F2A9E" w:rsidRPr="004A5B71" w:rsidRDefault="001F2A9E" w:rsidP="00EE615D">
      <w:pPr>
        <w:widowControl w:val="0"/>
        <w:autoSpaceDE w:val="0"/>
        <w:autoSpaceDN w:val="0"/>
        <w:spacing w:line="480" w:lineRule="auto"/>
        <w:ind w:left="130" w:right="125" w:firstLine="590"/>
        <w:rPr>
          <w:rFonts w:eastAsia="Times New Roman"/>
          <w:szCs w:val="24"/>
          <w14:ligatures w14:val="standardContextual"/>
        </w:rPr>
      </w:pPr>
      <w:r w:rsidRPr="004A5B71">
        <w:rPr>
          <w:rFonts w:eastAsia="Times New Roman"/>
          <w:szCs w:val="24"/>
          <w14:ligatures w14:val="standardContextual"/>
        </w:rPr>
        <w:t xml:space="preserve">“(e) Consistent with the intent of the United States Congress as articulated in the Unlawful Internet Gambling Enforcement Act of 2006, approved October 13, 2006 (120 Stat. 1952; 31 U.S.C. § 5361 </w:t>
      </w:r>
      <w:r w:rsidRPr="004A5B71">
        <w:rPr>
          <w:rFonts w:eastAsia="Times New Roman"/>
          <w:i/>
          <w:iCs/>
          <w:szCs w:val="24"/>
          <w14:ligatures w14:val="standardContextual"/>
        </w:rPr>
        <w:t>et seq</w:t>
      </w:r>
      <w:r w:rsidRPr="004A5B71">
        <w:rPr>
          <w:rFonts w:eastAsia="Times New Roman"/>
          <w:szCs w:val="24"/>
          <w14:ligatures w14:val="standardContextual"/>
        </w:rPr>
        <w:t>.), the intermediate routing of electronic data relating sports wagering authorized under this title shall not determine the location or locations in which such wagers are initiated and received.”.</w:t>
      </w:r>
    </w:p>
    <w:p w14:paraId="3236B0EA" w14:textId="77777777" w:rsidR="001F2A9E" w:rsidRPr="004A5B71" w:rsidRDefault="001F2A9E" w:rsidP="00EE615D">
      <w:pPr>
        <w:widowControl w:val="0"/>
        <w:autoSpaceDE w:val="0"/>
        <w:autoSpaceDN w:val="0"/>
        <w:spacing w:line="480" w:lineRule="auto"/>
        <w:ind w:left="130" w:right="125" w:firstLine="590"/>
        <w:rPr>
          <w:rFonts w:eastAsia="Times New Roman"/>
          <w:szCs w:val="24"/>
          <w14:ligatures w14:val="standardContextual"/>
        </w:rPr>
      </w:pPr>
      <w:bookmarkStart w:id="468" w:name="_Hlk164671454"/>
      <w:r w:rsidRPr="004A5B71" w:rsidDel="000D39A0">
        <w:rPr>
          <w:rFonts w:eastAsia="Times New Roman"/>
          <w:szCs w:val="24"/>
          <w14:ligatures w14:val="standardContextual"/>
        </w:rPr>
        <w:t xml:space="preserve"> </w:t>
      </w:r>
      <w:r w:rsidRPr="004A5B71">
        <w:rPr>
          <w:rFonts w:eastAsia="Times New Roman"/>
          <w:szCs w:val="24"/>
          <w14:ligatures w14:val="standardContextual"/>
        </w:rPr>
        <w:t xml:space="preserve">“(f) A Class A sports wagering operator or its management services provider, or a Class C sports wagering operator or its management services provider, shall be permitted to begin offering mobile or online sports betting to persons physically located in the District of Columbia as of the effective date of the </w:t>
      </w:r>
      <w:r w:rsidRPr="004A5B71">
        <w:rPr>
          <w:szCs w:val="24"/>
        </w:rPr>
        <w:t>Sports Wagering Amendment Act of 2024</w:t>
      </w:r>
      <w:r w:rsidRPr="004A5B71">
        <w:rPr>
          <w:rFonts w:eastAsia="Times New Roman"/>
          <w:szCs w:val="24"/>
          <w14:ligatures w14:val="standardContextual"/>
        </w:rPr>
        <w:t>, as approved by the Committee of the Whole on May 29, 2024 (Committee print of Bill 25-784); provided, that it holds a license or temporary license. Such operator or provider shall be permitted to offer a mobile sports wagering platform and wagering markets consistent with those it offers in another jurisdiction in which it is licensed in the United States.”</w:t>
      </w:r>
    </w:p>
    <w:bookmarkEnd w:id="468"/>
    <w:p w14:paraId="772DC9C3" w14:textId="77777777" w:rsidR="001F2A9E" w:rsidRPr="004A5B71" w:rsidRDefault="001F2A9E" w:rsidP="00EE615D">
      <w:pPr>
        <w:widowControl w:val="0"/>
        <w:autoSpaceDE w:val="0"/>
        <w:autoSpaceDN w:val="0"/>
        <w:spacing w:line="480" w:lineRule="auto"/>
        <w:mirrorIndents/>
        <w:rPr>
          <w:rFonts w:eastAsia="Times New Roman"/>
          <w:spacing w:val="-2"/>
          <w:szCs w:val="24"/>
          <w14:ligatures w14:val="standardContextual"/>
        </w:rPr>
      </w:pPr>
      <w:r w:rsidRPr="004A5B71">
        <w:rPr>
          <w:rFonts w:eastAsia="Times New Roman"/>
          <w:spacing w:val="-2"/>
          <w:szCs w:val="24"/>
          <w14:ligatures w14:val="standardContextual"/>
        </w:rPr>
        <w:tab/>
      </w:r>
      <w:r w:rsidRPr="004A5B71">
        <w:rPr>
          <w:rFonts w:eastAsia="Times New Roman"/>
          <w:szCs w:val="24"/>
          <w14:ligatures w14:val="standardContextual"/>
        </w:rPr>
        <w:t>(c)</w:t>
      </w:r>
      <w:r w:rsidRPr="004A5B71">
        <w:rPr>
          <w:rFonts w:eastAsia="Times New Roman"/>
          <w:spacing w:val="-3"/>
          <w:szCs w:val="24"/>
          <w14:ligatures w14:val="standardContextual"/>
        </w:rPr>
        <w:t xml:space="preserve"> </w:t>
      </w:r>
      <w:r w:rsidRPr="004A5B71">
        <w:rPr>
          <w:rFonts w:eastAsia="Times New Roman"/>
          <w:szCs w:val="24"/>
          <w14:ligatures w14:val="standardContextual"/>
        </w:rPr>
        <w:t>Section</w:t>
      </w:r>
      <w:r w:rsidRPr="004A5B71">
        <w:rPr>
          <w:rFonts w:eastAsia="Times New Roman"/>
          <w:spacing w:val="-2"/>
          <w:szCs w:val="24"/>
          <w14:ligatures w14:val="standardContextual"/>
        </w:rPr>
        <w:t xml:space="preserve"> </w:t>
      </w:r>
      <w:r w:rsidRPr="004A5B71">
        <w:rPr>
          <w:rFonts w:eastAsia="Times New Roman"/>
          <w:szCs w:val="24"/>
          <w14:ligatures w14:val="standardContextual"/>
        </w:rPr>
        <w:t>305</w:t>
      </w:r>
      <w:r w:rsidRPr="004A5B71">
        <w:rPr>
          <w:rFonts w:eastAsia="Times New Roman"/>
          <w:spacing w:val="-3"/>
          <w:szCs w:val="24"/>
          <w14:ligatures w14:val="standardContextual"/>
        </w:rPr>
        <w:t xml:space="preserve"> </w:t>
      </w:r>
      <w:r w:rsidRPr="004A5B71">
        <w:rPr>
          <w:rFonts w:eastAsia="Times New Roman"/>
          <w:szCs w:val="24"/>
          <w14:ligatures w14:val="standardContextual"/>
        </w:rPr>
        <w:t>(D.C.</w:t>
      </w:r>
      <w:r w:rsidRPr="004A5B71">
        <w:rPr>
          <w:rFonts w:eastAsia="Times New Roman"/>
          <w:spacing w:val="-2"/>
          <w:szCs w:val="24"/>
          <w14:ligatures w14:val="standardContextual"/>
        </w:rPr>
        <w:t xml:space="preserve"> </w:t>
      </w:r>
      <w:r w:rsidRPr="004A5B71">
        <w:rPr>
          <w:rFonts w:eastAsia="Times New Roman"/>
          <w:szCs w:val="24"/>
          <w14:ligatures w14:val="standardContextual"/>
        </w:rPr>
        <w:t>Official</w:t>
      </w:r>
      <w:r w:rsidRPr="004A5B71">
        <w:rPr>
          <w:rFonts w:eastAsia="Times New Roman"/>
          <w:spacing w:val="-1"/>
          <w:szCs w:val="24"/>
          <w14:ligatures w14:val="standardContextual"/>
        </w:rPr>
        <w:t xml:space="preserve"> </w:t>
      </w:r>
      <w:r w:rsidRPr="004A5B71">
        <w:rPr>
          <w:rFonts w:eastAsia="Times New Roman"/>
          <w:szCs w:val="24"/>
          <w14:ligatures w14:val="standardContextual"/>
        </w:rPr>
        <w:t>Code</w:t>
      </w:r>
      <w:r w:rsidRPr="004A5B71">
        <w:rPr>
          <w:rFonts w:eastAsia="Times New Roman"/>
          <w:spacing w:val="-1"/>
          <w:szCs w:val="24"/>
          <w14:ligatures w14:val="standardContextual"/>
        </w:rPr>
        <w:t xml:space="preserve"> </w:t>
      </w:r>
      <w:r w:rsidRPr="004A5B71">
        <w:rPr>
          <w:rFonts w:eastAsia="Times New Roman"/>
          <w:szCs w:val="24"/>
          <w14:ligatures w14:val="standardContextual"/>
        </w:rPr>
        <w:t>§</w:t>
      </w:r>
      <w:r w:rsidRPr="004A5B71">
        <w:rPr>
          <w:rFonts w:eastAsia="Times New Roman"/>
          <w:spacing w:val="-2"/>
          <w:szCs w:val="24"/>
          <w14:ligatures w14:val="standardContextual"/>
        </w:rPr>
        <w:t xml:space="preserve"> </w:t>
      </w:r>
      <w:r w:rsidRPr="004A5B71">
        <w:rPr>
          <w:rFonts w:eastAsia="Times New Roman"/>
          <w:szCs w:val="24"/>
          <w14:ligatures w14:val="standardContextual"/>
        </w:rPr>
        <w:t>36-621.05)</w:t>
      </w:r>
      <w:r w:rsidRPr="004A5B71">
        <w:rPr>
          <w:rFonts w:eastAsia="Times New Roman"/>
          <w:spacing w:val="-1"/>
          <w:szCs w:val="24"/>
          <w14:ligatures w14:val="standardContextual"/>
        </w:rPr>
        <w:t xml:space="preserve"> </w:t>
      </w:r>
      <w:r w:rsidRPr="004A5B71">
        <w:rPr>
          <w:rFonts w:eastAsia="Times New Roman"/>
          <w:szCs w:val="24"/>
          <w14:ligatures w14:val="standardContextual"/>
        </w:rPr>
        <w:t>is</w:t>
      </w:r>
      <w:r w:rsidRPr="004A5B71">
        <w:rPr>
          <w:rFonts w:eastAsia="Times New Roman"/>
          <w:spacing w:val="-2"/>
          <w:szCs w:val="24"/>
          <w14:ligatures w14:val="standardContextual"/>
        </w:rPr>
        <w:t xml:space="preserve"> </w:t>
      </w:r>
      <w:r w:rsidRPr="004A5B71">
        <w:rPr>
          <w:rFonts w:eastAsia="Times New Roman"/>
          <w:szCs w:val="24"/>
          <w14:ligatures w14:val="standardContextual"/>
        </w:rPr>
        <w:t>amended</w:t>
      </w:r>
      <w:r w:rsidRPr="004A5B71">
        <w:rPr>
          <w:rFonts w:eastAsia="Times New Roman"/>
          <w:spacing w:val="-1"/>
          <w:szCs w:val="24"/>
          <w14:ligatures w14:val="standardContextual"/>
        </w:rPr>
        <w:t xml:space="preserve"> </w:t>
      </w:r>
      <w:r w:rsidRPr="004A5B71">
        <w:rPr>
          <w:rFonts w:eastAsia="Times New Roman"/>
          <w:szCs w:val="24"/>
          <w14:ligatures w14:val="standardContextual"/>
        </w:rPr>
        <w:t>as</w:t>
      </w:r>
      <w:r w:rsidRPr="004A5B71">
        <w:rPr>
          <w:rFonts w:eastAsia="Times New Roman"/>
          <w:spacing w:val="-1"/>
          <w:szCs w:val="24"/>
          <w14:ligatures w14:val="standardContextual"/>
        </w:rPr>
        <w:t xml:space="preserve"> </w:t>
      </w:r>
      <w:r w:rsidRPr="004A5B71">
        <w:rPr>
          <w:rFonts w:eastAsia="Times New Roman"/>
          <w:spacing w:val="-2"/>
          <w:szCs w:val="24"/>
          <w14:ligatures w14:val="standardContextual"/>
        </w:rPr>
        <w:t>follows:</w:t>
      </w:r>
    </w:p>
    <w:p w14:paraId="32A225FE" w14:textId="77777777" w:rsidR="001F2A9E" w:rsidRPr="004A5B71" w:rsidRDefault="001F2A9E" w:rsidP="00EE615D">
      <w:pPr>
        <w:widowControl w:val="0"/>
        <w:autoSpaceDE w:val="0"/>
        <w:autoSpaceDN w:val="0"/>
        <w:spacing w:line="480" w:lineRule="auto"/>
        <w:mirrorIndents/>
        <w:rPr>
          <w:rFonts w:eastAsia="Times New Roman"/>
          <w:spacing w:val="-2"/>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zCs w:val="24"/>
          <w14:ligatures w14:val="standardContextual"/>
        </w:rPr>
        <w:t>(1)</w:t>
      </w:r>
      <w:r w:rsidRPr="004A5B71">
        <w:rPr>
          <w:rFonts w:eastAsia="Times New Roman"/>
          <w:spacing w:val="-4"/>
          <w:szCs w:val="24"/>
          <w14:ligatures w14:val="standardContextual"/>
        </w:rPr>
        <w:t xml:space="preserve"> </w:t>
      </w:r>
      <w:r w:rsidRPr="004A5B71">
        <w:rPr>
          <w:rFonts w:eastAsia="Times New Roman"/>
          <w:szCs w:val="24"/>
          <w14:ligatures w14:val="standardContextual"/>
        </w:rPr>
        <w:t>Subsection</w:t>
      </w:r>
      <w:r w:rsidRPr="004A5B71">
        <w:rPr>
          <w:rFonts w:eastAsia="Times New Roman"/>
          <w:spacing w:val="-1"/>
          <w:szCs w:val="24"/>
          <w14:ligatures w14:val="standardContextual"/>
        </w:rPr>
        <w:t xml:space="preserve"> </w:t>
      </w:r>
      <w:r w:rsidRPr="004A5B71">
        <w:rPr>
          <w:rFonts w:eastAsia="Times New Roman"/>
          <w:szCs w:val="24"/>
          <w14:ligatures w14:val="standardContextual"/>
        </w:rPr>
        <w:t>(b)(2)(B)</w:t>
      </w:r>
      <w:r w:rsidRPr="004A5B71">
        <w:rPr>
          <w:rFonts w:eastAsia="Times New Roman"/>
          <w:spacing w:val="-2"/>
          <w:szCs w:val="24"/>
          <w14:ligatures w14:val="standardContextual"/>
        </w:rPr>
        <w:t xml:space="preserve"> </w:t>
      </w:r>
      <w:r w:rsidRPr="004A5B71">
        <w:rPr>
          <w:rFonts w:eastAsia="Times New Roman"/>
          <w:szCs w:val="24"/>
          <w14:ligatures w14:val="standardContextual"/>
        </w:rPr>
        <w:t>is</w:t>
      </w:r>
      <w:r w:rsidRPr="004A5B71">
        <w:rPr>
          <w:rFonts w:eastAsia="Times New Roman"/>
          <w:spacing w:val="-1"/>
          <w:szCs w:val="24"/>
          <w14:ligatures w14:val="standardContextual"/>
        </w:rPr>
        <w:t xml:space="preserve"> </w:t>
      </w:r>
      <w:r w:rsidRPr="004A5B71">
        <w:rPr>
          <w:rFonts w:eastAsia="Times New Roman"/>
          <w:szCs w:val="24"/>
          <w14:ligatures w14:val="standardContextual"/>
        </w:rPr>
        <w:t>amended</w:t>
      </w:r>
      <w:r w:rsidRPr="004A5B71">
        <w:rPr>
          <w:rFonts w:eastAsia="Times New Roman"/>
          <w:spacing w:val="-2"/>
          <w:szCs w:val="24"/>
          <w14:ligatures w14:val="standardContextual"/>
        </w:rPr>
        <w:t xml:space="preserve"> </w:t>
      </w:r>
      <w:r w:rsidRPr="004A5B71">
        <w:rPr>
          <w:rFonts w:eastAsia="Times New Roman"/>
          <w:szCs w:val="24"/>
          <w14:ligatures w14:val="standardContextual"/>
        </w:rPr>
        <w:t>to</w:t>
      </w:r>
      <w:r w:rsidRPr="004A5B71">
        <w:rPr>
          <w:rFonts w:eastAsia="Times New Roman"/>
          <w:spacing w:val="-3"/>
          <w:szCs w:val="24"/>
          <w14:ligatures w14:val="standardContextual"/>
        </w:rPr>
        <w:t xml:space="preserve"> </w:t>
      </w:r>
      <w:r w:rsidRPr="004A5B71">
        <w:rPr>
          <w:rFonts w:eastAsia="Times New Roman"/>
          <w:szCs w:val="24"/>
          <w14:ligatures w14:val="standardContextual"/>
        </w:rPr>
        <w:t>read</w:t>
      </w:r>
      <w:r w:rsidRPr="004A5B71">
        <w:rPr>
          <w:rFonts w:eastAsia="Times New Roman"/>
          <w:spacing w:val="-2"/>
          <w:szCs w:val="24"/>
          <w14:ligatures w14:val="standardContextual"/>
        </w:rPr>
        <w:t xml:space="preserve"> </w:t>
      </w:r>
      <w:r w:rsidRPr="004A5B71">
        <w:rPr>
          <w:rFonts w:eastAsia="Times New Roman"/>
          <w:szCs w:val="24"/>
          <w14:ligatures w14:val="standardContextual"/>
        </w:rPr>
        <w:t>as</w:t>
      </w:r>
      <w:r w:rsidRPr="004A5B71">
        <w:rPr>
          <w:rFonts w:eastAsia="Times New Roman"/>
          <w:spacing w:val="-2"/>
          <w:szCs w:val="24"/>
          <w14:ligatures w14:val="standardContextual"/>
        </w:rPr>
        <w:t xml:space="preserve"> follows:</w:t>
      </w:r>
    </w:p>
    <w:p w14:paraId="11984756" w14:textId="77777777" w:rsidR="001F2A9E" w:rsidRPr="004A5B71" w:rsidRDefault="001F2A9E" w:rsidP="00EE615D">
      <w:pPr>
        <w:widowControl w:val="0"/>
        <w:autoSpaceDE w:val="0"/>
        <w:autoSpaceDN w:val="0"/>
        <w:spacing w:line="480" w:lineRule="auto"/>
        <w:rPr>
          <w:rFonts w:eastAsia="Times New Roman"/>
          <w:spacing w:val="-2"/>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r>
      <w:r w:rsidRPr="004A5B71">
        <w:rPr>
          <w:rFonts w:eastAsia="Times New Roman"/>
          <w:szCs w:val="24"/>
          <w14:ligatures w14:val="standardContextual"/>
        </w:rPr>
        <w:tab/>
        <w:t>“(B)</w:t>
      </w:r>
      <w:r w:rsidRPr="004A5B71">
        <w:rPr>
          <w:rFonts w:eastAsia="Times New Roman"/>
          <w:spacing w:val="-2"/>
          <w:szCs w:val="24"/>
          <w14:ligatures w14:val="standardContextual"/>
        </w:rPr>
        <w:t xml:space="preserve"> </w:t>
      </w:r>
      <w:r w:rsidRPr="004A5B71">
        <w:rPr>
          <w:rFonts w:eastAsia="Times New Roman"/>
          <w:szCs w:val="24"/>
          <w14:ligatures w14:val="standardContextual"/>
        </w:rPr>
        <w:t>Each</w:t>
      </w:r>
      <w:r w:rsidRPr="004A5B71">
        <w:rPr>
          <w:rFonts w:eastAsia="Times New Roman"/>
          <w:spacing w:val="-1"/>
          <w:szCs w:val="24"/>
          <w14:ligatures w14:val="standardContextual"/>
        </w:rPr>
        <w:t xml:space="preserve"> Class A </w:t>
      </w:r>
      <w:r w:rsidRPr="004A5B71">
        <w:rPr>
          <w:rFonts w:eastAsia="Times New Roman"/>
          <w:szCs w:val="24"/>
          <w14:ligatures w14:val="standardContextual"/>
        </w:rPr>
        <w:t>operator’s</w:t>
      </w:r>
      <w:r w:rsidRPr="004A5B71">
        <w:rPr>
          <w:rFonts w:eastAsia="Times New Roman"/>
          <w:spacing w:val="-1"/>
          <w:szCs w:val="24"/>
          <w14:ligatures w14:val="standardContextual"/>
        </w:rPr>
        <w:t xml:space="preserve"> </w:t>
      </w:r>
      <w:r w:rsidRPr="004A5B71">
        <w:rPr>
          <w:rFonts w:eastAsia="Times New Roman"/>
          <w:szCs w:val="24"/>
          <w14:ligatures w14:val="standardContextual"/>
        </w:rPr>
        <w:t>license</w:t>
      </w:r>
      <w:r w:rsidRPr="004A5B71">
        <w:rPr>
          <w:rFonts w:eastAsia="Times New Roman"/>
          <w:spacing w:val="-1"/>
          <w:szCs w:val="24"/>
          <w14:ligatures w14:val="standardContextual"/>
        </w:rPr>
        <w:t xml:space="preserve"> </w:t>
      </w:r>
      <w:r w:rsidRPr="004A5B71">
        <w:rPr>
          <w:rFonts w:eastAsia="Times New Roman"/>
          <w:szCs w:val="24"/>
          <w14:ligatures w14:val="standardContextual"/>
        </w:rPr>
        <w:t>shall</w:t>
      </w:r>
      <w:r w:rsidRPr="004A5B71">
        <w:rPr>
          <w:rFonts w:eastAsia="Times New Roman"/>
          <w:spacing w:val="-1"/>
          <w:szCs w:val="24"/>
          <w14:ligatures w14:val="standardContextual"/>
        </w:rPr>
        <w:t xml:space="preserve"> </w:t>
      </w:r>
      <w:r w:rsidRPr="004A5B71">
        <w:rPr>
          <w:rFonts w:eastAsia="Times New Roman"/>
          <w:szCs w:val="24"/>
          <w14:ligatures w14:val="standardContextual"/>
        </w:rPr>
        <w:t>be</w:t>
      </w:r>
      <w:r w:rsidRPr="004A5B71">
        <w:rPr>
          <w:rFonts w:eastAsia="Times New Roman"/>
          <w:spacing w:val="-2"/>
          <w:szCs w:val="24"/>
          <w14:ligatures w14:val="standardContextual"/>
        </w:rPr>
        <w:t xml:space="preserve"> </w:t>
      </w:r>
      <w:r w:rsidRPr="004A5B71">
        <w:rPr>
          <w:rFonts w:eastAsia="Times New Roman"/>
          <w:szCs w:val="24"/>
          <w14:ligatures w14:val="standardContextual"/>
        </w:rPr>
        <w:t>limited</w:t>
      </w:r>
      <w:r w:rsidRPr="004A5B71">
        <w:rPr>
          <w:rFonts w:eastAsia="Times New Roman"/>
          <w:spacing w:val="-2"/>
          <w:szCs w:val="24"/>
          <w14:ligatures w14:val="standardContextual"/>
        </w:rPr>
        <w:t xml:space="preserve"> </w:t>
      </w:r>
      <w:r w:rsidRPr="004A5B71">
        <w:rPr>
          <w:rFonts w:eastAsia="Times New Roman"/>
          <w:szCs w:val="24"/>
          <w14:ligatures w14:val="standardContextual"/>
        </w:rPr>
        <w:t>to</w:t>
      </w:r>
      <w:r w:rsidRPr="004A5B71">
        <w:rPr>
          <w:rFonts w:eastAsia="Times New Roman"/>
          <w:spacing w:val="-1"/>
          <w:szCs w:val="24"/>
          <w14:ligatures w14:val="standardContextual"/>
        </w:rPr>
        <w:t xml:space="preserve"> </w:t>
      </w:r>
      <w:r w:rsidRPr="004A5B71">
        <w:rPr>
          <w:rFonts w:eastAsia="Times New Roman"/>
          <w:szCs w:val="24"/>
          <w14:ligatures w14:val="standardContextual"/>
        </w:rPr>
        <w:t>a</w:t>
      </w:r>
      <w:r w:rsidRPr="004A5B71">
        <w:rPr>
          <w:rFonts w:eastAsia="Times New Roman"/>
          <w:spacing w:val="-1"/>
          <w:szCs w:val="24"/>
          <w14:ligatures w14:val="standardContextual"/>
        </w:rPr>
        <w:t xml:space="preserve"> </w:t>
      </w:r>
      <w:r w:rsidRPr="004A5B71">
        <w:rPr>
          <w:rFonts w:eastAsia="Times New Roman"/>
          <w:szCs w:val="24"/>
          <w14:ligatures w14:val="standardContextual"/>
        </w:rPr>
        <w:t>single</w:t>
      </w:r>
      <w:r w:rsidRPr="004A5B71">
        <w:rPr>
          <w:rFonts w:eastAsia="Times New Roman"/>
          <w:spacing w:val="-1"/>
          <w:szCs w:val="24"/>
          <w14:ligatures w14:val="standardContextual"/>
        </w:rPr>
        <w:t xml:space="preserve"> </w:t>
      </w:r>
      <w:r w:rsidRPr="004A5B71">
        <w:rPr>
          <w:rFonts w:eastAsia="Times New Roman"/>
          <w:szCs w:val="24"/>
          <w14:ligatures w14:val="standardContextual"/>
        </w:rPr>
        <w:t>sports</w:t>
      </w:r>
      <w:r w:rsidRPr="004A5B71">
        <w:rPr>
          <w:rFonts w:eastAsia="Times New Roman"/>
          <w:spacing w:val="-2"/>
          <w:szCs w:val="24"/>
          <w14:ligatures w14:val="standardContextual"/>
        </w:rPr>
        <w:t xml:space="preserve"> </w:t>
      </w:r>
      <w:r w:rsidRPr="004A5B71">
        <w:rPr>
          <w:rFonts w:eastAsia="Times New Roman"/>
          <w:szCs w:val="24"/>
          <w14:ligatures w14:val="standardContextual"/>
        </w:rPr>
        <w:t>wagering</w:t>
      </w:r>
      <w:r w:rsidRPr="004A5B71">
        <w:rPr>
          <w:rFonts w:eastAsia="Times New Roman"/>
          <w:spacing w:val="-1"/>
          <w:szCs w:val="24"/>
          <w14:ligatures w14:val="standardContextual"/>
        </w:rPr>
        <w:t xml:space="preserve"> </w:t>
      </w:r>
      <w:r w:rsidRPr="004A5B71">
        <w:rPr>
          <w:rFonts w:eastAsia="Times New Roman"/>
          <w:spacing w:val="-2"/>
          <w:szCs w:val="24"/>
          <w14:ligatures w14:val="standardContextual"/>
        </w:rPr>
        <w:t xml:space="preserve">facility and </w:t>
      </w:r>
      <w:r w:rsidRPr="004A5B71">
        <w:rPr>
          <w:rFonts w:eastAsia="Times New Roman"/>
          <w:szCs w:val="24"/>
          <w14:ligatures w14:val="standardContextual"/>
        </w:rPr>
        <w:t>shall permit on-premises sports wagering at that facility and the operation of one individually branded platform offering mobile or online sports wagering</w:t>
      </w:r>
      <w:r w:rsidRPr="004A5B71">
        <w:rPr>
          <w:rFonts w:eastAsia="Times New Roman"/>
          <w:spacing w:val="-2"/>
          <w:szCs w:val="24"/>
          <w14:ligatures w14:val="standardContextual"/>
        </w:rPr>
        <w:t>.”.</w:t>
      </w:r>
    </w:p>
    <w:p w14:paraId="19F55B5A" w14:textId="77777777" w:rsidR="001F2A9E" w:rsidRPr="004A5B71" w:rsidRDefault="001F2A9E" w:rsidP="00EE615D">
      <w:pPr>
        <w:widowControl w:val="0"/>
        <w:autoSpaceDE w:val="0"/>
        <w:autoSpaceDN w:val="0"/>
        <w:spacing w:line="480" w:lineRule="auto"/>
        <w:ind w:left="720" w:firstLine="720"/>
        <w:rPr>
          <w:rFonts w:eastAsia="Times New Roman"/>
          <w:szCs w:val="24"/>
          <w14:ligatures w14:val="standardContextual"/>
        </w:rPr>
      </w:pPr>
      <w:r w:rsidRPr="004A5B71">
        <w:rPr>
          <w:rFonts w:eastAsia="Times New Roman"/>
          <w:szCs w:val="24"/>
          <w14:ligatures w14:val="standardContextual"/>
        </w:rPr>
        <w:lastRenderedPageBreak/>
        <w:t>(2)</w:t>
      </w:r>
      <w:r w:rsidRPr="004A5B71">
        <w:rPr>
          <w:rFonts w:eastAsia="Times New Roman"/>
          <w:spacing w:val="-3"/>
          <w:szCs w:val="24"/>
          <w14:ligatures w14:val="standardContextual"/>
        </w:rPr>
        <w:t xml:space="preserve"> </w:t>
      </w:r>
      <w:r w:rsidRPr="004A5B71">
        <w:rPr>
          <w:rFonts w:eastAsia="Times New Roman"/>
          <w:szCs w:val="24"/>
          <w14:ligatures w14:val="standardContextual"/>
        </w:rPr>
        <w:t>A</w:t>
      </w:r>
      <w:r w:rsidRPr="004A5B71">
        <w:rPr>
          <w:rFonts w:eastAsia="Times New Roman"/>
          <w:spacing w:val="-1"/>
          <w:szCs w:val="24"/>
          <w14:ligatures w14:val="standardContextual"/>
        </w:rPr>
        <w:t xml:space="preserve"> </w:t>
      </w:r>
      <w:r w:rsidRPr="004A5B71">
        <w:rPr>
          <w:rFonts w:eastAsia="Times New Roman"/>
          <w:szCs w:val="24"/>
          <w14:ligatures w14:val="standardContextual"/>
        </w:rPr>
        <w:t>new</w:t>
      </w:r>
      <w:r w:rsidRPr="004A5B71">
        <w:rPr>
          <w:rFonts w:eastAsia="Times New Roman"/>
          <w:spacing w:val="-2"/>
          <w:szCs w:val="24"/>
          <w14:ligatures w14:val="standardContextual"/>
        </w:rPr>
        <w:t xml:space="preserve"> </w:t>
      </w:r>
      <w:r w:rsidRPr="004A5B71">
        <w:rPr>
          <w:rFonts w:eastAsia="Times New Roman"/>
          <w:szCs w:val="24"/>
          <w14:ligatures w14:val="standardContextual"/>
        </w:rPr>
        <w:t>subsection (h) is</w:t>
      </w:r>
      <w:r w:rsidRPr="004A5B71">
        <w:rPr>
          <w:rFonts w:eastAsia="Times New Roman"/>
          <w:spacing w:val="-2"/>
          <w:szCs w:val="24"/>
          <w14:ligatures w14:val="standardContextual"/>
        </w:rPr>
        <w:t xml:space="preserve"> </w:t>
      </w:r>
      <w:r w:rsidRPr="004A5B71">
        <w:rPr>
          <w:rFonts w:eastAsia="Times New Roman"/>
          <w:szCs w:val="24"/>
          <w14:ligatures w14:val="standardContextual"/>
        </w:rPr>
        <w:t>added to</w:t>
      </w:r>
      <w:r w:rsidRPr="004A5B71">
        <w:rPr>
          <w:rFonts w:eastAsia="Times New Roman"/>
          <w:spacing w:val="-1"/>
          <w:szCs w:val="24"/>
          <w14:ligatures w14:val="standardContextual"/>
        </w:rPr>
        <w:t xml:space="preserve"> </w:t>
      </w:r>
      <w:r w:rsidRPr="004A5B71">
        <w:rPr>
          <w:rFonts w:eastAsia="Times New Roman"/>
          <w:szCs w:val="24"/>
          <w14:ligatures w14:val="standardContextual"/>
        </w:rPr>
        <w:t>read as</w:t>
      </w:r>
      <w:r w:rsidRPr="004A5B71">
        <w:rPr>
          <w:rFonts w:eastAsia="Times New Roman"/>
          <w:spacing w:val="-1"/>
          <w:szCs w:val="24"/>
          <w14:ligatures w14:val="standardContextual"/>
        </w:rPr>
        <w:t xml:space="preserve"> </w:t>
      </w:r>
      <w:r w:rsidRPr="004A5B71">
        <w:rPr>
          <w:rFonts w:eastAsia="Times New Roman"/>
          <w:spacing w:val="-2"/>
          <w:szCs w:val="24"/>
          <w14:ligatures w14:val="standardContextual"/>
        </w:rPr>
        <w:t>follows:</w:t>
      </w:r>
    </w:p>
    <w:p w14:paraId="74BE4C81" w14:textId="77777777" w:rsidR="001F2A9E" w:rsidRPr="004A5B71" w:rsidRDefault="001F2A9E" w:rsidP="00EE615D">
      <w:pPr>
        <w:widowControl w:val="0"/>
        <w:autoSpaceDE w:val="0"/>
        <w:autoSpaceDN w:val="0"/>
        <w:spacing w:line="480" w:lineRule="auto"/>
        <w:rPr>
          <w:rFonts w:eastAsia="Times New Roman"/>
          <w:spacing w:val="-3"/>
          <w:szCs w:val="24"/>
          <w14:ligatures w14:val="standardContextual"/>
        </w:rPr>
      </w:pPr>
      <w:r w:rsidRPr="004A5B71">
        <w:rPr>
          <w:rFonts w:eastAsia="Times New Roman"/>
          <w:szCs w:val="24"/>
          <w14:ligatures w14:val="standardContextual"/>
        </w:rPr>
        <w:tab/>
        <w:t>“(h)(1)</w:t>
      </w:r>
      <w:r w:rsidRPr="004A5B71">
        <w:rPr>
          <w:rFonts w:eastAsia="Times New Roman"/>
          <w:spacing w:val="-4"/>
          <w:szCs w:val="24"/>
          <w14:ligatures w14:val="standardContextual"/>
        </w:rPr>
        <w:t xml:space="preserve"> </w:t>
      </w:r>
      <w:r w:rsidRPr="004A5B71">
        <w:rPr>
          <w:rFonts w:eastAsia="Times New Roman"/>
          <w:szCs w:val="24"/>
          <w14:ligatures w14:val="standardContextual"/>
        </w:rPr>
        <w:t>A</w:t>
      </w:r>
      <w:r w:rsidRPr="004A5B71">
        <w:rPr>
          <w:rFonts w:eastAsia="Times New Roman"/>
          <w:spacing w:val="-2"/>
          <w:szCs w:val="24"/>
          <w14:ligatures w14:val="standardContextual"/>
        </w:rPr>
        <w:t xml:space="preserve"> </w:t>
      </w:r>
      <w:r w:rsidRPr="004A5B71">
        <w:rPr>
          <w:rFonts w:eastAsia="Times New Roman"/>
          <w:szCs w:val="24"/>
          <w14:ligatures w14:val="standardContextual"/>
        </w:rPr>
        <w:t>license</w:t>
      </w:r>
      <w:r w:rsidRPr="004A5B71">
        <w:rPr>
          <w:rFonts w:eastAsia="Times New Roman"/>
          <w:spacing w:val="-2"/>
          <w:szCs w:val="24"/>
          <w14:ligatures w14:val="standardContextual"/>
        </w:rPr>
        <w:t xml:space="preserve"> </w:t>
      </w:r>
      <w:r w:rsidRPr="004A5B71">
        <w:rPr>
          <w:rFonts w:eastAsia="Times New Roman"/>
          <w:szCs w:val="24"/>
          <w14:ligatures w14:val="standardContextual"/>
        </w:rPr>
        <w:t>issued</w:t>
      </w:r>
      <w:r w:rsidRPr="004A5B71">
        <w:rPr>
          <w:rFonts w:eastAsia="Times New Roman"/>
          <w:spacing w:val="-3"/>
          <w:szCs w:val="24"/>
          <w14:ligatures w14:val="standardContextual"/>
        </w:rPr>
        <w:t xml:space="preserve"> </w:t>
      </w:r>
      <w:r w:rsidRPr="004A5B71">
        <w:rPr>
          <w:rFonts w:eastAsia="Times New Roman"/>
          <w:szCs w:val="24"/>
          <w14:ligatures w14:val="standardContextual"/>
        </w:rPr>
        <w:t>under</w:t>
      </w:r>
      <w:r w:rsidRPr="004A5B71">
        <w:rPr>
          <w:rFonts w:eastAsia="Times New Roman"/>
          <w:spacing w:val="-2"/>
          <w:szCs w:val="24"/>
          <w14:ligatures w14:val="standardContextual"/>
        </w:rPr>
        <w:t xml:space="preserve"> </w:t>
      </w:r>
      <w:r w:rsidRPr="004A5B71">
        <w:rPr>
          <w:rFonts w:eastAsia="Times New Roman"/>
          <w:szCs w:val="24"/>
          <w14:ligatures w14:val="standardContextual"/>
        </w:rPr>
        <w:t>this</w:t>
      </w:r>
      <w:r w:rsidRPr="004A5B71">
        <w:rPr>
          <w:rFonts w:eastAsia="Times New Roman"/>
          <w:spacing w:val="-3"/>
          <w:szCs w:val="24"/>
          <w14:ligatures w14:val="standardContextual"/>
        </w:rPr>
        <w:t xml:space="preserve"> </w:t>
      </w:r>
      <w:r w:rsidRPr="004A5B71">
        <w:rPr>
          <w:rFonts w:eastAsia="Times New Roman"/>
          <w:szCs w:val="24"/>
          <w14:ligatures w14:val="standardContextual"/>
        </w:rPr>
        <w:t>section</w:t>
      </w:r>
      <w:r w:rsidRPr="004A5B71">
        <w:rPr>
          <w:rFonts w:eastAsia="Times New Roman"/>
          <w:spacing w:val="-3"/>
          <w:szCs w:val="24"/>
          <w14:ligatures w14:val="standardContextual"/>
        </w:rPr>
        <w:t xml:space="preserve"> </w:t>
      </w:r>
      <w:r w:rsidRPr="004A5B71">
        <w:rPr>
          <w:rFonts w:eastAsia="Times New Roman"/>
          <w:szCs w:val="24"/>
          <w14:ligatures w14:val="standardContextual"/>
        </w:rPr>
        <w:t>shall</w:t>
      </w:r>
      <w:r w:rsidRPr="004A5B71">
        <w:rPr>
          <w:rFonts w:eastAsia="Times New Roman"/>
          <w:spacing w:val="-2"/>
          <w:szCs w:val="24"/>
          <w14:ligatures w14:val="standardContextual"/>
        </w:rPr>
        <w:t xml:space="preserve"> </w:t>
      </w:r>
      <w:r w:rsidRPr="004A5B71">
        <w:rPr>
          <w:rFonts w:eastAsia="Times New Roman"/>
          <w:szCs w:val="24"/>
          <w14:ligatures w14:val="standardContextual"/>
        </w:rPr>
        <w:t>not</w:t>
      </w:r>
      <w:r w:rsidRPr="004A5B71">
        <w:rPr>
          <w:rFonts w:eastAsia="Times New Roman"/>
          <w:spacing w:val="-2"/>
          <w:szCs w:val="24"/>
          <w14:ligatures w14:val="standardContextual"/>
        </w:rPr>
        <w:t xml:space="preserve"> </w:t>
      </w:r>
      <w:r w:rsidRPr="004A5B71">
        <w:rPr>
          <w:rFonts w:eastAsia="Times New Roman"/>
          <w:szCs w:val="24"/>
          <w14:ligatures w14:val="standardContextual"/>
        </w:rPr>
        <w:t>be</w:t>
      </w:r>
      <w:r w:rsidRPr="004A5B71">
        <w:rPr>
          <w:rFonts w:eastAsia="Times New Roman"/>
          <w:spacing w:val="-1"/>
          <w:szCs w:val="24"/>
          <w14:ligatures w14:val="standardContextual"/>
        </w:rPr>
        <w:t xml:space="preserve"> </w:t>
      </w:r>
      <w:r w:rsidRPr="004A5B71">
        <w:rPr>
          <w:rFonts w:eastAsia="Times New Roman"/>
          <w:szCs w:val="24"/>
          <w14:ligatures w14:val="standardContextual"/>
        </w:rPr>
        <w:t>transferred</w:t>
      </w:r>
      <w:r w:rsidRPr="004A5B71">
        <w:rPr>
          <w:rFonts w:eastAsia="Times New Roman"/>
          <w:spacing w:val="-3"/>
          <w:szCs w:val="24"/>
          <w14:ligatures w14:val="standardContextual"/>
        </w:rPr>
        <w:t xml:space="preserve"> </w:t>
      </w:r>
      <w:r w:rsidRPr="004A5B71">
        <w:rPr>
          <w:rFonts w:eastAsia="Times New Roman"/>
          <w:szCs w:val="24"/>
          <w14:ligatures w14:val="standardContextual"/>
        </w:rPr>
        <w:t>or</w:t>
      </w:r>
      <w:r w:rsidRPr="004A5B71">
        <w:rPr>
          <w:rFonts w:eastAsia="Times New Roman"/>
          <w:spacing w:val="-3"/>
          <w:szCs w:val="24"/>
          <w14:ligatures w14:val="standardContextual"/>
        </w:rPr>
        <w:t xml:space="preserve"> </w:t>
      </w:r>
      <w:r w:rsidRPr="004A5B71">
        <w:rPr>
          <w:rFonts w:eastAsia="Times New Roman"/>
          <w:szCs w:val="24"/>
          <w14:ligatures w14:val="standardContextual"/>
        </w:rPr>
        <w:t>assigned except as provided under section 306.</w:t>
      </w:r>
      <w:r w:rsidRPr="004A5B71">
        <w:rPr>
          <w:rFonts w:eastAsia="Times New Roman"/>
          <w:spacing w:val="-3"/>
          <w:szCs w:val="24"/>
          <w14:ligatures w14:val="standardContextual"/>
        </w:rPr>
        <w:t xml:space="preserve"> </w:t>
      </w:r>
    </w:p>
    <w:p w14:paraId="4389F5A3"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pacing w:val="-3"/>
          <w:szCs w:val="24"/>
          <w14:ligatures w14:val="standardContextual"/>
        </w:rPr>
        <w:t xml:space="preserve"> </w:t>
      </w:r>
      <w:r w:rsidRPr="004A5B71">
        <w:rPr>
          <w:rFonts w:eastAsia="Times New Roman"/>
          <w:spacing w:val="-3"/>
          <w:szCs w:val="24"/>
          <w14:ligatures w14:val="standardContextual"/>
        </w:rPr>
        <w:tab/>
      </w:r>
      <w:r w:rsidRPr="004A5B71">
        <w:rPr>
          <w:rFonts w:eastAsia="Times New Roman"/>
          <w:spacing w:val="-3"/>
          <w:szCs w:val="24"/>
          <w14:ligatures w14:val="standardContextual"/>
        </w:rPr>
        <w:tab/>
        <w:t xml:space="preserve">“(2) </w:t>
      </w:r>
      <w:r w:rsidRPr="004A5B71">
        <w:rPr>
          <w:rFonts w:eastAsia="Times New Roman"/>
          <w:szCs w:val="24"/>
          <w14:ligatures w14:val="standardContextual"/>
        </w:rPr>
        <w:t>A</w:t>
      </w:r>
      <w:r w:rsidRPr="004A5B71">
        <w:rPr>
          <w:rFonts w:eastAsia="Times New Roman"/>
          <w:spacing w:val="-2"/>
          <w:szCs w:val="24"/>
          <w14:ligatures w14:val="standardContextual"/>
        </w:rPr>
        <w:t xml:space="preserve"> licensee </w:t>
      </w:r>
      <w:r w:rsidRPr="004A5B71">
        <w:rPr>
          <w:rFonts w:eastAsia="Times New Roman"/>
          <w:szCs w:val="24"/>
          <w14:ligatures w14:val="standardContextual"/>
        </w:rPr>
        <w:t>that</w:t>
      </w:r>
      <w:r w:rsidRPr="004A5B71">
        <w:rPr>
          <w:rFonts w:eastAsia="Times New Roman"/>
          <w:spacing w:val="-1"/>
          <w:szCs w:val="24"/>
          <w14:ligatures w14:val="standardContextual"/>
        </w:rPr>
        <w:t xml:space="preserve"> </w:t>
      </w:r>
      <w:r w:rsidRPr="004A5B71">
        <w:rPr>
          <w:rFonts w:eastAsia="Times New Roman"/>
          <w:szCs w:val="24"/>
          <w14:ligatures w14:val="standardContextual"/>
        </w:rPr>
        <w:t>is an</w:t>
      </w:r>
      <w:r w:rsidRPr="004A5B71">
        <w:rPr>
          <w:rFonts w:eastAsia="Times New Roman"/>
          <w:spacing w:val="-1"/>
          <w:szCs w:val="24"/>
          <w14:ligatures w14:val="standardContextual"/>
        </w:rPr>
        <w:t xml:space="preserve"> </w:t>
      </w:r>
      <w:r w:rsidRPr="004A5B71">
        <w:rPr>
          <w:rFonts w:eastAsia="Times New Roman"/>
          <w:szCs w:val="24"/>
          <w14:ligatures w14:val="standardContextual"/>
        </w:rPr>
        <w:t>entity shall</w:t>
      </w:r>
      <w:r w:rsidRPr="004A5B71">
        <w:rPr>
          <w:rFonts w:eastAsia="Times New Roman"/>
          <w:spacing w:val="-1"/>
          <w:szCs w:val="24"/>
          <w14:ligatures w14:val="standardContextual"/>
        </w:rPr>
        <w:t xml:space="preserve"> </w:t>
      </w:r>
      <w:r w:rsidRPr="004A5B71">
        <w:rPr>
          <w:rFonts w:eastAsia="Times New Roman"/>
          <w:szCs w:val="24"/>
          <w14:ligatures w14:val="standardContextual"/>
        </w:rPr>
        <w:t>apply for</w:t>
      </w:r>
      <w:r w:rsidRPr="004A5B71">
        <w:rPr>
          <w:rFonts w:eastAsia="Times New Roman"/>
          <w:spacing w:val="-1"/>
          <w:szCs w:val="24"/>
          <w14:ligatures w14:val="standardContextual"/>
        </w:rPr>
        <w:t xml:space="preserve"> </w:t>
      </w:r>
      <w:r w:rsidRPr="004A5B71">
        <w:rPr>
          <w:rFonts w:eastAsia="Times New Roman"/>
          <w:szCs w:val="24"/>
          <w14:ligatures w14:val="standardContextual"/>
        </w:rPr>
        <w:t>a new</w:t>
      </w:r>
      <w:r w:rsidRPr="004A5B71">
        <w:rPr>
          <w:rFonts w:eastAsia="Times New Roman"/>
          <w:spacing w:val="-1"/>
          <w:szCs w:val="24"/>
          <w14:ligatures w14:val="standardContextual"/>
        </w:rPr>
        <w:t xml:space="preserve"> </w:t>
      </w:r>
      <w:r w:rsidRPr="004A5B71">
        <w:rPr>
          <w:rFonts w:eastAsia="Times New Roman"/>
          <w:szCs w:val="24"/>
          <w14:ligatures w14:val="standardContextual"/>
        </w:rPr>
        <w:t>license no</w:t>
      </w:r>
      <w:r w:rsidRPr="004A5B71">
        <w:rPr>
          <w:rFonts w:eastAsia="Times New Roman"/>
          <w:spacing w:val="-1"/>
          <w:szCs w:val="24"/>
          <w14:ligatures w14:val="standardContextual"/>
        </w:rPr>
        <w:t xml:space="preserve"> </w:t>
      </w:r>
      <w:r w:rsidRPr="004A5B71">
        <w:rPr>
          <w:rFonts w:eastAsia="Times New Roman"/>
          <w:szCs w:val="24"/>
          <w14:ligatures w14:val="standardContextual"/>
        </w:rPr>
        <w:t>later than</w:t>
      </w:r>
      <w:r w:rsidRPr="004A5B71">
        <w:rPr>
          <w:rFonts w:eastAsia="Times New Roman"/>
          <w:spacing w:val="-1"/>
          <w:szCs w:val="24"/>
          <w14:ligatures w14:val="standardContextual"/>
        </w:rPr>
        <w:t xml:space="preserve"> </w:t>
      </w:r>
      <w:r w:rsidRPr="004A5B71">
        <w:rPr>
          <w:rFonts w:eastAsia="Times New Roman"/>
          <w:szCs w:val="24"/>
          <w14:ligatures w14:val="standardContextual"/>
        </w:rPr>
        <w:t>3</w:t>
      </w:r>
      <w:r w:rsidRPr="004A5B71">
        <w:rPr>
          <w:rFonts w:eastAsia="Times New Roman"/>
          <w:spacing w:val="-1"/>
          <w:szCs w:val="24"/>
          <w14:ligatures w14:val="standardContextual"/>
        </w:rPr>
        <w:t xml:space="preserve"> </w:t>
      </w:r>
      <w:r w:rsidRPr="004A5B71">
        <w:rPr>
          <w:rFonts w:eastAsia="Times New Roman"/>
          <w:szCs w:val="24"/>
          <w14:ligatures w14:val="standardContextual"/>
        </w:rPr>
        <w:t>days</w:t>
      </w:r>
      <w:r w:rsidRPr="004A5B71">
        <w:rPr>
          <w:rFonts w:eastAsia="Times New Roman"/>
          <w:spacing w:val="-1"/>
          <w:szCs w:val="24"/>
          <w14:ligatures w14:val="standardContextual"/>
        </w:rPr>
        <w:t xml:space="preserve"> </w:t>
      </w:r>
      <w:r w:rsidRPr="004A5B71">
        <w:rPr>
          <w:rFonts w:eastAsia="Times New Roman"/>
          <w:szCs w:val="24"/>
          <w14:ligatures w14:val="standardContextual"/>
        </w:rPr>
        <w:t>after its</w:t>
      </w:r>
      <w:r w:rsidRPr="004A5B71">
        <w:rPr>
          <w:rFonts w:eastAsia="Times New Roman"/>
          <w:spacing w:val="-1"/>
          <w:szCs w:val="24"/>
          <w14:ligatures w14:val="standardContextual"/>
        </w:rPr>
        <w:t xml:space="preserve"> </w:t>
      </w:r>
      <w:r w:rsidRPr="004A5B71">
        <w:rPr>
          <w:rFonts w:eastAsia="Times New Roman"/>
          <w:szCs w:val="24"/>
          <w14:ligatures w14:val="standardContextual"/>
        </w:rPr>
        <w:t xml:space="preserve">acquisition, merger, </w:t>
      </w:r>
      <w:r w:rsidRPr="004A5B71">
        <w:rPr>
          <w:rFonts w:eastAsia="Times New Roman"/>
          <w:spacing w:val="-5"/>
          <w:szCs w:val="24"/>
          <w14:ligatures w14:val="standardContextual"/>
        </w:rPr>
        <w:t xml:space="preserve">or </w:t>
      </w:r>
      <w:r w:rsidRPr="004A5B71">
        <w:rPr>
          <w:rFonts w:eastAsia="Times New Roman"/>
          <w:szCs w:val="24"/>
          <w14:ligatures w14:val="standardContextual"/>
        </w:rPr>
        <w:t>other</w:t>
      </w:r>
      <w:r w:rsidRPr="004A5B71">
        <w:rPr>
          <w:rFonts w:eastAsia="Times New Roman"/>
          <w:spacing w:val="-3"/>
          <w:szCs w:val="24"/>
          <w14:ligatures w14:val="standardContextual"/>
        </w:rPr>
        <w:t xml:space="preserve"> </w:t>
      </w:r>
      <w:r w:rsidRPr="004A5B71">
        <w:rPr>
          <w:rFonts w:eastAsia="Times New Roman"/>
          <w:szCs w:val="24"/>
          <w14:ligatures w14:val="standardContextual"/>
        </w:rPr>
        <w:t>change</w:t>
      </w:r>
      <w:r w:rsidRPr="004A5B71">
        <w:rPr>
          <w:rFonts w:eastAsia="Times New Roman"/>
          <w:spacing w:val="-3"/>
          <w:szCs w:val="24"/>
          <w14:ligatures w14:val="standardContextual"/>
        </w:rPr>
        <w:t xml:space="preserve"> </w:t>
      </w:r>
      <w:r w:rsidRPr="004A5B71">
        <w:rPr>
          <w:rFonts w:eastAsia="Times New Roman"/>
          <w:szCs w:val="24"/>
          <w14:ligatures w14:val="standardContextual"/>
        </w:rPr>
        <w:t>of</w:t>
      </w:r>
      <w:r w:rsidRPr="004A5B71">
        <w:rPr>
          <w:rFonts w:eastAsia="Times New Roman"/>
          <w:spacing w:val="-3"/>
          <w:szCs w:val="24"/>
          <w14:ligatures w14:val="standardContextual"/>
        </w:rPr>
        <w:t xml:space="preserve"> </w:t>
      </w:r>
      <w:r w:rsidRPr="004A5B71">
        <w:rPr>
          <w:rFonts w:eastAsia="Times New Roman"/>
          <w:szCs w:val="24"/>
          <w14:ligatures w14:val="standardContextual"/>
        </w:rPr>
        <w:t>control</w:t>
      </w:r>
      <w:r w:rsidRPr="004A5B71">
        <w:rPr>
          <w:rFonts w:eastAsia="Times New Roman"/>
          <w:spacing w:val="-2"/>
          <w:szCs w:val="24"/>
          <w14:ligatures w14:val="standardContextual"/>
        </w:rPr>
        <w:t xml:space="preserve"> </w:t>
      </w:r>
      <w:r w:rsidRPr="004A5B71">
        <w:rPr>
          <w:rFonts w:eastAsia="Times New Roman"/>
          <w:szCs w:val="24"/>
          <w14:ligatures w14:val="standardContextual"/>
        </w:rPr>
        <w:t>(as</w:t>
      </w:r>
      <w:r w:rsidRPr="004A5B71">
        <w:rPr>
          <w:rFonts w:eastAsia="Times New Roman"/>
          <w:spacing w:val="-3"/>
          <w:szCs w:val="24"/>
          <w14:ligatures w14:val="standardContextual"/>
        </w:rPr>
        <w:t xml:space="preserve"> </w:t>
      </w:r>
      <w:r w:rsidRPr="004A5B71">
        <w:rPr>
          <w:rFonts w:eastAsia="Times New Roman"/>
          <w:szCs w:val="24"/>
          <w14:ligatures w14:val="standardContextual"/>
        </w:rPr>
        <w:t>defined</w:t>
      </w:r>
      <w:r w:rsidRPr="004A5B71">
        <w:rPr>
          <w:rFonts w:eastAsia="Times New Roman"/>
          <w:spacing w:val="-3"/>
          <w:szCs w:val="24"/>
          <w14:ligatures w14:val="standardContextual"/>
        </w:rPr>
        <w:t xml:space="preserve"> </w:t>
      </w:r>
      <w:r w:rsidRPr="004A5B71">
        <w:rPr>
          <w:rFonts w:eastAsia="Times New Roman"/>
          <w:szCs w:val="24"/>
          <w14:ligatures w14:val="standardContextual"/>
        </w:rPr>
        <w:t>in</w:t>
      </w:r>
      <w:r w:rsidRPr="004A5B71">
        <w:rPr>
          <w:rFonts w:eastAsia="Times New Roman"/>
          <w:spacing w:val="-3"/>
          <w:szCs w:val="24"/>
          <w14:ligatures w14:val="standardContextual"/>
        </w:rPr>
        <w:t xml:space="preserve"> </w:t>
      </w:r>
      <w:r w:rsidRPr="004A5B71">
        <w:rPr>
          <w:rFonts w:eastAsia="Times New Roman"/>
          <w:szCs w:val="24"/>
          <w14:ligatures w14:val="standardContextual"/>
        </w:rPr>
        <w:t>regulation),</w:t>
      </w:r>
      <w:r w:rsidRPr="004A5B71">
        <w:rPr>
          <w:rFonts w:eastAsia="Times New Roman"/>
          <w:spacing w:val="-3"/>
          <w:szCs w:val="24"/>
          <w14:ligatures w14:val="standardContextual"/>
        </w:rPr>
        <w:t xml:space="preserve"> </w:t>
      </w:r>
      <w:r w:rsidRPr="004A5B71">
        <w:rPr>
          <w:rFonts w:eastAsia="Times New Roman"/>
          <w:szCs w:val="24"/>
          <w14:ligatures w14:val="standardContextual"/>
        </w:rPr>
        <w:t>in</w:t>
      </w:r>
      <w:r w:rsidRPr="004A5B71">
        <w:rPr>
          <w:rFonts w:eastAsia="Times New Roman"/>
          <w:spacing w:val="-3"/>
          <w:szCs w:val="24"/>
          <w14:ligatures w14:val="standardContextual"/>
        </w:rPr>
        <w:t xml:space="preserve"> </w:t>
      </w:r>
      <w:r w:rsidRPr="004A5B71">
        <w:rPr>
          <w:rFonts w:eastAsia="Times New Roman"/>
          <w:szCs w:val="24"/>
          <w14:ligatures w14:val="standardContextual"/>
        </w:rPr>
        <w:t>which</w:t>
      </w:r>
      <w:r w:rsidRPr="004A5B71">
        <w:rPr>
          <w:rFonts w:eastAsia="Times New Roman"/>
          <w:spacing w:val="-3"/>
          <w:szCs w:val="24"/>
          <w14:ligatures w14:val="standardContextual"/>
        </w:rPr>
        <w:t xml:space="preserve"> </w:t>
      </w:r>
      <w:r w:rsidRPr="004A5B71">
        <w:rPr>
          <w:rFonts w:eastAsia="Times New Roman"/>
          <w:szCs w:val="24"/>
          <w14:ligatures w14:val="standardContextual"/>
        </w:rPr>
        <w:t>case</w:t>
      </w:r>
      <w:r w:rsidRPr="004A5B71">
        <w:rPr>
          <w:rFonts w:eastAsia="Times New Roman"/>
          <w:spacing w:val="-2"/>
          <w:szCs w:val="24"/>
          <w14:ligatures w14:val="standardContextual"/>
        </w:rPr>
        <w:t xml:space="preserve"> </w:t>
      </w:r>
      <w:r w:rsidRPr="004A5B71">
        <w:rPr>
          <w:rFonts w:eastAsia="Times New Roman"/>
          <w:szCs w:val="24"/>
          <w14:ligatures w14:val="standardContextual"/>
        </w:rPr>
        <w:t>the</w:t>
      </w:r>
      <w:r w:rsidRPr="004A5B71">
        <w:rPr>
          <w:rFonts w:eastAsia="Times New Roman"/>
          <w:spacing w:val="-2"/>
          <w:szCs w:val="24"/>
          <w14:ligatures w14:val="standardContextual"/>
        </w:rPr>
        <w:t xml:space="preserve"> </w:t>
      </w:r>
      <w:r w:rsidRPr="004A5B71">
        <w:rPr>
          <w:rFonts w:eastAsia="Times New Roman"/>
          <w:szCs w:val="24"/>
          <w14:ligatures w14:val="standardContextual"/>
        </w:rPr>
        <w:t>applicant</w:t>
      </w:r>
      <w:r w:rsidRPr="004A5B71">
        <w:rPr>
          <w:rFonts w:eastAsia="Times New Roman"/>
          <w:spacing w:val="-2"/>
          <w:szCs w:val="24"/>
          <w14:ligatures w14:val="standardContextual"/>
        </w:rPr>
        <w:t xml:space="preserve"> </w:t>
      </w:r>
      <w:r w:rsidRPr="004A5B71">
        <w:rPr>
          <w:rFonts w:eastAsia="Times New Roman"/>
          <w:szCs w:val="24"/>
          <w14:ligatures w14:val="standardContextual"/>
        </w:rPr>
        <w:t>may</w:t>
      </w:r>
      <w:r w:rsidRPr="004A5B71">
        <w:rPr>
          <w:rFonts w:eastAsia="Times New Roman"/>
          <w:spacing w:val="-1"/>
          <w:szCs w:val="24"/>
          <w14:ligatures w14:val="standardContextual"/>
        </w:rPr>
        <w:t xml:space="preserve"> </w:t>
      </w:r>
      <w:r w:rsidRPr="004A5B71">
        <w:rPr>
          <w:rFonts w:eastAsia="Times New Roman"/>
          <w:spacing w:val="-2"/>
          <w:szCs w:val="24"/>
          <w14:ligatures w14:val="standardContextual"/>
        </w:rPr>
        <w:t xml:space="preserve">temporarily </w:t>
      </w:r>
      <w:r w:rsidRPr="004A5B71">
        <w:rPr>
          <w:rFonts w:eastAsia="Times New Roman"/>
          <w:szCs w:val="24"/>
          <w14:ligatures w14:val="standardContextual"/>
        </w:rPr>
        <w:t>operate</w:t>
      </w:r>
      <w:r w:rsidRPr="004A5B71">
        <w:rPr>
          <w:rFonts w:eastAsia="Times New Roman"/>
          <w:spacing w:val="-3"/>
          <w:szCs w:val="24"/>
          <w14:ligatures w14:val="standardContextual"/>
        </w:rPr>
        <w:t xml:space="preserve"> </w:t>
      </w:r>
      <w:r w:rsidRPr="004A5B71">
        <w:rPr>
          <w:rFonts w:eastAsia="Times New Roman"/>
          <w:szCs w:val="24"/>
          <w14:ligatures w14:val="standardContextual"/>
        </w:rPr>
        <w:t>under the prior license</w:t>
      </w:r>
      <w:r w:rsidRPr="004A5B71">
        <w:rPr>
          <w:rFonts w:eastAsia="Times New Roman"/>
          <w:spacing w:val="-2"/>
          <w:szCs w:val="24"/>
          <w14:ligatures w14:val="standardContextual"/>
        </w:rPr>
        <w:t xml:space="preserve"> </w:t>
      </w:r>
      <w:r w:rsidRPr="004A5B71">
        <w:rPr>
          <w:rFonts w:eastAsia="Times New Roman"/>
          <w:szCs w:val="24"/>
          <w14:ligatures w14:val="standardContextual"/>
        </w:rPr>
        <w:t>until the</w:t>
      </w:r>
      <w:r w:rsidRPr="004A5B71">
        <w:rPr>
          <w:rFonts w:eastAsia="Times New Roman"/>
          <w:spacing w:val="-1"/>
          <w:szCs w:val="24"/>
          <w14:ligatures w14:val="standardContextual"/>
        </w:rPr>
        <w:t xml:space="preserve"> </w:t>
      </w:r>
      <w:r w:rsidRPr="004A5B71">
        <w:rPr>
          <w:rFonts w:eastAsia="Times New Roman"/>
          <w:szCs w:val="24"/>
          <w14:ligatures w14:val="standardContextual"/>
        </w:rPr>
        <w:t>approval or</w:t>
      </w:r>
      <w:r w:rsidRPr="004A5B71">
        <w:rPr>
          <w:rFonts w:eastAsia="Times New Roman"/>
          <w:spacing w:val="-2"/>
          <w:szCs w:val="24"/>
          <w14:ligatures w14:val="standardContextual"/>
        </w:rPr>
        <w:t xml:space="preserve"> </w:t>
      </w:r>
      <w:r w:rsidRPr="004A5B71">
        <w:rPr>
          <w:rFonts w:eastAsia="Times New Roman"/>
          <w:szCs w:val="24"/>
          <w14:ligatures w14:val="standardContextual"/>
        </w:rPr>
        <w:t>denial of</w:t>
      </w:r>
      <w:r w:rsidRPr="004A5B71">
        <w:rPr>
          <w:rFonts w:eastAsia="Times New Roman"/>
          <w:spacing w:val="-1"/>
          <w:szCs w:val="24"/>
          <w14:ligatures w14:val="standardContextual"/>
        </w:rPr>
        <w:t xml:space="preserve"> </w:t>
      </w:r>
      <w:r w:rsidRPr="004A5B71">
        <w:rPr>
          <w:rFonts w:eastAsia="Times New Roman"/>
          <w:szCs w:val="24"/>
          <w14:ligatures w14:val="standardContextual"/>
        </w:rPr>
        <w:t>the application</w:t>
      </w:r>
      <w:r w:rsidRPr="004A5B71">
        <w:rPr>
          <w:rFonts w:eastAsia="Times New Roman"/>
          <w:spacing w:val="-1"/>
          <w:szCs w:val="24"/>
          <w14:ligatures w14:val="standardContextual"/>
        </w:rPr>
        <w:t xml:space="preserve"> </w:t>
      </w:r>
      <w:r w:rsidRPr="004A5B71">
        <w:rPr>
          <w:rFonts w:eastAsia="Times New Roman"/>
          <w:szCs w:val="24"/>
          <w14:ligatures w14:val="standardContextual"/>
        </w:rPr>
        <w:t>for the new</w:t>
      </w:r>
      <w:r w:rsidRPr="004A5B71">
        <w:rPr>
          <w:rFonts w:eastAsia="Times New Roman"/>
          <w:spacing w:val="-2"/>
          <w:szCs w:val="24"/>
          <w14:ligatures w14:val="standardContextual"/>
        </w:rPr>
        <w:t xml:space="preserve"> license.”.</w:t>
      </w:r>
    </w:p>
    <w:p w14:paraId="1EA142F6"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ab/>
        <w:t>(d)</w:t>
      </w:r>
      <w:r w:rsidRPr="004A5B71">
        <w:rPr>
          <w:rFonts w:eastAsia="Times New Roman"/>
          <w:spacing w:val="-7"/>
          <w:szCs w:val="24"/>
          <w14:ligatures w14:val="standardContextual"/>
        </w:rPr>
        <w:t xml:space="preserve"> </w:t>
      </w:r>
      <w:r w:rsidRPr="004A5B71">
        <w:rPr>
          <w:rFonts w:eastAsia="Times New Roman"/>
          <w:szCs w:val="24"/>
          <w14:ligatures w14:val="standardContextual"/>
        </w:rPr>
        <w:t>Section</w:t>
      </w:r>
      <w:r w:rsidRPr="004A5B71">
        <w:rPr>
          <w:rFonts w:eastAsia="Times New Roman"/>
          <w:spacing w:val="-4"/>
          <w:szCs w:val="24"/>
          <w14:ligatures w14:val="standardContextual"/>
        </w:rPr>
        <w:t xml:space="preserve"> </w:t>
      </w:r>
      <w:r w:rsidRPr="004A5B71">
        <w:rPr>
          <w:rFonts w:eastAsia="Times New Roman"/>
          <w:szCs w:val="24"/>
          <w14:ligatures w14:val="standardContextual"/>
        </w:rPr>
        <w:t>306</w:t>
      </w:r>
      <w:r w:rsidRPr="004A5B71">
        <w:rPr>
          <w:rFonts w:eastAsia="Times New Roman"/>
          <w:spacing w:val="-4"/>
          <w:szCs w:val="24"/>
          <w14:ligatures w14:val="standardContextual"/>
        </w:rPr>
        <w:t xml:space="preserve"> </w:t>
      </w:r>
      <w:r w:rsidRPr="004A5B71">
        <w:rPr>
          <w:rFonts w:eastAsia="Times New Roman"/>
          <w:szCs w:val="24"/>
          <w14:ligatures w14:val="standardContextual"/>
        </w:rPr>
        <w:t>(D.C.</w:t>
      </w:r>
      <w:r w:rsidRPr="004A5B71">
        <w:rPr>
          <w:rFonts w:eastAsia="Times New Roman"/>
          <w:spacing w:val="-4"/>
          <w:szCs w:val="24"/>
          <w14:ligatures w14:val="standardContextual"/>
        </w:rPr>
        <w:t xml:space="preserve"> </w:t>
      </w:r>
      <w:r w:rsidRPr="004A5B71">
        <w:rPr>
          <w:rFonts w:eastAsia="Times New Roman"/>
          <w:szCs w:val="24"/>
          <w14:ligatures w14:val="standardContextual"/>
        </w:rPr>
        <w:t>Official</w:t>
      </w:r>
      <w:r w:rsidRPr="004A5B71">
        <w:rPr>
          <w:rFonts w:eastAsia="Times New Roman"/>
          <w:spacing w:val="-2"/>
          <w:szCs w:val="24"/>
          <w14:ligatures w14:val="standardContextual"/>
        </w:rPr>
        <w:t xml:space="preserve"> </w:t>
      </w:r>
      <w:r w:rsidRPr="004A5B71">
        <w:rPr>
          <w:rFonts w:eastAsia="Times New Roman"/>
          <w:szCs w:val="24"/>
          <w14:ligatures w14:val="standardContextual"/>
        </w:rPr>
        <w:t>Code</w:t>
      </w:r>
      <w:r w:rsidRPr="004A5B71">
        <w:rPr>
          <w:rFonts w:eastAsia="Times New Roman"/>
          <w:spacing w:val="-4"/>
          <w:szCs w:val="24"/>
          <w14:ligatures w14:val="standardContextual"/>
        </w:rPr>
        <w:t xml:space="preserve"> </w:t>
      </w:r>
      <w:r w:rsidRPr="004A5B71">
        <w:rPr>
          <w:rFonts w:eastAsia="Times New Roman"/>
          <w:szCs w:val="24"/>
          <w14:ligatures w14:val="standardContextual"/>
        </w:rPr>
        <w:t>§</w:t>
      </w:r>
      <w:r w:rsidRPr="004A5B71">
        <w:rPr>
          <w:rFonts w:eastAsia="Times New Roman"/>
          <w:spacing w:val="-4"/>
          <w:szCs w:val="24"/>
          <w14:ligatures w14:val="standardContextual"/>
        </w:rPr>
        <w:t xml:space="preserve"> </w:t>
      </w:r>
      <w:r w:rsidRPr="004A5B71">
        <w:rPr>
          <w:rFonts w:eastAsia="Times New Roman"/>
          <w:szCs w:val="24"/>
          <w14:ligatures w14:val="standardContextual"/>
        </w:rPr>
        <w:t>36-621.06)</w:t>
      </w:r>
      <w:r w:rsidRPr="004A5B71">
        <w:rPr>
          <w:rFonts w:eastAsia="Times New Roman"/>
          <w:spacing w:val="-4"/>
          <w:szCs w:val="24"/>
          <w14:ligatures w14:val="standardContextual"/>
        </w:rPr>
        <w:t xml:space="preserve"> </w:t>
      </w:r>
      <w:r w:rsidRPr="004A5B71">
        <w:rPr>
          <w:rFonts w:eastAsia="Times New Roman"/>
          <w:szCs w:val="24"/>
          <w14:ligatures w14:val="standardContextual"/>
        </w:rPr>
        <w:t>is</w:t>
      </w:r>
      <w:r w:rsidRPr="004A5B71">
        <w:rPr>
          <w:rFonts w:eastAsia="Times New Roman"/>
          <w:spacing w:val="-4"/>
          <w:szCs w:val="24"/>
          <w14:ligatures w14:val="standardContextual"/>
        </w:rPr>
        <w:t xml:space="preserve"> </w:t>
      </w:r>
      <w:r w:rsidRPr="004A5B71">
        <w:rPr>
          <w:rFonts w:eastAsia="Times New Roman"/>
          <w:szCs w:val="24"/>
          <w14:ligatures w14:val="standardContextual"/>
        </w:rPr>
        <w:t>amended as</w:t>
      </w:r>
      <w:r w:rsidRPr="004A5B71">
        <w:rPr>
          <w:rFonts w:eastAsia="Times New Roman"/>
          <w:spacing w:val="-4"/>
          <w:szCs w:val="24"/>
          <w14:ligatures w14:val="standardContextual"/>
        </w:rPr>
        <w:t xml:space="preserve"> </w:t>
      </w:r>
      <w:r w:rsidRPr="004A5B71">
        <w:rPr>
          <w:rFonts w:eastAsia="Times New Roman"/>
          <w:spacing w:val="-2"/>
          <w:szCs w:val="24"/>
          <w14:ligatures w14:val="standardContextual"/>
        </w:rPr>
        <w:t>follows:</w:t>
      </w:r>
    </w:p>
    <w:p w14:paraId="2B929B8E"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t>(1)</w:t>
      </w:r>
      <w:r w:rsidRPr="004A5B71">
        <w:rPr>
          <w:rFonts w:eastAsia="Times New Roman"/>
          <w:spacing w:val="-1"/>
          <w:szCs w:val="24"/>
          <w14:ligatures w14:val="standardContextual"/>
        </w:rPr>
        <w:t xml:space="preserve"> </w:t>
      </w:r>
      <w:r w:rsidRPr="004A5B71">
        <w:rPr>
          <w:rFonts w:eastAsia="Times New Roman"/>
          <w:szCs w:val="24"/>
          <w14:ligatures w14:val="standardContextual"/>
        </w:rPr>
        <w:t>Subsection (a)(1) is amended as follows:</w:t>
      </w:r>
    </w:p>
    <w:p w14:paraId="3266554D"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 xml:space="preserve">  </w:t>
      </w:r>
      <w:r w:rsidRPr="004A5B71">
        <w:rPr>
          <w:rFonts w:eastAsia="Times New Roman"/>
          <w:szCs w:val="24"/>
          <w14:ligatures w14:val="standardContextual"/>
        </w:rPr>
        <w:tab/>
      </w:r>
      <w:r w:rsidRPr="004A5B71">
        <w:rPr>
          <w:rFonts w:eastAsia="Times New Roman"/>
          <w:szCs w:val="24"/>
          <w14:ligatures w14:val="standardContextual"/>
        </w:rPr>
        <w:tab/>
      </w:r>
      <w:r w:rsidRPr="004A5B71">
        <w:rPr>
          <w:rFonts w:eastAsia="Times New Roman"/>
          <w:szCs w:val="24"/>
          <w14:ligatures w14:val="standardContextual"/>
        </w:rPr>
        <w:tab/>
        <w:t>(A) Subparagraph (E) is amended by striking the phrase “proposed sports wagering facility” and inserting the phrase “proposed sports wagering facility, if applicable” in its place.</w:t>
      </w:r>
    </w:p>
    <w:p w14:paraId="1AE34617" w14:textId="77777777" w:rsidR="001F2A9E" w:rsidRPr="004A5B71" w:rsidRDefault="001F2A9E" w:rsidP="00EE615D">
      <w:pPr>
        <w:widowControl w:val="0"/>
        <w:autoSpaceDE w:val="0"/>
        <w:autoSpaceDN w:val="0"/>
        <w:spacing w:line="480" w:lineRule="auto"/>
        <w:ind w:firstLine="2160"/>
        <w:rPr>
          <w:rFonts w:eastAsia="Times New Roman"/>
          <w:szCs w:val="24"/>
          <w14:ligatures w14:val="standardContextual"/>
        </w:rPr>
      </w:pPr>
      <w:r w:rsidRPr="004A5B71">
        <w:rPr>
          <w:rFonts w:eastAsia="Times New Roman"/>
          <w:szCs w:val="24"/>
          <w14:ligatures w14:val="standardContextual"/>
        </w:rPr>
        <w:t>(B) Subparagraph (F) is amended by striking the phrase “sports wagering facility” and inserting the phrase “proposed sports wagering facility” in its place.</w:t>
      </w:r>
    </w:p>
    <w:p w14:paraId="1C048F0A" w14:textId="77777777" w:rsidR="001F2A9E" w:rsidRPr="004A5B71" w:rsidRDefault="001F2A9E" w:rsidP="00EE615D">
      <w:pPr>
        <w:widowControl w:val="0"/>
        <w:autoSpaceDE w:val="0"/>
        <w:autoSpaceDN w:val="0"/>
        <w:spacing w:line="480" w:lineRule="auto"/>
        <w:rPr>
          <w:rFonts w:eastAsia="Times New Roman"/>
          <w:spacing w:val="-2"/>
          <w:szCs w:val="24"/>
          <w14:ligatures w14:val="standardContextual"/>
        </w:rPr>
      </w:pPr>
      <w:r w:rsidRPr="004A5B71">
        <w:rPr>
          <w:rFonts w:eastAsia="Times New Roman"/>
          <w:szCs w:val="24"/>
          <w14:ligatures w14:val="standardContextual"/>
        </w:rPr>
        <w:t xml:space="preserve">  </w:t>
      </w:r>
      <w:r w:rsidRPr="004A5B71">
        <w:rPr>
          <w:rFonts w:eastAsia="Times New Roman"/>
          <w:szCs w:val="24"/>
          <w14:ligatures w14:val="standardContextual"/>
        </w:rPr>
        <w:tab/>
      </w:r>
      <w:r w:rsidRPr="004A5B71">
        <w:rPr>
          <w:rFonts w:eastAsia="Times New Roman"/>
          <w:szCs w:val="24"/>
          <w14:ligatures w14:val="standardContextual"/>
        </w:rPr>
        <w:tab/>
      </w:r>
      <w:r w:rsidRPr="004A5B71">
        <w:rPr>
          <w:rFonts w:eastAsia="Times New Roman"/>
          <w:szCs w:val="24"/>
          <w14:ligatures w14:val="standardContextual"/>
        </w:rPr>
        <w:tab/>
        <w:t>(C) Subparagraph (G) is amended by striking the phrase “proposed</w:t>
      </w:r>
      <w:r w:rsidRPr="004A5B71">
        <w:rPr>
          <w:rFonts w:eastAsia="Times New Roman"/>
          <w:spacing w:val="-1"/>
          <w:szCs w:val="24"/>
          <w14:ligatures w14:val="standardContextual"/>
        </w:rPr>
        <w:t xml:space="preserve"> </w:t>
      </w:r>
      <w:r w:rsidRPr="004A5B71">
        <w:rPr>
          <w:rFonts w:eastAsia="Times New Roman"/>
          <w:szCs w:val="24"/>
          <w14:ligatures w14:val="standardContextual"/>
        </w:rPr>
        <w:t xml:space="preserve">sports </w:t>
      </w:r>
      <w:r w:rsidRPr="004A5B71">
        <w:rPr>
          <w:rFonts w:eastAsia="Times New Roman"/>
          <w:spacing w:val="-2"/>
          <w:szCs w:val="24"/>
          <w14:ligatures w14:val="standardContextual"/>
        </w:rPr>
        <w:t xml:space="preserve">wagering </w:t>
      </w:r>
      <w:r w:rsidRPr="004A5B71">
        <w:rPr>
          <w:rFonts w:eastAsia="Times New Roman"/>
          <w:szCs w:val="24"/>
          <w14:ligatures w14:val="standardContextual"/>
        </w:rPr>
        <w:t>facility”</w:t>
      </w:r>
      <w:r w:rsidRPr="004A5B71">
        <w:rPr>
          <w:rFonts w:eastAsia="Times New Roman"/>
          <w:spacing w:val="-3"/>
          <w:szCs w:val="24"/>
          <w14:ligatures w14:val="standardContextual"/>
        </w:rPr>
        <w:t xml:space="preserve"> </w:t>
      </w:r>
      <w:r w:rsidRPr="004A5B71">
        <w:rPr>
          <w:rFonts w:eastAsia="Times New Roman"/>
          <w:szCs w:val="24"/>
          <w14:ligatures w14:val="standardContextual"/>
        </w:rPr>
        <w:t>and</w:t>
      </w:r>
      <w:r w:rsidRPr="004A5B71">
        <w:rPr>
          <w:rFonts w:eastAsia="Times New Roman"/>
          <w:spacing w:val="-3"/>
          <w:szCs w:val="24"/>
          <w14:ligatures w14:val="standardContextual"/>
        </w:rPr>
        <w:t xml:space="preserve"> </w:t>
      </w:r>
      <w:r w:rsidRPr="004A5B71">
        <w:rPr>
          <w:rFonts w:eastAsia="Times New Roman"/>
          <w:szCs w:val="24"/>
          <w14:ligatures w14:val="standardContextual"/>
        </w:rPr>
        <w:t>inserting</w:t>
      </w:r>
      <w:r w:rsidRPr="004A5B71">
        <w:rPr>
          <w:rFonts w:eastAsia="Times New Roman"/>
          <w:spacing w:val="-3"/>
          <w:szCs w:val="24"/>
          <w14:ligatures w14:val="standardContextual"/>
        </w:rPr>
        <w:t xml:space="preserve"> </w:t>
      </w:r>
      <w:r w:rsidRPr="004A5B71">
        <w:rPr>
          <w:rFonts w:eastAsia="Times New Roman"/>
          <w:szCs w:val="24"/>
          <w14:ligatures w14:val="standardContextual"/>
        </w:rPr>
        <w:t>the</w:t>
      </w:r>
      <w:r w:rsidRPr="004A5B71">
        <w:rPr>
          <w:rFonts w:eastAsia="Times New Roman"/>
          <w:spacing w:val="-3"/>
          <w:szCs w:val="24"/>
          <w14:ligatures w14:val="standardContextual"/>
        </w:rPr>
        <w:t xml:space="preserve"> </w:t>
      </w:r>
      <w:r w:rsidRPr="004A5B71">
        <w:rPr>
          <w:rFonts w:eastAsia="Times New Roman"/>
          <w:szCs w:val="24"/>
          <w14:ligatures w14:val="standardContextual"/>
        </w:rPr>
        <w:t>phrase</w:t>
      </w:r>
      <w:r w:rsidRPr="004A5B71">
        <w:rPr>
          <w:rFonts w:eastAsia="Times New Roman"/>
          <w:spacing w:val="-3"/>
          <w:szCs w:val="24"/>
          <w14:ligatures w14:val="standardContextual"/>
        </w:rPr>
        <w:t xml:space="preserve"> </w:t>
      </w:r>
      <w:r w:rsidRPr="004A5B71">
        <w:rPr>
          <w:rFonts w:eastAsia="Times New Roman"/>
          <w:szCs w:val="24"/>
          <w14:ligatures w14:val="standardContextual"/>
        </w:rPr>
        <w:t>“proposed</w:t>
      </w:r>
      <w:r w:rsidRPr="004A5B71">
        <w:rPr>
          <w:rFonts w:eastAsia="Times New Roman"/>
          <w:spacing w:val="-2"/>
          <w:szCs w:val="24"/>
          <w14:ligatures w14:val="standardContextual"/>
        </w:rPr>
        <w:t xml:space="preserve"> </w:t>
      </w:r>
      <w:r w:rsidRPr="004A5B71">
        <w:rPr>
          <w:rFonts w:eastAsia="Times New Roman"/>
          <w:szCs w:val="24"/>
          <w14:ligatures w14:val="standardContextual"/>
        </w:rPr>
        <w:t>sports</w:t>
      </w:r>
      <w:r w:rsidRPr="004A5B71">
        <w:rPr>
          <w:rFonts w:eastAsia="Times New Roman"/>
          <w:spacing w:val="-2"/>
          <w:szCs w:val="24"/>
          <w14:ligatures w14:val="standardContextual"/>
        </w:rPr>
        <w:t xml:space="preserve"> </w:t>
      </w:r>
      <w:r w:rsidRPr="004A5B71">
        <w:rPr>
          <w:rFonts w:eastAsia="Times New Roman"/>
          <w:szCs w:val="24"/>
          <w14:ligatures w14:val="standardContextual"/>
        </w:rPr>
        <w:t>wagering</w:t>
      </w:r>
      <w:r w:rsidRPr="004A5B71">
        <w:rPr>
          <w:rFonts w:eastAsia="Times New Roman"/>
          <w:spacing w:val="-2"/>
          <w:szCs w:val="24"/>
          <w14:ligatures w14:val="standardContextual"/>
        </w:rPr>
        <w:t xml:space="preserve"> </w:t>
      </w:r>
      <w:r w:rsidRPr="004A5B71">
        <w:rPr>
          <w:rFonts w:eastAsia="Times New Roman"/>
          <w:szCs w:val="24"/>
          <w14:ligatures w14:val="standardContextual"/>
        </w:rPr>
        <w:t>facility,</w:t>
      </w:r>
      <w:r w:rsidRPr="004A5B71">
        <w:rPr>
          <w:rFonts w:eastAsia="Times New Roman"/>
          <w:spacing w:val="-2"/>
          <w:szCs w:val="24"/>
          <w14:ligatures w14:val="standardContextual"/>
        </w:rPr>
        <w:t xml:space="preserve"> </w:t>
      </w:r>
      <w:r w:rsidRPr="004A5B71">
        <w:rPr>
          <w:rFonts w:eastAsia="Times New Roman"/>
          <w:spacing w:val="-5"/>
          <w:szCs w:val="24"/>
          <w14:ligatures w14:val="standardContextual"/>
        </w:rPr>
        <w:t xml:space="preserve">if </w:t>
      </w:r>
      <w:r w:rsidRPr="004A5B71">
        <w:rPr>
          <w:rFonts w:eastAsia="Times New Roman"/>
          <w:szCs w:val="24"/>
          <w14:ligatures w14:val="standardContextual"/>
        </w:rPr>
        <w:t>applicable”</w:t>
      </w:r>
      <w:r w:rsidRPr="004A5B71">
        <w:rPr>
          <w:rFonts w:eastAsia="Times New Roman"/>
          <w:spacing w:val="-2"/>
          <w:szCs w:val="24"/>
          <w14:ligatures w14:val="standardContextual"/>
        </w:rPr>
        <w:t xml:space="preserve"> </w:t>
      </w:r>
      <w:r w:rsidRPr="004A5B71">
        <w:rPr>
          <w:rFonts w:eastAsia="Times New Roman"/>
          <w:szCs w:val="24"/>
          <w14:ligatures w14:val="standardContextual"/>
        </w:rPr>
        <w:t xml:space="preserve">in its </w:t>
      </w:r>
      <w:r w:rsidRPr="004A5B71">
        <w:rPr>
          <w:rFonts w:eastAsia="Times New Roman"/>
          <w:spacing w:val="-2"/>
          <w:szCs w:val="24"/>
          <w14:ligatures w14:val="standardContextual"/>
        </w:rPr>
        <w:t>place.</w:t>
      </w:r>
    </w:p>
    <w:p w14:paraId="75F02C53"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t xml:space="preserve">(2) Subsection (b)(3) is amended as follows: </w:t>
      </w:r>
    </w:p>
    <w:p w14:paraId="19E1671D"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pacing w:val="-2"/>
          <w:szCs w:val="24"/>
          <w14:ligatures w14:val="standardContextual"/>
        </w:rPr>
        <w:tab/>
        <w:t>(A) Subparagraph (A) is amended by striking the figure “$500,000” and inserting the figure “$1,000,000” in its place.</w:t>
      </w:r>
    </w:p>
    <w:p w14:paraId="773D79DB"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pacing w:val="-2"/>
          <w:szCs w:val="24"/>
          <w14:ligatures w14:val="standardContextual"/>
        </w:rPr>
        <w:tab/>
        <w:t xml:space="preserve">(B) Subparagraph (B) is amended by striking the figure “$250,000” and </w:t>
      </w:r>
      <w:r w:rsidRPr="004A5B71">
        <w:rPr>
          <w:rFonts w:eastAsia="Times New Roman"/>
          <w:spacing w:val="-2"/>
          <w:szCs w:val="24"/>
          <w14:ligatures w14:val="standardContextual"/>
        </w:rPr>
        <w:lastRenderedPageBreak/>
        <w:t xml:space="preserve">inserting the figure “$500,000” in its place. </w:t>
      </w:r>
    </w:p>
    <w:p w14:paraId="0C78BADA"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pacing w:val="-2"/>
          <w:szCs w:val="24"/>
          <w14:ligatures w14:val="standardContextual"/>
        </w:rPr>
        <w:tab/>
        <w:t xml:space="preserve">(C) A new subparagraph (C) is added to read as follows: </w:t>
      </w:r>
    </w:p>
    <w:p w14:paraId="0EA4ED14" w14:textId="77777777" w:rsidR="001F2A9E" w:rsidRPr="004A5B71" w:rsidRDefault="001F2A9E" w:rsidP="00EE615D">
      <w:pPr>
        <w:widowControl w:val="0"/>
        <w:autoSpaceDE w:val="0"/>
        <w:autoSpaceDN w:val="0"/>
        <w:spacing w:line="480" w:lineRule="auto"/>
        <w:rPr>
          <w:rFonts w:eastAsia="Times New Roman"/>
          <w:spacing w:val="-2"/>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pacing w:val="-2"/>
          <w:szCs w:val="24"/>
          <w14:ligatures w14:val="standardContextual"/>
        </w:rPr>
        <w:tab/>
        <w:t xml:space="preserve">“(C)(i) In addition to the license fee, the Office may charge a processing fee for an initial or renewed license in an amount equal to the projected cost of processing the application and performing any background investigations. </w:t>
      </w:r>
    </w:p>
    <w:p w14:paraId="6827CE5D" w14:textId="77777777" w:rsidR="001F2A9E" w:rsidRPr="004A5B71" w:rsidRDefault="001F2A9E" w:rsidP="00EE615D">
      <w:pPr>
        <w:widowControl w:val="0"/>
        <w:autoSpaceDE w:val="0"/>
        <w:autoSpaceDN w:val="0"/>
        <w:spacing w:line="480" w:lineRule="auto"/>
        <w:rPr>
          <w:rFonts w:eastAsia="Times New Roman"/>
          <w:spacing w:val="-2"/>
          <w:szCs w:val="24"/>
          <w14:ligatures w14:val="standardContextual"/>
        </w:rPr>
      </w:pPr>
      <w:r w:rsidRPr="004A5B71">
        <w:rPr>
          <w:rFonts w:eastAsia="Times New Roman"/>
          <w:spacing w:val="-2"/>
          <w:szCs w:val="24"/>
          <w14:ligatures w14:val="standardContextual"/>
        </w:rPr>
        <w:t xml:space="preserve"> </w:t>
      </w: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pacing w:val="-2"/>
          <w:szCs w:val="24"/>
          <w14:ligatures w14:val="standardContextual"/>
        </w:rPr>
        <w:tab/>
        <w:t>“(ii) If the actual cost exceeds the projected cost, an additional fee may be charged to meet the actual cost. If the projected cost exceeds the actual cost, the difference may be refunded to the applicant or licensee.”.</w:t>
      </w:r>
    </w:p>
    <w:p w14:paraId="5A24A52B" w14:textId="77777777" w:rsidR="001F2A9E" w:rsidRPr="004A5B71" w:rsidRDefault="001F2A9E" w:rsidP="00EE615D">
      <w:pPr>
        <w:widowControl w:val="0"/>
        <w:autoSpaceDE w:val="0"/>
        <w:autoSpaceDN w:val="0"/>
        <w:spacing w:line="480" w:lineRule="auto"/>
        <w:ind w:firstLine="1440"/>
        <w:rPr>
          <w:rFonts w:eastAsia="Times New Roman"/>
          <w:spacing w:val="-2"/>
          <w:szCs w:val="24"/>
          <w14:ligatures w14:val="standardContextual"/>
        </w:rPr>
      </w:pPr>
      <w:r w:rsidRPr="004A5B71">
        <w:rPr>
          <w:rFonts w:eastAsia="Times New Roman"/>
          <w:spacing w:val="-2"/>
          <w:szCs w:val="24"/>
          <w14:ligatures w14:val="standardContextual"/>
        </w:rPr>
        <w:t>(3) Subsection (c)(3) is amended to read as follows:</w:t>
      </w:r>
    </w:p>
    <w:p w14:paraId="4AE1453A" w14:textId="77777777" w:rsidR="001F2A9E" w:rsidRPr="004A5B71" w:rsidRDefault="001F2A9E" w:rsidP="00EE615D">
      <w:pPr>
        <w:widowControl w:val="0"/>
        <w:autoSpaceDE w:val="0"/>
        <w:autoSpaceDN w:val="0"/>
        <w:spacing w:line="480" w:lineRule="auto"/>
        <w:rPr>
          <w:rFonts w:eastAsia="Times New Roman"/>
          <w:spacing w:val="-2"/>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t>“(3) Sports wagering shall not be offered within a 2-block radius of any of the designated facilities except by the licensed Class A operator assigned to the designated facility.”.</w:t>
      </w:r>
    </w:p>
    <w:p w14:paraId="3F299D69"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pacing w:val="-2"/>
          <w:szCs w:val="24"/>
          <w14:ligatures w14:val="standardContextual"/>
        </w:rPr>
        <w:t xml:space="preserve"> </w:t>
      </w: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zCs w:val="24"/>
          <w14:ligatures w14:val="standardContextual"/>
        </w:rPr>
        <w:t>(4)</w:t>
      </w:r>
      <w:r w:rsidRPr="004A5B71">
        <w:rPr>
          <w:rFonts w:eastAsia="Times New Roman"/>
          <w:spacing w:val="-3"/>
          <w:szCs w:val="24"/>
          <w14:ligatures w14:val="standardContextual"/>
        </w:rPr>
        <w:t xml:space="preserve"> </w:t>
      </w:r>
      <w:r w:rsidRPr="004A5B71">
        <w:rPr>
          <w:rFonts w:eastAsia="Times New Roman"/>
          <w:szCs w:val="24"/>
          <w14:ligatures w14:val="standardContextual"/>
        </w:rPr>
        <w:t>A</w:t>
      </w:r>
      <w:r w:rsidRPr="004A5B71">
        <w:rPr>
          <w:rFonts w:eastAsia="Times New Roman"/>
          <w:spacing w:val="-1"/>
          <w:szCs w:val="24"/>
          <w14:ligatures w14:val="standardContextual"/>
        </w:rPr>
        <w:t xml:space="preserve"> </w:t>
      </w:r>
      <w:r w:rsidRPr="004A5B71">
        <w:rPr>
          <w:rFonts w:eastAsia="Times New Roman"/>
          <w:szCs w:val="24"/>
          <w14:ligatures w14:val="standardContextual"/>
        </w:rPr>
        <w:t>new</w:t>
      </w:r>
      <w:r w:rsidRPr="004A5B71">
        <w:rPr>
          <w:rFonts w:eastAsia="Times New Roman"/>
          <w:spacing w:val="-1"/>
          <w:szCs w:val="24"/>
          <w14:ligatures w14:val="standardContextual"/>
        </w:rPr>
        <w:t xml:space="preserve"> </w:t>
      </w:r>
      <w:r w:rsidRPr="004A5B71">
        <w:rPr>
          <w:rFonts w:eastAsia="Times New Roman"/>
          <w:szCs w:val="24"/>
          <w14:ligatures w14:val="standardContextual"/>
        </w:rPr>
        <w:t>subsection</w:t>
      </w:r>
      <w:r w:rsidRPr="004A5B71">
        <w:rPr>
          <w:rFonts w:eastAsia="Times New Roman"/>
          <w:spacing w:val="-1"/>
          <w:szCs w:val="24"/>
          <w14:ligatures w14:val="standardContextual"/>
        </w:rPr>
        <w:t xml:space="preserve"> </w:t>
      </w:r>
      <w:r w:rsidRPr="004A5B71">
        <w:rPr>
          <w:rFonts w:eastAsia="Times New Roman"/>
          <w:szCs w:val="24"/>
          <w14:ligatures w14:val="standardContextual"/>
        </w:rPr>
        <w:t>(c-1)</w:t>
      </w:r>
      <w:r w:rsidRPr="004A5B71">
        <w:rPr>
          <w:rFonts w:eastAsia="Times New Roman"/>
          <w:spacing w:val="-1"/>
          <w:szCs w:val="24"/>
          <w14:ligatures w14:val="standardContextual"/>
        </w:rPr>
        <w:t xml:space="preserve"> </w:t>
      </w:r>
      <w:r w:rsidRPr="004A5B71">
        <w:rPr>
          <w:rFonts w:eastAsia="Times New Roman"/>
          <w:szCs w:val="24"/>
          <w14:ligatures w14:val="standardContextual"/>
        </w:rPr>
        <w:t>is</w:t>
      </w:r>
      <w:r w:rsidRPr="004A5B71">
        <w:rPr>
          <w:rFonts w:eastAsia="Times New Roman"/>
          <w:spacing w:val="-2"/>
          <w:szCs w:val="24"/>
          <w14:ligatures w14:val="standardContextual"/>
        </w:rPr>
        <w:t xml:space="preserve"> </w:t>
      </w:r>
      <w:r w:rsidRPr="004A5B71">
        <w:rPr>
          <w:rFonts w:eastAsia="Times New Roman"/>
          <w:szCs w:val="24"/>
          <w14:ligatures w14:val="standardContextual"/>
        </w:rPr>
        <w:t>added</w:t>
      </w:r>
      <w:r w:rsidRPr="004A5B71">
        <w:rPr>
          <w:rFonts w:eastAsia="Times New Roman"/>
          <w:spacing w:val="-2"/>
          <w:szCs w:val="24"/>
          <w14:ligatures w14:val="standardContextual"/>
        </w:rPr>
        <w:t xml:space="preserve"> </w:t>
      </w:r>
      <w:r w:rsidRPr="004A5B71">
        <w:rPr>
          <w:rFonts w:eastAsia="Times New Roman"/>
          <w:szCs w:val="24"/>
          <w14:ligatures w14:val="standardContextual"/>
        </w:rPr>
        <w:t>to</w:t>
      </w:r>
      <w:r w:rsidRPr="004A5B71">
        <w:rPr>
          <w:rFonts w:eastAsia="Times New Roman"/>
          <w:spacing w:val="-2"/>
          <w:szCs w:val="24"/>
          <w14:ligatures w14:val="standardContextual"/>
        </w:rPr>
        <w:t xml:space="preserve"> </w:t>
      </w:r>
      <w:r w:rsidRPr="004A5B71">
        <w:rPr>
          <w:rFonts w:eastAsia="Times New Roman"/>
          <w:szCs w:val="24"/>
          <w14:ligatures w14:val="standardContextual"/>
        </w:rPr>
        <w:t>read</w:t>
      </w:r>
      <w:r w:rsidRPr="004A5B71">
        <w:rPr>
          <w:rFonts w:eastAsia="Times New Roman"/>
          <w:spacing w:val="-2"/>
          <w:szCs w:val="24"/>
          <w14:ligatures w14:val="standardContextual"/>
        </w:rPr>
        <w:t xml:space="preserve"> </w:t>
      </w:r>
      <w:r w:rsidRPr="004A5B71">
        <w:rPr>
          <w:rFonts w:eastAsia="Times New Roman"/>
          <w:szCs w:val="24"/>
          <w14:ligatures w14:val="standardContextual"/>
        </w:rPr>
        <w:t>as</w:t>
      </w:r>
      <w:r w:rsidRPr="004A5B71">
        <w:rPr>
          <w:rFonts w:eastAsia="Times New Roman"/>
          <w:spacing w:val="-1"/>
          <w:szCs w:val="24"/>
          <w14:ligatures w14:val="standardContextual"/>
        </w:rPr>
        <w:t xml:space="preserve"> </w:t>
      </w:r>
      <w:r w:rsidRPr="004A5B71">
        <w:rPr>
          <w:rFonts w:eastAsia="Times New Roman"/>
          <w:spacing w:val="-2"/>
          <w:szCs w:val="24"/>
          <w14:ligatures w14:val="standardContextual"/>
        </w:rPr>
        <w:t>follows:</w:t>
      </w:r>
    </w:p>
    <w:p w14:paraId="3A8888BB" w14:textId="77777777" w:rsidR="001F2A9E" w:rsidRPr="004A5B71" w:rsidRDefault="001F2A9E" w:rsidP="00EE615D">
      <w:pPr>
        <w:widowControl w:val="0"/>
        <w:autoSpaceDE w:val="0"/>
        <w:autoSpaceDN w:val="0"/>
        <w:spacing w:line="480" w:lineRule="auto"/>
        <w:rPr>
          <w:rFonts w:eastAsia="Times New Roman"/>
          <w:spacing w:val="-2"/>
          <w:szCs w:val="24"/>
          <w14:ligatures w14:val="standardContextual"/>
        </w:rPr>
      </w:pPr>
      <w:r w:rsidRPr="004A5B71">
        <w:rPr>
          <w:rFonts w:eastAsia="Times New Roman"/>
          <w:szCs w:val="24"/>
          <w14:ligatures w14:val="standardContextual"/>
        </w:rPr>
        <w:tab/>
        <w:t>“(c-1)(1)</w:t>
      </w:r>
      <w:r w:rsidRPr="004A5B71">
        <w:rPr>
          <w:rFonts w:eastAsia="Times New Roman"/>
          <w:spacing w:val="-4"/>
          <w:szCs w:val="24"/>
          <w14:ligatures w14:val="standardContextual"/>
        </w:rPr>
        <w:t xml:space="preserve"> </w:t>
      </w:r>
      <w:r w:rsidRPr="004A5B71">
        <w:rPr>
          <w:rFonts w:eastAsia="Times New Roman"/>
          <w:szCs w:val="24"/>
          <w14:ligatures w14:val="standardContextual"/>
        </w:rPr>
        <w:t>The</w:t>
      </w:r>
      <w:r w:rsidRPr="004A5B71">
        <w:rPr>
          <w:rFonts w:eastAsia="Times New Roman"/>
          <w:spacing w:val="-1"/>
          <w:szCs w:val="24"/>
          <w14:ligatures w14:val="standardContextual"/>
        </w:rPr>
        <w:t xml:space="preserve"> </w:t>
      </w:r>
      <w:r w:rsidRPr="004A5B71">
        <w:rPr>
          <w:rFonts w:eastAsia="Times New Roman"/>
          <w:szCs w:val="24"/>
          <w14:ligatures w14:val="standardContextual"/>
        </w:rPr>
        <w:t>Office</w:t>
      </w:r>
      <w:r w:rsidRPr="004A5B71">
        <w:rPr>
          <w:rFonts w:eastAsia="Times New Roman"/>
          <w:spacing w:val="-2"/>
          <w:szCs w:val="24"/>
          <w14:ligatures w14:val="standardContextual"/>
        </w:rPr>
        <w:t xml:space="preserve"> </w:t>
      </w:r>
      <w:r w:rsidRPr="004A5B71">
        <w:rPr>
          <w:rFonts w:eastAsia="Times New Roman"/>
          <w:szCs w:val="24"/>
          <w14:ligatures w14:val="standardContextual"/>
        </w:rPr>
        <w:t>may</w:t>
      </w:r>
      <w:r w:rsidRPr="004A5B71">
        <w:rPr>
          <w:rFonts w:eastAsia="Times New Roman"/>
          <w:spacing w:val="-1"/>
          <w:szCs w:val="24"/>
          <w14:ligatures w14:val="standardContextual"/>
        </w:rPr>
        <w:t xml:space="preserve"> </w:t>
      </w:r>
      <w:r w:rsidRPr="004A5B71">
        <w:rPr>
          <w:rFonts w:eastAsia="Times New Roman"/>
          <w:szCs w:val="24"/>
          <w14:ligatures w14:val="standardContextual"/>
        </w:rPr>
        <w:t>issue</w:t>
      </w:r>
      <w:r w:rsidRPr="004A5B71">
        <w:rPr>
          <w:rFonts w:eastAsia="Times New Roman"/>
          <w:spacing w:val="-2"/>
          <w:szCs w:val="24"/>
          <w14:ligatures w14:val="standardContextual"/>
        </w:rPr>
        <w:t xml:space="preserve"> </w:t>
      </w:r>
      <w:r w:rsidRPr="004A5B71">
        <w:rPr>
          <w:rFonts w:eastAsia="Times New Roman"/>
          <w:szCs w:val="24"/>
          <w14:ligatures w14:val="standardContextual"/>
        </w:rPr>
        <w:t>a</w:t>
      </w:r>
      <w:r w:rsidRPr="004A5B71">
        <w:rPr>
          <w:rFonts w:eastAsia="Times New Roman"/>
          <w:spacing w:val="-3"/>
          <w:szCs w:val="24"/>
          <w14:ligatures w14:val="standardContextual"/>
        </w:rPr>
        <w:t xml:space="preserve"> </w:t>
      </w:r>
      <w:r w:rsidRPr="004A5B71">
        <w:rPr>
          <w:rFonts w:eastAsia="Times New Roman"/>
          <w:szCs w:val="24"/>
          <w14:ligatures w14:val="standardContextual"/>
        </w:rPr>
        <w:t>Class</w:t>
      </w:r>
      <w:r w:rsidRPr="004A5B71">
        <w:rPr>
          <w:rFonts w:eastAsia="Times New Roman"/>
          <w:spacing w:val="-2"/>
          <w:szCs w:val="24"/>
          <w14:ligatures w14:val="standardContextual"/>
        </w:rPr>
        <w:t xml:space="preserve"> </w:t>
      </w:r>
      <w:r w:rsidRPr="004A5B71">
        <w:rPr>
          <w:rFonts w:eastAsia="Times New Roman"/>
          <w:szCs w:val="24"/>
          <w14:ligatures w14:val="standardContextual"/>
        </w:rPr>
        <w:t>C</w:t>
      </w:r>
      <w:r w:rsidRPr="004A5B71">
        <w:rPr>
          <w:rFonts w:eastAsia="Times New Roman"/>
          <w:spacing w:val="-2"/>
          <w:szCs w:val="24"/>
          <w14:ligatures w14:val="standardContextual"/>
        </w:rPr>
        <w:t xml:space="preserve"> </w:t>
      </w:r>
      <w:r w:rsidRPr="004A5B71">
        <w:rPr>
          <w:rFonts w:eastAsia="Times New Roman"/>
          <w:szCs w:val="24"/>
          <w14:ligatures w14:val="standardContextual"/>
        </w:rPr>
        <w:t>operator</w:t>
      </w:r>
      <w:r w:rsidRPr="004A5B71">
        <w:rPr>
          <w:rFonts w:eastAsia="Times New Roman"/>
          <w:spacing w:val="-3"/>
          <w:szCs w:val="24"/>
          <w14:ligatures w14:val="standardContextual"/>
        </w:rPr>
        <w:t xml:space="preserve"> </w:t>
      </w:r>
      <w:r w:rsidRPr="004A5B71">
        <w:rPr>
          <w:rFonts w:eastAsia="Times New Roman"/>
          <w:szCs w:val="24"/>
          <w14:ligatures w14:val="standardContextual"/>
        </w:rPr>
        <w:t>license</w:t>
      </w:r>
      <w:r w:rsidRPr="004A5B71">
        <w:rPr>
          <w:rFonts w:eastAsia="Times New Roman"/>
          <w:spacing w:val="-2"/>
          <w:szCs w:val="24"/>
          <w14:ligatures w14:val="standardContextual"/>
        </w:rPr>
        <w:t xml:space="preserve"> </w:t>
      </w:r>
      <w:r w:rsidRPr="004A5B71">
        <w:rPr>
          <w:rFonts w:eastAsia="Times New Roman"/>
          <w:szCs w:val="24"/>
          <w14:ligatures w14:val="standardContextual"/>
        </w:rPr>
        <w:t>to</w:t>
      </w:r>
      <w:r w:rsidRPr="004A5B71">
        <w:rPr>
          <w:rFonts w:eastAsia="Times New Roman"/>
          <w:spacing w:val="-2"/>
          <w:szCs w:val="24"/>
          <w14:ligatures w14:val="standardContextual"/>
        </w:rPr>
        <w:t xml:space="preserve"> </w:t>
      </w:r>
      <w:r w:rsidRPr="004A5B71">
        <w:rPr>
          <w:rFonts w:eastAsia="Times New Roman"/>
          <w:szCs w:val="24"/>
          <w14:ligatures w14:val="standardContextual"/>
        </w:rPr>
        <w:t>an</w:t>
      </w:r>
      <w:r w:rsidRPr="004A5B71">
        <w:rPr>
          <w:rFonts w:eastAsia="Times New Roman"/>
          <w:spacing w:val="-3"/>
          <w:szCs w:val="24"/>
          <w14:ligatures w14:val="standardContextual"/>
        </w:rPr>
        <w:t xml:space="preserve"> eligible sports team </w:t>
      </w:r>
      <w:r w:rsidRPr="004A5B71">
        <w:rPr>
          <w:rFonts w:eastAsia="Times New Roman"/>
          <w:szCs w:val="24"/>
          <w14:ligatures w14:val="standardContextual"/>
        </w:rPr>
        <w:t>applicant or its assignee;</w:t>
      </w:r>
      <w:r w:rsidRPr="004A5B71">
        <w:rPr>
          <w:rFonts w:eastAsia="Times New Roman"/>
          <w:spacing w:val="-3"/>
          <w:szCs w:val="24"/>
          <w14:ligatures w14:val="standardContextual"/>
        </w:rPr>
        <w:t xml:space="preserve"> </w:t>
      </w:r>
      <w:r w:rsidRPr="004A5B71">
        <w:rPr>
          <w:rFonts w:eastAsia="Times New Roman"/>
          <w:szCs w:val="24"/>
          <w14:ligatures w14:val="standardContextual"/>
        </w:rPr>
        <w:t>provided, that the applicant or its assignee shall not offer mobile or online sports wagering within a 2-block radius of any of the designated facilities</w:t>
      </w:r>
      <w:r w:rsidRPr="004A5B71">
        <w:rPr>
          <w:rFonts w:eastAsia="Times New Roman"/>
          <w:spacing w:val="-2"/>
          <w:szCs w:val="24"/>
          <w14:ligatures w14:val="standardContextual"/>
        </w:rPr>
        <w:t>.</w:t>
      </w:r>
    </w:p>
    <w:p w14:paraId="22F241A1" w14:textId="77777777" w:rsidR="001F2A9E" w:rsidRPr="004A5B71" w:rsidRDefault="001F2A9E" w:rsidP="00EE615D">
      <w:pPr>
        <w:widowControl w:val="0"/>
        <w:autoSpaceDE w:val="0"/>
        <w:autoSpaceDN w:val="0"/>
        <w:spacing w:line="480" w:lineRule="auto"/>
        <w:rPr>
          <w:rFonts w:eastAsia="Times New Roman"/>
          <w:w w:val="105"/>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zCs w:val="24"/>
          <w14:ligatures w14:val="standardContextual"/>
        </w:rPr>
        <w:t>“(2) An eligible sports team applicant under this subsection shall:</w:t>
      </w:r>
      <w:r w:rsidRPr="004A5B71">
        <w:rPr>
          <w:rFonts w:eastAsia="Times New Roman"/>
          <w:szCs w:val="24"/>
          <w14:ligatures w14:val="standardContextual"/>
        </w:rPr>
        <w:tab/>
      </w:r>
      <w:r w:rsidRPr="004A5B71">
        <w:rPr>
          <w:rFonts w:eastAsia="Times New Roman"/>
          <w:szCs w:val="24"/>
          <w14:ligatures w14:val="standardContextual"/>
        </w:rPr>
        <w:tab/>
      </w:r>
      <w:r w:rsidRPr="004A5B71">
        <w:rPr>
          <w:rFonts w:eastAsia="Times New Roman"/>
          <w:szCs w:val="24"/>
          <w14:ligatures w14:val="standardContextual"/>
        </w:rPr>
        <w:tab/>
      </w:r>
      <w:r w:rsidRPr="004A5B71">
        <w:rPr>
          <w:rFonts w:eastAsia="Times New Roman"/>
          <w:szCs w:val="24"/>
          <w14:ligatures w14:val="standardContextual"/>
        </w:rPr>
        <w:tab/>
      </w:r>
      <w:r w:rsidRPr="004A5B71">
        <w:rPr>
          <w:rFonts w:eastAsia="Times New Roman"/>
          <w:szCs w:val="24"/>
          <w14:ligatures w14:val="standardContextual"/>
        </w:rPr>
        <w:tab/>
        <w:t xml:space="preserve"> </w:t>
      </w:r>
      <w:r w:rsidRPr="004A5B71">
        <w:rPr>
          <w:rFonts w:eastAsia="Times New Roman"/>
          <w:szCs w:val="24"/>
          <w14:ligatures w14:val="standardContextual"/>
        </w:rPr>
        <w:tab/>
        <w:t xml:space="preserve">“(A) Be registered with </w:t>
      </w:r>
      <w:r w:rsidRPr="004A5B71">
        <w:rPr>
          <w:rFonts w:eastAsia="Times New Roman"/>
          <w:w w:val="105"/>
          <w:szCs w:val="24"/>
          <w14:ligatures w14:val="standardContextual"/>
        </w:rPr>
        <w:t>the</w:t>
      </w:r>
      <w:r w:rsidRPr="004A5B71">
        <w:rPr>
          <w:rFonts w:eastAsia="Times New Roman"/>
          <w:spacing w:val="-1"/>
          <w:w w:val="105"/>
          <w:szCs w:val="24"/>
          <w14:ligatures w14:val="standardContextual"/>
        </w:rPr>
        <w:t xml:space="preserve"> </w:t>
      </w:r>
      <w:r w:rsidRPr="004A5B71">
        <w:rPr>
          <w:rFonts w:eastAsia="Times New Roman"/>
          <w:w w:val="105"/>
          <w:szCs w:val="24"/>
          <w14:ligatures w14:val="standardContextual"/>
        </w:rPr>
        <w:t>governing body</w:t>
      </w:r>
      <w:r w:rsidRPr="004A5B71">
        <w:rPr>
          <w:rFonts w:eastAsia="Times New Roman"/>
          <w:spacing w:val="-1"/>
          <w:w w:val="105"/>
          <w:szCs w:val="24"/>
          <w14:ligatures w14:val="standardContextual"/>
        </w:rPr>
        <w:t xml:space="preserve"> </w:t>
      </w:r>
      <w:r w:rsidRPr="004A5B71">
        <w:rPr>
          <w:rFonts w:eastAsia="Times New Roman"/>
          <w:w w:val="105"/>
          <w:szCs w:val="24"/>
          <w14:ligatures w14:val="standardContextual"/>
        </w:rPr>
        <w:t>of Major</w:t>
      </w:r>
      <w:r w:rsidRPr="004A5B71">
        <w:rPr>
          <w:rFonts w:eastAsia="Times New Roman"/>
          <w:spacing w:val="-7"/>
          <w:w w:val="105"/>
          <w:szCs w:val="24"/>
          <w14:ligatures w14:val="standardContextual"/>
        </w:rPr>
        <w:t xml:space="preserve"> </w:t>
      </w:r>
      <w:r w:rsidRPr="004A5B71">
        <w:rPr>
          <w:rFonts w:eastAsia="Times New Roman"/>
          <w:w w:val="105"/>
          <w:szCs w:val="24"/>
          <w14:ligatures w14:val="standardContextual"/>
        </w:rPr>
        <w:t>League</w:t>
      </w:r>
      <w:r w:rsidRPr="004A5B71">
        <w:rPr>
          <w:rFonts w:eastAsia="Times New Roman"/>
          <w:spacing w:val="-1"/>
          <w:w w:val="105"/>
          <w:szCs w:val="24"/>
          <w14:ligatures w14:val="standardContextual"/>
        </w:rPr>
        <w:t xml:space="preserve"> </w:t>
      </w:r>
      <w:r w:rsidRPr="004A5B71">
        <w:rPr>
          <w:rFonts w:eastAsia="Times New Roman"/>
          <w:w w:val="105"/>
          <w:szCs w:val="24"/>
          <w14:ligatures w14:val="standardContextual"/>
        </w:rPr>
        <w:t>Baseball, Major League Soccer, the National Basketball Association, the National Football League, the National Hockey League, the National Women’s Soccer League, or the Women’s National Basketball Association;</w:t>
      </w:r>
    </w:p>
    <w:p w14:paraId="42CC9335"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r>
      <w:r w:rsidRPr="004A5B71">
        <w:rPr>
          <w:rFonts w:eastAsia="Times New Roman"/>
          <w:szCs w:val="24"/>
          <w14:ligatures w14:val="standardContextual"/>
        </w:rPr>
        <w:tab/>
        <w:t xml:space="preserve">“(B) Play 90% or more of its home games within the District of Columbia; </w:t>
      </w:r>
      <w:r w:rsidRPr="004A5B71">
        <w:rPr>
          <w:rFonts w:eastAsia="Times New Roman"/>
          <w:szCs w:val="24"/>
          <w14:ligatures w14:val="standardContextual"/>
        </w:rPr>
        <w:lastRenderedPageBreak/>
        <w:t>and</w:t>
      </w:r>
    </w:p>
    <w:p w14:paraId="3D382A4D"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r>
      <w:r w:rsidRPr="004A5B71">
        <w:rPr>
          <w:rFonts w:eastAsia="Times New Roman"/>
          <w:szCs w:val="24"/>
          <w14:ligatures w14:val="standardContextual"/>
        </w:rPr>
        <w:tab/>
        <w:t>“(C) Play its home games at a sports stadium or arena with a designated sports wagering facility approved by the Office.</w:t>
      </w:r>
    </w:p>
    <w:p w14:paraId="2EBBA1D8"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t>“(3)(A) A Class C operator license may be assigned, delegated, or subcontracted to a commercial partner that provides sports wagering through a mobile or online application upon the approval of the Office.</w:t>
      </w:r>
    </w:p>
    <w:p w14:paraId="6F3C9516"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r>
      <w:r w:rsidRPr="004A5B71">
        <w:rPr>
          <w:rFonts w:eastAsia="Times New Roman"/>
          <w:szCs w:val="24"/>
          <w14:ligatures w14:val="standardContextual"/>
        </w:rPr>
        <w:tab/>
        <w:t>“(B)</w:t>
      </w:r>
      <w:r w:rsidRPr="004A5B71">
        <w:rPr>
          <w:rFonts w:eastAsia="Times New Roman"/>
          <w:spacing w:val="-2"/>
          <w:szCs w:val="24"/>
          <w14:ligatures w14:val="standardContextual"/>
        </w:rPr>
        <w:t xml:space="preserve"> </w:t>
      </w:r>
      <w:r w:rsidRPr="004A5B71">
        <w:rPr>
          <w:rFonts w:eastAsia="Times New Roman"/>
          <w:szCs w:val="24"/>
          <w14:ligatures w14:val="standardContextual"/>
        </w:rPr>
        <w:t>A</w:t>
      </w:r>
      <w:r w:rsidRPr="004A5B71">
        <w:rPr>
          <w:rFonts w:eastAsia="Times New Roman"/>
          <w:spacing w:val="-1"/>
          <w:szCs w:val="24"/>
          <w14:ligatures w14:val="standardContextual"/>
        </w:rPr>
        <w:t xml:space="preserve"> </w:t>
      </w:r>
      <w:r w:rsidRPr="004A5B71">
        <w:rPr>
          <w:rFonts w:eastAsia="Times New Roman"/>
          <w:szCs w:val="24"/>
          <w14:ligatures w14:val="standardContextual"/>
        </w:rPr>
        <w:t>Class</w:t>
      </w:r>
      <w:r w:rsidRPr="004A5B71">
        <w:rPr>
          <w:rFonts w:eastAsia="Times New Roman"/>
          <w:spacing w:val="-1"/>
          <w:szCs w:val="24"/>
          <w14:ligatures w14:val="standardContextual"/>
        </w:rPr>
        <w:t xml:space="preserve"> </w:t>
      </w:r>
      <w:r w:rsidRPr="004A5B71">
        <w:rPr>
          <w:rFonts w:eastAsia="Times New Roman"/>
          <w:szCs w:val="24"/>
          <w14:ligatures w14:val="standardContextual"/>
        </w:rPr>
        <w:t>C</w:t>
      </w:r>
      <w:r w:rsidRPr="004A5B71">
        <w:rPr>
          <w:rFonts w:eastAsia="Times New Roman"/>
          <w:spacing w:val="-2"/>
          <w:szCs w:val="24"/>
          <w14:ligatures w14:val="standardContextual"/>
        </w:rPr>
        <w:t xml:space="preserve"> </w:t>
      </w:r>
      <w:r w:rsidRPr="004A5B71">
        <w:rPr>
          <w:rFonts w:eastAsia="Times New Roman"/>
          <w:szCs w:val="24"/>
          <w14:ligatures w14:val="standardContextual"/>
        </w:rPr>
        <w:t>operator</w:t>
      </w:r>
      <w:r w:rsidRPr="004A5B71">
        <w:rPr>
          <w:rFonts w:eastAsia="Times New Roman"/>
          <w:spacing w:val="-1"/>
          <w:szCs w:val="24"/>
          <w14:ligatures w14:val="standardContextual"/>
        </w:rPr>
        <w:t xml:space="preserve"> </w:t>
      </w:r>
      <w:r w:rsidRPr="004A5B71">
        <w:rPr>
          <w:rFonts w:eastAsia="Times New Roman"/>
          <w:szCs w:val="24"/>
          <w14:ligatures w14:val="standardContextual"/>
        </w:rPr>
        <w:t>license</w:t>
      </w:r>
      <w:r w:rsidRPr="004A5B71">
        <w:rPr>
          <w:rFonts w:eastAsia="Times New Roman"/>
          <w:spacing w:val="-2"/>
          <w:szCs w:val="24"/>
          <w14:ligatures w14:val="standardContextual"/>
        </w:rPr>
        <w:t xml:space="preserve"> </w:t>
      </w:r>
      <w:r w:rsidRPr="004A5B71">
        <w:rPr>
          <w:rFonts w:eastAsia="Times New Roman"/>
          <w:szCs w:val="24"/>
          <w14:ligatures w14:val="standardContextual"/>
        </w:rPr>
        <w:t>shall</w:t>
      </w:r>
      <w:r w:rsidRPr="004A5B71">
        <w:rPr>
          <w:rFonts w:eastAsia="Times New Roman"/>
          <w:spacing w:val="-2"/>
          <w:szCs w:val="24"/>
          <w14:ligatures w14:val="standardContextual"/>
        </w:rPr>
        <w:t xml:space="preserve"> </w:t>
      </w:r>
      <w:r w:rsidRPr="004A5B71">
        <w:rPr>
          <w:rFonts w:eastAsia="Times New Roman"/>
          <w:szCs w:val="24"/>
          <w14:ligatures w14:val="standardContextual"/>
        </w:rPr>
        <w:t>be</w:t>
      </w:r>
      <w:r w:rsidRPr="004A5B71">
        <w:rPr>
          <w:rFonts w:eastAsia="Times New Roman"/>
          <w:spacing w:val="-3"/>
          <w:szCs w:val="24"/>
          <w14:ligatures w14:val="standardContextual"/>
        </w:rPr>
        <w:t xml:space="preserve"> </w:t>
      </w:r>
      <w:r w:rsidRPr="004A5B71">
        <w:rPr>
          <w:rFonts w:eastAsia="Times New Roman"/>
          <w:szCs w:val="24"/>
          <w14:ligatures w14:val="standardContextual"/>
        </w:rPr>
        <w:t>issued</w:t>
      </w:r>
      <w:r w:rsidRPr="004A5B71">
        <w:rPr>
          <w:rFonts w:eastAsia="Times New Roman"/>
          <w:spacing w:val="-2"/>
          <w:szCs w:val="24"/>
          <w14:ligatures w14:val="standardContextual"/>
        </w:rPr>
        <w:t xml:space="preserve"> </w:t>
      </w:r>
      <w:r w:rsidRPr="004A5B71">
        <w:rPr>
          <w:rFonts w:eastAsia="Times New Roman"/>
          <w:szCs w:val="24"/>
          <w14:ligatures w14:val="standardContextual"/>
        </w:rPr>
        <w:t>for</w:t>
      </w:r>
      <w:r w:rsidRPr="004A5B71">
        <w:rPr>
          <w:rFonts w:eastAsia="Times New Roman"/>
          <w:spacing w:val="-2"/>
          <w:szCs w:val="24"/>
          <w14:ligatures w14:val="standardContextual"/>
        </w:rPr>
        <w:t xml:space="preserve"> </w:t>
      </w:r>
      <w:r w:rsidRPr="004A5B71">
        <w:rPr>
          <w:rFonts w:eastAsia="Times New Roman"/>
          <w:szCs w:val="24"/>
          <w14:ligatures w14:val="standardContextual"/>
        </w:rPr>
        <w:t>5</w:t>
      </w:r>
      <w:r w:rsidRPr="004A5B71">
        <w:rPr>
          <w:rFonts w:eastAsia="Times New Roman"/>
          <w:spacing w:val="-2"/>
          <w:szCs w:val="24"/>
          <w14:ligatures w14:val="standardContextual"/>
        </w:rPr>
        <w:t xml:space="preserve"> </w:t>
      </w:r>
      <w:r w:rsidRPr="004A5B71">
        <w:rPr>
          <w:rFonts w:eastAsia="Times New Roman"/>
          <w:szCs w:val="24"/>
          <w14:ligatures w14:val="standardContextual"/>
        </w:rPr>
        <w:t>years</w:t>
      </w:r>
      <w:r w:rsidRPr="004A5B71">
        <w:rPr>
          <w:rFonts w:eastAsia="Times New Roman"/>
          <w:spacing w:val="-2"/>
          <w:szCs w:val="24"/>
          <w14:ligatures w14:val="standardContextual"/>
        </w:rPr>
        <w:t xml:space="preserve"> </w:t>
      </w:r>
      <w:r w:rsidRPr="004A5B71">
        <w:rPr>
          <w:rFonts w:eastAsia="Times New Roman"/>
          <w:szCs w:val="24"/>
          <w14:ligatures w14:val="standardContextual"/>
        </w:rPr>
        <w:t>and</w:t>
      </w:r>
      <w:r w:rsidRPr="004A5B71">
        <w:rPr>
          <w:rFonts w:eastAsia="Times New Roman"/>
          <w:spacing w:val="-1"/>
          <w:szCs w:val="24"/>
          <w14:ligatures w14:val="standardContextual"/>
        </w:rPr>
        <w:t xml:space="preserve"> </w:t>
      </w:r>
      <w:r w:rsidRPr="004A5B71">
        <w:rPr>
          <w:rFonts w:eastAsia="Times New Roman"/>
          <w:szCs w:val="24"/>
          <w14:ligatures w14:val="standardContextual"/>
        </w:rPr>
        <w:t>require</w:t>
      </w:r>
      <w:r w:rsidRPr="004A5B71">
        <w:rPr>
          <w:rFonts w:eastAsia="Times New Roman"/>
          <w:spacing w:val="-1"/>
          <w:szCs w:val="24"/>
          <w14:ligatures w14:val="standardContextual"/>
        </w:rPr>
        <w:t xml:space="preserve"> </w:t>
      </w:r>
      <w:r w:rsidRPr="004A5B71">
        <w:rPr>
          <w:rFonts w:eastAsia="Times New Roman"/>
          <w:szCs w:val="24"/>
          <w14:ligatures w14:val="standardContextual"/>
        </w:rPr>
        <w:t>a</w:t>
      </w:r>
      <w:r w:rsidRPr="004A5B71">
        <w:rPr>
          <w:rFonts w:eastAsia="Times New Roman"/>
          <w:spacing w:val="-1"/>
          <w:szCs w:val="24"/>
          <w14:ligatures w14:val="standardContextual"/>
        </w:rPr>
        <w:t xml:space="preserve"> </w:t>
      </w:r>
      <w:r w:rsidRPr="004A5B71">
        <w:rPr>
          <w:rFonts w:eastAsia="Times New Roman"/>
          <w:spacing w:val="-4"/>
          <w:szCs w:val="24"/>
          <w14:ligatures w14:val="standardContextual"/>
        </w:rPr>
        <w:t>non-</w:t>
      </w:r>
      <w:r w:rsidRPr="004A5B71">
        <w:rPr>
          <w:rFonts w:eastAsia="Times New Roman"/>
          <w:szCs w:val="24"/>
          <w14:ligatures w14:val="standardContextual"/>
        </w:rPr>
        <w:t>refundable</w:t>
      </w:r>
      <w:r w:rsidRPr="004A5B71">
        <w:rPr>
          <w:rFonts w:eastAsia="Times New Roman"/>
          <w:spacing w:val="-1"/>
          <w:szCs w:val="24"/>
          <w14:ligatures w14:val="standardContextual"/>
        </w:rPr>
        <w:t xml:space="preserve"> </w:t>
      </w:r>
      <w:r w:rsidRPr="004A5B71">
        <w:rPr>
          <w:rFonts w:eastAsia="Times New Roman"/>
          <w:szCs w:val="24"/>
          <w14:ligatures w14:val="standardContextual"/>
        </w:rPr>
        <w:t>application</w:t>
      </w:r>
      <w:r w:rsidRPr="004A5B71">
        <w:rPr>
          <w:rFonts w:eastAsia="Times New Roman"/>
          <w:spacing w:val="-1"/>
          <w:szCs w:val="24"/>
          <w14:ligatures w14:val="standardContextual"/>
        </w:rPr>
        <w:t xml:space="preserve"> </w:t>
      </w:r>
      <w:r w:rsidRPr="004A5B71">
        <w:rPr>
          <w:rFonts w:eastAsia="Times New Roman"/>
          <w:szCs w:val="24"/>
          <w14:ligatures w14:val="standardContextual"/>
        </w:rPr>
        <w:t>fee</w:t>
      </w:r>
      <w:r w:rsidRPr="004A5B71">
        <w:rPr>
          <w:rFonts w:eastAsia="Times New Roman"/>
          <w:spacing w:val="-1"/>
          <w:szCs w:val="24"/>
          <w14:ligatures w14:val="standardContextual"/>
        </w:rPr>
        <w:t xml:space="preserve"> </w:t>
      </w:r>
      <w:r w:rsidRPr="004A5B71">
        <w:rPr>
          <w:rFonts w:eastAsia="Times New Roman"/>
          <w:szCs w:val="24"/>
          <w14:ligatures w14:val="standardContextual"/>
        </w:rPr>
        <w:t>of</w:t>
      </w:r>
      <w:r w:rsidRPr="004A5B71">
        <w:rPr>
          <w:rFonts w:eastAsia="Times New Roman"/>
          <w:spacing w:val="-1"/>
          <w:szCs w:val="24"/>
          <w14:ligatures w14:val="standardContextual"/>
        </w:rPr>
        <w:t xml:space="preserve"> </w:t>
      </w:r>
      <w:r w:rsidRPr="004A5B71">
        <w:rPr>
          <w:rFonts w:eastAsia="Times New Roman"/>
          <w:szCs w:val="24"/>
          <w14:ligatures w14:val="standardContextual"/>
        </w:rPr>
        <w:t>$2,000,000, which</w:t>
      </w:r>
      <w:r w:rsidRPr="004A5B71">
        <w:rPr>
          <w:rFonts w:eastAsia="Times New Roman"/>
          <w:spacing w:val="-1"/>
          <w:szCs w:val="24"/>
          <w14:ligatures w14:val="standardContextual"/>
        </w:rPr>
        <w:t xml:space="preserve"> </w:t>
      </w:r>
      <w:r w:rsidRPr="004A5B71">
        <w:rPr>
          <w:rFonts w:eastAsia="Times New Roman"/>
          <w:szCs w:val="24"/>
          <w14:ligatures w14:val="standardContextual"/>
        </w:rPr>
        <w:t>shall be</w:t>
      </w:r>
      <w:r w:rsidRPr="004A5B71">
        <w:rPr>
          <w:rFonts w:eastAsia="Times New Roman"/>
          <w:spacing w:val="-1"/>
          <w:szCs w:val="24"/>
          <w14:ligatures w14:val="standardContextual"/>
        </w:rPr>
        <w:t xml:space="preserve"> </w:t>
      </w:r>
      <w:r w:rsidRPr="004A5B71">
        <w:rPr>
          <w:rFonts w:eastAsia="Times New Roman"/>
          <w:szCs w:val="24"/>
          <w14:ligatures w14:val="standardContextual"/>
        </w:rPr>
        <w:t>submitted</w:t>
      </w:r>
      <w:r w:rsidRPr="004A5B71">
        <w:rPr>
          <w:rFonts w:eastAsia="Times New Roman"/>
          <w:spacing w:val="-1"/>
          <w:szCs w:val="24"/>
          <w14:ligatures w14:val="standardContextual"/>
        </w:rPr>
        <w:t xml:space="preserve"> </w:t>
      </w:r>
      <w:r w:rsidRPr="004A5B71">
        <w:rPr>
          <w:rFonts w:eastAsia="Times New Roman"/>
          <w:szCs w:val="24"/>
          <w14:ligatures w14:val="standardContextual"/>
        </w:rPr>
        <w:t>with</w:t>
      </w:r>
      <w:r w:rsidRPr="004A5B71">
        <w:rPr>
          <w:rFonts w:eastAsia="Times New Roman"/>
          <w:spacing w:val="-2"/>
          <w:szCs w:val="24"/>
          <w14:ligatures w14:val="standardContextual"/>
        </w:rPr>
        <w:t xml:space="preserve"> </w:t>
      </w:r>
      <w:r w:rsidRPr="004A5B71">
        <w:rPr>
          <w:rFonts w:eastAsia="Times New Roman"/>
          <w:szCs w:val="24"/>
          <w14:ligatures w14:val="standardContextual"/>
        </w:rPr>
        <w:t>the</w:t>
      </w:r>
      <w:r w:rsidRPr="004A5B71">
        <w:rPr>
          <w:rFonts w:eastAsia="Times New Roman"/>
          <w:spacing w:val="-1"/>
          <w:szCs w:val="24"/>
          <w14:ligatures w14:val="standardContextual"/>
        </w:rPr>
        <w:t xml:space="preserve"> </w:t>
      </w:r>
      <w:r w:rsidRPr="004A5B71">
        <w:rPr>
          <w:rFonts w:eastAsia="Times New Roman"/>
          <w:spacing w:val="-2"/>
          <w:szCs w:val="24"/>
          <w14:ligatures w14:val="standardContextual"/>
        </w:rPr>
        <w:t>application.</w:t>
      </w:r>
    </w:p>
    <w:p w14:paraId="023060FC"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r>
      <w:r w:rsidRPr="004A5B71">
        <w:rPr>
          <w:rFonts w:eastAsia="Times New Roman"/>
          <w:szCs w:val="24"/>
          <w14:ligatures w14:val="standardContextual"/>
        </w:rPr>
        <w:tab/>
        <w:t>“(C)</w:t>
      </w:r>
      <w:r w:rsidRPr="004A5B71">
        <w:rPr>
          <w:rFonts w:eastAsia="Times New Roman"/>
          <w:spacing w:val="-1"/>
          <w:szCs w:val="24"/>
          <w14:ligatures w14:val="standardContextual"/>
        </w:rPr>
        <w:t xml:space="preserve"> </w:t>
      </w:r>
      <w:r w:rsidRPr="004A5B71">
        <w:rPr>
          <w:rFonts w:eastAsia="Times New Roman"/>
          <w:szCs w:val="24"/>
          <w14:ligatures w14:val="standardContextual"/>
        </w:rPr>
        <w:t>A Class</w:t>
      </w:r>
      <w:r w:rsidRPr="004A5B71">
        <w:rPr>
          <w:rFonts w:eastAsia="Times New Roman"/>
          <w:spacing w:val="-1"/>
          <w:szCs w:val="24"/>
          <w14:ligatures w14:val="standardContextual"/>
        </w:rPr>
        <w:t xml:space="preserve"> </w:t>
      </w:r>
      <w:r w:rsidRPr="004A5B71">
        <w:rPr>
          <w:rFonts w:eastAsia="Times New Roman"/>
          <w:szCs w:val="24"/>
          <w14:ligatures w14:val="standardContextual"/>
        </w:rPr>
        <w:t>C operator license</w:t>
      </w:r>
      <w:r w:rsidRPr="004A5B71">
        <w:rPr>
          <w:rFonts w:eastAsia="Times New Roman"/>
          <w:spacing w:val="-1"/>
          <w:szCs w:val="24"/>
          <w14:ligatures w14:val="standardContextual"/>
        </w:rPr>
        <w:t xml:space="preserve"> </w:t>
      </w:r>
      <w:r w:rsidRPr="004A5B71">
        <w:rPr>
          <w:rFonts w:eastAsia="Times New Roman"/>
          <w:szCs w:val="24"/>
          <w14:ligatures w14:val="standardContextual"/>
        </w:rPr>
        <w:t>may be renewed</w:t>
      </w:r>
      <w:r w:rsidRPr="004A5B71">
        <w:rPr>
          <w:rFonts w:eastAsia="Times New Roman"/>
          <w:spacing w:val="-1"/>
          <w:szCs w:val="24"/>
          <w14:ligatures w14:val="standardContextual"/>
        </w:rPr>
        <w:t xml:space="preserve"> </w:t>
      </w:r>
      <w:r w:rsidRPr="004A5B71">
        <w:rPr>
          <w:rFonts w:eastAsia="Times New Roman"/>
          <w:szCs w:val="24"/>
          <w14:ligatures w14:val="standardContextual"/>
        </w:rPr>
        <w:t xml:space="preserve">for 5-year </w:t>
      </w:r>
      <w:r w:rsidRPr="004A5B71">
        <w:rPr>
          <w:rFonts w:eastAsia="Times New Roman"/>
          <w:spacing w:val="-2"/>
          <w:szCs w:val="24"/>
          <w14:ligatures w14:val="standardContextual"/>
        </w:rPr>
        <w:t>periods;</w:t>
      </w:r>
      <w:r w:rsidRPr="004A5B71">
        <w:rPr>
          <w:rFonts w:eastAsia="Times New Roman"/>
          <w:szCs w:val="24"/>
          <w14:ligatures w14:val="standardContextual"/>
        </w:rPr>
        <w:t xml:space="preserve"> provided,</w:t>
      </w:r>
      <w:r w:rsidRPr="004A5B71">
        <w:rPr>
          <w:rFonts w:eastAsia="Times New Roman"/>
          <w:spacing w:val="-1"/>
          <w:szCs w:val="24"/>
          <w14:ligatures w14:val="standardContextual"/>
        </w:rPr>
        <w:t xml:space="preserve"> </w:t>
      </w:r>
      <w:r w:rsidRPr="004A5B71">
        <w:rPr>
          <w:rFonts w:eastAsia="Times New Roman"/>
          <w:szCs w:val="24"/>
          <w14:ligatures w14:val="standardContextual"/>
        </w:rPr>
        <w:t>that the</w:t>
      </w:r>
      <w:r w:rsidRPr="004A5B71">
        <w:rPr>
          <w:rFonts w:eastAsia="Times New Roman"/>
          <w:spacing w:val="-1"/>
          <w:szCs w:val="24"/>
          <w14:ligatures w14:val="standardContextual"/>
        </w:rPr>
        <w:t xml:space="preserve"> </w:t>
      </w:r>
      <w:r w:rsidRPr="004A5B71">
        <w:rPr>
          <w:rFonts w:eastAsia="Times New Roman"/>
          <w:szCs w:val="24"/>
          <w14:ligatures w14:val="standardContextual"/>
        </w:rPr>
        <w:t>licensee has</w:t>
      </w:r>
      <w:r w:rsidRPr="004A5B71">
        <w:rPr>
          <w:rFonts w:eastAsia="Times New Roman"/>
          <w:spacing w:val="-1"/>
          <w:szCs w:val="24"/>
          <w14:ligatures w14:val="standardContextual"/>
        </w:rPr>
        <w:t xml:space="preserve"> </w:t>
      </w:r>
      <w:r w:rsidRPr="004A5B71">
        <w:rPr>
          <w:rFonts w:eastAsia="Times New Roman"/>
          <w:szCs w:val="24"/>
          <w14:ligatures w14:val="standardContextual"/>
        </w:rPr>
        <w:t>continued to</w:t>
      </w:r>
      <w:r w:rsidRPr="004A5B71">
        <w:rPr>
          <w:rFonts w:eastAsia="Times New Roman"/>
          <w:spacing w:val="-1"/>
          <w:szCs w:val="24"/>
          <w14:ligatures w14:val="standardContextual"/>
        </w:rPr>
        <w:t xml:space="preserve"> </w:t>
      </w:r>
      <w:r w:rsidRPr="004A5B71">
        <w:rPr>
          <w:rFonts w:eastAsia="Times New Roman"/>
          <w:szCs w:val="24"/>
          <w14:ligatures w14:val="standardContextual"/>
        </w:rPr>
        <w:t>comply with</w:t>
      </w:r>
      <w:r w:rsidRPr="004A5B71">
        <w:rPr>
          <w:rFonts w:eastAsia="Times New Roman"/>
          <w:spacing w:val="-1"/>
          <w:szCs w:val="24"/>
          <w14:ligatures w14:val="standardContextual"/>
        </w:rPr>
        <w:t xml:space="preserve"> </w:t>
      </w:r>
      <w:r w:rsidRPr="004A5B71">
        <w:rPr>
          <w:rFonts w:eastAsia="Times New Roman"/>
          <w:szCs w:val="24"/>
          <w14:ligatures w14:val="standardContextual"/>
        </w:rPr>
        <w:t>all statutory</w:t>
      </w:r>
      <w:r w:rsidRPr="004A5B71">
        <w:rPr>
          <w:rFonts w:eastAsia="Times New Roman"/>
          <w:spacing w:val="-1"/>
          <w:szCs w:val="24"/>
          <w14:ligatures w14:val="standardContextual"/>
        </w:rPr>
        <w:t xml:space="preserve"> </w:t>
      </w:r>
      <w:r w:rsidRPr="004A5B71">
        <w:rPr>
          <w:rFonts w:eastAsia="Times New Roman"/>
          <w:szCs w:val="24"/>
          <w14:ligatures w14:val="standardContextual"/>
        </w:rPr>
        <w:t xml:space="preserve">and </w:t>
      </w:r>
      <w:r w:rsidRPr="004A5B71">
        <w:rPr>
          <w:rFonts w:eastAsia="Times New Roman"/>
          <w:spacing w:val="-2"/>
          <w:szCs w:val="24"/>
          <w14:ligatures w14:val="standardContextual"/>
        </w:rPr>
        <w:t>regulatory</w:t>
      </w:r>
      <w:r w:rsidRPr="004A5B71">
        <w:rPr>
          <w:rFonts w:eastAsia="Times New Roman"/>
          <w:szCs w:val="24"/>
          <w14:ligatures w14:val="standardContextual"/>
        </w:rPr>
        <w:t xml:space="preserve"> requirements</w:t>
      </w:r>
      <w:r w:rsidRPr="004A5B71">
        <w:rPr>
          <w:rFonts w:eastAsia="Times New Roman"/>
          <w:spacing w:val="-1"/>
          <w:szCs w:val="24"/>
          <w14:ligatures w14:val="standardContextual"/>
        </w:rPr>
        <w:t xml:space="preserve"> </w:t>
      </w:r>
      <w:r w:rsidRPr="004A5B71">
        <w:rPr>
          <w:rFonts w:eastAsia="Times New Roman"/>
          <w:szCs w:val="24"/>
          <w14:ligatures w14:val="standardContextual"/>
        </w:rPr>
        <w:t>and</w:t>
      </w:r>
      <w:r w:rsidRPr="004A5B71">
        <w:rPr>
          <w:rFonts w:eastAsia="Times New Roman"/>
          <w:spacing w:val="-1"/>
          <w:szCs w:val="24"/>
          <w14:ligatures w14:val="standardContextual"/>
        </w:rPr>
        <w:t xml:space="preserve"> </w:t>
      </w:r>
      <w:r w:rsidRPr="004A5B71">
        <w:rPr>
          <w:rFonts w:eastAsia="Times New Roman"/>
          <w:szCs w:val="24"/>
          <w14:ligatures w14:val="standardContextual"/>
        </w:rPr>
        <w:t>pays upon</w:t>
      </w:r>
      <w:r w:rsidRPr="004A5B71">
        <w:rPr>
          <w:rFonts w:eastAsia="Times New Roman"/>
          <w:spacing w:val="-1"/>
          <w:szCs w:val="24"/>
          <w14:ligatures w14:val="standardContextual"/>
        </w:rPr>
        <w:t xml:space="preserve"> </w:t>
      </w:r>
      <w:r w:rsidRPr="004A5B71">
        <w:rPr>
          <w:rFonts w:eastAsia="Times New Roman"/>
          <w:szCs w:val="24"/>
          <w14:ligatures w14:val="standardContextual"/>
        </w:rPr>
        <w:t>submission of</w:t>
      </w:r>
      <w:r w:rsidRPr="004A5B71">
        <w:rPr>
          <w:rFonts w:eastAsia="Times New Roman"/>
          <w:spacing w:val="-1"/>
          <w:szCs w:val="24"/>
          <w14:ligatures w14:val="standardContextual"/>
        </w:rPr>
        <w:t xml:space="preserve"> </w:t>
      </w:r>
      <w:r w:rsidRPr="004A5B71">
        <w:rPr>
          <w:rFonts w:eastAsia="Times New Roman"/>
          <w:szCs w:val="24"/>
          <w14:ligatures w14:val="standardContextual"/>
        </w:rPr>
        <w:t>a</w:t>
      </w:r>
      <w:r w:rsidRPr="004A5B71">
        <w:rPr>
          <w:rFonts w:eastAsia="Times New Roman"/>
          <w:spacing w:val="-1"/>
          <w:szCs w:val="24"/>
          <w14:ligatures w14:val="standardContextual"/>
        </w:rPr>
        <w:t xml:space="preserve"> </w:t>
      </w:r>
      <w:r w:rsidRPr="004A5B71">
        <w:rPr>
          <w:rFonts w:eastAsia="Times New Roman"/>
          <w:szCs w:val="24"/>
          <w14:ligatures w14:val="standardContextual"/>
        </w:rPr>
        <w:t>renewal application</w:t>
      </w:r>
      <w:r w:rsidRPr="004A5B71">
        <w:rPr>
          <w:rFonts w:eastAsia="Times New Roman"/>
          <w:spacing w:val="-2"/>
          <w:szCs w:val="24"/>
          <w14:ligatures w14:val="standardContextual"/>
        </w:rPr>
        <w:t xml:space="preserve"> </w:t>
      </w:r>
      <w:r w:rsidRPr="004A5B71">
        <w:rPr>
          <w:rFonts w:eastAsia="Times New Roman"/>
          <w:szCs w:val="24"/>
          <w14:ligatures w14:val="standardContextual"/>
        </w:rPr>
        <w:t>a</w:t>
      </w:r>
      <w:r w:rsidRPr="004A5B71">
        <w:rPr>
          <w:rFonts w:eastAsia="Times New Roman"/>
          <w:spacing w:val="-1"/>
          <w:szCs w:val="24"/>
          <w14:ligatures w14:val="standardContextual"/>
        </w:rPr>
        <w:t xml:space="preserve"> </w:t>
      </w:r>
      <w:r w:rsidRPr="004A5B71">
        <w:rPr>
          <w:rFonts w:eastAsia="Times New Roman"/>
          <w:szCs w:val="24"/>
          <w14:ligatures w14:val="standardContextual"/>
        </w:rPr>
        <w:t>$1,000,000</w:t>
      </w:r>
      <w:r w:rsidRPr="004A5B71">
        <w:rPr>
          <w:rFonts w:eastAsia="Times New Roman"/>
          <w:spacing w:val="-2"/>
          <w:szCs w:val="24"/>
          <w14:ligatures w14:val="standardContextual"/>
        </w:rPr>
        <w:t xml:space="preserve"> </w:t>
      </w:r>
      <w:r w:rsidRPr="004A5B71">
        <w:rPr>
          <w:rFonts w:eastAsia="Times New Roman"/>
          <w:szCs w:val="24"/>
          <w14:ligatures w14:val="standardContextual"/>
        </w:rPr>
        <w:t>renewal</w:t>
      </w:r>
      <w:r w:rsidRPr="004A5B71">
        <w:rPr>
          <w:rFonts w:eastAsia="Times New Roman"/>
          <w:spacing w:val="-1"/>
          <w:szCs w:val="24"/>
          <w14:ligatures w14:val="standardContextual"/>
        </w:rPr>
        <w:t xml:space="preserve"> </w:t>
      </w:r>
      <w:r w:rsidRPr="004A5B71">
        <w:rPr>
          <w:rFonts w:eastAsia="Times New Roman"/>
          <w:spacing w:val="-4"/>
          <w:szCs w:val="24"/>
          <w14:ligatures w14:val="standardContextual"/>
        </w:rPr>
        <w:t>fee.</w:t>
      </w:r>
    </w:p>
    <w:p w14:paraId="15055DEB" w14:textId="77777777" w:rsidR="001F2A9E" w:rsidRPr="004A5B71" w:rsidRDefault="001F2A9E" w:rsidP="00EE615D">
      <w:pPr>
        <w:widowControl w:val="0"/>
        <w:autoSpaceDE w:val="0"/>
        <w:autoSpaceDN w:val="0"/>
        <w:spacing w:line="480" w:lineRule="auto"/>
        <w:rPr>
          <w:rFonts w:eastAsia="Times New Roman"/>
          <w:spacing w:val="-2"/>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r>
      <w:r w:rsidRPr="004A5B71">
        <w:rPr>
          <w:rFonts w:eastAsia="Times New Roman"/>
          <w:szCs w:val="24"/>
          <w14:ligatures w14:val="standardContextual"/>
        </w:rPr>
        <w:tab/>
        <w:t>“(D)</w:t>
      </w:r>
      <w:r w:rsidRPr="004A5B71">
        <w:rPr>
          <w:rFonts w:eastAsia="Times New Roman"/>
          <w:spacing w:val="-3"/>
          <w:szCs w:val="24"/>
          <w14:ligatures w14:val="standardContextual"/>
        </w:rPr>
        <w:t xml:space="preserve"> </w:t>
      </w:r>
      <w:r w:rsidRPr="004A5B71">
        <w:rPr>
          <w:rFonts w:eastAsia="Times New Roman"/>
          <w:szCs w:val="24"/>
          <w14:ligatures w14:val="standardContextual"/>
        </w:rPr>
        <w:t>A Class C</w:t>
      </w:r>
      <w:r w:rsidRPr="004A5B71">
        <w:rPr>
          <w:rFonts w:eastAsia="Times New Roman"/>
          <w:spacing w:val="-1"/>
          <w:szCs w:val="24"/>
          <w14:ligatures w14:val="standardContextual"/>
        </w:rPr>
        <w:t xml:space="preserve"> </w:t>
      </w:r>
      <w:r w:rsidRPr="004A5B71">
        <w:rPr>
          <w:rFonts w:eastAsia="Times New Roman"/>
          <w:szCs w:val="24"/>
          <w14:ligatures w14:val="standardContextual"/>
        </w:rPr>
        <w:t>operator shall not</w:t>
      </w:r>
      <w:r w:rsidRPr="004A5B71">
        <w:rPr>
          <w:rFonts w:eastAsia="Times New Roman"/>
          <w:spacing w:val="-1"/>
          <w:szCs w:val="24"/>
          <w14:ligatures w14:val="standardContextual"/>
        </w:rPr>
        <w:t xml:space="preserve"> </w:t>
      </w:r>
      <w:r w:rsidRPr="004A5B71">
        <w:rPr>
          <w:rFonts w:eastAsia="Times New Roman"/>
          <w:szCs w:val="24"/>
          <w14:ligatures w14:val="standardContextual"/>
        </w:rPr>
        <w:t>be required to</w:t>
      </w:r>
      <w:r w:rsidRPr="004A5B71">
        <w:rPr>
          <w:rFonts w:eastAsia="Times New Roman"/>
          <w:spacing w:val="-1"/>
          <w:szCs w:val="24"/>
          <w14:ligatures w14:val="standardContextual"/>
        </w:rPr>
        <w:t xml:space="preserve"> </w:t>
      </w:r>
      <w:r w:rsidRPr="004A5B71">
        <w:rPr>
          <w:rFonts w:eastAsia="Times New Roman"/>
          <w:szCs w:val="24"/>
          <w14:ligatures w14:val="standardContextual"/>
        </w:rPr>
        <w:t xml:space="preserve">obtain a separate </w:t>
      </w:r>
      <w:r w:rsidRPr="004A5B71">
        <w:rPr>
          <w:rFonts w:eastAsia="Times New Roman"/>
          <w:spacing w:val="-2"/>
          <w:szCs w:val="24"/>
          <w14:ligatures w14:val="standardContextual"/>
        </w:rPr>
        <w:t>retailer license.</w:t>
      </w:r>
    </w:p>
    <w:p w14:paraId="09F0C6F6" w14:textId="77777777" w:rsidR="001F2A9E" w:rsidRPr="004A5B71" w:rsidRDefault="001F2A9E" w:rsidP="00EE615D">
      <w:pPr>
        <w:widowControl w:val="0"/>
        <w:autoSpaceDE w:val="0"/>
        <w:autoSpaceDN w:val="0"/>
        <w:spacing w:line="480" w:lineRule="auto"/>
        <w:rPr>
          <w:rFonts w:eastAsia="Times New Roman"/>
          <w:spacing w:val="-2"/>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pacing w:val="-2"/>
          <w:szCs w:val="24"/>
          <w14:ligatures w14:val="standardContextual"/>
        </w:rPr>
        <w:tab/>
        <w:t>“(E) A Class C operator license held by a sports team or its commercial partner shall be revoked by the Office if that sports team fails to comply with the requirements of paragraph (2) of this subsection.</w:t>
      </w:r>
    </w:p>
    <w:p w14:paraId="750D7387"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r>
      <w:r w:rsidRPr="004A5B71">
        <w:rPr>
          <w:rFonts w:eastAsia="Times New Roman"/>
          <w:spacing w:val="-2"/>
          <w:szCs w:val="24"/>
          <w14:ligatures w14:val="standardContextual"/>
        </w:rPr>
        <w:t xml:space="preserve"> “(4)(A) </w:t>
      </w:r>
      <w:r w:rsidRPr="004A5B71">
        <w:rPr>
          <w:rFonts w:eastAsia="Times New Roman"/>
          <w:szCs w:val="24"/>
          <w14:ligatures w14:val="standardContextual"/>
        </w:rPr>
        <w:t>The Office shall issue a temporary Class C operator license to an eligible applicant within one week of receiving:</w:t>
      </w:r>
    </w:p>
    <w:p w14:paraId="2015E9AC" w14:textId="77777777" w:rsidR="001F2A9E" w:rsidRPr="004A5B71" w:rsidRDefault="001F2A9E" w:rsidP="00EE615D">
      <w:pPr>
        <w:widowControl w:val="0"/>
        <w:autoSpaceDE w:val="0"/>
        <w:autoSpaceDN w:val="0"/>
        <w:spacing w:line="480" w:lineRule="auto"/>
        <w:ind w:firstLine="2880"/>
        <w:rPr>
          <w:rFonts w:eastAsia="Times New Roman"/>
          <w:szCs w:val="24"/>
          <w14:ligatures w14:val="standardContextual"/>
        </w:rPr>
      </w:pPr>
      <w:r w:rsidRPr="004A5B71">
        <w:rPr>
          <w:rFonts w:eastAsia="Times New Roman"/>
          <w:szCs w:val="24"/>
          <w14:ligatures w14:val="standardContextual"/>
        </w:rPr>
        <w:t>“(i) Proof that the applicant is an eligible sports team or proof that an eligible sports team has assigned, delegated, or subcontracted its Class C operator licensing eligibility to the applicant as its commercial partner;</w:t>
      </w:r>
    </w:p>
    <w:p w14:paraId="03B2270E" w14:textId="77777777" w:rsidR="001F2A9E" w:rsidRPr="004A5B71" w:rsidRDefault="001F2A9E" w:rsidP="00EE615D">
      <w:pPr>
        <w:widowControl w:val="0"/>
        <w:autoSpaceDE w:val="0"/>
        <w:autoSpaceDN w:val="0"/>
        <w:spacing w:line="480" w:lineRule="auto"/>
        <w:ind w:firstLine="2880"/>
        <w:rPr>
          <w:rFonts w:eastAsia="Times New Roman"/>
          <w:szCs w:val="24"/>
          <w14:ligatures w14:val="standardContextual"/>
        </w:rPr>
      </w:pPr>
      <w:r w:rsidRPr="004A5B71">
        <w:rPr>
          <w:rFonts w:eastAsia="Times New Roman"/>
          <w:szCs w:val="24"/>
          <w14:ligatures w14:val="standardContextual"/>
        </w:rPr>
        <w:lastRenderedPageBreak/>
        <w:t xml:space="preserve">“(ii) Proof that the applicant or its management services provider is licensed to offer mobile sports wagering in not less than 5 jurisdictions of the United States pursuant to a state or territorial regulatory structure, either directly or through a parent company or affiliated subsidiary; and </w:t>
      </w:r>
    </w:p>
    <w:p w14:paraId="64910712" w14:textId="77777777" w:rsidR="001F2A9E" w:rsidRPr="004A5B71" w:rsidRDefault="001F2A9E" w:rsidP="00EE615D">
      <w:pPr>
        <w:widowControl w:val="0"/>
        <w:autoSpaceDE w:val="0"/>
        <w:autoSpaceDN w:val="0"/>
        <w:spacing w:line="480" w:lineRule="auto"/>
        <w:ind w:firstLine="2880"/>
        <w:rPr>
          <w:rFonts w:eastAsia="Times New Roman"/>
          <w:szCs w:val="24"/>
          <w14:ligatures w14:val="standardContextual"/>
        </w:rPr>
      </w:pPr>
      <w:r w:rsidRPr="004A5B71">
        <w:rPr>
          <w:rFonts w:eastAsia="Times New Roman"/>
          <w:szCs w:val="24"/>
          <w14:ligatures w14:val="standardContextual"/>
        </w:rPr>
        <w:t>“(iii) The non-refundable application fee.</w:t>
      </w:r>
    </w:p>
    <w:p w14:paraId="2AC92637" w14:textId="77777777" w:rsidR="001F2A9E" w:rsidRPr="004A5B71" w:rsidRDefault="001F2A9E" w:rsidP="00EE615D">
      <w:pPr>
        <w:widowControl w:val="0"/>
        <w:autoSpaceDE w:val="0"/>
        <w:autoSpaceDN w:val="0"/>
        <w:spacing w:line="480" w:lineRule="auto"/>
        <w:ind w:firstLine="2160"/>
        <w:rPr>
          <w:rFonts w:eastAsia="Times New Roman"/>
          <w:spacing w:val="-2"/>
          <w:szCs w:val="24"/>
          <w14:ligatures w14:val="standardContextual"/>
        </w:rPr>
      </w:pPr>
      <w:r w:rsidRPr="004A5B71">
        <w:rPr>
          <w:rFonts w:eastAsia="Times New Roman"/>
          <w:szCs w:val="24"/>
          <w14:ligatures w14:val="standardContextual"/>
        </w:rPr>
        <w:t>“(B) A temporary Class C license shall permit the holder to immediately commence offering mobile sports wagering in the District and shall remain valid until a final determination on such application is made.”.</w:t>
      </w:r>
    </w:p>
    <w:p w14:paraId="01CBDC4F" w14:textId="77777777" w:rsidR="001F2A9E" w:rsidRPr="004A5B71" w:rsidRDefault="001F2A9E" w:rsidP="00EE615D">
      <w:pPr>
        <w:widowControl w:val="0"/>
        <w:autoSpaceDE w:val="0"/>
        <w:autoSpaceDN w:val="0"/>
        <w:spacing w:line="480" w:lineRule="auto"/>
        <w:rPr>
          <w:rFonts w:eastAsia="Times New Roman"/>
          <w:spacing w:val="-2"/>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t xml:space="preserve">(5) Subsection (e) is repealed. </w:t>
      </w:r>
    </w:p>
    <w:p w14:paraId="04CF6B64"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ab/>
        <w:t>(e)</w:t>
      </w:r>
      <w:r w:rsidRPr="004A5B71">
        <w:rPr>
          <w:rFonts w:eastAsia="Times New Roman"/>
          <w:spacing w:val="-3"/>
          <w:szCs w:val="24"/>
          <w14:ligatures w14:val="standardContextual"/>
        </w:rPr>
        <w:t xml:space="preserve"> </w:t>
      </w:r>
      <w:r w:rsidRPr="004A5B71">
        <w:rPr>
          <w:rFonts w:eastAsia="Times New Roman"/>
          <w:szCs w:val="24"/>
          <w14:ligatures w14:val="standardContextual"/>
        </w:rPr>
        <w:t>Section</w:t>
      </w:r>
      <w:r w:rsidRPr="004A5B71">
        <w:rPr>
          <w:rFonts w:eastAsia="Times New Roman"/>
          <w:spacing w:val="-2"/>
          <w:szCs w:val="24"/>
          <w14:ligatures w14:val="standardContextual"/>
        </w:rPr>
        <w:t xml:space="preserve"> </w:t>
      </w:r>
      <w:r w:rsidRPr="004A5B71">
        <w:rPr>
          <w:rFonts w:eastAsia="Times New Roman"/>
          <w:szCs w:val="24"/>
          <w14:ligatures w14:val="standardContextual"/>
        </w:rPr>
        <w:t>307</w:t>
      </w:r>
      <w:r w:rsidRPr="004A5B71">
        <w:rPr>
          <w:rFonts w:eastAsia="Times New Roman"/>
          <w:spacing w:val="-3"/>
          <w:szCs w:val="24"/>
          <w14:ligatures w14:val="standardContextual"/>
        </w:rPr>
        <w:t xml:space="preserve"> </w:t>
      </w:r>
      <w:r w:rsidRPr="004A5B71">
        <w:rPr>
          <w:rFonts w:eastAsia="Times New Roman"/>
          <w:szCs w:val="24"/>
          <w14:ligatures w14:val="standardContextual"/>
        </w:rPr>
        <w:t>(D.C.</w:t>
      </w:r>
      <w:r w:rsidRPr="004A5B71">
        <w:rPr>
          <w:rFonts w:eastAsia="Times New Roman"/>
          <w:spacing w:val="-2"/>
          <w:szCs w:val="24"/>
          <w14:ligatures w14:val="standardContextual"/>
        </w:rPr>
        <w:t xml:space="preserve"> </w:t>
      </w:r>
      <w:r w:rsidRPr="004A5B71">
        <w:rPr>
          <w:rFonts w:eastAsia="Times New Roman"/>
          <w:szCs w:val="24"/>
          <w14:ligatures w14:val="standardContextual"/>
        </w:rPr>
        <w:t>Official</w:t>
      </w:r>
      <w:r w:rsidRPr="004A5B71">
        <w:rPr>
          <w:rFonts w:eastAsia="Times New Roman"/>
          <w:spacing w:val="-1"/>
          <w:szCs w:val="24"/>
          <w14:ligatures w14:val="standardContextual"/>
        </w:rPr>
        <w:t xml:space="preserve"> </w:t>
      </w:r>
      <w:r w:rsidRPr="004A5B71">
        <w:rPr>
          <w:rFonts w:eastAsia="Times New Roman"/>
          <w:szCs w:val="24"/>
          <w14:ligatures w14:val="standardContextual"/>
        </w:rPr>
        <w:t>Code</w:t>
      </w:r>
      <w:r w:rsidRPr="004A5B71">
        <w:rPr>
          <w:rFonts w:eastAsia="Times New Roman"/>
          <w:spacing w:val="-1"/>
          <w:szCs w:val="24"/>
          <w14:ligatures w14:val="standardContextual"/>
        </w:rPr>
        <w:t xml:space="preserve"> </w:t>
      </w:r>
      <w:r w:rsidRPr="004A5B71">
        <w:rPr>
          <w:rFonts w:eastAsia="Times New Roman"/>
          <w:szCs w:val="24"/>
          <w14:ligatures w14:val="standardContextual"/>
        </w:rPr>
        <w:t>§</w:t>
      </w:r>
      <w:r w:rsidRPr="004A5B71">
        <w:rPr>
          <w:rFonts w:eastAsia="Times New Roman"/>
          <w:spacing w:val="-2"/>
          <w:szCs w:val="24"/>
          <w14:ligatures w14:val="standardContextual"/>
        </w:rPr>
        <w:t xml:space="preserve"> </w:t>
      </w:r>
      <w:r w:rsidRPr="004A5B71">
        <w:rPr>
          <w:rFonts w:eastAsia="Times New Roman"/>
          <w:szCs w:val="24"/>
          <w14:ligatures w14:val="standardContextual"/>
        </w:rPr>
        <w:t>36-621.07)</w:t>
      </w:r>
      <w:r w:rsidRPr="004A5B71">
        <w:rPr>
          <w:rFonts w:eastAsia="Times New Roman"/>
          <w:spacing w:val="-1"/>
          <w:szCs w:val="24"/>
          <w14:ligatures w14:val="standardContextual"/>
        </w:rPr>
        <w:t xml:space="preserve"> </w:t>
      </w:r>
      <w:r w:rsidRPr="004A5B71">
        <w:rPr>
          <w:rFonts w:eastAsia="Times New Roman"/>
          <w:szCs w:val="24"/>
          <w14:ligatures w14:val="standardContextual"/>
        </w:rPr>
        <w:t>is</w:t>
      </w:r>
      <w:r w:rsidRPr="004A5B71">
        <w:rPr>
          <w:rFonts w:eastAsia="Times New Roman"/>
          <w:spacing w:val="-2"/>
          <w:szCs w:val="24"/>
          <w14:ligatures w14:val="standardContextual"/>
        </w:rPr>
        <w:t xml:space="preserve"> </w:t>
      </w:r>
      <w:r w:rsidRPr="004A5B71">
        <w:rPr>
          <w:rFonts w:eastAsia="Times New Roman"/>
          <w:szCs w:val="24"/>
          <w14:ligatures w14:val="standardContextual"/>
        </w:rPr>
        <w:t>amended</w:t>
      </w:r>
      <w:r w:rsidRPr="004A5B71">
        <w:rPr>
          <w:rFonts w:eastAsia="Times New Roman"/>
          <w:spacing w:val="-1"/>
          <w:szCs w:val="24"/>
          <w14:ligatures w14:val="standardContextual"/>
        </w:rPr>
        <w:t xml:space="preserve"> </w:t>
      </w:r>
      <w:r w:rsidRPr="004A5B71">
        <w:rPr>
          <w:rFonts w:eastAsia="Times New Roman"/>
          <w:szCs w:val="24"/>
          <w14:ligatures w14:val="standardContextual"/>
        </w:rPr>
        <w:t>as</w:t>
      </w:r>
      <w:r w:rsidRPr="004A5B71">
        <w:rPr>
          <w:rFonts w:eastAsia="Times New Roman"/>
          <w:spacing w:val="-1"/>
          <w:szCs w:val="24"/>
          <w14:ligatures w14:val="standardContextual"/>
        </w:rPr>
        <w:t xml:space="preserve"> </w:t>
      </w:r>
      <w:r w:rsidRPr="004A5B71">
        <w:rPr>
          <w:rFonts w:eastAsia="Times New Roman"/>
          <w:spacing w:val="-2"/>
          <w:szCs w:val="24"/>
          <w14:ligatures w14:val="standardContextual"/>
        </w:rPr>
        <w:t>follows:</w:t>
      </w:r>
    </w:p>
    <w:p w14:paraId="245780A6" w14:textId="77777777" w:rsidR="001F2A9E" w:rsidRPr="004A5B71" w:rsidRDefault="001F2A9E" w:rsidP="00EE615D">
      <w:pPr>
        <w:widowControl w:val="0"/>
        <w:autoSpaceDE w:val="0"/>
        <w:autoSpaceDN w:val="0"/>
        <w:spacing w:line="480" w:lineRule="auto"/>
        <w:rPr>
          <w:rFonts w:eastAsia="Times New Roman"/>
          <w:spacing w:val="-2"/>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t>(1)</w:t>
      </w:r>
      <w:r w:rsidRPr="004A5B71">
        <w:rPr>
          <w:rFonts w:eastAsia="Times New Roman"/>
          <w:spacing w:val="-1"/>
          <w:szCs w:val="24"/>
          <w14:ligatures w14:val="standardContextual"/>
        </w:rPr>
        <w:t xml:space="preserve"> </w:t>
      </w:r>
      <w:r w:rsidRPr="004A5B71">
        <w:rPr>
          <w:rFonts w:eastAsia="Times New Roman"/>
          <w:szCs w:val="24"/>
          <w14:ligatures w14:val="standardContextual"/>
        </w:rPr>
        <w:t>Subsection</w:t>
      </w:r>
      <w:r w:rsidRPr="004A5B71">
        <w:rPr>
          <w:rFonts w:eastAsia="Times New Roman"/>
          <w:spacing w:val="-1"/>
          <w:szCs w:val="24"/>
          <w14:ligatures w14:val="standardContextual"/>
        </w:rPr>
        <w:t xml:space="preserve"> </w:t>
      </w:r>
      <w:r w:rsidRPr="004A5B71">
        <w:rPr>
          <w:rFonts w:eastAsia="Times New Roman"/>
          <w:szCs w:val="24"/>
          <w14:ligatures w14:val="standardContextual"/>
        </w:rPr>
        <w:t>(b)(1)</w:t>
      </w:r>
      <w:r w:rsidRPr="004A5B71">
        <w:rPr>
          <w:rFonts w:eastAsia="Times New Roman"/>
          <w:spacing w:val="-1"/>
          <w:szCs w:val="24"/>
          <w14:ligatures w14:val="standardContextual"/>
        </w:rPr>
        <w:t xml:space="preserve"> </w:t>
      </w:r>
      <w:r w:rsidRPr="004A5B71">
        <w:rPr>
          <w:rFonts w:eastAsia="Times New Roman"/>
          <w:szCs w:val="24"/>
          <w14:ligatures w14:val="standardContextual"/>
        </w:rPr>
        <w:t>is</w:t>
      </w:r>
      <w:r w:rsidRPr="004A5B71">
        <w:rPr>
          <w:rFonts w:eastAsia="Times New Roman"/>
          <w:spacing w:val="-1"/>
          <w:szCs w:val="24"/>
          <w14:ligatures w14:val="standardContextual"/>
        </w:rPr>
        <w:t xml:space="preserve"> </w:t>
      </w:r>
      <w:r w:rsidRPr="004A5B71">
        <w:rPr>
          <w:rFonts w:eastAsia="Times New Roman"/>
          <w:szCs w:val="24"/>
          <w14:ligatures w14:val="standardContextual"/>
        </w:rPr>
        <w:t>amended</w:t>
      </w:r>
      <w:r w:rsidRPr="004A5B71">
        <w:rPr>
          <w:rFonts w:eastAsia="Times New Roman"/>
          <w:spacing w:val="-1"/>
          <w:szCs w:val="24"/>
          <w14:ligatures w14:val="standardContextual"/>
        </w:rPr>
        <w:t xml:space="preserve"> </w:t>
      </w:r>
      <w:r w:rsidRPr="004A5B71">
        <w:rPr>
          <w:rFonts w:eastAsia="Times New Roman"/>
          <w:szCs w:val="24"/>
          <w14:ligatures w14:val="standardContextual"/>
        </w:rPr>
        <w:t>by</w:t>
      </w:r>
      <w:r w:rsidRPr="004A5B71">
        <w:rPr>
          <w:rFonts w:eastAsia="Times New Roman"/>
          <w:spacing w:val="-1"/>
          <w:szCs w:val="24"/>
          <w14:ligatures w14:val="standardContextual"/>
        </w:rPr>
        <w:t xml:space="preserve"> </w:t>
      </w:r>
      <w:r w:rsidRPr="004A5B71">
        <w:rPr>
          <w:rFonts w:eastAsia="Times New Roman"/>
          <w:szCs w:val="24"/>
          <w14:ligatures w14:val="standardContextual"/>
        </w:rPr>
        <w:t>striking</w:t>
      </w:r>
      <w:r w:rsidRPr="004A5B71">
        <w:rPr>
          <w:rFonts w:eastAsia="Times New Roman"/>
          <w:spacing w:val="-1"/>
          <w:szCs w:val="24"/>
          <w14:ligatures w14:val="standardContextual"/>
        </w:rPr>
        <w:t xml:space="preserve"> </w:t>
      </w:r>
      <w:r w:rsidRPr="004A5B71">
        <w:rPr>
          <w:rFonts w:eastAsia="Times New Roman"/>
          <w:szCs w:val="24"/>
          <w14:ligatures w14:val="standardContextual"/>
        </w:rPr>
        <w:t>the</w:t>
      </w:r>
      <w:r w:rsidRPr="004A5B71">
        <w:rPr>
          <w:rFonts w:eastAsia="Times New Roman"/>
          <w:spacing w:val="-1"/>
          <w:szCs w:val="24"/>
          <w14:ligatures w14:val="standardContextual"/>
        </w:rPr>
        <w:t xml:space="preserve"> </w:t>
      </w:r>
      <w:r w:rsidRPr="004A5B71">
        <w:rPr>
          <w:rFonts w:eastAsia="Times New Roman"/>
          <w:szCs w:val="24"/>
          <w14:ligatures w14:val="standardContextual"/>
        </w:rPr>
        <w:t>phrase</w:t>
      </w:r>
      <w:r w:rsidRPr="004A5B71">
        <w:rPr>
          <w:rFonts w:eastAsia="Times New Roman"/>
          <w:spacing w:val="-2"/>
          <w:szCs w:val="24"/>
          <w14:ligatures w14:val="standardContextual"/>
        </w:rPr>
        <w:t xml:space="preserve"> </w:t>
      </w:r>
      <w:r w:rsidRPr="004A5B71">
        <w:rPr>
          <w:rFonts w:eastAsia="Times New Roman"/>
          <w:szCs w:val="24"/>
          <w14:ligatures w14:val="standardContextual"/>
        </w:rPr>
        <w:t>“its</w:t>
      </w:r>
      <w:r w:rsidRPr="004A5B71">
        <w:rPr>
          <w:rFonts w:eastAsia="Times New Roman"/>
          <w:spacing w:val="-2"/>
          <w:szCs w:val="24"/>
          <w14:ligatures w14:val="standardContextual"/>
        </w:rPr>
        <w:t xml:space="preserve"> </w:t>
      </w:r>
      <w:r w:rsidRPr="004A5B71">
        <w:rPr>
          <w:rFonts w:eastAsia="Times New Roman"/>
          <w:szCs w:val="24"/>
          <w14:ligatures w14:val="standardContextual"/>
        </w:rPr>
        <w:t>own</w:t>
      </w:r>
      <w:r w:rsidRPr="004A5B71">
        <w:rPr>
          <w:rFonts w:eastAsia="Times New Roman"/>
          <w:spacing w:val="-1"/>
          <w:szCs w:val="24"/>
          <w14:ligatures w14:val="standardContextual"/>
        </w:rPr>
        <w:t xml:space="preserve"> </w:t>
      </w:r>
      <w:r w:rsidRPr="004A5B71">
        <w:rPr>
          <w:rFonts w:eastAsia="Times New Roman"/>
          <w:szCs w:val="24"/>
          <w14:ligatures w14:val="standardContextual"/>
        </w:rPr>
        <w:t xml:space="preserve">sports </w:t>
      </w:r>
      <w:r w:rsidRPr="004A5B71">
        <w:rPr>
          <w:rFonts w:eastAsia="Times New Roman"/>
          <w:spacing w:val="-2"/>
          <w:szCs w:val="24"/>
          <w14:ligatures w14:val="standardContextual"/>
        </w:rPr>
        <w:t>wagering</w:t>
      </w:r>
      <w:r w:rsidRPr="004A5B71">
        <w:rPr>
          <w:rFonts w:eastAsia="Times New Roman"/>
          <w:szCs w:val="24"/>
          <w14:ligatures w14:val="standardContextual"/>
        </w:rPr>
        <w:t xml:space="preserve"> facility”</w:t>
      </w:r>
      <w:r w:rsidRPr="004A5B71">
        <w:rPr>
          <w:rFonts w:eastAsia="Times New Roman"/>
          <w:spacing w:val="-1"/>
          <w:szCs w:val="24"/>
          <w14:ligatures w14:val="standardContextual"/>
        </w:rPr>
        <w:t xml:space="preserve"> </w:t>
      </w:r>
      <w:r w:rsidRPr="004A5B71">
        <w:rPr>
          <w:rFonts w:eastAsia="Times New Roman"/>
          <w:szCs w:val="24"/>
          <w14:ligatures w14:val="standardContextual"/>
        </w:rPr>
        <w:t>and</w:t>
      </w:r>
      <w:r w:rsidRPr="004A5B71">
        <w:rPr>
          <w:rFonts w:eastAsia="Times New Roman"/>
          <w:spacing w:val="-2"/>
          <w:szCs w:val="24"/>
          <w14:ligatures w14:val="standardContextual"/>
        </w:rPr>
        <w:t xml:space="preserve"> </w:t>
      </w:r>
      <w:r w:rsidRPr="004A5B71">
        <w:rPr>
          <w:rFonts w:eastAsia="Times New Roman"/>
          <w:szCs w:val="24"/>
          <w14:ligatures w14:val="standardContextual"/>
        </w:rPr>
        <w:t>inserting</w:t>
      </w:r>
      <w:r w:rsidRPr="004A5B71">
        <w:rPr>
          <w:rFonts w:eastAsia="Times New Roman"/>
          <w:spacing w:val="-2"/>
          <w:szCs w:val="24"/>
          <w14:ligatures w14:val="standardContextual"/>
        </w:rPr>
        <w:t xml:space="preserve"> </w:t>
      </w:r>
      <w:r w:rsidRPr="004A5B71">
        <w:rPr>
          <w:rFonts w:eastAsia="Times New Roman"/>
          <w:szCs w:val="24"/>
          <w14:ligatures w14:val="standardContextual"/>
        </w:rPr>
        <w:t>in</w:t>
      </w:r>
      <w:r w:rsidRPr="004A5B71">
        <w:rPr>
          <w:rFonts w:eastAsia="Times New Roman"/>
          <w:spacing w:val="-3"/>
          <w:szCs w:val="24"/>
          <w14:ligatures w14:val="standardContextual"/>
        </w:rPr>
        <w:t xml:space="preserve"> </w:t>
      </w:r>
      <w:r w:rsidRPr="004A5B71">
        <w:rPr>
          <w:rFonts w:eastAsia="Times New Roman"/>
          <w:szCs w:val="24"/>
          <w14:ligatures w14:val="standardContextual"/>
        </w:rPr>
        <w:t>its place</w:t>
      </w:r>
      <w:r w:rsidRPr="004A5B71">
        <w:rPr>
          <w:rFonts w:eastAsia="Times New Roman"/>
          <w:spacing w:val="-1"/>
          <w:szCs w:val="24"/>
          <w14:ligatures w14:val="standardContextual"/>
        </w:rPr>
        <w:t xml:space="preserve"> </w:t>
      </w:r>
      <w:r w:rsidRPr="004A5B71">
        <w:rPr>
          <w:rFonts w:eastAsia="Times New Roman"/>
          <w:szCs w:val="24"/>
          <w14:ligatures w14:val="standardContextual"/>
        </w:rPr>
        <w:t>the</w:t>
      </w:r>
      <w:r w:rsidRPr="004A5B71">
        <w:rPr>
          <w:rFonts w:eastAsia="Times New Roman"/>
          <w:spacing w:val="-1"/>
          <w:szCs w:val="24"/>
          <w14:ligatures w14:val="standardContextual"/>
        </w:rPr>
        <w:t xml:space="preserve"> </w:t>
      </w:r>
      <w:r w:rsidRPr="004A5B71">
        <w:rPr>
          <w:rFonts w:eastAsia="Times New Roman"/>
          <w:szCs w:val="24"/>
          <w14:ligatures w14:val="standardContextual"/>
        </w:rPr>
        <w:t>phrase</w:t>
      </w:r>
      <w:r w:rsidRPr="004A5B71">
        <w:rPr>
          <w:rFonts w:eastAsia="Times New Roman"/>
          <w:spacing w:val="-1"/>
          <w:szCs w:val="24"/>
          <w14:ligatures w14:val="standardContextual"/>
        </w:rPr>
        <w:t xml:space="preserve"> </w:t>
      </w:r>
      <w:r w:rsidRPr="004A5B71">
        <w:rPr>
          <w:rFonts w:eastAsia="Times New Roman"/>
          <w:szCs w:val="24"/>
          <w14:ligatures w14:val="standardContextual"/>
        </w:rPr>
        <w:t>“its own sports</w:t>
      </w:r>
      <w:r w:rsidRPr="004A5B71">
        <w:rPr>
          <w:rFonts w:eastAsia="Times New Roman"/>
          <w:spacing w:val="-2"/>
          <w:szCs w:val="24"/>
          <w14:ligatures w14:val="standardContextual"/>
        </w:rPr>
        <w:t xml:space="preserve"> </w:t>
      </w:r>
      <w:r w:rsidRPr="004A5B71">
        <w:rPr>
          <w:rFonts w:eastAsia="Times New Roman"/>
          <w:szCs w:val="24"/>
          <w14:ligatures w14:val="standardContextual"/>
        </w:rPr>
        <w:t>wagering</w:t>
      </w:r>
      <w:r w:rsidRPr="004A5B71">
        <w:rPr>
          <w:rFonts w:eastAsia="Times New Roman"/>
          <w:spacing w:val="-1"/>
          <w:szCs w:val="24"/>
          <w14:ligatures w14:val="standardContextual"/>
        </w:rPr>
        <w:t xml:space="preserve"> </w:t>
      </w:r>
      <w:r w:rsidRPr="004A5B71">
        <w:rPr>
          <w:rFonts w:eastAsia="Times New Roman"/>
          <w:szCs w:val="24"/>
          <w14:ligatures w14:val="standardContextual"/>
        </w:rPr>
        <w:t>facility</w:t>
      </w:r>
      <w:r w:rsidRPr="004A5B71">
        <w:rPr>
          <w:rFonts w:eastAsia="Times New Roman"/>
          <w:spacing w:val="-1"/>
          <w:szCs w:val="24"/>
          <w14:ligatures w14:val="standardContextual"/>
        </w:rPr>
        <w:t xml:space="preserve"> </w:t>
      </w:r>
      <w:r w:rsidRPr="004A5B71">
        <w:rPr>
          <w:rFonts w:eastAsia="Times New Roman"/>
          <w:szCs w:val="24"/>
          <w14:ligatures w14:val="standardContextual"/>
        </w:rPr>
        <w:t>or</w:t>
      </w:r>
      <w:r w:rsidRPr="004A5B71">
        <w:rPr>
          <w:rFonts w:eastAsia="Times New Roman"/>
          <w:spacing w:val="-1"/>
          <w:szCs w:val="24"/>
          <w14:ligatures w14:val="standardContextual"/>
        </w:rPr>
        <w:t xml:space="preserve"> </w:t>
      </w:r>
      <w:r w:rsidRPr="004A5B71">
        <w:rPr>
          <w:rFonts w:eastAsia="Times New Roman"/>
          <w:szCs w:val="24"/>
          <w14:ligatures w14:val="standardContextual"/>
        </w:rPr>
        <w:t>application”</w:t>
      </w:r>
      <w:r w:rsidRPr="004A5B71">
        <w:rPr>
          <w:rFonts w:eastAsia="Times New Roman"/>
          <w:spacing w:val="-1"/>
          <w:szCs w:val="24"/>
          <w14:ligatures w14:val="standardContextual"/>
        </w:rPr>
        <w:t xml:space="preserve"> </w:t>
      </w:r>
      <w:r w:rsidRPr="004A5B71">
        <w:rPr>
          <w:rFonts w:eastAsia="Times New Roman"/>
          <w:spacing w:val="-5"/>
          <w:szCs w:val="24"/>
          <w14:ligatures w14:val="standardContextual"/>
        </w:rPr>
        <w:t xml:space="preserve">in </w:t>
      </w:r>
      <w:r w:rsidRPr="004A5B71">
        <w:rPr>
          <w:rFonts w:eastAsia="Times New Roman"/>
          <w:szCs w:val="24"/>
          <w14:ligatures w14:val="standardContextual"/>
        </w:rPr>
        <w:t xml:space="preserve">its </w:t>
      </w:r>
      <w:r w:rsidRPr="004A5B71">
        <w:rPr>
          <w:rFonts w:eastAsia="Times New Roman"/>
          <w:spacing w:val="-2"/>
          <w:szCs w:val="24"/>
          <w14:ligatures w14:val="standardContextual"/>
        </w:rPr>
        <w:t>place.</w:t>
      </w:r>
    </w:p>
    <w:p w14:paraId="4BEF15F2" w14:textId="77777777" w:rsidR="001F2A9E" w:rsidRPr="004A5B71" w:rsidRDefault="001F2A9E" w:rsidP="00EE615D">
      <w:pPr>
        <w:widowControl w:val="0"/>
        <w:autoSpaceDE w:val="0"/>
        <w:autoSpaceDN w:val="0"/>
        <w:spacing w:line="480" w:lineRule="auto"/>
        <w:rPr>
          <w:rFonts w:eastAsia="Times New Roman"/>
          <w:spacing w:val="-2"/>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zCs w:val="24"/>
          <w14:ligatures w14:val="standardContextual"/>
        </w:rPr>
        <w:t>(2)</w:t>
      </w:r>
      <w:r w:rsidRPr="004A5B71">
        <w:rPr>
          <w:rFonts w:eastAsia="Times New Roman"/>
          <w:spacing w:val="-2"/>
          <w:szCs w:val="24"/>
          <w14:ligatures w14:val="standardContextual"/>
        </w:rPr>
        <w:t xml:space="preserve"> Subsection (c) is amended as follows:</w:t>
      </w:r>
    </w:p>
    <w:p w14:paraId="2E29B19B" w14:textId="77777777" w:rsidR="001F2A9E" w:rsidRPr="004A5B71" w:rsidRDefault="001F2A9E" w:rsidP="00EE615D">
      <w:pPr>
        <w:widowControl w:val="0"/>
        <w:autoSpaceDE w:val="0"/>
        <w:autoSpaceDN w:val="0"/>
        <w:spacing w:line="480" w:lineRule="auto"/>
        <w:rPr>
          <w:rFonts w:eastAsia="Times New Roman"/>
          <w:spacing w:val="-2"/>
          <w:szCs w:val="24"/>
          <w14:ligatures w14:val="standardContextual"/>
        </w:rPr>
      </w:pPr>
      <w:r w:rsidRPr="004A5B71">
        <w:rPr>
          <w:rFonts w:eastAsia="Times New Roman"/>
          <w:spacing w:val="-2"/>
          <w:szCs w:val="24"/>
          <w14:ligatures w14:val="standardContextual"/>
        </w:rPr>
        <w:t xml:space="preserve"> </w:t>
      </w: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pacing w:val="-2"/>
          <w:szCs w:val="24"/>
          <w14:ligatures w14:val="standardContextual"/>
        </w:rPr>
        <w:tab/>
        <w:t xml:space="preserve">(A) </w:t>
      </w:r>
      <w:r w:rsidRPr="004A5B71">
        <w:rPr>
          <w:rFonts w:eastAsia="Times New Roman"/>
          <w:szCs w:val="24"/>
          <w14:ligatures w14:val="standardContextual"/>
        </w:rPr>
        <w:t>Paragraph</w:t>
      </w:r>
      <w:r w:rsidRPr="004A5B71">
        <w:rPr>
          <w:rFonts w:eastAsia="Times New Roman"/>
          <w:spacing w:val="-1"/>
          <w:szCs w:val="24"/>
          <w14:ligatures w14:val="standardContextual"/>
        </w:rPr>
        <w:t xml:space="preserve"> </w:t>
      </w:r>
      <w:r w:rsidRPr="004A5B71">
        <w:rPr>
          <w:rFonts w:eastAsia="Times New Roman"/>
          <w:szCs w:val="24"/>
          <w14:ligatures w14:val="standardContextual"/>
        </w:rPr>
        <w:t>(6)</w:t>
      </w:r>
      <w:r w:rsidRPr="004A5B71">
        <w:rPr>
          <w:rFonts w:eastAsia="Times New Roman"/>
          <w:spacing w:val="-1"/>
          <w:szCs w:val="24"/>
          <w14:ligatures w14:val="standardContextual"/>
        </w:rPr>
        <w:t xml:space="preserve"> </w:t>
      </w:r>
      <w:r w:rsidRPr="004A5B71">
        <w:rPr>
          <w:rFonts w:eastAsia="Times New Roman"/>
          <w:szCs w:val="24"/>
          <w14:ligatures w14:val="standardContextual"/>
        </w:rPr>
        <w:t>is</w:t>
      </w:r>
      <w:r w:rsidRPr="004A5B71">
        <w:rPr>
          <w:rFonts w:eastAsia="Times New Roman"/>
          <w:spacing w:val="-1"/>
          <w:szCs w:val="24"/>
          <w14:ligatures w14:val="standardContextual"/>
        </w:rPr>
        <w:t xml:space="preserve"> </w:t>
      </w:r>
      <w:r w:rsidRPr="004A5B71">
        <w:rPr>
          <w:rFonts w:eastAsia="Times New Roman"/>
          <w:szCs w:val="24"/>
          <w14:ligatures w14:val="standardContextual"/>
        </w:rPr>
        <w:t>amended</w:t>
      </w:r>
      <w:r w:rsidRPr="004A5B71">
        <w:rPr>
          <w:rFonts w:eastAsia="Times New Roman"/>
          <w:spacing w:val="-1"/>
          <w:szCs w:val="24"/>
          <w14:ligatures w14:val="standardContextual"/>
        </w:rPr>
        <w:t xml:space="preserve"> </w:t>
      </w:r>
      <w:r w:rsidRPr="004A5B71">
        <w:rPr>
          <w:rFonts w:eastAsia="Times New Roman"/>
          <w:szCs w:val="24"/>
          <w14:ligatures w14:val="standardContextual"/>
        </w:rPr>
        <w:t>by</w:t>
      </w:r>
      <w:r w:rsidRPr="004A5B71">
        <w:rPr>
          <w:rFonts w:eastAsia="Times New Roman"/>
          <w:spacing w:val="-2"/>
          <w:szCs w:val="24"/>
          <w14:ligatures w14:val="standardContextual"/>
        </w:rPr>
        <w:t xml:space="preserve"> </w:t>
      </w:r>
      <w:r w:rsidRPr="004A5B71">
        <w:rPr>
          <w:rFonts w:eastAsia="Times New Roman"/>
          <w:szCs w:val="24"/>
          <w14:ligatures w14:val="standardContextual"/>
        </w:rPr>
        <w:t>striking</w:t>
      </w:r>
      <w:r w:rsidRPr="004A5B71">
        <w:rPr>
          <w:rFonts w:eastAsia="Times New Roman"/>
          <w:spacing w:val="-1"/>
          <w:szCs w:val="24"/>
          <w14:ligatures w14:val="standardContextual"/>
        </w:rPr>
        <w:t xml:space="preserve"> </w:t>
      </w:r>
      <w:r w:rsidRPr="004A5B71">
        <w:rPr>
          <w:rFonts w:eastAsia="Times New Roman"/>
          <w:szCs w:val="24"/>
          <w14:ligatures w14:val="standardContextual"/>
        </w:rPr>
        <w:t>the</w:t>
      </w:r>
      <w:r w:rsidRPr="004A5B71">
        <w:rPr>
          <w:rFonts w:eastAsia="Times New Roman"/>
          <w:spacing w:val="-1"/>
          <w:szCs w:val="24"/>
          <w14:ligatures w14:val="standardContextual"/>
        </w:rPr>
        <w:t xml:space="preserve"> </w:t>
      </w:r>
      <w:r w:rsidRPr="004A5B71">
        <w:rPr>
          <w:rFonts w:eastAsia="Times New Roman"/>
          <w:szCs w:val="24"/>
          <w14:ligatures w14:val="standardContextual"/>
        </w:rPr>
        <w:t>word</w:t>
      </w:r>
      <w:r w:rsidRPr="004A5B71">
        <w:rPr>
          <w:rFonts w:eastAsia="Times New Roman"/>
          <w:spacing w:val="-1"/>
          <w:szCs w:val="24"/>
          <w14:ligatures w14:val="standardContextual"/>
        </w:rPr>
        <w:t xml:space="preserve"> </w:t>
      </w:r>
      <w:r w:rsidRPr="004A5B71">
        <w:rPr>
          <w:rFonts w:eastAsia="Times New Roman"/>
          <w:szCs w:val="24"/>
          <w14:ligatures w14:val="standardContextual"/>
        </w:rPr>
        <w:t>“Ensure”</w:t>
      </w:r>
      <w:r w:rsidRPr="004A5B71">
        <w:rPr>
          <w:rFonts w:eastAsia="Times New Roman"/>
          <w:spacing w:val="-1"/>
          <w:szCs w:val="24"/>
          <w14:ligatures w14:val="standardContextual"/>
        </w:rPr>
        <w:t xml:space="preserve"> </w:t>
      </w:r>
      <w:r w:rsidRPr="004A5B71">
        <w:rPr>
          <w:rFonts w:eastAsia="Times New Roman"/>
          <w:szCs w:val="24"/>
          <w14:ligatures w14:val="standardContextual"/>
        </w:rPr>
        <w:t>and</w:t>
      </w:r>
      <w:r w:rsidRPr="004A5B71">
        <w:rPr>
          <w:rFonts w:eastAsia="Times New Roman"/>
          <w:spacing w:val="-2"/>
          <w:szCs w:val="24"/>
          <w14:ligatures w14:val="standardContextual"/>
        </w:rPr>
        <w:t xml:space="preserve"> </w:t>
      </w:r>
      <w:r w:rsidRPr="004A5B71">
        <w:rPr>
          <w:rFonts w:eastAsia="Times New Roman"/>
          <w:szCs w:val="24"/>
          <w14:ligatures w14:val="standardContextual"/>
        </w:rPr>
        <w:t>inserting</w:t>
      </w:r>
      <w:r w:rsidRPr="004A5B71">
        <w:rPr>
          <w:rFonts w:eastAsia="Times New Roman"/>
          <w:spacing w:val="-2"/>
          <w:szCs w:val="24"/>
          <w14:ligatures w14:val="standardContextual"/>
        </w:rPr>
        <w:t xml:space="preserve"> </w:t>
      </w:r>
      <w:r w:rsidRPr="004A5B71">
        <w:rPr>
          <w:rFonts w:eastAsia="Times New Roman"/>
          <w:spacing w:val="-5"/>
          <w:szCs w:val="24"/>
          <w14:ligatures w14:val="standardContextual"/>
        </w:rPr>
        <w:t xml:space="preserve">the </w:t>
      </w:r>
      <w:r w:rsidRPr="004A5B71">
        <w:rPr>
          <w:rFonts w:eastAsia="Times New Roman"/>
          <w:szCs w:val="24"/>
          <w14:ligatures w14:val="standardContextual"/>
        </w:rPr>
        <w:t>phrase</w:t>
      </w:r>
      <w:r w:rsidRPr="004A5B71">
        <w:rPr>
          <w:rFonts w:eastAsia="Times New Roman"/>
          <w:spacing w:val="-4"/>
          <w:szCs w:val="24"/>
          <w14:ligatures w14:val="standardContextual"/>
        </w:rPr>
        <w:t xml:space="preserve"> </w:t>
      </w:r>
      <w:r w:rsidRPr="004A5B71">
        <w:rPr>
          <w:rFonts w:eastAsia="Times New Roman"/>
          <w:szCs w:val="24"/>
          <w14:ligatures w14:val="standardContextual"/>
        </w:rPr>
        <w:t>“In</w:t>
      </w:r>
      <w:r w:rsidRPr="004A5B71">
        <w:rPr>
          <w:rFonts w:eastAsia="Times New Roman"/>
          <w:spacing w:val="-1"/>
          <w:szCs w:val="24"/>
          <w14:ligatures w14:val="standardContextual"/>
        </w:rPr>
        <w:t xml:space="preserve"> </w:t>
      </w:r>
      <w:r w:rsidRPr="004A5B71">
        <w:rPr>
          <w:rFonts w:eastAsia="Times New Roman"/>
          <w:szCs w:val="24"/>
          <w14:ligatures w14:val="standardContextual"/>
        </w:rPr>
        <w:t>the</w:t>
      </w:r>
      <w:r w:rsidRPr="004A5B71">
        <w:rPr>
          <w:rFonts w:eastAsia="Times New Roman"/>
          <w:spacing w:val="-1"/>
          <w:szCs w:val="24"/>
          <w14:ligatures w14:val="standardContextual"/>
        </w:rPr>
        <w:t xml:space="preserve"> </w:t>
      </w:r>
      <w:r w:rsidRPr="004A5B71">
        <w:rPr>
          <w:rFonts w:eastAsia="Times New Roman"/>
          <w:szCs w:val="24"/>
          <w14:ligatures w14:val="standardContextual"/>
        </w:rPr>
        <w:t>case</w:t>
      </w:r>
      <w:r w:rsidRPr="004A5B71">
        <w:rPr>
          <w:rFonts w:eastAsia="Times New Roman"/>
          <w:spacing w:val="-1"/>
          <w:szCs w:val="24"/>
          <w14:ligatures w14:val="standardContextual"/>
        </w:rPr>
        <w:t xml:space="preserve"> </w:t>
      </w:r>
      <w:r w:rsidRPr="004A5B71">
        <w:rPr>
          <w:rFonts w:eastAsia="Times New Roman"/>
          <w:szCs w:val="24"/>
          <w14:ligatures w14:val="standardContextual"/>
        </w:rPr>
        <w:t>of</w:t>
      </w:r>
      <w:r w:rsidRPr="004A5B71">
        <w:rPr>
          <w:rFonts w:eastAsia="Times New Roman"/>
          <w:spacing w:val="-1"/>
          <w:szCs w:val="24"/>
          <w14:ligatures w14:val="standardContextual"/>
        </w:rPr>
        <w:t xml:space="preserve"> </w:t>
      </w:r>
      <w:r w:rsidRPr="004A5B71">
        <w:rPr>
          <w:rFonts w:eastAsia="Times New Roman"/>
          <w:szCs w:val="24"/>
          <w14:ligatures w14:val="standardContextual"/>
        </w:rPr>
        <w:t>on-premises sports wagering,</w:t>
      </w:r>
      <w:r w:rsidRPr="004A5B71">
        <w:rPr>
          <w:rFonts w:eastAsia="Times New Roman"/>
          <w:spacing w:val="-2"/>
          <w:szCs w:val="24"/>
          <w14:ligatures w14:val="standardContextual"/>
        </w:rPr>
        <w:t xml:space="preserve"> </w:t>
      </w:r>
      <w:r w:rsidRPr="004A5B71">
        <w:rPr>
          <w:rFonts w:eastAsia="Times New Roman"/>
          <w:szCs w:val="24"/>
          <w14:ligatures w14:val="standardContextual"/>
        </w:rPr>
        <w:t>ensure”</w:t>
      </w:r>
      <w:r w:rsidRPr="004A5B71">
        <w:rPr>
          <w:rFonts w:eastAsia="Times New Roman"/>
          <w:spacing w:val="-2"/>
          <w:szCs w:val="24"/>
          <w14:ligatures w14:val="standardContextual"/>
        </w:rPr>
        <w:t xml:space="preserve"> </w:t>
      </w:r>
      <w:r w:rsidRPr="004A5B71">
        <w:rPr>
          <w:rFonts w:eastAsia="Times New Roman"/>
          <w:szCs w:val="24"/>
          <w14:ligatures w14:val="standardContextual"/>
        </w:rPr>
        <w:t>in</w:t>
      </w:r>
      <w:r w:rsidRPr="004A5B71">
        <w:rPr>
          <w:rFonts w:eastAsia="Times New Roman"/>
          <w:spacing w:val="-1"/>
          <w:szCs w:val="24"/>
          <w14:ligatures w14:val="standardContextual"/>
        </w:rPr>
        <w:t xml:space="preserve"> </w:t>
      </w:r>
      <w:r w:rsidRPr="004A5B71">
        <w:rPr>
          <w:rFonts w:eastAsia="Times New Roman"/>
          <w:szCs w:val="24"/>
          <w14:ligatures w14:val="standardContextual"/>
        </w:rPr>
        <w:t>its</w:t>
      </w:r>
      <w:r w:rsidRPr="004A5B71">
        <w:rPr>
          <w:rFonts w:eastAsia="Times New Roman"/>
          <w:spacing w:val="-1"/>
          <w:szCs w:val="24"/>
          <w14:ligatures w14:val="standardContextual"/>
        </w:rPr>
        <w:t xml:space="preserve"> </w:t>
      </w:r>
      <w:r w:rsidRPr="004A5B71">
        <w:rPr>
          <w:rFonts w:eastAsia="Times New Roman"/>
          <w:spacing w:val="-2"/>
          <w:szCs w:val="24"/>
          <w14:ligatures w14:val="standardContextual"/>
        </w:rPr>
        <w:t>place.</w:t>
      </w:r>
    </w:p>
    <w:p w14:paraId="108F4A73"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zCs w:val="24"/>
          <w14:ligatures w14:val="standardContextual"/>
        </w:rPr>
        <w:t>(B)</w:t>
      </w:r>
      <w:r w:rsidRPr="004A5B71">
        <w:rPr>
          <w:rFonts w:eastAsia="Times New Roman"/>
          <w:spacing w:val="-3"/>
          <w:szCs w:val="24"/>
          <w14:ligatures w14:val="standardContextual"/>
        </w:rPr>
        <w:t xml:space="preserve"> </w:t>
      </w:r>
      <w:r w:rsidRPr="004A5B71">
        <w:rPr>
          <w:rFonts w:eastAsia="Times New Roman"/>
          <w:szCs w:val="24"/>
          <w14:ligatures w14:val="standardContextual"/>
        </w:rPr>
        <w:t>A</w:t>
      </w:r>
      <w:r w:rsidRPr="004A5B71">
        <w:rPr>
          <w:rFonts w:eastAsia="Times New Roman"/>
          <w:spacing w:val="-1"/>
          <w:szCs w:val="24"/>
          <w14:ligatures w14:val="standardContextual"/>
        </w:rPr>
        <w:t xml:space="preserve"> </w:t>
      </w:r>
      <w:r w:rsidRPr="004A5B71">
        <w:rPr>
          <w:rFonts w:eastAsia="Times New Roman"/>
          <w:szCs w:val="24"/>
          <w14:ligatures w14:val="standardContextual"/>
        </w:rPr>
        <w:t>new</w:t>
      </w:r>
      <w:r w:rsidRPr="004A5B71">
        <w:rPr>
          <w:rFonts w:eastAsia="Times New Roman"/>
          <w:spacing w:val="-2"/>
          <w:szCs w:val="24"/>
          <w14:ligatures w14:val="standardContextual"/>
        </w:rPr>
        <w:t xml:space="preserve"> </w:t>
      </w:r>
      <w:r w:rsidRPr="004A5B71">
        <w:rPr>
          <w:rFonts w:eastAsia="Times New Roman"/>
          <w:szCs w:val="24"/>
          <w14:ligatures w14:val="standardContextual"/>
        </w:rPr>
        <w:t>paragraph (6A) is</w:t>
      </w:r>
      <w:r w:rsidRPr="004A5B71">
        <w:rPr>
          <w:rFonts w:eastAsia="Times New Roman"/>
          <w:spacing w:val="-2"/>
          <w:szCs w:val="24"/>
          <w14:ligatures w14:val="standardContextual"/>
        </w:rPr>
        <w:t xml:space="preserve"> </w:t>
      </w:r>
      <w:r w:rsidRPr="004A5B71">
        <w:rPr>
          <w:rFonts w:eastAsia="Times New Roman"/>
          <w:szCs w:val="24"/>
          <w14:ligatures w14:val="standardContextual"/>
        </w:rPr>
        <w:t>added to</w:t>
      </w:r>
      <w:r w:rsidRPr="004A5B71">
        <w:rPr>
          <w:rFonts w:eastAsia="Times New Roman"/>
          <w:spacing w:val="-1"/>
          <w:szCs w:val="24"/>
          <w14:ligatures w14:val="standardContextual"/>
        </w:rPr>
        <w:t xml:space="preserve"> </w:t>
      </w:r>
      <w:r w:rsidRPr="004A5B71">
        <w:rPr>
          <w:rFonts w:eastAsia="Times New Roman"/>
          <w:szCs w:val="24"/>
          <w14:ligatures w14:val="standardContextual"/>
        </w:rPr>
        <w:t>read as</w:t>
      </w:r>
      <w:r w:rsidRPr="004A5B71">
        <w:rPr>
          <w:rFonts w:eastAsia="Times New Roman"/>
          <w:spacing w:val="-1"/>
          <w:szCs w:val="24"/>
          <w14:ligatures w14:val="standardContextual"/>
        </w:rPr>
        <w:t xml:space="preserve"> </w:t>
      </w:r>
      <w:r w:rsidRPr="004A5B71">
        <w:rPr>
          <w:rFonts w:eastAsia="Times New Roman"/>
          <w:spacing w:val="-2"/>
          <w:szCs w:val="24"/>
          <w14:ligatures w14:val="standardContextual"/>
        </w:rPr>
        <w:t>follows:</w:t>
      </w:r>
    </w:p>
    <w:p w14:paraId="6427C7A9"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t>“(6A)</w:t>
      </w:r>
      <w:r w:rsidRPr="004A5B71">
        <w:rPr>
          <w:rFonts w:eastAsia="Times New Roman"/>
          <w:spacing w:val="-5"/>
          <w:szCs w:val="24"/>
          <w14:ligatures w14:val="standardContextual"/>
        </w:rPr>
        <w:t xml:space="preserve"> </w:t>
      </w:r>
      <w:r w:rsidRPr="004A5B71">
        <w:rPr>
          <w:rFonts w:eastAsia="Times New Roman"/>
          <w:szCs w:val="24"/>
          <w14:ligatures w14:val="standardContextual"/>
        </w:rPr>
        <w:t>In</w:t>
      </w:r>
      <w:r w:rsidRPr="004A5B71">
        <w:rPr>
          <w:rFonts w:eastAsia="Times New Roman"/>
          <w:spacing w:val="-3"/>
          <w:szCs w:val="24"/>
          <w14:ligatures w14:val="standardContextual"/>
        </w:rPr>
        <w:t xml:space="preserve"> </w:t>
      </w:r>
      <w:r w:rsidRPr="004A5B71">
        <w:rPr>
          <w:rFonts w:eastAsia="Times New Roman"/>
          <w:szCs w:val="24"/>
          <w14:ligatures w14:val="standardContextual"/>
        </w:rPr>
        <w:t>the</w:t>
      </w:r>
      <w:r w:rsidRPr="004A5B71">
        <w:rPr>
          <w:rFonts w:eastAsia="Times New Roman"/>
          <w:spacing w:val="-3"/>
          <w:szCs w:val="24"/>
          <w14:ligatures w14:val="standardContextual"/>
        </w:rPr>
        <w:t xml:space="preserve"> </w:t>
      </w:r>
      <w:r w:rsidRPr="004A5B71">
        <w:rPr>
          <w:rFonts w:eastAsia="Times New Roman"/>
          <w:szCs w:val="24"/>
          <w14:ligatures w14:val="standardContextual"/>
        </w:rPr>
        <w:t>case</w:t>
      </w:r>
      <w:r w:rsidRPr="004A5B71">
        <w:rPr>
          <w:rFonts w:eastAsia="Times New Roman"/>
          <w:spacing w:val="-3"/>
          <w:szCs w:val="24"/>
          <w14:ligatures w14:val="standardContextual"/>
        </w:rPr>
        <w:t xml:space="preserve"> mobile or online sports wagering</w:t>
      </w:r>
      <w:r w:rsidRPr="004A5B71">
        <w:rPr>
          <w:rFonts w:eastAsia="Times New Roman"/>
          <w:szCs w:val="24"/>
          <w14:ligatures w14:val="standardContextual"/>
        </w:rPr>
        <w:t>,</w:t>
      </w:r>
      <w:r w:rsidRPr="004A5B71">
        <w:rPr>
          <w:rFonts w:eastAsia="Times New Roman"/>
          <w:spacing w:val="-3"/>
          <w:szCs w:val="24"/>
          <w14:ligatures w14:val="standardContextual"/>
        </w:rPr>
        <w:t xml:space="preserve"> </w:t>
      </w:r>
      <w:r w:rsidRPr="004A5B71">
        <w:rPr>
          <w:rFonts w:eastAsia="Times New Roman"/>
          <w:szCs w:val="24"/>
          <w14:ligatures w14:val="standardContextual"/>
        </w:rPr>
        <w:t>ensure</w:t>
      </w:r>
      <w:r w:rsidRPr="004A5B71">
        <w:rPr>
          <w:rFonts w:eastAsia="Times New Roman"/>
          <w:spacing w:val="-2"/>
          <w:szCs w:val="24"/>
          <w14:ligatures w14:val="standardContextual"/>
        </w:rPr>
        <w:t xml:space="preserve"> </w:t>
      </w:r>
      <w:r w:rsidRPr="004A5B71">
        <w:rPr>
          <w:rFonts w:eastAsia="Times New Roman"/>
          <w:szCs w:val="24"/>
          <w14:ligatures w14:val="standardContextual"/>
        </w:rPr>
        <w:t>that</w:t>
      </w:r>
      <w:r w:rsidRPr="004A5B71">
        <w:rPr>
          <w:rFonts w:eastAsia="Times New Roman"/>
          <w:spacing w:val="-2"/>
          <w:szCs w:val="24"/>
          <w14:ligatures w14:val="standardContextual"/>
        </w:rPr>
        <w:t xml:space="preserve"> </w:t>
      </w:r>
      <w:r w:rsidRPr="004A5B71">
        <w:rPr>
          <w:rFonts w:eastAsia="Times New Roman"/>
          <w:szCs w:val="24"/>
          <w14:ligatures w14:val="standardContextual"/>
        </w:rPr>
        <w:t>sports</w:t>
      </w:r>
      <w:r w:rsidRPr="004A5B71">
        <w:rPr>
          <w:rFonts w:eastAsia="Times New Roman"/>
          <w:spacing w:val="-3"/>
          <w:szCs w:val="24"/>
          <w14:ligatures w14:val="standardContextual"/>
        </w:rPr>
        <w:t xml:space="preserve"> </w:t>
      </w:r>
      <w:r w:rsidRPr="004A5B71">
        <w:rPr>
          <w:rFonts w:eastAsia="Times New Roman"/>
          <w:szCs w:val="24"/>
          <w14:ligatures w14:val="standardContextual"/>
        </w:rPr>
        <w:t>wagering</w:t>
      </w:r>
      <w:r w:rsidRPr="004A5B71">
        <w:rPr>
          <w:rFonts w:eastAsia="Times New Roman"/>
          <w:spacing w:val="-2"/>
          <w:szCs w:val="24"/>
          <w14:ligatures w14:val="standardContextual"/>
        </w:rPr>
        <w:t xml:space="preserve"> </w:t>
      </w:r>
      <w:r w:rsidRPr="004A5B71">
        <w:rPr>
          <w:rFonts w:eastAsia="Times New Roman"/>
          <w:szCs w:val="24"/>
          <w14:ligatures w14:val="standardContextual"/>
        </w:rPr>
        <w:t>occurs</w:t>
      </w:r>
      <w:r w:rsidRPr="004A5B71">
        <w:rPr>
          <w:rFonts w:eastAsia="Times New Roman"/>
          <w:spacing w:val="-1"/>
          <w:szCs w:val="24"/>
          <w14:ligatures w14:val="standardContextual"/>
        </w:rPr>
        <w:t xml:space="preserve"> </w:t>
      </w:r>
      <w:r w:rsidRPr="004A5B71">
        <w:rPr>
          <w:rFonts w:eastAsia="Times New Roman"/>
          <w:spacing w:val="-4"/>
          <w:szCs w:val="24"/>
          <w14:ligatures w14:val="standardContextual"/>
        </w:rPr>
        <w:t>only</w:t>
      </w:r>
      <w:r w:rsidRPr="004A5B71">
        <w:rPr>
          <w:rFonts w:eastAsia="Times New Roman"/>
          <w:szCs w:val="24"/>
          <w14:ligatures w14:val="standardContextual"/>
        </w:rPr>
        <w:t xml:space="preserve"> through</w:t>
      </w:r>
      <w:r w:rsidRPr="004A5B71">
        <w:rPr>
          <w:rFonts w:eastAsia="Times New Roman"/>
          <w:spacing w:val="-1"/>
          <w:szCs w:val="24"/>
          <w14:ligatures w14:val="standardContextual"/>
        </w:rPr>
        <w:t xml:space="preserve"> </w:t>
      </w:r>
      <w:r w:rsidRPr="004A5B71">
        <w:rPr>
          <w:rFonts w:eastAsia="Times New Roman"/>
          <w:szCs w:val="24"/>
          <w14:ligatures w14:val="standardContextual"/>
        </w:rPr>
        <w:t>an</w:t>
      </w:r>
      <w:r w:rsidRPr="004A5B71">
        <w:rPr>
          <w:rFonts w:eastAsia="Times New Roman"/>
          <w:spacing w:val="-1"/>
          <w:szCs w:val="24"/>
          <w14:ligatures w14:val="standardContextual"/>
        </w:rPr>
        <w:t xml:space="preserve"> </w:t>
      </w:r>
      <w:r w:rsidRPr="004A5B71">
        <w:rPr>
          <w:rFonts w:eastAsia="Times New Roman"/>
          <w:szCs w:val="24"/>
          <w14:ligatures w14:val="standardContextual"/>
        </w:rPr>
        <w:t>Office-approved</w:t>
      </w:r>
      <w:r w:rsidRPr="004A5B71">
        <w:rPr>
          <w:rFonts w:eastAsia="Times New Roman"/>
          <w:spacing w:val="-1"/>
          <w:szCs w:val="24"/>
          <w14:ligatures w14:val="standardContextual"/>
        </w:rPr>
        <w:t xml:space="preserve"> </w:t>
      </w:r>
      <w:r w:rsidRPr="004A5B71">
        <w:rPr>
          <w:rFonts w:eastAsia="Times New Roman"/>
          <w:szCs w:val="24"/>
          <w14:ligatures w14:val="standardContextual"/>
        </w:rPr>
        <w:t>mobile or online</w:t>
      </w:r>
      <w:r w:rsidRPr="004A5B71">
        <w:rPr>
          <w:rFonts w:eastAsia="Times New Roman"/>
          <w:spacing w:val="-1"/>
          <w:szCs w:val="24"/>
          <w14:ligatures w14:val="standardContextual"/>
        </w:rPr>
        <w:t xml:space="preserve"> </w:t>
      </w:r>
      <w:r w:rsidRPr="004A5B71">
        <w:rPr>
          <w:rFonts w:eastAsia="Times New Roman"/>
          <w:szCs w:val="24"/>
          <w14:ligatures w14:val="standardContextual"/>
        </w:rPr>
        <w:t>application</w:t>
      </w:r>
      <w:r w:rsidRPr="004A5B71">
        <w:rPr>
          <w:rFonts w:eastAsia="Times New Roman"/>
          <w:spacing w:val="-1"/>
          <w:szCs w:val="24"/>
          <w14:ligatures w14:val="standardContextual"/>
        </w:rPr>
        <w:t xml:space="preserve"> </w:t>
      </w:r>
      <w:r w:rsidRPr="004A5B71">
        <w:rPr>
          <w:rFonts w:eastAsia="Times New Roman"/>
          <w:szCs w:val="24"/>
          <w14:ligatures w14:val="standardContextual"/>
        </w:rPr>
        <w:t>in</w:t>
      </w:r>
      <w:r w:rsidRPr="004A5B71">
        <w:rPr>
          <w:rFonts w:eastAsia="Times New Roman"/>
          <w:spacing w:val="-1"/>
          <w:szCs w:val="24"/>
          <w14:ligatures w14:val="standardContextual"/>
        </w:rPr>
        <w:t xml:space="preserve"> </w:t>
      </w:r>
      <w:r w:rsidRPr="004A5B71">
        <w:rPr>
          <w:rFonts w:eastAsia="Times New Roman"/>
          <w:szCs w:val="24"/>
          <w14:ligatures w14:val="standardContextual"/>
        </w:rPr>
        <w:t>locations where</w:t>
      </w:r>
      <w:r w:rsidRPr="004A5B71">
        <w:rPr>
          <w:rFonts w:eastAsia="Times New Roman"/>
          <w:spacing w:val="-1"/>
          <w:szCs w:val="24"/>
          <w14:ligatures w14:val="standardContextual"/>
        </w:rPr>
        <w:t xml:space="preserve"> </w:t>
      </w:r>
      <w:r w:rsidRPr="004A5B71">
        <w:rPr>
          <w:rFonts w:eastAsia="Times New Roman"/>
          <w:szCs w:val="24"/>
          <w14:ligatures w14:val="standardContextual"/>
        </w:rPr>
        <w:t>the</w:t>
      </w:r>
      <w:r w:rsidRPr="004A5B71">
        <w:rPr>
          <w:rFonts w:eastAsia="Times New Roman"/>
          <w:spacing w:val="-1"/>
          <w:szCs w:val="24"/>
          <w14:ligatures w14:val="standardContextual"/>
        </w:rPr>
        <w:t xml:space="preserve"> </w:t>
      </w:r>
      <w:r w:rsidRPr="004A5B71">
        <w:rPr>
          <w:rFonts w:eastAsia="Times New Roman"/>
          <w:szCs w:val="24"/>
          <w14:ligatures w14:val="standardContextual"/>
        </w:rPr>
        <w:t>Class A or Class</w:t>
      </w:r>
      <w:r w:rsidRPr="004A5B71">
        <w:rPr>
          <w:rFonts w:eastAsia="Times New Roman"/>
          <w:spacing w:val="-1"/>
          <w:szCs w:val="24"/>
          <w14:ligatures w14:val="standardContextual"/>
        </w:rPr>
        <w:t xml:space="preserve"> </w:t>
      </w:r>
      <w:r w:rsidRPr="004A5B71">
        <w:rPr>
          <w:rFonts w:eastAsia="Times New Roman"/>
          <w:szCs w:val="24"/>
          <w14:ligatures w14:val="standardContextual"/>
        </w:rPr>
        <w:t xml:space="preserve">C </w:t>
      </w:r>
      <w:r w:rsidRPr="004A5B71">
        <w:rPr>
          <w:rFonts w:eastAsia="Times New Roman"/>
          <w:spacing w:val="-2"/>
          <w:szCs w:val="24"/>
          <w14:ligatures w14:val="standardContextual"/>
        </w:rPr>
        <w:t xml:space="preserve">operator </w:t>
      </w:r>
      <w:r w:rsidRPr="004A5B71">
        <w:rPr>
          <w:rFonts w:eastAsia="Times New Roman"/>
          <w:szCs w:val="24"/>
          <w14:ligatures w14:val="standardContextual"/>
        </w:rPr>
        <w:t>is</w:t>
      </w:r>
      <w:r w:rsidRPr="004A5B71">
        <w:rPr>
          <w:rFonts w:eastAsia="Times New Roman"/>
          <w:spacing w:val="-1"/>
          <w:szCs w:val="24"/>
          <w14:ligatures w14:val="standardContextual"/>
        </w:rPr>
        <w:t xml:space="preserve"> </w:t>
      </w:r>
      <w:r w:rsidRPr="004A5B71">
        <w:rPr>
          <w:rFonts w:eastAsia="Times New Roman"/>
          <w:szCs w:val="24"/>
          <w14:ligatures w14:val="standardContextual"/>
        </w:rPr>
        <w:t>licensed</w:t>
      </w:r>
      <w:r w:rsidRPr="004A5B71">
        <w:rPr>
          <w:rFonts w:eastAsia="Times New Roman"/>
          <w:spacing w:val="-2"/>
          <w:szCs w:val="24"/>
          <w14:ligatures w14:val="standardContextual"/>
        </w:rPr>
        <w:t xml:space="preserve"> </w:t>
      </w:r>
      <w:r w:rsidRPr="004A5B71">
        <w:rPr>
          <w:rFonts w:eastAsia="Times New Roman"/>
          <w:szCs w:val="24"/>
          <w14:ligatures w14:val="standardContextual"/>
        </w:rPr>
        <w:t>to offer</w:t>
      </w:r>
      <w:r w:rsidRPr="004A5B71">
        <w:rPr>
          <w:rFonts w:eastAsia="Times New Roman"/>
          <w:spacing w:val="-3"/>
          <w:szCs w:val="24"/>
          <w14:ligatures w14:val="standardContextual"/>
        </w:rPr>
        <w:t xml:space="preserve"> </w:t>
      </w:r>
      <w:r w:rsidRPr="004A5B71">
        <w:rPr>
          <w:rFonts w:eastAsia="Times New Roman"/>
          <w:szCs w:val="24"/>
          <w14:ligatures w14:val="standardContextual"/>
        </w:rPr>
        <w:t>sports wagering</w:t>
      </w:r>
      <w:r w:rsidRPr="004A5B71">
        <w:rPr>
          <w:rFonts w:eastAsia="Times New Roman"/>
          <w:spacing w:val="-2"/>
          <w:szCs w:val="24"/>
          <w14:ligatures w14:val="standardContextual"/>
        </w:rPr>
        <w:t xml:space="preserve"> </w:t>
      </w:r>
      <w:r w:rsidRPr="004A5B71">
        <w:rPr>
          <w:rFonts w:eastAsia="Times New Roman"/>
          <w:szCs w:val="24"/>
          <w14:ligatures w14:val="standardContextual"/>
        </w:rPr>
        <w:t>and in</w:t>
      </w:r>
      <w:r w:rsidRPr="004A5B71">
        <w:rPr>
          <w:rFonts w:eastAsia="Times New Roman"/>
          <w:spacing w:val="-1"/>
          <w:szCs w:val="24"/>
          <w14:ligatures w14:val="standardContextual"/>
        </w:rPr>
        <w:t xml:space="preserve"> </w:t>
      </w:r>
      <w:r w:rsidRPr="004A5B71">
        <w:rPr>
          <w:rFonts w:eastAsia="Times New Roman"/>
          <w:szCs w:val="24"/>
          <w14:ligatures w14:val="standardContextual"/>
        </w:rPr>
        <w:t>accordance with</w:t>
      </w:r>
      <w:r w:rsidRPr="004A5B71">
        <w:rPr>
          <w:rFonts w:eastAsia="Times New Roman"/>
          <w:spacing w:val="-2"/>
          <w:szCs w:val="24"/>
          <w14:ligatures w14:val="standardContextual"/>
        </w:rPr>
        <w:t xml:space="preserve"> </w:t>
      </w:r>
      <w:r w:rsidRPr="004A5B71">
        <w:rPr>
          <w:rFonts w:eastAsia="Times New Roman"/>
          <w:szCs w:val="24"/>
          <w14:ligatures w14:val="standardContextual"/>
        </w:rPr>
        <w:t>this</w:t>
      </w:r>
      <w:r w:rsidRPr="004A5B71">
        <w:rPr>
          <w:rFonts w:eastAsia="Times New Roman"/>
          <w:spacing w:val="-1"/>
          <w:szCs w:val="24"/>
          <w14:ligatures w14:val="standardContextual"/>
        </w:rPr>
        <w:t xml:space="preserve"> </w:t>
      </w:r>
      <w:r w:rsidRPr="004A5B71">
        <w:rPr>
          <w:rFonts w:eastAsia="Times New Roman"/>
          <w:szCs w:val="24"/>
          <w14:ligatures w14:val="standardContextual"/>
        </w:rPr>
        <w:t>title and regulations</w:t>
      </w:r>
      <w:r w:rsidRPr="004A5B71">
        <w:rPr>
          <w:rFonts w:eastAsia="Times New Roman"/>
          <w:spacing w:val="-2"/>
          <w:szCs w:val="24"/>
          <w14:ligatures w14:val="standardContextual"/>
        </w:rPr>
        <w:t xml:space="preserve"> </w:t>
      </w:r>
      <w:r w:rsidRPr="004A5B71">
        <w:rPr>
          <w:rFonts w:eastAsia="Times New Roman"/>
          <w:szCs w:val="24"/>
          <w14:ligatures w14:val="standardContextual"/>
        </w:rPr>
        <w:t>issued</w:t>
      </w:r>
      <w:r w:rsidRPr="004A5B71">
        <w:rPr>
          <w:rFonts w:eastAsia="Times New Roman"/>
          <w:spacing w:val="-1"/>
          <w:szCs w:val="24"/>
          <w14:ligatures w14:val="standardContextual"/>
        </w:rPr>
        <w:t xml:space="preserve"> </w:t>
      </w:r>
      <w:r w:rsidRPr="004A5B71">
        <w:rPr>
          <w:rFonts w:eastAsia="Times New Roman"/>
          <w:szCs w:val="24"/>
          <w14:ligatures w14:val="standardContextual"/>
        </w:rPr>
        <w:t>by</w:t>
      </w:r>
      <w:r w:rsidRPr="004A5B71">
        <w:rPr>
          <w:rFonts w:eastAsia="Times New Roman"/>
          <w:spacing w:val="-2"/>
          <w:szCs w:val="24"/>
          <w14:ligatures w14:val="standardContextual"/>
        </w:rPr>
        <w:t xml:space="preserve"> </w:t>
      </w:r>
      <w:r w:rsidRPr="004A5B71">
        <w:rPr>
          <w:rFonts w:eastAsia="Times New Roman"/>
          <w:szCs w:val="24"/>
          <w14:ligatures w14:val="standardContextual"/>
        </w:rPr>
        <w:t>the</w:t>
      </w:r>
      <w:r w:rsidRPr="004A5B71">
        <w:rPr>
          <w:rFonts w:eastAsia="Times New Roman"/>
          <w:spacing w:val="-1"/>
          <w:szCs w:val="24"/>
          <w14:ligatures w14:val="standardContextual"/>
        </w:rPr>
        <w:t xml:space="preserve"> </w:t>
      </w:r>
      <w:r w:rsidRPr="004A5B71">
        <w:rPr>
          <w:rFonts w:eastAsia="Times New Roman"/>
          <w:szCs w:val="24"/>
          <w14:ligatures w14:val="standardContextual"/>
        </w:rPr>
        <w:t>Office</w:t>
      </w:r>
      <w:r w:rsidRPr="004A5B71">
        <w:rPr>
          <w:rFonts w:eastAsia="Times New Roman"/>
          <w:spacing w:val="-1"/>
          <w:szCs w:val="24"/>
          <w14:ligatures w14:val="standardContextual"/>
        </w:rPr>
        <w:t xml:space="preserve"> pursuant to this title</w:t>
      </w:r>
      <w:r w:rsidRPr="004A5B71">
        <w:rPr>
          <w:rFonts w:eastAsia="Times New Roman"/>
          <w:spacing w:val="-2"/>
          <w:szCs w:val="24"/>
          <w14:ligatures w14:val="standardContextual"/>
        </w:rPr>
        <w:t>.”.</w:t>
      </w:r>
    </w:p>
    <w:p w14:paraId="65238CD6"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lastRenderedPageBreak/>
        <w:tab/>
        <w:t>(f)</w:t>
      </w:r>
      <w:r w:rsidRPr="004A5B71">
        <w:rPr>
          <w:rFonts w:eastAsia="Times New Roman"/>
          <w:spacing w:val="-1"/>
          <w:szCs w:val="24"/>
          <w14:ligatures w14:val="standardContextual"/>
        </w:rPr>
        <w:t xml:space="preserve"> </w:t>
      </w:r>
      <w:r w:rsidRPr="004A5B71">
        <w:rPr>
          <w:rFonts w:eastAsia="Times New Roman"/>
          <w:szCs w:val="24"/>
          <w14:ligatures w14:val="standardContextual"/>
        </w:rPr>
        <w:t>Section</w:t>
      </w:r>
      <w:r w:rsidRPr="004A5B71">
        <w:rPr>
          <w:rFonts w:eastAsia="Times New Roman"/>
          <w:spacing w:val="-1"/>
          <w:szCs w:val="24"/>
          <w14:ligatures w14:val="standardContextual"/>
        </w:rPr>
        <w:t xml:space="preserve"> </w:t>
      </w:r>
      <w:r w:rsidRPr="004A5B71">
        <w:rPr>
          <w:rFonts w:eastAsia="Times New Roman"/>
          <w:szCs w:val="24"/>
          <w14:ligatures w14:val="standardContextual"/>
        </w:rPr>
        <w:t>310(a)</w:t>
      </w:r>
      <w:r w:rsidRPr="004A5B71">
        <w:rPr>
          <w:rFonts w:eastAsia="Times New Roman"/>
          <w:spacing w:val="-1"/>
          <w:szCs w:val="24"/>
          <w14:ligatures w14:val="standardContextual"/>
        </w:rPr>
        <w:t xml:space="preserve"> </w:t>
      </w:r>
      <w:r w:rsidRPr="004A5B71">
        <w:rPr>
          <w:rFonts w:eastAsia="Times New Roman"/>
          <w:szCs w:val="24"/>
          <w14:ligatures w14:val="standardContextual"/>
        </w:rPr>
        <w:t>(D.C.</w:t>
      </w:r>
      <w:r w:rsidRPr="004A5B71">
        <w:rPr>
          <w:rFonts w:eastAsia="Times New Roman"/>
          <w:spacing w:val="-1"/>
          <w:szCs w:val="24"/>
          <w14:ligatures w14:val="standardContextual"/>
        </w:rPr>
        <w:t xml:space="preserve"> </w:t>
      </w:r>
      <w:r w:rsidRPr="004A5B71">
        <w:rPr>
          <w:rFonts w:eastAsia="Times New Roman"/>
          <w:szCs w:val="24"/>
          <w14:ligatures w14:val="standardContextual"/>
        </w:rPr>
        <w:t>Official</w:t>
      </w:r>
      <w:r w:rsidRPr="004A5B71">
        <w:rPr>
          <w:rFonts w:eastAsia="Times New Roman"/>
          <w:spacing w:val="-2"/>
          <w:szCs w:val="24"/>
          <w14:ligatures w14:val="standardContextual"/>
        </w:rPr>
        <w:t xml:space="preserve"> </w:t>
      </w:r>
      <w:r w:rsidRPr="004A5B71">
        <w:rPr>
          <w:rFonts w:eastAsia="Times New Roman"/>
          <w:szCs w:val="24"/>
          <w14:ligatures w14:val="standardContextual"/>
        </w:rPr>
        <w:t>Code</w:t>
      </w:r>
      <w:r w:rsidRPr="004A5B71">
        <w:rPr>
          <w:rFonts w:eastAsia="Times New Roman"/>
          <w:spacing w:val="-1"/>
          <w:szCs w:val="24"/>
          <w14:ligatures w14:val="standardContextual"/>
        </w:rPr>
        <w:t xml:space="preserve"> </w:t>
      </w:r>
      <w:r w:rsidRPr="004A5B71">
        <w:rPr>
          <w:rFonts w:eastAsia="Times New Roman"/>
          <w:szCs w:val="24"/>
          <w14:ligatures w14:val="standardContextual"/>
        </w:rPr>
        <w:t>§ 36-621.10(a))</w:t>
      </w:r>
      <w:r w:rsidRPr="004A5B71">
        <w:rPr>
          <w:rFonts w:eastAsia="Times New Roman"/>
          <w:spacing w:val="-2"/>
          <w:szCs w:val="24"/>
          <w14:ligatures w14:val="standardContextual"/>
        </w:rPr>
        <w:t xml:space="preserve"> </w:t>
      </w:r>
      <w:r w:rsidRPr="004A5B71">
        <w:rPr>
          <w:rFonts w:eastAsia="Times New Roman"/>
          <w:szCs w:val="24"/>
          <w14:ligatures w14:val="standardContextual"/>
        </w:rPr>
        <w:t>is</w:t>
      </w:r>
      <w:r w:rsidRPr="004A5B71">
        <w:rPr>
          <w:rFonts w:eastAsia="Times New Roman"/>
          <w:spacing w:val="-3"/>
          <w:szCs w:val="24"/>
          <w14:ligatures w14:val="standardContextual"/>
        </w:rPr>
        <w:t xml:space="preserve"> </w:t>
      </w:r>
      <w:r w:rsidRPr="004A5B71">
        <w:rPr>
          <w:rFonts w:eastAsia="Times New Roman"/>
          <w:szCs w:val="24"/>
          <w14:ligatures w14:val="standardContextual"/>
        </w:rPr>
        <w:t>amended</w:t>
      </w:r>
      <w:r w:rsidRPr="004A5B71">
        <w:rPr>
          <w:rFonts w:eastAsia="Times New Roman"/>
          <w:spacing w:val="-1"/>
          <w:szCs w:val="24"/>
          <w14:ligatures w14:val="standardContextual"/>
        </w:rPr>
        <w:t xml:space="preserve"> </w:t>
      </w:r>
      <w:r w:rsidRPr="004A5B71">
        <w:rPr>
          <w:rFonts w:eastAsia="Times New Roman"/>
          <w:szCs w:val="24"/>
          <w14:ligatures w14:val="standardContextual"/>
        </w:rPr>
        <w:t>by striking the phrase “related to sports wagering” and</w:t>
      </w:r>
      <w:r w:rsidRPr="004A5B71">
        <w:rPr>
          <w:rFonts w:eastAsia="Times New Roman"/>
          <w:spacing w:val="-2"/>
          <w:szCs w:val="24"/>
          <w14:ligatures w14:val="standardContextual"/>
        </w:rPr>
        <w:t xml:space="preserve"> inserting the phrase “related to on-premises retail sports wagering” in its place.</w:t>
      </w:r>
    </w:p>
    <w:p w14:paraId="22A235BE" w14:textId="1F6C0B69" w:rsidR="00055F35" w:rsidRDefault="001F2A9E" w:rsidP="00055F35">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ab/>
      </w:r>
      <w:r w:rsidR="00055F35" w:rsidRPr="004A5B71">
        <w:rPr>
          <w:rFonts w:eastAsia="Times New Roman"/>
          <w:szCs w:val="24"/>
          <w14:ligatures w14:val="standardContextual"/>
        </w:rPr>
        <w:t>(g) Section 311</w:t>
      </w:r>
      <w:r w:rsidR="00055F35" w:rsidRPr="004A5B71">
        <w:rPr>
          <w:rFonts w:eastAsia="Times New Roman"/>
          <w:spacing w:val="-1"/>
          <w:szCs w:val="24"/>
          <w14:ligatures w14:val="standardContextual"/>
        </w:rPr>
        <w:t xml:space="preserve"> </w:t>
      </w:r>
      <w:r w:rsidR="00055F35" w:rsidRPr="004A5B71">
        <w:rPr>
          <w:rFonts w:eastAsia="Times New Roman"/>
          <w:szCs w:val="24"/>
          <w14:ligatures w14:val="standardContextual"/>
        </w:rPr>
        <w:t>(D.C.</w:t>
      </w:r>
      <w:r w:rsidR="00055F35" w:rsidRPr="004A5B71">
        <w:rPr>
          <w:rFonts w:eastAsia="Times New Roman"/>
          <w:spacing w:val="-1"/>
          <w:szCs w:val="24"/>
          <w14:ligatures w14:val="standardContextual"/>
        </w:rPr>
        <w:t xml:space="preserve"> </w:t>
      </w:r>
      <w:r w:rsidR="00055F35" w:rsidRPr="004A5B71">
        <w:rPr>
          <w:rFonts w:eastAsia="Times New Roman"/>
          <w:szCs w:val="24"/>
          <w14:ligatures w14:val="standardContextual"/>
        </w:rPr>
        <w:t>Official</w:t>
      </w:r>
      <w:r w:rsidR="00055F35" w:rsidRPr="004A5B71">
        <w:rPr>
          <w:rFonts w:eastAsia="Times New Roman"/>
          <w:spacing w:val="-2"/>
          <w:szCs w:val="24"/>
          <w14:ligatures w14:val="standardContextual"/>
        </w:rPr>
        <w:t xml:space="preserve"> </w:t>
      </w:r>
      <w:r w:rsidR="00055F35" w:rsidRPr="004A5B71">
        <w:rPr>
          <w:rFonts w:eastAsia="Times New Roman"/>
          <w:szCs w:val="24"/>
          <w14:ligatures w14:val="standardContextual"/>
        </w:rPr>
        <w:t>Code</w:t>
      </w:r>
      <w:r w:rsidR="00055F35" w:rsidRPr="004A5B71">
        <w:rPr>
          <w:rFonts w:eastAsia="Times New Roman"/>
          <w:spacing w:val="-1"/>
          <w:szCs w:val="24"/>
          <w14:ligatures w14:val="standardContextual"/>
        </w:rPr>
        <w:t xml:space="preserve"> </w:t>
      </w:r>
      <w:r w:rsidR="00055F35" w:rsidRPr="004A5B71">
        <w:rPr>
          <w:rFonts w:eastAsia="Times New Roman"/>
          <w:szCs w:val="24"/>
          <w14:ligatures w14:val="standardContextual"/>
        </w:rPr>
        <w:t>§ 36-621.11)</w:t>
      </w:r>
      <w:r w:rsidR="00055F35" w:rsidRPr="004A5B71">
        <w:rPr>
          <w:rFonts w:eastAsia="Times New Roman"/>
          <w:spacing w:val="-2"/>
          <w:szCs w:val="24"/>
          <w14:ligatures w14:val="standardContextual"/>
        </w:rPr>
        <w:t xml:space="preserve"> </w:t>
      </w:r>
      <w:r w:rsidR="00055F35" w:rsidRPr="004A5B71">
        <w:rPr>
          <w:rFonts w:eastAsia="Times New Roman"/>
          <w:szCs w:val="24"/>
          <w14:ligatures w14:val="standardContextual"/>
        </w:rPr>
        <w:t>is</w:t>
      </w:r>
      <w:r w:rsidR="00055F35" w:rsidRPr="004A5B71">
        <w:rPr>
          <w:rFonts w:eastAsia="Times New Roman"/>
          <w:spacing w:val="-3"/>
          <w:szCs w:val="24"/>
          <w14:ligatures w14:val="standardContextual"/>
        </w:rPr>
        <w:t xml:space="preserve"> </w:t>
      </w:r>
      <w:r w:rsidR="00055F35" w:rsidRPr="004A5B71">
        <w:rPr>
          <w:rFonts w:eastAsia="Times New Roman"/>
          <w:szCs w:val="24"/>
          <w14:ligatures w14:val="standardContextual"/>
        </w:rPr>
        <w:t xml:space="preserve">amended </w:t>
      </w:r>
      <w:r w:rsidR="00055F35">
        <w:rPr>
          <w:rFonts w:eastAsia="Times New Roman"/>
          <w:szCs w:val="24"/>
          <w14:ligatures w14:val="standardContextual"/>
        </w:rPr>
        <w:t>as follows:</w:t>
      </w:r>
    </w:p>
    <w:p w14:paraId="43F47C69" w14:textId="77777777" w:rsidR="00055F35" w:rsidRDefault="00055F35" w:rsidP="00055F35">
      <w:pPr>
        <w:widowControl w:val="0"/>
        <w:autoSpaceDE w:val="0"/>
        <w:autoSpaceDN w:val="0"/>
        <w:spacing w:line="480" w:lineRule="auto"/>
        <w:ind w:firstLine="1440"/>
        <w:rPr>
          <w:rFonts w:eastAsia="Times New Roman"/>
          <w:szCs w:val="24"/>
          <w14:ligatures w14:val="standardContextual"/>
        </w:rPr>
      </w:pPr>
      <w:r>
        <w:t xml:space="preserve">(1) Subsection (a)(2) is amended </w:t>
      </w:r>
      <w:r w:rsidRPr="004A5B71">
        <w:rPr>
          <w:rFonts w:eastAsia="Times New Roman"/>
          <w:szCs w:val="24"/>
          <w14:ligatures w14:val="standardContextual"/>
        </w:rPr>
        <w:t>by striking the phrase “20%” and inserting the phrase “30%” in its place.</w:t>
      </w:r>
    </w:p>
    <w:p w14:paraId="15559F70" w14:textId="77777777" w:rsidR="00055F35" w:rsidRDefault="00055F35" w:rsidP="00055F35">
      <w:pPr>
        <w:spacing w:line="480" w:lineRule="auto"/>
        <w:ind w:left="720" w:firstLine="720"/>
      </w:pPr>
      <w:r>
        <w:t xml:space="preserve">(2) A new subsection (g) is added to read as follows: </w:t>
      </w:r>
    </w:p>
    <w:p w14:paraId="10D2569E" w14:textId="77777777" w:rsidR="00055F35" w:rsidRDefault="00055F35" w:rsidP="00055F35">
      <w:pPr>
        <w:spacing w:line="480" w:lineRule="auto"/>
      </w:pPr>
      <w:r>
        <w:tab/>
        <w:t xml:space="preserve">“(g)(1) </w:t>
      </w:r>
      <w:r w:rsidRPr="00443675">
        <w:t>The Office shall provide sports betting kiosks to sports betting retailers</w:t>
      </w:r>
      <w:r>
        <w:t xml:space="preserve"> through:</w:t>
      </w:r>
    </w:p>
    <w:p w14:paraId="7051B773" w14:textId="77777777" w:rsidR="00055F35" w:rsidRDefault="00055F35" w:rsidP="00055F35">
      <w:pPr>
        <w:spacing w:line="480" w:lineRule="auto"/>
      </w:pPr>
      <w:r>
        <w:t xml:space="preserve"> </w:t>
      </w:r>
      <w:r>
        <w:tab/>
      </w:r>
      <w:r>
        <w:tab/>
      </w:r>
      <w:r>
        <w:tab/>
        <w:t>“(A)</w:t>
      </w:r>
      <w:r w:rsidRPr="00443675">
        <w:t xml:space="preserve"> </w:t>
      </w:r>
      <w:r>
        <w:t>The c</w:t>
      </w:r>
      <w:r w:rsidRPr="00443675">
        <w:t>ontract #</w:t>
      </w:r>
      <w:r>
        <w:t>CFOPD-19-C-041 with Intralot Inc.</w:t>
      </w:r>
      <w:r w:rsidRPr="00443675">
        <w:t xml:space="preserve"> </w:t>
      </w:r>
      <w:r>
        <w:t xml:space="preserve">(“Contract”), </w:t>
      </w:r>
      <w:r w:rsidRPr="00443675">
        <w:t>and any subsequent modifications or extensions</w:t>
      </w:r>
      <w:r>
        <w:t xml:space="preserve"> of the Contract;</w:t>
      </w:r>
      <w:r w:rsidRPr="00443675">
        <w:t xml:space="preserve"> or </w:t>
      </w:r>
    </w:p>
    <w:p w14:paraId="09F79EA2" w14:textId="77777777" w:rsidR="00055F35" w:rsidRDefault="00055F35" w:rsidP="00055F35">
      <w:pPr>
        <w:spacing w:line="480" w:lineRule="auto"/>
      </w:pPr>
      <w:r>
        <w:t xml:space="preserve"> </w:t>
      </w:r>
      <w:r>
        <w:tab/>
      </w:r>
      <w:r>
        <w:tab/>
      </w:r>
      <w:r>
        <w:tab/>
        <w:t>“(B) B</w:t>
      </w:r>
      <w:r w:rsidRPr="00443675">
        <w:t xml:space="preserve">y </w:t>
      </w:r>
      <w:r>
        <w:t>contracting with</w:t>
      </w:r>
      <w:r w:rsidRPr="00443675">
        <w:t xml:space="preserve"> one or more operators licensed </w:t>
      </w:r>
      <w:r>
        <w:t>pursuant to section 306(b)</w:t>
      </w:r>
      <w:r w:rsidRPr="00443675">
        <w:t xml:space="preserve"> </w:t>
      </w:r>
      <w:r>
        <w:t xml:space="preserve">or (c-1) (D.C. Official Code </w:t>
      </w:r>
      <w:r w:rsidRPr="00443675">
        <w:t>§ 36–621.06(b)(1)</w:t>
      </w:r>
      <w:r>
        <w:t xml:space="preserve"> and </w:t>
      </w:r>
      <w:r w:rsidRPr="00443675">
        <w:t>(c-1)</w:t>
      </w:r>
      <w:r>
        <w:t xml:space="preserve">) to provide sports betting kiosks </w:t>
      </w:r>
      <w:r w:rsidRPr="00443675">
        <w:t xml:space="preserve">under the same terms as </w:t>
      </w:r>
      <w:r>
        <w:t xml:space="preserve">the </w:t>
      </w:r>
      <w:r w:rsidRPr="00443675">
        <w:t>Contract</w:t>
      </w:r>
      <w:r>
        <w:t>, including</w:t>
      </w:r>
      <w:r w:rsidRPr="00443675">
        <w:t xml:space="preserve"> and any subsequent modifications or extensions</w:t>
      </w:r>
      <w:r>
        <w:t xml:space="preserve"> of the Contract</w:t>
      </w:r>
      <w:r w:rsidRPr="00443675">
        <w:t xml:space="preserve">. </w:t>
      </w:r>
    </w:p>
    <w:p w14:paraId="7B8D5708" w14:textId="77777777" w:rsidR="00055F35" w:rsidRDefault="00055F35" w:rsidP="00055F35">
      <w:pPr>
        <w:spacing w:line="480" w:lineRule="auto"/>
      </w:pPr>
      <w:r>
        <w:t xml:space="preserve"> </w:t>
      </w:r>
      <w:r>
        <w:tab/>
      </w:r>
      <w:r>
        <w:tab/>
        <w:t xml:space="preserve">“(2) </w:t>
      </w:r>
      <w:r w:rsidRPr="00443675">
        <w:t xml:space="preserve">If </w:t>
      </w:r>
      <w:r>
        <w:t>a</w:t>
      </w:r>
      <w:r w:rsidRPr="00443675">
        <w:t xml:space="preserve"> contractor or licensee removes or refuses to provide </w:t>
      </w:r>
      <w:r>
        <w:t xml:space="preserve">a </w:t>
      </w:r>
      <w:r w:rsidRPr="00443675">
        <w:t xml:space="preserve">sports betting kiosk to a sports betting retailer, the Office shall replace the kiosk within 15 calendar days with </w:t>
      </w:r>
      <w:r>
        <w:t xml:space="preserve">a </w:t>
      </w:r>
      <w:r w:rsidRPr="00443675">
        <w:t xml:space="preserve">sports betting kiosk from another licensee. </w:t>
      </w:r>
      <w:r>
        <w:t xml:space="preserve"> </w:t>
      </w:r>
      <w:r>
        <w:tab/>
      </w:r>
      <w:r>
        <w:tab/>
      </w:r>
    </w:p>
    <w:p w14:paraId="7850D839" w14:textId="77777777" w:rsidR="00055F35" w:rsidRDefault="00055F35" w:rsidP="00055F35">
      <w:pPr>
        <w:spacing w:line="480" w:lineRule="auto"/>
      </w:pPr>
      <w:r>
        <w:t xml:space="preserve"> </w:t>
      </w:r>
      <w:r>
        <w:tab/>
      </w:r>
      <w:r>
        <w:tab/>
        <w:t xml:space="preserve">“(3) </w:t>
      </w:r>
      <w:r w:rsidRPr="00443675">
        <w:t xml:space="preserve">Following the expiration of </w:t>
      </w:r>
      <w:r>
        <w:t xml:space="preserve">the Contract, </w:t>
      </w:r>
      <w:r w:rsidRPr="00443675">
        <w:t>the Office shall continue the sports betting retailer program under terms prescribed through rulemaking or statute.</w:t>
      </w:r>
      <w:r>
        <w:t>”.</w:t>
      </w:r>
    </w:p>
    <w:p w14:paraId="44D9FFEA" w14:textId="77777777" w:rsidR="001F2A9E" w:rsidRPr="004A5B71" w:rsidRDefault="001F2A9E" w:rsidP="00EE615D">
      <w:pPr>
        <w:widowControl w:val="0"/>
        <w:autoSpaceDE w:val="0"/>
        <w:autoSpaceDN w:val="0"/>
        <w:spacing w:line="480" w:lineRule="auto"/>
        <w:ind w:firstLine="720"/>
        <w:rPr>
          <w:rFonts w:eastAsia="Times New Roman"/>
          <w:spacing w:val="-2"/>
          <w:szCs w:val="24"/>
          <w14:ligatures w14:val="standardContextual"/>
        </w:rPr>
      </w:pPr>
      <w:r w:rsidRPr="004A5B71">
        <w:rPr>
          <w:rFonts w:eastAsia="Times New Roman"/>
          <w:szCs w:val="24"/>
          <w14:ligatures w14:val="standardContextual"/>
        </w:rPr>
        <w:t>(h)</w:t>
      </w:r>
      <w:r w:rsidRPr="004A5B71">
        <w:rPr>
          <w:rFonts w:eastAsia="Times New Roman"/>
          <w:spacing w:val="-1"/>
          <w:szCs w:val="24"/>
          <w14:ligatures w14:val="standardContextual"/>
        </w:rPr>
        <w:t xml:space="preserve"> </w:t>
      </w:r>
      <w:r w:rsidRPr="004A5B71">
        <w:rPr>
          <w:rFonts w:eastAsia="Times New Roman"/>
          <w:szCs w:val="24"/>
          <w14:ligatures w14:val="standardContextual"/>
        </w:rPr>
        <w:t>Section</w:t>
      </w:r>
      <w:r w:rsidRPr="004A5B71">
        <w:rPr>
          <w:rFonts w:eastAsia="Times New Roman"/>
          <w:spacing w:val="-1"/>
          <w:szCs w:val="24"/>
          <w14:ligatures w14:val="standardContextual"/>
        </w:rPr>
        <w:t xml:space="preserve"> </w:t>
      </w:r>
      <w:r w:rsidRPr="004A5B71">
        <w:rPr>
          <w:rFonts w:eastAsia="Times New Roman"/>
          <w:szCs w:val="24"/>
          <w14:ligatures w14:val="standardContextual"/>
        </w:rPr>
        <w:t>315</w:t>
      </w:r>
      <w:r w:rsidRPr="004A5B71">
        <w:rPr>
          <w:rFonts w:eastAsia="Times New Roman"/>
          <w:spacing w:val="-1"/>
          <w:szCs w:val="24"/>
          <w14:ligatures w14:val="standardContextual"/>
        </w:rPr>
        <w:t xml:space="preserve"> </w:t>
      </w:r>
      <w:r w:rsidRPr="004A5B71">
        <w:rPr>
          <w:rFonts w:eastAsia="Times New Roman"/>
          <w:szCs w:val="24"/>
          <w14:ligatures w14:val="standardContextual"/>
        </w:rPr>
        <w:t>(D.C.</w:t>
      </w:r>
      <w:r w:rsidRPr="004A5B71">
        <w:rPr>
          <w:rFonts w:eastAsia="Times New Roman"/>
          <w:spacing w:val="-1"/>
          <w:szCs w:val="24"/>
          <w14:ligatures w14:val="standardContextual"/>
        </w:rPr>
        <w:t xml:space="preserve"> </w:t>
      </w:r>
      <w:r w:rsidRPr="004A5B71">
        <w:rPr>
          <w:rFonts w:eastAsia="Times New Roman"/>
          <w:szCs w:val="24"/>
          <w14:ligatures w14:val="standardContextual"/>
        </w:rPr>
        <w:t>Official</w:t>
      </w:r>
      <w:r w:rsidRPr="004A5B71">
        <w:rPr>
          <w:rFonts w:eastAsia="Times New Roman"/>
          <w:spacing w:val="-2"/>
          <w:szCs w:val="24"/>
          <w14:ligatures w14:val="standardContextual"/>
        </w:rPr>
        <w:t xml:space="preserve"> </w:t>
      </w:r>
      <w:r w:rsidRPr="004A5B71">
        <w:rPr>
          <w:rFonts w:eastAsia="Times New Roman"/>
          <w:szCs w:val="24"/>
          <w14:ligatures w14:val="standardContextual"/>
        </w:rPr>
        <w:t>Code</w:t>
      </w:r>
      <w:r w:rsidRPr="004A5B71">
        <w:rPr>
          <w:rFonts w:eastAsia="Times New Roman"/>
          <w:spacing w:val="-1"/>
          <w:szCs w:val="24"/>
          <w14:ligatures w14:val="standardContextual"/>
        </w:rPr>
        <w:t xml:space="preserve"> </w:t>
      </w:r>
      <w:r w:rsidRPr="004A5B71">
        <w:rPr>
          <w:rFonts w:eastAsia="Times New Roman"/>
          <w:szCs w:val="24"/>
          <w14:ligatures w14:val="standardContextual"/>
        </w:rPr>
        <w:t>§ 36-621.15)</w:t>
      </w:r>
      <w:r w:rsidRPr="004A5B71">
        <w:rPr>
          <w:rFonts w:eastAsia="Times New Roman"/>
          <w:spacing w:val="-2"/>
          <w:szCs w:val="24"/>
          <w14:ligatures w14:val="standardContextual"/>
        </w:rPr>
        <w:t xml:space="preserve"> </w:t>
      </w:r>
      <w:r w:rsidRPr="004A5B71">
        <w:rPr>
          <w:rFonts w:eastAsia="Times New Roman"/>
          <w:szCs w:val="24"/>
          <w14:ligatures w14:val="standardContextual"/>
        </w:rPr>
        <w:t>is</w:t>
      </w:r>
      <w:r w:rsidRPr="004A5B71">
        <w:rPr>
          <w:rFonts w:eastAsia="Times New Roman"/>
          <w:spacing w:val="-3"/>
          <w:szCs w:val="24"/>
          <w14:ligatures w14:val="standardContextual"/>
        </w:rPr>
        <w:t xml:space="preserve"> </w:t>
      </w:r>
      <w:r w:rsidRPr="004A5B71">
        <w:rPr>
          <w:rFonts w:eastAsia="Times New Roman"/>
          <w:szCs w:val="24"/>
          <w14:ligatures w14:val="standardContextual"/>
        </w:rPr>
        <w:t>amended</w:t>
      </w:r>
      <w:r w:rsidRPr="004A5B71">
        <w:rPr>
          <w:rFonts w:eastAsia="Times New Roman"/>
          <w:spacing w:val="-1"/>
          <w:szCs w:val="24"/>
          <w14:ligatures w14:val="standardContextual"/>
        </w:rPr>
        <w:t xml:space="preserve"> </w:t>
      </w:r>
      <w:r w:rsidRPr="004A5B71">
        <w:rPr>
          <w:rFonts w:eastAsia="Times New Roman"/>
          <w:spacing w:val="-5"/>
          <w:szCs w:val="24"/>
          <w14:ligatures w14:val="standardContextual"/>
        </w:rPr>
        <w:t xml:space="preserve">as </w:t>
      </w:r>
      <w:r w:rsidRPr="004A5B71">
        <w:rPr>
          <w:rFonts w:eastAsia="Times New Roman"/>
          <w:spacing w:val="-2"/>
          <w:szCs w:val="24"/>
          <w14:ligatures w14:val="standardContextual"/>
        </w:rPr>
        <w:t>follows:</w:t>
      </w:r>
    </w:p>
    <w:p w14:paraId="7A3B9C88" w14:textId="77777777" w:rsidR="001F2A9E" w:rsidRPr="004A5B71" w:rsidRDefault="001F2A9E" w:rsidP="00EE615D">
      <w:pPr>
        <w:widowControl w:val="0"/>
        <w:autoSpaceDE w:val="0"/>
        <w:autoSpaceDN w:val="0"/>
        <w:spacing w:line="480" w:lineRule="auto"/>
        <w:ind w:firstLine="720"/>
        <w:rPr>
          <w:rFonts w:eastAsia="Times New Roman"/>
          <w:szCs w:val="24"/>
          <w14:ligatures w14:val="standardContextual"/>
        </w:rPr>
      </w:pPr>
      <w:r w:rsidRPr="004A5B71">
        <w:rPr>
          <w:rFonts w:eastAsia="Times New Roman"/>
          <w:szCs w:val="24"/>
          <w14:ligatures w14:val="standardContextual"/>
        </w:rPr>
        <w:tab/>
        <w:t>(1) Subsection (a)(2) is amended to read as follows:</w:t>
      </w:r>
    </w:p>
    <w:p w14:paraId="5BF0F628"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lastRenderedPageBreak/>
        <w:tab/>
      </w:r>
      <w:r w:rsidRPr="004A5B71">
        <w:rPr>
          <w:rFonts w:eastAsia="Times New Roman"/>
          <w:szCs w:val="24"/>
          <w14:ligatures w14:val="standardContextual"/>
        </w:rPr>
        <w:tab/>
        <w:t>“(2)</w:t>
      </w:r>
      <w:r w:rsidRPr="004A5B71">
        <w:rPr>
          <w:rFonts w:eastAsia="Times New Roman"/>
          <w:spacing w:val="-1"/>
          <w:szCs w:val="24"/>
          <w14:ligatures w14:val="standardContextual"/>
        </w:rPr>
        <w:t xml:space="preserve"> </w:t>
      </w:r>
      <w:r w:rsidRPr="004A5B71">
        <w:rPr>
          <w:rFonts w:eastAsia="Times New Roman"/>
          <w:szCs w:val="24"/>
          <w14:ligatures w14:val="standardContextual"/>
        </w:rPr>
        <w:t>Pay to the</w:t>
      </w:r>
      <w:r w:rsidRPr="004A5B71">
        <w:rPr>
          <w:rFonts w:eastAsia="Times New Roman"/>
          <w:spacing w:val="-1"/>
          <w:szCs w:val="24"/>
          <w14:ligatures w14:val="standardContextual"/>
        </w:rPr>
        <w:t xml:space="preserve"> </w:t>
      </w:r>
      <w:r w:rsidRPr="004A5B71">
        <w:rPr>
          <w:rFonts w:eastAsia="Times New Roman"/>
          <w:szCs w:val="24"/>
          <w14:ligatures w14:val="standardContextual"/>
        </w:rPr>
        <w:t>District of Columbia</w:t>
      </w:r>
      <w:r w:rsidRPr="004A5B71">
        <w:rPr>
          <w:rFonts w:eastAsia="Times New Roman"/>
          <w:spacing w:val="-2"/>
          <w:szCs w:val="24"/>
          <w14:ligatures w14:val="standardContextual"/>
        </w:rPr>
        <w:t xml:space="preserve"> Treasurer:</w:t>
      </w:r>
    </w:p>
    <w:p w14:paraId="462033F9"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r>
      <w:r w:rsidRPr="004A5B71">
        <w:rPr>
          <w:rFonts w:eastAsia="Times New Roman"/>
          <w:szCs w:val="24"/>
          <w14:ligatures w14:val="standardContextual"/>
        </w:rPr>
        <w:tab/>
        <w:t>“(A)</w:t>
      </w:r>
      <w:r w:rsidRPr="004A5B71">
        <w:rPr>
          <w:rFonts w:eastAsia="Times New Roman"/>
          <w:spacing w:val="-1"/>
          <w:szCs w:val="24"/>
          <w14:ligatures w14:val="standardContextual"/>
        </w:rPr>
        <w:t xml:space="preserve"> </w:t>
      </w:r>
      <w:r w:rsidRPr="004A5B71">
        <w:rPr>
          <w:rFonts w:eastAsia="Times New Roman"/>
          <w:szCs w:val="24"/>
          <w14:ligatures w14:val="standardContextual"/>
        </w:rPr>
        <w:t xml:space="preserve">20% of the gross sports wagering revenue from the </w:t>
      </w:r>
      <w:r w:rsidRPr="004A5B71">
        <w:rPr>
          <w:rFonts w:eastAsia="Times New Roman"/>
          <w:spacing w:val="-2"/>
          <w:szCs w:val="24"/>
          <w14:ligatures w14:val="standardContextual"/>
        </w:rPr>
        <w:t xml:space="preserve">preceding </w:t>
      </w:r>
      <w:r w:rsidRPr="004A5B71">
        <w:rPr>
          <w:rFonts w:eastAsia="Times New Roman"/>
          <w:szCs w:val="24"/>
          <w14:ligatures w14:val="standardContextual"/>
        </w:rPr>
        <w:t>calendar</w:t>
      </w:r>
      <w:r w:rsidRPr="004A5B71">
        <w:rPr>
          <w:rFonts w:eastAsia="Times New Roman"/>
          <w:spacing w:val="-2"/>
          <w:szCs w:val="24"/>
          <w14:ligatures w14:val="standardContextual"/>
        </w:rPr>
        <w:t xml:space="preserve"> </w:t>
      </w:r>
      <w:r w:rsidRPr="004A5B71">
        <w:rPr>
          <w:rFonts w:eastAsia="Times New Roman"/>
          <w:szCs w:val="24"/>
          <w14:ligatures w14:val="standardContextual"/>
        </w:rPr>
        <w:t>month,</w:t>
      </w:r>
      <w:r w:rsidRPr="004A5B71">
        <w:rPr>
          <w:rFonts w:eastAsia="Times New Roman"/>
          <w:spacing w:val="-1"/>
          <w:szCs w:val="24"/>
          <w14:ligatures w14:val="standardContextual"/>
        </w:rPr>
        <w:t xml:space="preserve"> </w:t>
      </w:r>
      <w:r w:rsidRPr="004A5B71">
        <w:rPr>
          <w:rFonts w:eastAsia="Times New Roman"/>
          <w:szCs w:val="24"/>
          <w14:ligatures w14:val="standardContextual"/>
        </w:rPr>
        <w:t>in</w:t>
      </w:r>
      <w:r w:rsidRPr="004A5B71">
        <w:rPr>
          <w:rFonts w:eastAsia="Times New Roman"/>
          <w:spacing w:val="-1"/>
          <w:szCs w:val="24"/>
          <w14:ligatures w14:val="standardContextual"/>
        </w:rPr>
        <w:t xml:space="preserve"> </w:t>
      </w:r>
      <w:r w:rsidRPr="004A5B71">
        <w:rPr>
          <w:rFonts w:eastAsia="Times New Roman"/>
          <w:szCs w:val="24"/>
          <w14:ligatures w14:val="standardContextual"/>
        </w:rPr>
        <w:t>the</w:t>
      </w:r>
      <w:r w:rsidRPr="004A5B71">
        <w:rPr>
          <w:rFonts w:eastAsia="Times New Roman"/>
          <w:spacing w:val="-2"/>
          <w:szCs w:val="24"/>
          <w14:ligatures w14:val="standardContextual"/>
        </w:rPr>
        <w:t xml:space="preserve"> </w:t>
      </w:r>
      <w:r w:rsidRPr="004A5B71">
        <w:rPr>
          <w:rFonts w:eastAsia="Times New Roman"/>
          <w:szCs w:val="24"/>
          <w14:ligatures w14:val="standardContextual"/>
        </w:rPr>
        <w:t>case</w:t>
      </w:r>
      <w:r w:rsidRPr="004A5B71">
        <w:rPr>
          <w:rFonts w:eastAsia="Times New Roman"/>
          <w:spacing w:val="-1"/>
          <w:szCs w:val="24"/>
          <w14:ligatures w14:val="standardContextual"/>
        </w:rPr>
        <w:t xml:space="preserve"> </w:t>
      </w:r>
      <w:r w:rsidRPr="004A5B71">
        <w:rPr>
          <w:rFonts w:eastAsia="Times New Roman"/>
          <w:szCs w:val="24"/>
          <w14:ligatures w14:val="standardContextual"/>
        </w:rPr>
        <w:t>of</w:t>
      </w:r>
      <w:r w:rsidRPr="004A5B71">
        <w:rPr>
          <w:rFonts w:eastAsia="Times New Roman"/>
          <w:spacing w:val="-1"/>
          <w:szCs w:val="24"/>
          <w14:ligatures w14:val="standardContextual"/>
        </w:rPr>
        <w:t xml:space="preserve"> </w:t>
      </w:r>
      <w:r w:rsidRPr="004A5B71">
        <w:rPr>
          <w:rFonts w:eastAsia="Times New Roman"/>
          <w:szCs w:val="24"/>
          <w14:ligatures w14:val="standardContextual"/>
        </w:rPr>
        <w:t>a</w:t>
      </w:r>
      <w:r w:rsidRPr="004A5B71">
        <w:rPr>
          <w:rFonts w:eastAsia="Times New Roman"/>
          <w:spacing w:val="-3"/>
          <w:szCs w:val="24"/>
          <w14:ligatures w14:val="standardContextual"/>
        </w:rPr>
        <w:t xml:space="preserve"> </w:t>
      </w:r>
      <w:r w:rsidRPr="004A5B71">
        <w:rPr>
          <w:rFonts w:eastAsia="Times New Roman"/>
          <w:szCs w:val="24"/>
          <w14:ligatures w14:val="standardContextual"/>
        </w:rPr>
        <w:t>Class</w:t>
      </w:r>
      <w:r w:rsidRPr="004A5B71">
        <w:rPr>
          <w:rFonts w:eastAsia="Times New Roman"/>
          <w:spacing w:val="-2"/>
          <w:szCs w:val="24"/>
          <w14:ligatures w14:val="standardContextual"/>
        </w:rPr>
        <w:t xml:space="preserve"> </w:t>
      </w:r>
      <w:r w:rsidRPr="004A5B71">
        <w:rPr>
          <w:rFonts w:eastAsia="Times New Roman"/>
          <w:szCs w:val="24"/>
          <w14:ligatures w14:val="standardContextual"/>
        </w:rPr>
        <w:t>A</w:t>
      </w:r>
      <w:r w:rsidRPr="004A5B71">
        <w:rPr>
          <w:rFonts w:eastAsia="Times New Roman"/>
          <w:spacing w:val="-2"/>
          <w:szCs w:val="24"/>
          <w14:ligatures w14:val="standardContextual"/>
        </w:rPr>
        <w:t xml:space="preserve"> </w:t>
      </w:r>
      <w:r w:rsidRPr="004A5B71">
        <w:rPr>
          <w:rFonts w:eastAsia="Times New Roman"/>
          <w:szCs w:val="24"/>
          <w14:ligatures w14:val="standardContextual"/>
        </w:rPr>
        <w:t>operator;</w:t>
      </w:r>
    </w:p>
    <w:p w14:paraId="5C76B052"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zCs w:val="24"/>
          <w14:ligatures w14:val="standardContextual"/>
        </w:rPr>
        <w:t xml:space="preserve">“(B) 10% of the gross sports wagering revenue from the </w:t>
      </w:r>
      <w:r w:rsidRPr="004A5B71">
        <w:rPr>
          <w:rFonts w:eastAsia="Times New Roman"/>
          <w:spacing w:val="-2"/>
          <w:szCs w:val="24"/>
          <w14:ligatures w14:val="standardContextual"/>
        </w:rPr>
        <w:t xml:space="preserve">preceding </w:t>
      </w:r>
      <w:r w:rsidRPr="004A5B71">
        <w:rPr>
          <w:rFonts w:eastAsia="Times New Roman"/>
          <w:szCs w:val="24"/>
          <w14:ligatures w14:val="standardContextual"/>
        </w:rPr>
        <w:t>calendar</w:t>
      </w:r>
      <w:r w:rsidRPr="004A5B71">
        <w:rPr>
          <w:rFonts w:eastAsia="Times New Roman"/>
          <w:spacing w:val="-2"/>
          <w:szCs w:val="24"/>
          <w14:ligatures w14:val="standardContextual"/>
        </w:rPr>
        <w:t xml:space="preserve"> </w:t>
      </w:r>
      <w:r w:rsidRPr="004A5B71">
        <w:rPr>
          <w:rFonts w:eastAsia="Times New Roman"/>
          <w:szCs w:val="24"/>
          <w14:ligatures w14:val="standardContextual"/>
        </w:rPr>
        <w:t>month,</w:t>
      </w:r>
      <w:r w:rsidRPr="004A5B71">
        <w:rPr>
          <w:rFonts w:eastAsia="Times New Roman"/>
          <w:spacing w:val="-1"/>
          <w:szCs w:val="24"/>
          <w14:ligatures w14:val="standardContextual"/>
        </w:rPr>
        <w:t xml:space="preserve"> </w:t>
      </w:r>
      <w:r w:rsidRPr="004A5B71">
        <w:rPr>
          <w:rFonts w:eastAsia="Times New Roman"/>
          <w:szCs w:val="24"/>
          <w14:ligatures w14:val="standardContextual"/>
        </w:rPr>
        <w:t>in</w:t>
      </w:r>
      <w:r w:rsidRPr="004A5B71">
        <w:rPr>
          <w:rFonts w:eastAsia="Times New Roman"/>
          <w:spacing w:val="-1"/>
          <w:szCs w:val="24"/>
          <w14:ligatures w14:val="standardContextual"/>
        </w:rPr>
        <w:t xml:space="preserve"> </w:t>
      </w:r>
      <w:r w:rsidRPr="004A5B71">
        <w:rPr>
          <w:rFonts w:eastAsia="Times New Roman"/>
          <w:szCs w:val="24"/>
          <w14:ligatures w14:val="standardContextual"/>
        </w:rPr>
        <w:t>the</w:t>
      </w:r>
      <w:r w:rsidRPr="004A5B71">
        <w:rPr>
          <w:rFonts w:eastAsia="Times New Roman"/>
          <w:spacing w:val="-2"/>
          <w:szCs w:val="24"/>
          <w14:ligatures w14:val="standardContextual"/>
        </w:rPr>
        <w:t xml:space="preserve"> </w:t>
      </w:r>
      <w:r w:rsidRPr="004A5B71">
        <w:rPr>
          <w:rFonts w:eastAsia="Times New Roman"/>
          <w:szCs w:val="24"/>
          <w14:ligatures w14:val="standardContextual"/>
        </w:rPr>
        <w:t>case</w:t>
      </w:r>
      <w:r w:rsidRPr="004A5B71">
        <w:rPr>
          <w:rFonts w:eastAsia="Times New Roman"/>
          <w:spacing w:val="-1"/>
          <w:szCs w:val="24"/>
          <w14:ligatures w14:val="standardContextual"/>
        </w:rPr>
        <w:t xml:space="preserve"> </w:t>
      </w:r>
      <w:r w:rsidRPr="004A5B71">
        <w:rPr>
          <w:rFonts w:eastAsia="Times New Roman"/>
          <w:szCs w:val="24"/>
          <w14:ligatures w14:val="standardContextual"/>
        </w:rPr>
        <w:t>of</w:t>
      </w:r>
      <w:r w:rsidRPr="004A5B71">
        <w:rPr>
          <w:rFonts w:eastAsia="Times New Roman"/>
          <w:spacing w:val="-1"/>
          <w:szCs w:val="24"/>
          <w14:ligatures w14:val="standardContextual"/>
        </w:rPr>
        <w:t xml:space="preserve"> </w:t>
      </w:r>
      <w:r w:rsidRPr="004A5B71">
        <w:rPr>
          <w:rFonts w:eastAsia="Times New Roman"/>
          <w:szCs w:val="24"/>
          <w14:ligatures w14:val="standardContextual"/>
        </w:rPr>
        <w:t>a</w:t>
      </w:r>
      <w:r w:rsidRPr="004A5B71">
        <w:rPr>
          <w:rFonts w:eastAsia="Times New Roman"/>
          <w:spacing w:val="-3"/>
          <w:szCs w:val="24"/>
          <w14:ligatures w14:val="standardContextual"/>
        </w:rPr>
        <w:t xml:space="preserve"> </w:t>
      </w:r>
      <w:r w:rsidRPr="004A5B71">
        <w:rPr>
          <w:rFonts w:eastAsia="Times New Roman"/>
          <w:szCs w:val="24"/>
          <w14:ligatures w14:val="standardContextual"/>
        </w:rPr>
        <w:t>Class</w:t>
      </w:r>
      <w:r w:rsidRPr="004A5B71">
        <w:rPr>
          <w:rFonts w:eastAsia="Times New Roman"/>
          <w:spacing w:val="-2"/>
          <w:szCs w:val="24"/>
          <w14:ligatures w14:val="standardContextual"/>
        </w:rPr>
        <w:t xml:space="preserve"> </w:t>
      </w:r>
      <w:r w:rsidRPr="004A5B71">
        <w:rPr>
          <w:rFonts w:eastAsia="Times New Roman"/>
          <w:szCs w:val="24"/>
          <w14:ligatures w14:val="standardContextual"/>
        </w:rPr>
        <w:t>B</w:t>
      </w:r>
      <w:r w:rsidRPr="004A5B71">
        <w:rPr>
          <w:rFonts w:eastAsia="Times New Roman"/>
          <w:spacing w:val="-2"/>
          <w:szCs w:val="24"/>
          <w14:ligatures w14:val="standardContextual"/>
        </w:rPr>
        <w:t xml:space="preserve"> </w:t>
      </w:r>
      <w:r w:rsidRPr="004A5B71">
        <w:rPr>
          <w:rFonts w:eastAsia="Times New Roman"/>
          <w:szCs w:val="24"/>
          <w14:ligatures w14:val="standardContextual"/>
        </w:rPr>
        <w:t>operator;</w:t>
      </w:r>
      <w:r w:rsidRPr="004A5B71">
        <w:rPr>
          <w:rFonts w:eastAsia="Times New Roman"/>
          <w:spacing w:val="-2"/>
          <w:szCs w:val="24"/>
          <w14:ligatures w14:val="standardContextual"/>
        </w:rPr>
        <w:t xml:space="preserve"> </w:t>
      </w:r>
      <w:r w:rsidRPr="004A5B71">
        <w:rPr>
          <w:rFonts w:eastAsia="Times New Roman"/>
          <w:spacing w:val="-5"/>
          <w:szCs w:val="24"/>
          <w14:ligatures w14:val="standardContextual"/>
        </w:rPr>
        <w:t>and</w:t>
      </w:r>
    </w:p>
    <w:p w14:paraId="505723F6" w14:textId="77777777" w:rsidR="001F2A9E" w:rsidRPr="004A5B71" w:rsidRDefault="001F2A9E" w:rsidP="00EE615D">
      <w:pPr>
        <w:widowControl w:val="0"/>
        <w:autoSpaceDE w:val="0"/>
        <w:autoSpaceDN w:val="0"/>
        <w:spacing w:line="480" w:lineRule="auto"/>
        <w:rPr>
          <w:rFonts w:eastAsia="Times New Roman"/>
          <w:spacing w:val="-2"/>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r>
      <w:r w:rsidRPr="004A5B71">
        <w:rPr>
          <w:rFonts w:eastAsia="Times New Roman"/>
          <w:szCs w:val="24"/>
          <w14:ligatures w14:val="standardContextual"/>
        </w:rPr>
        <w:tab/>
        <w:t>“(C)</w:t>
      </w:r>
      <w:r w:rsidRPr="004A5B71">
        <w:rPr>
          <w:rFonts w:eastAsia="Times New Roman"/>
          <w:spacing w:val="-1"/>
          <w:szCs w:val="24"/>
          <w14:ligatures w14:val="standardContextual"/>
        </w:rPr>
        <w:t xml:space="preserve"> </w:t>
      </w:r>
      <w:r w:rsidRPr="004A5B71">
        <w:rPr>
          <w:rFonts w:eastAsia="Times New Roman"/>
          <w:szCs w:val="24"/>
          <w14:ligatures w14:val="standardContextual"/>
        </w:rPr>
        <w:t xml:space="preserve">30% of the gross sports wagering revenue from the </w:t>
      </w:r>
      <w:r w:rsidRPr="004A5B71">
        <w:rPr>
          <w:rFonts w:eastAsia="Times New Roman"/>
          <w:spacing w:val="-2"/>
          <w:szCs w:val="24"/>
          <w14:ligatures w14:val="standardContextual"/>
        </w:rPr>
        <w:t xml:space="preserve">preceding </w:t>
      </w:r>
      <w:r w:rsidRPr="004A5B71">
        <w:rPr>
          <w:rFonts w:eastAsia="Times New Roman"/>
          <w:szCs w:val="24"/>
          <w14:ligatures w14:val="standardContextual"/>
        </w:rPr>
        <w:t>calendar</w:t>
      </w:r>
      <w:r w:rsidRPr="004A5B71">
        <w:rPr>
          <w:rFonts w:eastAsia="Times New Roman"/>
          <w:spacing w:val="-1"/>
          <w:szCs w:val="24"/>
          <w14:ligatures w14:val="standardContextual"/>
        </w:rPr>
        <w:t xml:space="preserve"> </w:t>
      </w:r>
      <w:r w:rsidRPr="004A5B71">
        <w:rPr>
          <w:rFonts w:eastAsia="Times New Roman"/>
          <w:szCs w:val="24"/>
          <w14:ligatures w14:val="standardContextual"/>
        </w:rPr>
        <w:t>month,</w:t>
      </w:r>
      <w:r w:rsidRPr="004A5B71">
        <w:rPr>
          <w:rFonts w:eastAsia="Times New Roman"/>
          <w:spacing w:val="-2"/>
          <w:szCs w:val="24"/>
          <w14:ligatures w14:val="standardContextual"/>
        </w:rPr>
        <w:t xml:space="preserve"> </w:t>
      </w:r>
      <w:r w:rsidRPr="004A5B71">
        <w:rPr>
          <w:rFonts w:eastAsia="Times New Roman"/>
          <w:szCs w:val="24"/>
          <w14:ligatures w14:val="standardContextual"/>
        </w:rPr>
        <w:t>in</w:t>
      </w:r>
      <w:r w:rsidRPr="004A5B71">
        <w:rPr>
          <w:rFonts w:eastAsia="Times New Roman"/>
          <w:spacing w:val="-1"/>
          <w:szCs w:val="24"/>
          <w14:ligatures w14:val="standardContextual"/>
        </w:rPr>
        <w:t xml:space="preserve"> </w:t>
      </w:r>
      <w:r w:rsidRPr="004A5B71">
        <w:rPr>
          <w:rFonts w:eastAsia="Times New Roman"/>
          <w:szCs w:val="24"/>
          <w14:ligatures w14:val="standardContextual"/>
        </w:rPr>
        <w:t>the</w:t>
      </w:r>
      <w:r w:rsidRPr="004A5B71">
        <w:rPr>
          <w:rFonts w:eastAsia="Times New Roman"/>
          <w:spacing w:val="-1"/>
          <w:szCs w:val="24"/>
          <w14:ligatures w14:val="standardContextual"/>
        </w:rPr>
        <w:t xml:space="preserve"> </w:t>
      </w:r>
      <w:r w:rsidRPr="004A5B71">
        <w:rPr>
          <w:rFonts w:eastAsia="Times New Roman"/>
          <w:szCs w:val="24"/>
          <w14:ligatures w14:val="standardContextual"/>
        </w:rPr>
        <w:t>case</w:t>
      </w:r>
      <w:r w:rsidRPr="004A5B71">
        <w:rPr>
          <w:rFonts w:eastAsia="Times New Roman"/>
          <w:spacing w:val="-1"/>
          <w:szCs w:val="24"/>
          <w14:ligatures w14:val="standardContextual"/>
        </w:rPr>
        <w:t xml:space="preserve"> </w:t>
      </w:r>
      <w:r w:rsidRPr="004A5B71">
        <w:rPr>
          <w:rFonts w:eastAsia="Times New Roman"/>
          <w:szCs w:val="24"/>
          <w14:ligatures w14:val="standardContextual"/>
        </w:rPr>
        <w:t>of</w:t>
      </w:r>
      <w:r w:rsidRPr="004A5B71">
        <w:rPr>
          <w:rFonts w:eastAsia="Times New Roman"/>
          <w:spacing w:val="-1"/>
          <w:szCs w:val="24"/>
          <w14:ligatures w14:val="standardContextual"/>
        </w:rPr>
        <w:t xml:space="preserve"> </w:t>
      </w:r>
      <w:r w:rsidRPr="004A5B71">
        <w:rPr>
          <w:rFonts w:eastAsia="Times New Roman"/>
          <w:szCs w:val="24"/>
          <w14:ligatures w14:val="standardContextual"/>
        </w:rPr>
        <w:t>a</w:t>
      </w:r>
      <w:r w:rsidRPr="004A5B71">
        <w:rPr>
          <w:rFonts w:eastAsia="Times New Roman"/>
          <w:spacing w:val="-2"/>
          <w:szCs w:val="24"/>
          <w14:ligatures w14:val="standardContextual"/>
        </w:rPr>
        <w:t xml:space="preserve"> </w:t>
      </w:r>
      <w:r w:rsidRPr="004A5B71">
        <w:rPr>
          <w:rFonts w:eastAsia="Times New Roman"/>
          <w:szCs w:val="24"/>
          <w14:ligatures w14:val="standardContextual"/>
        </w:rPr>
        <w:t>Class</w:t>
      </w:r>
      <w:r w:rsidRPr="004A5B71">
        <w:rPr>
          <w:rFonts w:eastAsia="Times New Roman"/>
          <w:spacing w:val="-2"/>
          <w:szCs w:val="24"/>
          <w14:ligatures w14:val="standardContextual"/>
        </w:rPr>
        <w:t xml:space="preserve"> </w:t>
      </w:r>
      <w:r w:rsidRPr="004A5B71">
        <w:rPr>
          <w:rFonts w:eastAsia="Times New Roman"/>
          <w:szCs w:val="24"/>
          <w14:ligatures w14:val="standardContextual"/>
        </w:rPr>
        <w:t>C</w:t>
      </w:r>
      <w:r w:rsidRPr="004A5B71">
        <w:rPr>
          <w:rFonts w:eastAsia="Times New Roman"/>
          <w:spacing w:val="-1"/>
          <w:szCs w:val="24"/>
          <w14:ligatures w14:val="standardContextual"/>
        </w:rPr>
        <w:t xml:space="preserve"> </w:t>
      </w:r>
      <w:r w:rsidRPr="004A5B71">
        <w:rPr>
          <w:rFonts w:eastAsia="Times New Roman"/>
          <w:szCs w:val="24"/>
          <w14:ligatures w14:val="standardContextual"/>
        </w:rPr>
        <w:t>operator.”.</w:t>
      </w:r>
      <w:r w:rsidRPr="004A5B71">
        <w:rPr>
          <w:rFonts w:eastAsia="Times New Roman"/>
          <w:spacing w:val="-2"/>
          <w:szCs w:val="24"/>
          <w14:ligatures w14:val="standardContextual"/>
        </w:rPr>
        <w:t xml:space="preserve"> </w:t>
      </w:r>
      <w:r w:rsidRPr="004A5B71">
        <w:rPr>
          <w:rFonts w:eastAsia="Times New Roman"/>
          <w:spacing w:val="-2"/>
          <w:szCs w:val="24"/>
          <w14:ligatures w14:val="standardContextual"/>
        </w:rPr>
        <w:tab/>
      </w:r>
    </w:p>
    <w:p w14:paraId="3A0B7CF8" w14:textId="77777777" w:rsidR="001F2A9E" w:rsidRPr="004A5B71" w:rsidRDefault="001F2A9E" w:rsidP="00EE615D">
      <w:pPr>
        <w:widowControl w:val="0"/>
        <w:autoSpaceDE w:val="0"/>
        <w:autoSpaceDN w:val="0"/>
        <w:spacing w:line="480" w:lineRule="auto"/>
        <w:ind w:left="720" w:firstLine="720"/>
        <w:rPr>
          <w:rFonts w:eastAsia="Times New Roman"/>
          <w:spacing w:val="-2"/>
          <w:szCs w:val="24"/>
          <w14:ligatures w14:val="standardContextual"/>
        </w:rPr>
      </w:pPr>
      <w:r w:rsidRPr="004A5B71">
        <w:rPr>
          <w:rFonts w:eastAsia="Times New Roman"/>
          <w:spacing w:val="-2"/>
          <w:szCs w:val="24"/>
          <w14:ligatures w14:val="standardContextual"/>
        </w:rPr>
        <w:t>(2) A</w:t>
      </w:r>
      <w:r w:rsidRPr="004A5B71">
        <w:rPr>
          <w:rFonts w:eastAsia="Times New Roman"/>
          <w:szCs w:val="24"/>
          <w14:ligatures w14:val="standardContextual"/>
        </w:rPr>
        <w:t xml:space="preserve"> new subsection (d) is added to read as follows:</w:t>
      </w:r>
      <w:r w:rsidRPr="004A5B71">
        <w:rPr>
          <w:rFonts w:eastAsia="Times New Roman"/>
          <w:spacing w:val="-2"/>
          <w:szCs w:val="24"/>
          <w14:ligatures w14:val="standardContextual"/>
        </w:rPr>
        <w:t xml:space="preserve"> </w:t>
      </w:r>
    </w:p>
    <w:p w14:paraId="65C5FF72" w14:textId="33699C2D"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ab/>
        <w:t xml:space="preserve">“(d)(1) Except as provided in paragraph (2) of this subsection, </w:t>
      </w:r>
      <w:r w:rsidR="00D11919" w:rsidRPr="007D23F8">
        <w:rPr>
          <w:rFonts w:eastAsia="Times New Roman"/>
          <w:szCs w:val="24"/>
        </w:rPr>
        <w:t xml:space="preserve">beginning October 1, 2024, </w:t>
      </w:r>
      <w:r w:rsidRPr="004A5B71">
        <w:rPr>
          <w:rFonts w:eastAsia="Times New Roman"/>
          <w:szCs w:val="24"/>
          <w14:ligatures w14:val="standardContextual"/>
        </w:rPr>
        <w:t>all revenues remitted under subsection (a) of this section shall be transferred directly to the Child Trust Fund, established by section 3 of the Child Wealth Building Act of 2021, effective February 18, 2022 (D.C. Law 24-53; D.C. Official Code § 4-681.02).</w:t>
      </w:r>
    </w:p>
    <w:p w14:paraId="77E5B1F2" w14:textId="77777777" w:rsidR="001F2A9E" w:rsidRPr="004A5B71" w:rsidRDefault="001F2A9E" w:rsidP="00EE615D">
      <w:pPr>
        <w:widowControl w:val="0"/>
        <w:autoSpaceDE w:val="0"/>
        <w:autoSpaceDN w:val="0"/>
        <w:spacing w:line="480" w:lineRule="auto"/>
        <w:rPr>
          <w:rFonts w:eastAsia="Times New Roman"/>
          <w:szCs w:val="24"/>
          <w:highlight w:val="yellow"/>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t xml:space="preserve">“(2) In Fiscal Years 2025, 2026, 2027, and 2028, the first $2.583 million of revenues remitted under subsection (a) shall be deposited in local funds.”. </w:t>
      </w:r>
    </w:p>
    <w:p w14:paraId="41E88295"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ab/>
        <w:t>(i) Section 316 (D.C. Official Code §</w:t>
      </w:r>
      <w:r w:rsidRPr="004A5B71">
        <w:rPr>
          <w:rFonts w:eastAsia="Times New Roman"/>
          <w:spacing w:val="-2"/>
          <w:szCs w:val="24"/>
          <w14:ligatures w14:val="standardContextual"/>
        </w:rPr>
        <w:t xml:space="preserve"> </w:t>
      </w:r>
      <w:r w:rsidRPr="004A5B71">
        <w:rPr>
          <w:rFonts w:eastAsia="Times New Roman"/>
          <w:szCs w:val="24"/>
          <w14:ligatures w14:val="standardContextual"/>
        </w:rPr>
        <w:t>36-621.16) is amended as follows:</w:t>
      </w:r>
    </w:p>
    <w:p w14:paraId="0FE656BD" w14:textId="77777777" w:rsidR="001F2A9E" w:rsidRPr="004A5B71" w:rsidRDefault="001F2A9E" w:rsidP="00EE615D">
      <w:pPr>
        <w:widowControl w:val="0"/>
        <w:autoSpaceDE w:val="0"/>
        <w:autoSpaceDN w:val="0"/>
        <w:spacing w:line="480" w:lineRule="auto"/>
        <w:ind w:left="720" w:firstLine="720"/>
        <w:rPr>
          <w:rFonts w:eastAsia="Times New Roman"/>
          <w:spacing w:val="-2"/>
          <w:szCs w:val="24"/>
          <w14:ligatures w14:val="standardContextual"/>
        </w:rPr>
      </w:pPr>
      <w:r w:rsidRPr="004A5B71">
        <w:rPr>
          <w:rFonts w:eastAsia="Times New Roman"/>
          <w:spacing w:val="-2"/>
          <w:szCs w:val="24"/>
          <w14:ligatures w14:val="standardContextual"/>
        </w:rPr>
        <w:t xml:space="preserve">(1) </w:t>
      </w:r>
      <w:r w:rsidRPr="004A5B71">
        <w:rPr>
          <w:rFonts w:eastAsia="Times New Roman"/>
          <w:szCs w:val="24"/>
          <w14:ligatures w14:val="standardContextual"/>
        </w:rPr>
        <w:t>Subsection</w:t>
      </w:r>
      <w:r w:rsidRPr="004A5B71">
        <w:rPr>
          <w:rFonts w:eastAsia="Times New Roman"/>
          <w:spacing w:val="-1"/>
          <w:szCs w:val="24"/>
          <w14:ligatures w14:val="standardContextual"/>
        </w:rPr>
        <w:t xml:space="preserve"> </w:t>
      </w:r>
      <w:r w:rsidRPr="004A5B71">
        <w:rPr>
          <w:rFonts w:eastAsia="Times New Roman"/>
          <w:szCs w:val="24"/>
          <w14:ligatures w14:val="standardContextual"/>
        </w:rPr>
        <w:t>(b)</w:t>
      </w:r>
      <w:r w:rsidRPr="004A5B71">
        <w:rPr>
          <w:rFonts w:eastAsia="Times New Roman"/>
          <w:spacing w:val="-2"/>
          <w:szCs w:val="24"/>
          <w14:ligatures w14:val="standardContextual"/>
        </w:rPr>
        <w:t xml:space="preserve"> </w:t>
      </w:r>
      <w:r w:rsidRPr="004A5B71">
        <w:rPr>
          <w:rFonts w:eastAsia="Times New Roman"/>
          <w:szCs w:val="24"/>
          <w14:ligatures w14:val="standardContextual"/>
        </w:rPr>
        <w:t>is</w:t>
      </w:r>
      <w:r w:rsidRPr="004A5B71">
        <w:rPr>
          <w:rFonts w:eastAsia="Times New Roman"/>
          <w:spacing w:val="-1"/>
          <w:szCs w:val="24"/>
          <w14:ligatures w14:val="standardContextual"/>
        </w:rPr>
        <w:t xml:space="preserve"> </w:t>
      </w:r>
      <w:r w:rsidRPr="004A5B71">
        <w:rPr>
          <w:rFonts w:eastAsia="Times New Roman"/>
          <w:szCs w:val="24"/>
          <w14:ligatures w14:val="standardContextual"/>
        </w:rPr>
        <w:t>amended</w:t>
      </w:r>
      <w:r w:rsidRPr="004A5B71">
        <w:rPr>
          <w:rFonts w:eastAsia="Times New Roman"/>
          <w:spacing w:val="-2"/>
          <w:szCs w:val="24"/>
          <w14:ligatures w14:val="standardContextual"/>
        </w:rPr>
        <w:t xml:space="preserve"> </w:t>
      </w:r>
      <w:r w:rsidRPr="004A5B71">
        <w:rPr>
          <w:rFonts w:eastAsia="Times New Roman"/>
          <w:szCs w:val="24"/>
          <w14:ligatures w14:val="standardContextual"/>
        </w:rPr>
        <w:t>as</w:t>
      </w:r>
      <w:r w:rsidRPr="004A5B71">
        <w:rPr>
          <w:rFonts w:eastAsia="Times New Roman"/>
          <w:spacing w:val="-2"/>
          <w:szCs w:val="24"/>
          <w14:ligatures w14:val="standardContextual"/>
        </w:rPr>
        <w:t xml:space="preserve"> follows:</w:t>
      </w:r>
    </w:p>
    <w:p w14:paraId="129A4483" w14:textId="77777777" w:rsidR="001F2A9E" w:rsidRPr="004A5B71" w:rsidRDefault="001F2A9E" w:rsidP="00EE615D">
      <w:pPr>
        <w:widowControl w:val="0"/>
        <w:autoSpaceDE w:val="0"/>
        <w:autoSpaceDN w:val="0"/>
        <w:spacing w:line="480" w:lineRule="auto"/>
        <w:ind w:firstLine="1440"/>
        <w:rPr>
          <w:rFonts w:eastAsia="Times New Roman"/>
          <w:szCs w:val="24"/>
          <w14:ligatures w14:val="standardContextual"/>
        </w:rPr>
      </w:pPr>
      <w:r w:rsidRPr="004A5B71">
        <w:rPr>
          <w:rFonts w:eastAsia="Times New Roman"/>
          <w:szCs w:val="24"/>
          <w14:ligatures w14:val="standardContextual"/>
        </w:rPr>
        <w:t xml:space="preserve"> </w:t>
      </w:r>
      <w:r w:rsidRPr="004A5B71">
        <w:rPr>
          <w:rFonts w:eastAsia="Times New Roman"/>
          <w:szCs w:val="24"/>
          <w14:ligatures w14:val="standardContextual"/>
        </w:rPr>
        <w:tab/>
        <w:t>(A) Paragraph (1) is amended to read as follows:</w:t>
      </w:r>
    </w:p>
    <w:p w14:paraId="434323BD" w14:textId="77777777" w:rsidR="001F2A9E" w:rsidRPr="004A5B71" w:rsidRDefault="001F2A9E" w:rsidP="00EE615D">
      <w:pPr>
        <w:widowControl w:val="0"/>
        <w:autoSpaceDE w:val="0"/>
        <w:autoSpaceDN w:val="0"/>
        <w:spacing w:line="480" w:lineRule="auto"/>
        <w:ind w:firstLine="1440"/>
        <w:rPr>
          <w:rFonts w:eastAsia="Times New Roman"/>
          <w:szCs w:val="24"/>
          <w14:ligatures w14:val="standardContextual"/>
        </w:rPr>
      </w:pPr>
      <w:r w:rsidRPr="004A5B71">
        <w:rPr>
          <w:rFonts w:eastAsia="Times New Roman"/>
          <w:szCs w:val="24"/>
          <w14:ligatures w14:val="standardContextual"/>
        </w:rPr>
        <w:t xml:space="preserve">“(1) A Class A operator license shall be issued for 5 years and require a non-refundable application fee of $1,000,000, which shall be submitted with the application; provided, that when an applicant for a Class A sports operator license partners with a joint venture with a CBE majority interest, it shall submit a non-refundable application fee of </w:t>
      </w:r>
      <w:r w:rsidRPr="004A5B71">
        <w:rPr>
          <w:rFonts w:eastAsia="Times New Roman"/>
          <w:szCs w:val="24"/>
          <w14:ligatures w14:val="standardContextual"/>
        </w:rPr>
        <w:lastRenderedPageBreak/>
        <w:t xml:space="preserve">$250,000 at the time of the initial application; provided further, that subsequent renewal fees shall be paid pursuant to section 306(b)(3)(B) and in accordance with subsection (c) of this section.”   </w:t>
      </w:r>
      <w:r w:rsidRPr="004A5B71">
        <w:rPr>
          <w:rFonts w:eastAsia="Times New Roman"/>
          <w:szCs w:val="24"/>
          <w14:ligatures w14:val="standardContextual"/>
        </w:rPr>
        <w:tab/>
      </w:r>
    </w:p>
    <w:p w14:paraId="01BEF4D0" w14:textId="77777777" w:rsidR="001F2A9E" w:rsidRPr="004A5B71" w:rsidRDefault="001F2A9E" w:rsidP="00EE615D">
      <w:pPr>
        <w:widowControl w:val="0"/>
        <w:autoSpaceDE w:val="0"/>
        <w:autoSpaceDN w:val="0"/>
        <w:spacing w:line="480" w:lineRule="auto"/>
        <w:ind w:firstLine="2160"/>
        <w:rPr>
          <w:rFonts w:eastAsia="Times New Roman"/>
          <w:szCs w:val="24"/>
          <w14:ligatures w14:val="standardContextual"/>
        </w:rPr>
      </w:pPr>
      <w:r w:rsidRPr="004A5B71">
        <w:rPr>
          <w:rFonts w:eastAsia="Times New Roman"/>
          <w:szCs w:val="24"/>
          <w14:ligatures w14:val="standardContextual"/>
        </w:rPr>
        <w:t>(B)</w:t>
      </w:r>
      <w:r w:rsidRPr="004A5B71">
        <w:rPr>
          <w:rFonts w:eastAsia="Times New Roman"/>
          <w:spacing w:val="-3"/>
          <w:szCs w:val="24"/>
          <w14:ligatures w14:val="standardContextual"/>
        </w:rPr>
        <w:t xml:space="preserve"> </w:t>
      </w:r>
      <w:r w:rsidRPr="004A5B71">
        <w:rPr>
          <w:rFonts w:eastAsia="Times New Roman"/>
          <w:szCs w:val="24"/>
          <w14:ligatures w14:val="standardContextual"/>
        </w:rPr>
        <w:t>A</w:t>
      </w:r>
      <w:r w:rsidRPr="004A5B71">
        <w:rPr>
          <w:rFonts w:eastAsia="Times New Roman"/>
          <w:spacing w:val="-1"/>
          <w:szCs w:val="24"/>
          <w14:ligatures w14:val="standardContextual"/>
        </w:rPr>
        <w:t xml:space="preserve"> </w:t>
      </w:r>
      <w:r w:rsidRPr="004A5B71">
        <w:rPr>
          <w:rFonts w:eastAsia="Times New Roman"/>
          <w:szCs w:val="24"/>
          <w14:ligatures w14:val="standardContextual"/>
        </w:rPr>
        <w:t>new</w:t>
      </w:r>
      <w:r w:rsidRPr="004A5B71">
        <w:rPr>
          <w:rFonts w:eastAsia="Times New Roman"/>
          <w:spacing w:val="-2"/>
          <w:szCs w:val="24"/>
          <w14:ligatures w14:val="standardContextual"/>
        </w:rPr>
        <w:t xml:space="preserve"> </w:t>
      </w:r>
      <w:r w:rsidRPr="004A5B71">
        <w:rPr>
          <w:rFonts w:eastAsia="Times New Roman"/>
          <w:szCs w:val="24"/>
          <w14:ligatures w14:val="standardContextual"/>
        </w:rPr>
        <w:t>paragraph (3) is</w:t>
      </w:r>
      <w:r w:rsidRPr="004A5B71">
        <w:rPr>
          <w:rFonts w:eastAsia="Times New Roman"/>
          <w:spacing w:val="-2"/>
          <w:szCs w:val="24"/>
          <w14:ligatures w14:val="standardContextual"/>
        </w:rPr>
        <w:t xml:space="preserve"> </w:t>
      </w:r>
      <w:r w:rsidRPr="004A5B71">
        <w:rPr>
          <w:rFonts w:eastAsia="Times New Roman"/>
          <w:szCs w:val="24"/>
          <w14:ligatures w14:val="standardContextual"/>
        </w:rPr>
        <w:t>added to</w:t>
      </w:r>
      <w:r w:rsidRPr="004A5B71">
        <w:rPr>
          <w:rFonts w:eastAsia="Times New Roman"/>
          <w:spacing w:val="-1"/>
          <w:szCs w:val="24"/>
          <w14:ligatures w14:val="standardContextual"/>
        </w:rPr>
        <w:t xml:space="preserve"> </w:t>
      </w:r>
      <w:r w:rsidRPr="004A5B71">
        <w:rPr>
          <w:rFonts w:eastAsia="Times New Roman"/>
          <w:szCs w:val="24"/>
          <w14:ligatures w14:val="standardContextual"/>
        </w:rPr>
        <w:t>read as</w:t>
      </w:r>
      <w:r w:rsidRPr="004A5B71">
        <w:rPr>
          <w:rFonts w:eastAsia="Times New Roman"/>
          <w:spacing w:val="-1"/>
          <w:szCs w:val="24"/>
          <w14:ligatures w14:val="standardContextual"/>
        </w:rPr>
        <w:t xml:space="preserve"> </w:t>
      </w:r>
      <w:r w:rsidRPr="004A5B71">
        <w:rPr>
          <w:rFonts w:eastAsia="Times New Roman"/>
          <w:spacing w:val="-2"/>
          <w:szCs w:val="24"/>
          <w14:ligatures w14:val="standardContextual"/>
        </w:rPr>
        <w:t>follows:</w:t>
      </w:r>
    </w:p>
    <w:p w14:paraId="15C2794D"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t>“(3) A Class C operator license shall be issued for 5 years and require a non-refundable application fee of $2,000,000, which shall be submitted with the application; provided, that when an applicant for a Class C sports operator license partners with a joint venture with a CBE majority interest, it shall submit a non-refundable application fee of $500,000 at the time of the initial application; provided further, that subsequent renewal fees shall be paid pursuant to section 306(b)(3)(B) and in accordance with subsection (c) of this section.”.</w:t>
      </w:r>
    </w:p>
    <w:p w14:paraId="60B4391E"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t>(2) Subsection (e)(4) is amended by striking the phrase “Class A and Class B” and inserting the phrase “Class A, Class B, and Class C” in its place.</w:t>
      </w:r>
    </w:p>
    <w:p w14:paraId="7D0022F0" w14:textId="77777777" w:rsidR="001F2A9E" w:rsidRDefault="001F2A9E" w:rsidP="00EE615D">
      <w:pPr>
        <w:pStyle w:val="ListParagraph"/>
        <w:spacing w:line="480" w:lineRule="auto"/>
        <w:rPr>
          <w:rFonts w:ascii="Times New Roman" w:eastAsia="Times New Roman" w:hAnsi="Times New Roman"/>
          <w:sz w:val="24"/>
          <w:szCs w:val="24"/>
          <w14:ligatures w14:val="standardContextual"/>
        </w:rPr>
      </w:pPr>
      <w:r w:rsidRPr="004A5B71">
        <w:rPr>
          <w:rFonts w:ascii="Times New Roman" w:eastAsia="Times New Roman" w:hAnsi="Times New Roman"/>
          <w:sz w:val="24"/>
          <w:szCs w:val="24"/>
          <w14:ligatures w14:val="standardContextual"/>
        </w:rPr>
        <w:tab/>
      </w:r>
      <w:r w:rsidRPr="004A5B71">
        <w:rPr>
          <w:rFonts w:ascii="Times New Roman" w:eastAsia="Times New Roman" w:hAnsi="Times New Roman"/>
          <w:sz w:val="24"/>
          <w:szCs w:val="24"/>
          <w14:ligatures w14:val="standardContextual"/>
        </w:rPr>
        <w:tab/>
        <w:t>(3) Subsection (f)(2) is amended by striking the phrase “Class A and Class B” and inserting the phrase “Class A, Class B, and Class C” in its place.</w:t>
      </w:r>
    </w:p>
    <w:p w14:paraId="3E6F4C41" w14:textId="77777777" w:rsidR="00E3240C" w:rsidRDefault="00E3240C" w:rsidP="00E3240C">
      <w:pPr>
        <w:spacing w:line="480" w:lineRule="auto"/>
        <w:ind w:firstLine="720"/>
      </w:pPr>
      <w:r>
        <w:t>Sec. 7173. Applicability.</w:t>
      </w:r>
    </w:p>
    <w:p w14:paraId="4ECD2358" w14:textId="77777777" w:rsidR="00E3240C" w:rsidRDefault="00E3240C" w:rsidP="00E3240C">
      <w:pPr>
        <w:spacing w:line="480" w:lineRule="auto"/>
      </w:pPr>
      <w:r>
        <w:tab/>
        <w:t xml:space="preserve">This subtitle shall apply as of July 15, 2024, except for section 7172(h)(1), which shall apply as of August 1, 2024. </w:t>
      </w:r>
    </w:p>
    <w:p w14:paraId="3CB07C94" w14:textId="68041A2D" w:rsidR="008C5642" w:rsidRPr="004A5B71" w:rsidRDefault="00147D1A" w:rsidP="00EE615D">
      <w:pPr>
        <w:pStyle w:val="Heading2"/>
        <w:rPr>
          <w:szCs w:val="24"/>
        </w:rPr>
      </w:pPr>
      <w:bookmarkStart w:id="469" w:name="_Toc170027896"/>
      <w:r w:rsidRPr="004A5B71">
        <w:rPr>
          <w:szCs w:val="24"/>
        </w:rPr>
        <w:t>SUBTITLE S. KAPPA ALPHA PSI INC. REAL PROPERTY TAX EXEMPTION</w:t>
      </w:r>
      <w:bookmarkEnd w:id="469"/>
      <w:r w:rsidRPr="004A5B71">
        <w:rPr>
          <w:szCs w:val="24"/>
        </w:rPr>
        <w:t xml:space="preserve"> </w:t>
      </w:r>
    </w:p>
    <w:p w14:paraId="59A810D5" w14:textId="77777777" w:rsidR="008C5642" w:rsidRPr="004A5B71" w:rsidRDefault="008C5642" w:rsidP="00EE615D">
      <w:pPr>
        <w:pStyle w:val="TableParagraph"/>
        <w:spacing w:line="480" w:lineRule="auto"/>
        <w:ind w:firstLine="720"/>
        <w:rPr>
          <w:rFonts w:ascii="Times New Roman" w:hAnsi="Times New Roman"/>
          <w:spacing w:val="-6"/>
          <w:sz w:val="24"/>
          <w:szCs w:val="24"/>
        </w:rPr>
      </w:pPr>
      <w:r w:rsidRPr="004A5B71">
        <w:rPr>
          <w:rFonts w:ascii="Times New Roman" w:hAnsi="Times New Roman"/>
          <w:sz w:val="24"/>
          <w:szCs w:val="24"/>
        </w:rPr>
        <w:t>Sec.</w:t>
      </w:r>
      <w:r w:rsidRPr="004A5B71">
        <w:rPr>
          <w:rFonts w:ascii="Times New Roman" w:hAnsi="Times New Roman"/>
          <w:spacing w:val="-6"/>
          <w:sz w:val="24"/>
          <w:szCs w:val="24"/>
        </w:rPr>
        <w:t xml:space="preserve"> 7181. Short title.</w:t>
      </w:r>
    </w:p>
    <w:p w14:paraId="1F9A97C5" w14:textId="10F42284" w:rsidR="008C5642" w:rsidRPr="004A5B71" w:rsidRDefault="008C5642" w:rsidP="00EE615D">
      <w:pPr>
        <w:pStyle w:val="TableParagraph"/>
        <w:spacing w:line="480" w:lineRule="auto"/>
        <w:ind w:firstLine="720"/>
        <w:rPr>
          <w:rFonts w:ascii="Times New Roman" w:hAnsi="Times New Roman"/>
          <w:sz w:val="24"/>
          <w:szCs w:val="24"/>
        </w:rPr>
      </w:pPr>
      <w:r w:rsidRPr="004A5B71">
        <w:rPr>
          <w:rFonts w:ascii="Times New Roman" w:hAnsi="Times New Roman"/>
          <w:sz w:val="24"/>
          <w:szCs w:val="24"/>
        </w:rPr>
        <w:t>This subtitle may be cited as</w:t>
      </w:r>
      <w:r w:rsidRPr="004A5B71">
        <w:rPr>
          <w:rFonts w:ascii="Times New Roman" w:hAnsi="Times New Roman"/>
          <w:spacing w:val="-6"/>
          <w:sz w:val="24"/>
          <w:szCs w:val="24"/>
        </w:rPr>
        <w:t xml:space="preserve"> </w:t>
      </w:r>
      <w:r w:rsidRPr="004A5B71">
        <w:rPr>
          <w:rFonts w:ascii="Times New Roman" w:hAnsi="Times New Roman"/>
          <w:sz w:val="24"/>
          <w:szCs w:val="24"/>
        </w:rPr>
        <w:t>the</w:t>
      </w:r>
      <w:r w:rsidRPr="004A5B71">
        <w:rPr>
          <w:rFonts w:ascii="Times New Roman" w:hAnsi="Times New Roman"/>
          <w:spacing w:val="-5"/>
          <w:sz w:val="24"/>
          <w:szCs w:val="24"/>
        </w:rPr>
        <w:t xml:space="preserve"> </w:t>
      </w:r>
      <w:r w:rsidRPr="004A5B71">
        <w:rPr>
          <w:rFonts w:ascii="Times New Roman" w:hAnsi="Times New Roman"/>
          <w:sz w:val="24"/>
          <w:szCs w:val="24"/>
        </w:rPr>
        <w:t xml:space="preserve">“Kappa Alpha Psi Fraternity, Inc. Real Property Tax </w:t>
      </w:r>
      <w:r w:rsidRPr="004A5B71">
        <w:rPr>
          <w:rFonts w:ascii="Times New Roman" w:hAnsi="Times New Roman"/>
          <w:sz w:val="24"/>
          <w:szCs w:val="24"/>
        </w:rPr>
        <w:lastRenderedPageBreak/>
        <w:t xml:space="preserve">Exemption </w:t>
      </w:r>
      <w:r w:rsidR="00DE53D1" w:rsidRPr="00DE53D1">
        <w:rPr>
          <w:rFonts w:ascii="Times New Roman" w:hAnsi="Times New Roman"/>
          <w:sz w:val="24"/>
          <w:szCs w:val="24"/>
        </w:rPr>
        <w:t>Emergency</w:t>
      </w:r>
      <w:r w:rsidR="00DE53D1" w:rsidRPr="004A5B71">
        <w:rPr>
          <w:rFonts w:ascii="Times New Roman" w:hAnsi="Times New Roman"/>
          <w:sz w:val="24"/>
          <w:szCs w:val="24"/>
        </w:rPr>
        <w:t xml:space="preserve"> </w:t>
      </w:r>
      <w:r w:rsidRPr="004A5B71">
        <w:rPr>
          <w:rFonts w:ascii="Times New Roman" w:hAnsi="Times New Roman"/>
          <w:sz w:val="24"/>
          <w:szCs w:val="24"/>
        </w:rPr>
        <w:t>Amendment Act of 2024</w:t>
      </w:r>
      <w:r w:rsidRPr="004A5B71">
        <w:rPr>
          <w:rFonts w:ascii="Times New Roman" w:hAnsi="Times New Roman"/>
          <w:spacing w:val="-2"/>
          <w:sz w:val="24"/>
          <w:szCs w:val="24"/>
        </w:rPr>
        <w:t>”.</w:t>
      </w:r>
    </w:p>
    <w:p w14:paraId="08BD129F" w14:textId="77777777" w:rsidR="008C5642" w:rsidRPr="004A5B71" w:rsidRDefault="008C5642" w:rsidP="00EE615D">
      <w:pPr>
        <w:spacing w:line="480" w:lineRule="auto"/>
        <w:ind w:firstLine="720"/>
        <w:rPr>
          <w:color w:val="000000"/>
          <w:szCs w:val="24"/>
        </w:rPr>
      </w:pPr>
      <w:r w:rsidRPr="004A5B71">
        <w:rPr>
          <w:rStyle w:val="normaltextrun"/>
          <w:color w:val="000000"/>
          <w:szCs w:val="24"/>
        </w:rPr>
        <w:t xml:space="preserve">Sec. </w:t>
      </w:r>
      <w:r w:rsidRPr="004A5B71">
        <w:rPr>
          <w:rStyle w:val="normaltextrun"/>
          <w:rFonts w:eastAsiaTheme="majorEastAsia"/>
          <w:color w:val="000000"/>
          <w:szCs w:val="24"/>
        </w:rPr>
        <w:t>7182</w:t>
      </w:r>
      <w:r w:rsidRPr="004A5B71">
        <w:rPr>
          <w:rStyle w:val="normaltextrun"/>
          <w:color w:val="000000"/>
          <w:szCs w:val="24"/>
        </w:rPr>
        <w:t>.</w:t>
      </w:r>
      <w:r w:rsidRPr="004A5B71">
        <w:rPr>
          <w:color w:val="000000"/>
          <w:szCs w:val="24"/>
        </w:rPr>
        <w:t xml:space="preserve"> </w:t>
      </w:r>
      <w:bookmarkStart w:id="470" w:name="_Hlk165370674"/>
      <w:r w:rsidRPr="004A5B71">
        <w:rPr>
          <w:color w:val="000000"/>
          <w:szCs w:val="24"/>
        </w:rPr>
        <w:t>Chapter 10 of Title 47 of the District of Columbia Official Code is amended as follows:</w:t>
      </w:r>
    </w:p>
    <w:p w14:paraId="58801E20" w14:textId="77777777" w:rsidR="008C5642" w:rsidRPr="004A5B71" w:rsidRDefault="008C5642" w:rsidP="00EE615D">
      <w:pPr>
        <w:spacing w:line="480" w:lineRule="auto"/>
        <w:rPr>
          <w:color w:val="000000"/>
          <w:szCs w:val="24"/>
        </w:rPr>
      </w:pPr>
      <w:r w:rsidRPr="004A5B71">
        <w:rPr>
          <w:color w:val="000000"/>
          <w:szCs w:val="24"/>
        </w:rPr>
        <w:tab/>
        <w:t xml:space="preserve">(a) The table of contents is amended by adding a new section designation to read as follows: </w:t>
      </w:r>
    </w:p>
    <w:p w14:paraId="46108C97" w14:textId="77777777" w:rsidR="008C5642" w:rsidRPr="004A5B71" w:rsidRDefault="008C5642" w:rsidP="00EE615D">
      <w:pPr>
        <w:spacing w:line="480" w:lineRule="auto"/>
        <w:rPr>
          <w:color w:val="000000"/>
          <w:szCs w:val="24"/>
        </w:rPr>
      </w:pPr>
      <w:r w:rsidRPr="004A5B71">
        <w:rPr>
          <w:color w:val="000000"/>
          <w:szCs w:val="24"/>
        </w:rPr>
        <w:tab/>
        <w:t xml:space="preserve">“47-1099.14. Kappa Alpha Psi Fraternity, Inc.; Lot 813, Square 0154.”. </w:t>
      </w:r>
    </w:p>
    <w:p w14:paraId="03EE43F7" w14:textId="77777777" w:rsidR="008C5642" w:rsidRPr="004A5B71" w:rsidRDefault="008C5642" w:rsidP="00EE615D">
      <w:pPr>
        <w:spacing w:line="480" w:lineRule="auto"/>
        <w:rPr>
          <w:color w:val="000000"/>
          <w:szCs w:val="24"/>
        </w:rPr>
      </w:pPr>
      <w:r w:rsidRPr="004A5B71">
        <w:rPr>
          <w:color w:val="000000"/>
          <w:szCs w:val="24"/>
        </w:rPr>
        <w:tab/>
        <w:t xml:space="preserve">(b) A new section 47-1099.14 </w:t>
      </w:r>
      <w:bookmarkEnd w:id="470"/>
      <w:r w:rsidRPr="004A5B71">
        <w:rPr>
          <w:color w:val="000000"/>
          <w:szCs w:val="24"/>
        </w:rPr>
        <w:t>is added to read as follows:</w:t>
      </w:r>
    </w:p>
    <w:p w14:paraId="66B21CAA" w14:textId="77777777" w:rsidR="008C5642" w:rsidRPr="004A5B71" w:rsidRDefault="008C5642" w:rsidP="00EE615D">
      <w:pPr>
        <w:spacing w:line="480" w:lineRule="auto"/>
        <w:rPr>
          <w:color w:val="000000"/>
          <w:szCs w:val="24"/>
        </w:rPr>
      </w:pPr>
      <w:r w:rsidRPr="004A5B71">
        <w:rPr>
          <w:color w:val="000000"/>
          <w:szCs w:val="24"/>
        </w:rPr>
        <w:tab/>
        <w:t xml:space="preserve"> “§ 47-1099.14. Kappa Alpha Psi Fraternity, Inc.; Lot 813, Square 0154.</w:t>
      </w:r>
    </w:p>
    <w:p w14:paraId="5A029FF7" w14:textId="77777777" w:rsidR="008C5642" w:rsidRPr="004A5B71" w:rsidRDefault="008C5642" w:rsidP="00EE615D">
      <w:pPr>
        <w:spacing w:line="480" w:lineRule="auto"/>
        <w:rPr>
          <w:color w:val="000000"/>
          <w:szCs w:val="24"/>
        </w:rPr>
      </w:pPr>
      <w:r w:rsidRPr="004A5B71">
        <w:rPr>
          <w:color w:val="000000"/>
          <w:szCs w:val="24"/>
        </w:rPr>
        <w:tab/>
        <w:t xml:space="preserve"> “(a) The real property, and any improvements on the property, located at 1708 S Street, NW, known for tax and assessment purposes as Lot 813, Square 0154 (“Property”), shall be exempt from the tax imposed by Chapter 8 for the period beginning January 1, 2024, and ending January 1, 2034, so long as the Property is owned by Kappa Alpha Psi Fraternity, Inc. </w:t>
      </w:r>
    </w:p>
    <w:p w14:paraId="31BFAA63" w14:textId="77777777" w:rsidR="008C5642" w:rsidRPr="004A5B71" w:rsidRDefault="008C5642" w:rsidP="00EE615D">
      <w:pPr>
        <w:spacing w:line="480" w:lineRule="auto"/>
        <w:rPr>
          <w:szCs w:val="24"/>
        </w:rPr>
      </w:pPr>
      <w:r w:rsidRPr="004A5B71">
        <w:rPr>
          <w:color w:val="000000"/>
          <w:szCs w:val="24"/>
        </w:rPr>
        <w:tab/>
        <w:t>“(b) The tax exemption provided pursuant to this section shall be in addition to, and not in lieu of, any other tax relief or assistance from any other source applicable to the Kappa Alpha Psi Fraternity, Inc.”.</w:t>
      </w:r>
    </w:p>
    <w:p w14:paraId="696EC058" w14:textId="77777777" w:rsidR="00965A9C" w:rsidRPr="004A5B71" w:rsidRDefault="00965A9C" w:rsidP="00EE615D">
      <w:pPr>
        <w:pStyle w:val="Heading2"/>
        <w:rPr>
          <w:szCs w:val="24"/>
        </w:rPr>
      </w:pPr>
      <w:bookmarkStart w:id="471" w:name="_Toc170027897"/>
      <w:r w:rsidRPr="004A5B71">
        <w:rPr>
          <w:szCs w:val="24"/>
        </w:rPr>
        <w:t xml:space="preserve">SUBTITLE T. </w:t>
      </w:r>
      <w:r w:rsidRPr="004A5B71">
        <w:rPr>
          <w:caps/>
          <w:snapToGrid w:val="0"/>
          <w:szCs w:val="24"/>
        </w:rPr>
        <w:t>Mypheduh Films Property Tax Exemption Extension</w:t>
      </w:r>
      <w:bookmarkEnd w:id="471"/>
    </w:p>
    <w:p w14:paraId="58D5D02D" w14:textId="77777777" w:rsidR="00965A9C" w:rsidRPr="004A5B71" w:rsidRDefault="00965A9C" w:rsidP="00EE615D">
      <w:pPr>
        <w:spacing w:line="480" w:lineRule="auto"/>
        <w:ind w:right="720"/>
        <w:rPr>
          <w:szCs w:val="24"/>
        </w:rPr>
      </w:pPr>
      <w:r w:rsidRPr="004A5B71">
        <w:rPr>
          <w:snapToGrid w:val="0"/>
          <w:szCs w:val="24"/>
        </w:rPr>
        <w:tab/>
        <w:t>Sec. 7191. Short title.</w:t>
      </w:r>
    </w:p>
    <w:p w14:paraId="1DA030E1" w14:textId="73F0209F" w:rsidR="00965A9C" w:rsidRPr="004A5B71" w:rsidRDefault="00965A9C" w:rsidP="00EE615D">
      <w:pPr>
        <w:spacing w:line="480" w:lineRule="auto"/>
        <w:rPr>
          <w:snapToGrid w:val="0"/>
          <w:szCs w:val="24"/>
        </w:rPr>
      </w:pPr>
      <w:r w:rsidRPr="004A5B71">
        <w:rPr>
          <w:snapToGrid w:val="0"/>
          <w:szCs w:val="24"/>
        </w:rPr>
        <w:tab/>
        <w:t xml:space="preserve">This subtitle may be cited as the “Mypheduh Films Property Tax Exemption Extension </w:t>
      </w:r>
      <w:r w:rsidR="00DE53D1" w:rsidRPr="00DE53D1">
        <w:rPr>
          <w:szCs w:val="24"/>
        </w:rPr>
        <w:t>Emergency</w:t>
      </w:r>
      <w:r w:rsidR="00DE53D1" w:rsidRPr="004A5B71">
        <w:rPr>
          <w:szCs w:val="24"/>
        </w:rPr>
        <w:t xml:space="preserve"> </w:t>
      </w:r>
      <w:r w:rsidRPr="004A5B71">
        <w:rPr>
          <w:snapToGrid w:val="0"/>
          <w:szCs w:val="24"/>
        </w:rPr>
        <w:t>Amendment Act of 2024”.</w:t>
      </w:r>
    </w:p>
    <w:p w14:paraId="257FFC1C" w14:textId="77777777" w:rsidR="00965A9C" w:rsidRPr="004A5B71" w:rsidRDefault="00965A9C" w:rsidP="00EE615D">
      <w:pPr>
        <w:spacing w:line="480" w:lineRule="auto"/>
        <w:rPr>
          <w:szCs w:val="24"/>
        </w:rPr>
      </w:pPr>
      <w:r w:rsidRPr="004A5B71">
        <w:rPr>
          <w:szCs w:val="24"/>
        </w:rPr>
        <w:lastRenderedPageBreak/>
        <w:tab/>
        <w:t xml:space="preserve">Sec. </w:t>
      </w:r>
      <w:r w:rsidRPr="004A5B71">
        <w:rPr>
          <w:snapToGrid w:val="0"/>
          <w:szCs w:val="24"/>
        </w:rPr>
        <w:t>7192</w:t>
      </w:r>
      <w:r w:rsidRPr="004A5B71">
        <w:rPr>
          <w:szCs w:val="24"/>
        </w:rPr>
        <w:t>. Section 47-4671(a) of the District of Columbia Official Code is amended by striking the phrase “September 30, 2029;” and inserting the phrase “September 30, 2034;” in its place.</w:t>
      </w:r>
    </w:p>
    <w:p w14:paraId="1D46033A" w14:textId="760FC5F6" w:rsidR="00DB1373" w:rsidRPr="004A5B71" w:rsidRDefault="00DB1373" w:rsidP="00EE615D">
      <w:pPr>
        <w:pStyle w:val="Heading2"/>
        <w:rPr>
          <w:szCs w:val="24"/>
        </w:rPr>
      </w:pPr>
      <w:bookmarkStart w:id="472" w:name="_Toc170027898"/>
      <w:r w:rsidRPr="004A5B71">
        <w:rPr>
          <w:szCs w:val="24"/>
        </w:rPr>
        <w:t>SUBTITLE U. CLEAN HANDS</w:t>
      </w:r>
      <w:bookmarkEnd w:id="472"/>
      <w:r w:rsidRPr="004A5B71">
        <w:rPr>
          <w:szCs w:val="24"/>
        </w:rPr>
        <w:t xml:space="preserve"> </w:t>
      </w:r>
    </w:p>
    <w:p w14:paraId="21F679E6" w14:textId="60B29F23" w:rsidR="00DB1373" w:rsidRPr="004A5B71" w:rsidRDefault="00DB1373" w:rsidP="00EE615D">
      <w:pPr>
        <w:pStyle w:val="TableParagraph"/>
        <w:spacing w:line="480" w:lineRule="auto"/>
        <w:ind w:firstLine="720"/>
        <w:rPr>
          <w:rFonts w:ascii="Times New Roman" w:hAnsi="Times New Roman"/>
          <w:sz w:val="24"/>
          <w:szCs w:val="24"/>
        </w:rPr>
      </w:pPr>
      <w:r w:rsidRPr="004A5B71">
        <w:rPr>
          <w:rFonts w:ascii="Times New Roman" w:hAnsi="Times New Roman"/>
          <w:sz w:val="24"/>
          <w:szCs w:val="24"/>
        </w:rPr>
        <w:t>Sec.</w:t>
      </w:r>
      <w:r w:rsidRPr="004A5B71">
        <w:rPr>
          <w:rFonts w:ascii="Times New Roman" w:hAnsi="Times New Roman"/>
          <w:spacing w:val="-6"/>
          <w:sz w:val="24"/>
          <w:szCs w:val="24"/>
        </w:rPr>
        <w:t xml:space="preserve"> 7201. </w:t>
      </w:r>
      <w:r w:rsidRPr="004A5B71">
        <w:rPr>
          <w:rFonts w:ascii="Times New Roman" w:hAnsi="Times New Roman"/>
          <w:sz w:val="24"/>
          <w:szCs w:val="24"/>
        </w:rPr>
        <w:t>This subtitle may be cited as</w:t>
      </w:r>
      <w:r w:rsidRPr="004A5B71">
        <w:rPr>
          <w:rFonts w:ascii="Times New Roman" w:hAnsi="Times New Roman"/>
          <w:spacing w:val="-6"/>
          <w:sz w:val="24"/>
          <w:szCs w:val="24"/>
        </w:rPr>
        <w:t xml:space="preserve"> </w:t>
      </w:r>
      <w:r w:rsidRPr="004A5B71">
        <w:rPr>
          <w:rFonts w:ascii="Times New Roman" w:hAnsi="Times New Roman"/>
          <w:sz w:val="24"/>
          <w:szCs w:val="24"/>
        </w:rPr>
        <w:t>the</w:t>
      </w:r>
      <w:r w:rsidRPr="004A5B71">
        <w:rPr>
          <w:rFonts w:ascii="Times New Roman" w:hAnsi="Times New Roman"/>
          <w:spacing w:val="-5"/>
          <w:sz w:val="24"/>
          <w:szCs w:val="24"/>
        </w:rPr>
        <w:t xml:space="preserve"> </w:t>
      </w:r>
      <w:r w:rsidRPr="004A5B71">
        <w:rPr>
          <w:rFonts w:ascii="Times New Roman" w:hAnsi="Times New Roman"/>
          <w:sz w:val="24"/>
          <w:szCs w:val="24"/>
        </w:rPr>
        <w:t xml:space="preserve">“Clean Hands Certification Economic Expansion and Revitalization </w:t>
      </w:r>
      <w:r w:rsidR="00DE53D1" w:rsidRPr="00DE53D1">
        <w:rPr>
          <w:rFonts w:ascii="Times New Roman" w:hAnsi="Times New Roman"/>
          <w:sz w:val="24"/>
          <w:szCs w:val="24"/>
        </w:rPr>
        <w:t>Emergency</w:t>
      </w:r>
      <w:r w:rsidR="00DE53D1" w:rsidRPr="004A5B71">
        <w:rPr>
          <w:rFonts w:ascii="Times New Roman" w:hAnsi="Times New Roman"/>
          <w:sz w:val="24"/>
          <w:szCs w:val="24"/>
        </w:rPr>
        <w:t xml:space="preserve"> </w:t>
      </w:r>
      <w:r w:rsidRPr="004A5B71">
        <w:rPr>
          <w:rFonts w:ascii="Times New Roman" w:hAnsi="Times New Roman"/>
          <w:sz w:val="24"/>
          <w:szCs w:val="24"/>
        </w:rPr>
        <w:t>Amendment Act of 2024</w:t>
      </w:r>
      <w:r w:rsidRPr="004A5B71">
        <w:rPr>
          <w:rFonts w:ascii="Times New Roman" w:hAnsi="Times New Roman"/>
          <w:spacing w:val="-2"/>
          <w:sz w:val="24"/>
          <w:szCs w:val="24"/>
        </w:rPr>
        <w:t>”.</w:t>
      </w:r>
    </w:p>
    <w:p w14:paraId="07AF3E61" w14:textId="77777777" w:rsidR="00DB1373" w:rsidRPr="004A5B71" w:rsidRDefault="00DB1373" w:rsidP="00EE615D">
      <w:pPr>
        <w:pStyle w:val="TableParagraph"/>
        <w:spacing w:line="480" w:lineRule="auto"/>
        <w:ind w:firstLine="720"/>
        <w:rPr>
          <w:rFonts w:ascii="Times New Roman" w:hAnsi="Times New Roman"/>
          <w:spacing w:val="-2"/>
          <w:sz w:val="24"/>
          <w:szCs w:val="24"/>
        </w:rPr>
      </w:pPr>
      <w:r w:rsidRPr="004A5B71">
        <w:rPr>
          <w:rStyle w:val="normaltextrun"/>
          <w:rFonts w:ascii="Times New Roman" w:eastAsiaTheme="majorEastAsia" w:hAnsi="Times New Roman"/>
          <w:color w:val="000000"/>
          <w:sz w:val="24"/>
          <w:szCs w:val="24"/>
        </w:rPr>
        <w:t>Sec. 7202. Subchapter II of Chapter 28 of Title 47 of the District of Columbia Official Code is amended as follows: </w:t>
      </w:r>
      <w:r w:rsidRPr="004A5B71">
        <w:rPr>
          <w:rStyle w:val="eop"/>
          <w:rFonts w:ascii="Times New Roman" w:eastAsiaTheme="majorEastAsia" w:hAnsi="Times New Roman"/>
          <w:color w:val="000000"/>
          <w:sz w:val="24"/>
          <w:szCs w:val="24"/>
        </w:rPr>
        <w:t> </w:t>
      </w:r>
    </w:p>
    <w:p w14:paraId="68F8D033" w14:textId="77777777" w:rsidR="00DB1373" w:rsidRPr="004A5B71" w:rsidRDefault="00DB1373" w:rsidP="00EE615D">
      <w:pPr>
        <w:pStyle w:val="paragraph"/>
        <w:spacing w:before="0" w:beforeAutospacing="0" w:after="0" w:afterAutospacing="0" w:line="480" w:lineRule="auto"/>
        <w:ind w:firstLine="720"/>
        <w:textAlignment w:val="baseline"/>
        <w:rPr>
          <w:color w:val="000000"/>
        </w:rPr>
      </w:pPr>
      <w:r w:rsidRPr="004A5B71">
        <w:rPr>
          <w:rStyle w:val="normaltextrun"/>
          <w:rFonts w:eastAsiaTheme="majorEastAsia"/>
          <w:color w:val="000000"/>
        </w:rPr>
        <w:t>(a) Section 47-2862 is amended as follows:</w:t>
      </w:r>
    </w:p>
    <w:p w14:paraId="2C5820E0" w14:textId="77777777" w:rsidR="00DB1373" w:rsidRPr="004A5B71" w:rsidRDefault="00DB1373" w:rsidP="00EE615D">
      <w:pPr>
        <w:pStyle w:val="paragraph"/>
        <w:spacing w:before="0" w:beforeAutospacing="0" w:after="0" w:afterAutospacing="0" w:line="480" w:lineRule="auto"/>
        <w:ind w:left="630" w:firstLine="720"/>
        <w:textAlignment w:val="baseline"/>
        <w:rPr>
          <w:rStyle w:val="normaltextrun"/>
          <w:rFonts w:eastAsiaTheme="majorEastAsia"/>
        </w:rPr>
      </w:pPr>
      <w:r w:rsidRPr="004A5B71">
        <w:rPr>
          <w:rStyle w:val="normaltextrun"/>
          <w:rFonts w:eastAsiaTheme="majorEastAsia"/>
          <w:color w:val="000000"/>
        </w:rPr>
        <w:t>(1) Subsection (a) is amended as follows:</w:t>
      </w:r>
    </w:p>
    <w:p w14:paraId="4BF1FDE0" w14:textId="77777777" w:rsidR="00DB1373" w:rsidRPr="004A5B71" w:rsidRDefault="00DB1373" w:rsidP="00EE615D">
      <w:pPr>
        <w:pStyle w:val="paragraph"/>
        <w:spacing w:before="0" w:beforeAutospacing="0" w:after="0" w:afterAutospacing="0" w:line="480" w:lineRule="auto"/>
        <w:textAlignment w:val="baseline"/>
        <w:rPr>
          <w:rStyle w:val="normaltextrun"/>
          <w:rFonts w:eastAsiaTheme="majorEastAsia"/>
          <w:color w:val="000000"/>
        </w:rPr>
      </w:pPr>
      <w:r w:rsidRPr="004A5B71">
        <w:rPr>
          <w:rStyle w:val="normaltextrun"/>
          <w:rFonts w:eastAsiaTheme="majorEastAsia"/>
          <w:color w:val="000000"/>
        </w:rPr>
        <w:tab/>
      </w:r>
      <w:r w:rsidRPr="004A5B71">
        <w:rPr>
          <w:rStyle w:val="normaltextrun"/>
          <w:rFonts w:eastAsiaTheme="majorEastAsia"/>
          <w:color w:val="000000"/>
        </w:rPr>
        <w:tab/>
      </w:r>
      <w:r w:rsidRPr="004A5B71">
        <w:rPr>
          <w:rStyle w:val="normaltextrun"/>
          <w:rFonts w:eastAsiaTheme="majorEastAsia"/>
          <w:color w:val="000000"/>
        </w:rPr>
        <w:tab/>
        <w:t>(A) The lead-in language is amended by striking the phrase “Notwithstanding any other provision of law” and inserting the phrase “Notwithstanding any other provision of law except as set forth in subsection (a-1) of this section” in its place.</w:t>
      </w:r>
    </w:p>
    <w:p w14:paraId="1DA565AD" w14:textId="77777777" w:rsidR="00DB1373" w:rsidRPr="004A5B71" w:rsidRDefault="00DB1373" w:rsidP="00EE615D">
      <w:pPr>
        <w:pStyle w:val="paragraph"/>
        <w:spacing w:before="0" w:beforeAutospacing="0" w:after="0" w:afterAutospacing="0" w:line="480" w:lineRule="auto"/>
        <w:textAlignment w:val="baseline"/>
        <w:rPr>
          <w:rStyle w:val="normaltextrun"/>
          <w:rFonts w:eastAsiaTheme="majorEastAsia"/>
          <w:color w:val="000000"/>
        </w:rPr>
      </w:pPr>
      <w:r w:rsidRPr="004A5B71">
        <w:rPr>
          <w:rStyle w:val="normaltextrun"/>
          <w:rFonts w:eastAsiaTheme="majorEastAsia"/>
          <w:color w:val="000000"/>
        </w:rPr>
        <w:t>                                    (B) Paragraph (1) is amended as follows:</w:t>
      </w:r>
    </w:p>
    <w:p w14:paraId="6D3A5584" w14:textId="15137860" w:rsidR="00DB1373" w:rsidRPr="004A5B71" w:rsidRDefault="00DB1373" w:rsidP="00EE615D">
      <w:pPr>
        <w:pStyle w:val="paragraph"/>
        <w:spacing w:before="0" w:beforeAutospacing="0" w:after="0" w:afterAutospacing="0" w:line="480" w:lineRule="auto"/>
        <w:textAlignment w:val="baseline"/>
        <w:rPr>
          <w:rStyle w:val="normaltextrun"/>
          <w:rFonts w:eastAsiaTheme="majorEastAsia"/>
          <w:color w:val="000000"/>
        </w:rPr>
      </w:pPr>
      <w:r w:rsidRPr="004A5B71">
        <w:rPr>
          <w:rStyle w:val="normaltextrun"/>
          <w:rFonts w:eastAsiaTheme="majorEastAsia"/>
          <w:color w:val="000000"/>
        </w:rPr>
        <w:tab/>
      </w:r>
      <w:r w:rsidRPr="004A5B71">
        <w:rPr>
          <w:rStyle w:val="normaltextrun"/>
          <w:rFonts w:eastAsiaTheme="majorEastAsia"/>
          <w:color w:val="000000"/>
        </w:rPr>
        <w:tab/>
      </w:r>
      <w:r w:rsidRPr="004A5B71">
        <w:rPr>
          <w:rStyle w:val="normaltextrun"/>
          <w:rFonts w:eastAsiaTheme="majorEastAsia"/>
          <w:color w:val="000000"/>
        </w:rPr>
        <w:tab/>
      </w:r>
      <w:r w:rsidRPr="004A5B71">
        <w:rPr>
          <w:rStyle w:val="normaltextrun"/>
          <w:rFonts w:eastAsiaTheme="majorEastAsia"/>
          <w:color w:val="000000"/>
        </w:rPr>
        <w:tab/>
        <w:t>(i) The lead-in language is amended by striking the figure “$100” and inserting the figure “$</w:t>
      </w:r>
      <w:r w:rsidR="003A4DBA" w:rsidRPr="004A5B71">
        <w:rPr>
          <w:rStyle w:val="normaltextrun"/>
          <w:rFonts w:eastAsiaTheme="majorEastAsia"/>
          <w:color w:val="000000"/>
        </w:rPr>
        <w:t>1,</w:t>
      </w:r>
      <w:r w:rsidRPr="004A5B71">
        <w:rPr>
          <w:rStyle w:val="normaltextrun"/>
          <w:rFonts w:eastAsiaTheme="majorEastAsia"/>
          <w:color w:val="000000"/>
        </w:rPr>
        <w:t>000” in its place.</w:t>
      </w:r>
    </w:p>
    <w:p w14:paraId="71EFA794" w14:textId="77777777" w:rsidR="00DB1373" w:rsidRPr="004A5B71" w:rsidRDefault="00DB1373" w:rsidP="00EE615D">
      <w:pPr>
        <w:pStyle w:val="paragraph"/>
        <w:spacing w:before="0" w:beforeAutospacing="0" w:after="0" w:afterAutospacing="0" w:line="480" w:lineRule="auto"/>
        <w:textAlignment w:val="baseline"/>
        <w:rPr>
          <w:rStyle w:val="normaltextrun"/>
          <w:rFonts w:eastAsiaTheme="majorEastAsia"/>
          <w:color w:val="000000"/>
        </w:rPr>
      </w:pPr>
      <w:r w:rsidRPr="004A5B71">
        <w:rPr>
          <w:rStyle w:val="normaltextrun"/>
          <w:rFonts w:eastAsiaTheme="majorEastAsia"/>
          <w:color w:val="000000"/>
        </w:rPr>
        <w:tab/>
      </w:r>
      <w:r w:rsidRPr="004A5B71">
        <w:rPr>
          <w:rStyle w:val="normaltextrun"/>
          <w:rFonts w:eastAsiaTheme="majorEastAsia"/>
          <w:color w:val="000000"/>
        </w:rPr>
        <w:tab/>
      </w:r>
      <w:r w:rsidRPr="004A5B71">
        <w:rPr>
          <w:rStyle w:val="normaltextrun"/>
          <w:rFonts w:eastAsiaTheme="majorEastAsia"/>
          <w:color w:val="000000"/>
        </w:rPr>
        <w:tab/>
      </w:r>
      <w:r w:rsidRPr="004A5B71">
        <w:rPr>
          <w:rStyle w:val="normaltextrun"/>
          <w:rFonts w:eastAsiaTheme="majorEastAsia"/>
          <w:color w:val="000000"/>
        </w:rPr>
        <w:tab/>
        <w:t xml:space="preserve">(ii) Subparagraphs (C) and (F) are repealed. </w:t>
      </w:r>
    </w:p>
    <w:p w14:paraId="11FCD812" w14:textId="1EBC07B1" w:rsidR="00DB1373" w:rsidRPr="004A5B71" w:rsidRDefault="00DB1373" w:rsidP="00EE615D">
      <w:pPr>
        <w:pStyle w:val="paragraph"/>
        <w:spacing w:before="0" w:beforeAutospacing="0" w:after="0" w:afterAutospacing="0" w:line="480" w:lineRule="auto"/>
        <w:textAlignment w:val="baseline"/>
        <w:rPr>
          <w:rStyle w:val="normaltextrun"/>
          <w:rFonts w:eastAsiaTheme="majorEastAsia"/>
          <w:color w:val="000000"/>
        </w:rPr>
      </w:pPr>
      <w:r w:rsidRPr="004A5B71">
        <w:rPr>
          <w:rStyle w:val="normaltextrun"/>
          <w:rFonts w:eastAsiaTheme="majorEastAsia"/>
          <w:color w:val="000000"/>
        </w:rPr>
        <w:t>                                    (C) Paragraph (2) is amended by striking the figure “$100” and inserting the figure “$</w:t>
      </w:r>
      <w:r w:rsidR="00974690" w:rsidRPr="004A5B71">
        <w:rPr>
          <w:rStyle w:val="normaltextrun"/>
          <w:rFonts w:eastAsiaTheme="majorEastAsia"/>
          <w:color w:val="000000"/>
        </w:rPr>
        <w:t>1,</w:t>
      </w:r>
      <w:r w:rsidRPr="004A5B71">
        <w:rPr>
          <w:rStyle w:val="normaltextrun"/>
          <w:rFonts w:eastAsiaTheme="majorEastAsia"/>
          <w:color w:val="000000"/>
        </w:rPr>
        <w:t>000” in its place.</w:t>
      </w:r>
    </w:p>
    <w:p w14:paraId="2BF9F565" w14:textId="77777777" w:rsidR="00DB1373" w:rsidRPr="004A5B71" w:rsidRDefault="00DB1373" w:rsidP="00EE615D">
      <w:pPr>
        <w:pStyle w:val="paragraph"/>
        <w:spacing w:before="0" w:beforeAutospacing="0" w:after="0" w:afterAutospacing="0" w:line="480" w:lineRule="auto"/>
        <w:textAlignment w:val="baseline"/>
        <w:rPr>
          <w:rStyle w:val="normaltextrun"/>
          <w:rFonts w:eastAsiaTheme="majorEastAsia"/>
          <w:color w:val="000000"/>
        </w:rPr>
      </w:pPr>
      <w:r w:rsidRPr="004A5B71">
        <w:rPr>
          <w:rStyle w:val="normaltextrun"/>
          <w:rFonts w:eastAsiaTheme="majorEastAsia"/>
          <w:color w:val="000000"/>
        </w:rPr>
        <w:tab/>
      </w:r>
      <w:r w:rsidRPr="004A5B71">
        <w:rPr>
          <w:rStyle w:val="normaltextrun"/>
          <w:rFonts w:eastAsiaTheme="majorEastAsia"/>
          <w:color w:val="000000"/>
        </w:rPr>
        <w:tab/>
      </w:r>
      <w:r w:rsidRPr="004A5B71">
        <w:rPr>
          <w:rStyle w:val="normaltextrun"/>
          <w:rFonts w:eastAsiaTheme="majorEastAsia"/>
          <w:color w:val="000000"/>
        </w:rPr>
        <w:tab/>
        <w:t>(D) Paragraphs (4) and (6) are repealed.</w:t>
      </w:r>
    </w:p>
    <w:p w14:paraId="2F47E8C7" w14:textId="57809763" w:rsidR="00DB1373" w:rsidRPr="004A5B71" w:rsidRDefault="00DB1373" w:rsidP="00EE615D">
      <w:pPr>
        <w:pStyle w:val="paragraph"/>
        <w:spacing w:before="0" w:beforeAutospacing="0" w:after="0" w:afterAutospacing="0" w:line="480" w:lineRule="auto"/>
        <w:ind w:firstLine="720"/>
        <w:textAlignment w:val="baseline"/>
        <w:rPr>
          <w:rFonts w:eastAsiaTheme="majorEastAsia"/>
        </w:rPr>
      </w:pPr>
      <w:r w:rsidRPr="004A5B71">
        <w:rPr>
          <w:rStyle w:val="normaltextrun"/>
          <w:rFonts w:eastAsiaTheme="majorEastAsia"/>
          <w:color w:val="000000"/>
        </w:rPr>
        <w:lastRenderedPageBreak/>
        <w:t>                        (E) Paragraph (7)</w:t>
      </w:r>
      <w:r w:rsidRPr="004A5B71">
        <w:t xml:space="preserve"> is amended by striking the figure “$100” and inserting the figure “$</w:t>
      </w:r>
      <w:r w:rsidR="003A4DBA" w:rsidRPr="004A5B71">
        <w:t>1</w:t>
      </w:r>
      <w:r w:rsidRPr="004A5B71">
        <w:t>,000” in its place.</w:t>
      </w:r>
    </w:p>
    <w:p w14:paraId="74B9DFE6" w14:textId="77777777" w:rsidR="00DB1373" w:rsidRPr="004A5B71" w:rsidRDefault="00DB1373" w:rsidP="00EE615D">
      <w:pPr>
        <w:pStyle w:val="paragraph"/>
        <w:spacing w:before="0" w:beforeAutospacing="0" w:after="0" w:afterAutospacing="0" w:line="480" w:lineRule="auto"/>
        <w:textAlignment w:val="baseline"/>
      </w:pPr>
      <w:r w:rsidRPr="004A5B71">
        <w:t>                        (2) A new subsection (a-1) is added to read as follows:</w:t>
      </w:r>
    </w:p>
    <w:p w14:paraId="19CF70F2" w14:textId="017A33F2" w:rsidR="00DB1373" w:rsidRPr="004A5B71" w:rsidRDefault="00DB1373" w:rsidP="00EE615D">
      <w:pPr>
        <w:pStyle w:val="paragraph"/>
        <w:spacing w:before="0" w:beforeAutospacing="0" w:after="0" w:afterAutospacing="0" w:line="480" w:lineRule="auto"/>
        <w:ind w:firstLine="720"/>
        <w:textAlignment w:val="baseline"/>
      </w:pPr>
      <w:r w:rsidRPr="004A5B71">
        <w:t xml:space="preserve">“(a-1) The </w:t>
      </w:r>
      <w:r w:rsidR="00706559">
        <w:t>Department of Motor Vehicles</w:t>
      </w:r>
      <w:r w:rsidRPr="004A5B71">
        <w:t xml:space="preserve"> shall not issue or reissue a license or permit to any applicant if the applicant owes the District more than $100 in outstanding fines, penalties, or interest assessed pursuant to the following acts or any regulations promulgated under the authority of the following acts or actions:</w:t>
      </w:r>
    </w:p>
    <w:p w14:paraId="462CA717" w14:textId="77777777" w:rsidR="00DB1373" w:rsidRPr="004A5B71" w:rsidRDefault="00DB1373" w:rsidP="00EE615D">
      <w:pPr>
        <w:pStyle w:val="paragraph"/>
        <w:spacing w:before="0" w:beforeAutospacing="0" w:after="0" w:afterAutospacing="0" w:line="480" w:lineRule="auto"/>
        <w:ind w:firstLine="1440"/>
        <w:textAlignment w:val="baseline"/>
      </w:pPr>
      <w:r w:rsidRPr="004A5B71">
        <w:t>“(1) The District of Columbia Traffic Adjudication Act of 1978, effective September 12, 1978 (D.C. Law 2-104; D.C. Official Code § 50-2301.01 </w:t>
      </w:r>
      <w:r w:rsidRPr="004A5B71">
        <w:rPr>
          <w:i/>
          <w:iCs/>
        </w:rPr>
        <w:t>et seq.</w:t>
      </w:r>
      <w:r w:rsidRPr="004A5B71">
        <w:t>);</w:t>
      </w:r>
    </w:p>
    <w:p w14:paraId="3A12F985" w14:textId="77777777" w:rsidR="00DB1373" w:rsidRPr="004A5B71" w:rsidRDefault="00DB1373" w:rsidP="00EE615D">
      <w:pPr>
        <w:pStyle w:val="paragraph"/>
        <w:spacing w:before="0" w:beforeAutospacing="0" w:after="0" w:afterAutospacing="0" w:line="480" w:lineRule="auto"/>
        <w:ind w:firstLine="1440"/>
        <w:textAlignment w:val="baseline"/>
      </w:pPr>
      <w:r w:rsidRPr="004A5B71">
        <w:t>“(2) The Compulsory/No-Fault Motor Vehicle Insurance Act of 1982, effective September 18, 1982 (D.C. Law 4-155; D.C. Official Code § 31-2401 </w:t>
      </w:r>
      <w:r w:rsidRPr="004A5B71">
        <w:rPr>
          <w:i/>
          <w:iCs/>
        </w:rPr>
        <w:t>et seq.</w:t>
      </w:r>
      <w:r w:rsidRPr="004A5B71">
        <w:t>);</w:t>
      </w:r>
    </w:p>
    <w:p w14:paraId="04FB26D5" w14:textId="77777777" w:rsidR="00DB1373" w:rsidRPr="004A5B71" w:rsidRDefault="00DB1373" w:rsidP="00EE615D">
      <w:pPr>
        <w:pStyle w:val="paragraph"/>
        <w:spacing w:before="0" w:beforeAutospacing="0" w:after="0" w:afterAutospacing="0" w:line="480" w:lineRule="auto"/>
        <w:ind w:firstLine="1440"/>
        <w:textAlignment w:val="baseline"/>
      </w:pPr>
      <w:r w:rsidRPr="004A5B71">
        <w:t>“(3) Owes parking fines or penalties assessed by another jurisdiction; provided, that a reciprocity agreement is in effect between the jurisdiction and the District; or</w:t>
      </w:r>
    </w:p>
    <w:p w14:paraId="320D5FBE" w14:textId="77777777" w:rsidR="00DB1373" w:rsidRPr="004A5B71" w:rsidRDefault="00DB1373" w:rsidP="00EE615D">
      <w:pPr>
        <w:pStyle w:val="paragraph"/>
        <w:spacing w:before="0" w:beforeAutospacing="0" w:after="0" w:afterAutospacing="0" w:line="480" w:lineRule="auto"/>
        <w:ind w:firstLine="1440"/>
        <w:textAlignment w:val="baseline"/>
        <w:rPr>
          <w:rStyle w:val="normaltextrun"/>
          <w:rFonts w:eastAsiaTheme="majorEastAsia"/>
          <w:color w:val="000000"/>
        </w:rPr>
      </w:pPr>
      <w:r w:rsidRPr="004A5B71">
        <w:t>“(4) Owes a vehicle conveyance fee, as that term is defined in § 50-2301.02(9).”.</w:t>
      </w:r>
    </w:p>
    <w:p w14:paraId="461ED5DD" w14:textId="77777777" w:rsidR="00DB1373" w:rsidRPr="004A5B71" w:rsidRDefault="00DB1373" w:rsidP="00EE615D">
      <w:pPr>
        <w:pStyle w:val="paragraph"/>
        <w:spacing w:before="0" w:beforeAutospacing="0" w:after="0" w:afterAutospacing="0" w:line="480" w:lineRule="auto"/>
        <w:textAlignment w:val="baseline"/>
        <w:rPr>
          <w:rStyle w:val="normaltextrun"/>
          <w:rFonts w:eastAsiaTheme="majorEastAsia"/>
          <w:color w:val="000000"/>
        </w:rPr>
      </w:pPr>
      <w:r w:rsidRPr="004A5B71">
        <w:rPr>
          <w:rStyle w:val="normaltextrun"/>
          <w:rFonts w:eastAsiaTheme="majorEastAsia"/>
          <w:color w:val="000000"/>
        </w:rPr>
        <w:t>                      </w:t>
      </w:r>
      <w:r w:rsidRPr="004A5B71">
        <w:rPr>
          <w:rStyle w:val="normaltextrun"/>
          <w:rFonts w:eastAsiaTheme="majorEastAsia"/>
          <w:color w:val="000000"/>
        </w:rPr>
        <w:tab/>
        <w:t>(3) Subsection (b)</w:t>
      </w:r>
      <w:r w:rsidRPr="004A5B71">
        <w:t xml:space="preserve"> is amended by striking the phrase “outstanding debt over $100” and inserting the phrase “outstanding debt” in its place.</w:t>
      </w:r>
      <w:r w:rsidRPr="004A5B71" w:rsidDel="002657C1">
        <w:t xml:space="preserve"> </w:t>
      </w:r>
      <w:r w:rsidRPr="004A5B71">
        <w:rPr>
          <w:rStyle w:val="normaltextrun"/>
          <w:rFonts w:eastAsiaTheme="majorEastAsia"/>
          <w:color w:val="000000"/>
        </w:rPr>
        <w:t> </w:t>
      </w:r>
    </w:p>
    <w:p w14:paraId="27FF50F5" w14:textId="77777777" w:rsidR="00DB1373" w:rsidRPr="004A5B71" w:rsidRDefault="00DB1373" w:rsidP="00EE615D">
      <w:pPr>
        <w:pStyle w:val="paragraph"/>
        <w:spacing w:before="0" w:beforeAutospacing="0" w:after="0" w:afterAutospacing="0" w:line="480" w:lineRule="auto"/>
        <w:ind w:firstLine="720"/>
        <w:textAlignment w:val="baseline"/>
      </w:pPr>
      <w:r w:rsidRPr="004A5B71">
        <w:t xml:space="preserve">(b) </w:t>
      </w:r>
      <w:r w:rsidRPr="004A5B71">
        <w:rPr>
          <w:rStyle w:val="normaltextrun"/>
          <w:rFonts w:eastAsiaTheme="majorEastAsia"/>
          <w:color w:val="000000"/>
        </w:rPr>
        <w:t>Section 47-2863(a)(2)</w:t>
      </w:r>
      <w:r w:rsidRPr="004A5B71">
        <w:t xml:space="preserve"> is amended by striking the phrase “over $100 to the District government as a result of any fine, fee, penalty, interest, or past due tax as set forth in § 47-2862” and inserting the phrase “to the District government as a result of any fine, fee, penalty, interest, or past due tax above the relevant thresholds as set forth in § 47-2862 unless said debt is </w:t>
      </w:r>
      <w:r w:rsidRPr="004A5B71">
        <w:lastRenderedPageBreak/>
        <w:t>subject to appeal in accordance with § 47-2862(b) or has an established payment plan in accordance with § 47-2862(c)” in its place.</w:t>
      </w:r>
    </w:p>
    <w:p w14:paraId="54164BB4" w14:textId="77777777" w:rsidR="00506BFB" w:rsidRPr="004A5B71" w:rsidRDefault="00506BFB" w:rsidP="00EE615D">
      <w:pPr>
        <w:pStyle w:val="Heading2"/>
        <w:rPr>
          <w:caps/>
          <w:szCs w:val="24"/>
        </w:rPr>
      </w:pPr>
      <w:bookmarkStart w:id="473" w:name="_Toc170027899"/>
      <w:r w:rsidRPr="004A5B71">
        <w:rPr>
          <w:szCs w:val="24"/>
        </w:rPr>
        <w:t xml:space="preserve">SUBTITLE V. INCOME TAX SECURED AND </w:t>
      </w:r>
      <w:r w:rsidRPr="004A5B71">
        <w:rPr>
          <w:caps/>
          <w:szCs w:val="24"/>
        </w:rPr>
        <w:t>Municipal Bonds</w:t>
      </w:r>
      <w:bookmarkEnd w:id="473"/>
      <w:r w:rsidRPr="004A5B71">
        <w:rPr>
          <w:caps/>
          <w:szCs w:val="24"/>
        </w:rPr>
        <w:t xml:space="preserve"> </w:t>
      </w:r>
    </w:p>
    <w:p w14:paraId="76632196" w14:textId="77777777" w:rsidR="00506BFB" w:rsidRPr="004A5B71" w:rsidRDefault="00506BFB" w:rsidP="00EE615D">
      <w:pPr>
        <w:spacing w:line="480" w:lineRule="auto"/>
        <w:rPr>
          <w:szCs w:val="24"/>
        </w:rPr>
      </w:pPr>
      <w:r w:rsidRPr="004A5B71">
        <w:rPr>
          <w:szCs w:val="24"/>
        </w:rPr>
        <w:tab/>
        <w:t xml:space="preserve">Sec. 7211. Short title. </w:t>
      </w:r>
    </w:p>
    <w:p w14:paraId="540C7898" w14:textId="7CC00F72" w:rsidR="00506BFB" w:rsidRPr="004A5B71" w:rsidRDefault="00506BFB" w:rsidP="00EE615D">
      <w:pPr>
        <w:spacing w:line="480" w:lineRule="auto"/>
        <w:ind w:firstLine="720"/>
        <w:rPr>
          <w:szCs w:val="24"/>
        </w:rPr>
      </w:pPr>
      <w:r w:rsidRPr="004A5B71">
        <w:rPr>
          <w:szCs w:val="24"/>
        </w:rPr>
        <w:t xml:space="preserve">This subtitle may be cited as the </w:t>
      </w:r>
      <w:r w:rsidR="00837EBE">
        <w:rPr>
          <w:szCs w:val="24"/>
        </w:rPr>
        <w:t>“</w:t>
      </w:r>
      <w:r w:rsidRPr="004A5B71">
        <w:rPr>
          <w:szCs w:val="24"/>
        </w:rPr>
        <w:t xml:space="preserve">Income Tax Secured Bond and Out-of-State Municipal Bond Tax </w:t>
      </w:r>
      <w:r w:rsidR="00DE53D1" w:rsidRPr="00DE53D1">
        <w:rPr>
          <w:szCs w:val="24"/>
        </w:rPr>
        <w:t>Emergency</w:t>
      </w:r>
      <w:r w:rsidR="00DE53D1" w:rsidRPr="004A5B71">
        <w:rPr>
          <w:szCs w:val="24"/>
        </w:rPr>
        <w:t xml:space="preserve"> </w:t>
      </w:r>
      <w:r w:rsidRPr="004A5B71">
        <w:rPr>
          <w:szCs w:val="24"/>
        </w:rPr>
        <w:t>Amendment Act of 2024</w:t>
      </w:r>
      <w:r w:rsidR="00837EBE">
        <w:rPr>
          <w:szCs w:val="24"/>
        </w:rPr>
        <w:t>”</w:t>
      </w:r>
      <w:r w:rsidRPr="004A5B71">
        <w:rPr>
          <w:szCs w:val="24"/>
        </w:rPr>
        <w:t xml:space="preserve">. </w:t>
      </w:r>
    </w:p>
    <w:p w14:paraId="5825E9BA" w14:textId="77777777" w:rsidR="004C429A" w:rsidRPr="004A5B71" w:rsidRDefault="004C429A" w:rsidP="00EE615D">
      <w:pPr>
        <w:spacing w:line="480" w:lineRule="auto"/>
        <w:ind w:firstLine="720"/>
        <w:rPr>
          <w:snapToGrid w:val="0"/>
          <w:szCs w:val="24"/>
        </w:rPr>
      </w:pPr>
      <w:r w:rsidRPr="004A5B71">
        <w:rPr>
          <w:szCs w:val="24"/>
        </w:rPr>
        <w:t>Sec. 7212.</w:t>
      </w:r>
      <w:r w:rsidRPr="004A5B71">
        <w:rPr>
          <w:snapToGrid w:val="0"/>
          <w:szCs w:val="24"/>
        </w:rPr>
        <w:t xml:space="preserve"> Title 47 of the District of Columbia Official Code is amended as follows:</w:t>
      </w:r>
    </w:p>
    <w:p w14:paraId="41846873" w14:textId="77777777" w:rsidR="004C429A" w:rsidRPr="004A5B71" w:rsidRDefault="004C429A" w:rsidP="00EE615D">
      <w:pPr>
        <w:spacing w:line="480" w:lineRule="auto"/>
        <w:rPr>
          <w:snapToGrid w:val="0"/>
          <w:szCs w:val="24"/>
        </w:rPr>
      </w:pPr>
      <w:r w:rsidRPr="004A5B71">
        <w:rPr>
          <w:snapToGrid w:val="0"/>
          <w:szCs w:val="24"/>
        </w:rPr>
        <w:t xml:space="preserve"> </w:t>
      </w:r>
      <w:r w:rsidRPr="004A5B71">
        <w:rPr>
          <w:snapToGrid w:val="0"/>
          <w:szCs w:val="24"/>
        </w:rPr>
        <w:tab/>
        <w:t>(a) Section 47-340.28(a) is amended by striking the figure “$9,180,985,000” and inserting the figure “$15,561,503,000” in its place.</w:t>
      </w:r>
    </w:p>
    <w:p w14:paraId="0FA7E27D" w14:textId="77777777" w:rsidR="004C429A" w:rsidRPr="004A5B71" w:rsidRDefault="004C429A" w:rsidP="00EE615D">
      <w:pPr>
        <w:spacing w:line="480" w:lineRule="auto"/>
        <w:rPr>
          <w:szCs w:val="24"/>
        </w:rPr>
      </w:pPr>
      <w:r w:rsidRPr="004A5B71">
        <w:rPr>
          <w:szCs w:val="24"/>
        </w:rPr>
        <w:tab/>
        <w:t xml:space="preserve">(b) Section 47-1803.02(a)(l)(B) is amended to read as follows: </w:t>
      </w:r>
    </w:p>
    <w:p w14:paraId="36A89FAA" w14:textId="77777777" w:rsidR="004C429A" w:rsidRPr="004A5B71" w:rsidRDefault="004C429A" w:rsidP="00EE615D">
      <w:pPr>
        <w:spacing w:line="480" w:lineRule="auto"/>
        <w:rPr>
          <w:color w:val="000000"/>
          <w:szCs w:val="24"/>
          <w:shd w:val="clear" w:color="auto" w:fill="FFFFFF"/>
        </w:rPr>
      </w:pPr>
      <w:r w:rsidRPr="004A5B71">
        <w:rPr>
          <w:szCs w:val="24"/>
        </w:rPr>
        <w:tab/>
      </w:r>
      <w:r w:rsidRPr="004A5B71">
        <w:rPr>
          <w:szCs w:val="24"/>
        </w:rPr>
        <w:tab/>
      </w:r>
      <w:r w:rsidRPr="004A5B71">
        <w:rPr>
          <w:szCs w:val="24"/>
        </w:rPr>
        <w:tab/>
        <w:t xml:space="preserve">“(B)(i) For tax years ending before January 1, 2025, </w:t>
      </w:r>
      <w:r w:rsidRPr="004A5B71">
        <w:rPr>
          <w:color w:val="000000"/>
          <w:szCs w:val="24"/>
          <w:shd w:val="clear" w:color="auto" w:fill="FFFFFF"/>
        </w:rPr>
        <w:t>individuals, estates, and trusts shall not, and shall not have been required to, include interest on the obligations of the District of Columbia, a state, a territory of the United States, or any political subdivision thereof, in the computation of District gross income.</w:t>
      </w:r>
    </w:p>
    <w:p w14:paraId="2BCAAFE8" w14:textId="77777777" w:rsidR="00C42468" w:rsidRDefault="004C429A" w:rsidP="00EE615D">
      <w:pPr>
        <w:spacing w:line="480" w:lineRule="auto"/>
        <w:rPr>
          <w:szCs w:val="24"/>
        </w:rPr>
      </w:pPr>
      <w:r w:rsidRPr="004A5B71">
        <w:rPr>
          <w:color w:val="000000"/>
          <w:szCs w:val="24"/>
          <w:shd w:val="clear" w:color="auto" w:fill="FFFFFF"/>
        </w:rPr>
        <w:tab/>
      </w:r>
      <w:r w:rsidRPr="004A5B71">
        <w:rPr>
          <w:color w:val="000000"/>
          <w:szCs w:val="24"/>
          <w:shd w:val="clear" w:color="auto" w:fill="FFFFFF"/>
        </w:rPr>
        <w:tab/>
      </w:r>
      <w:r w:rsidRPr="004A5B71">
        <w:rPr>
          <w:color w:val="000000"/>
          <w:szCs w:val="24"/>
          <w:shd w:val="clear" w:color="auto" w:fill="FFFFFF"/>
        </w:rPr>
        <w:tab/>
      </w:r>
      <w:r w:rsidRPr="004A5B71">
        <w:rPr>
          <w:color w:val="000000"/>
          <w:szCs w:val="24"/>
          <w:shd w:val="clear" w:color="auto" w:fill="FFFFFF"/>
        </w:rPr>
        <w:tab/>
      </w:r>
      <w:bookmarkStart w:id="474" w:name="_Hlk167302303"/>
      <w:r w:rsidRPr="004A5B71">
        <w:rPr>
          <w:color w:val="000000"/>
          <w:szCs w:val="24"/>
          <w:shd w:val="clear" w:color="auto" w:fill="FFFFFF"/>
        </w:rPr>
        <w:t xml:space="preserve">“(ii) </w:t>
      </w:r>
      <w:r w:rsidRPr="004A5B71">
        <w:rPr>
          <w:szCs w:val="24"/>
        </w:rPr>
        <w:t>For tax years beginning after December 31, 2024, individuals, estates, and trusts</w:t>
      </w:r>
      <w:r w:rsidR="00C42468">
        <w:rPr>
          <w:szCs w:val="24"/>
        </w:rPr>
        <w:t>:</w:t>
      </w:r>
      <w:r w:rsidRPr="004A5B71">
        <w:rPr>
          <w:szCs w:val="24"/>
        </w:rPr>
        <w:t xml:space="preserve"> </w:t>
      </w:r>
    </w:p>
    <w:p w14:paraId="2DAD10CE" w14:textId="773467DB" w:rsidR="00E326E3" w:rsidRDefault="00C42468" w:rsidP="00C42468">
      <w:pPr>
        <w:spacing w:line="480" w:lineRule="auto"/>
        <w:ind w:firstLine="3600"/>
        <w:rPr>
          <w:szCs w:val="24"/>
        </w:rPr>
      </w:pPr>
      <w:r>
        <w:rPr>
          <w:szCs w:val="24"/>
        </w:rPr>
        <w:t>“(I) S</w:t>
      </w:r>
      <w:r w:rsidR="004C429A" w:rsidRPr="004A5B71">
        <w:rPr>
          <w:szCs w:val="24"/>
        </w:rPr>
        <w:t xml:space="preserve">hall not, and shall not have been required to, include interest on the obligations of the District of Columbia </w:t>
      </w:r>
      <w:r w:rsidR="00D1158D">
        <w:rPr>
          <w:szCs w:val="24"/>
        </w:rPr>
        <w:t xml:space="preserve">or bonds issued by </w:t>
      </w:r>
      <w:r w:rsidR="00D1158D" w:rsidRPr="00CC7A67">
        <w:rPr>
          <w:szCs w:val="24"/>
        </w:rPr>
        <w:t xml:space="preserve">DC Water, the Washington Metropolitan Area Transit Authority, and the District of Columbia Housing Finance Agency </w:t>
      </w:r>
      <w:r w:rsidR="004C429A" w:rsidRPr="004A5B71">
        <w:rPr>
          <w:szCs w:val="24"/>
        </w:rPr>
        <w:t>in the computation of District gross income.</w:t>
      </w:r>
    </w:p>
    <w:p w14:paraId="31325CDE" w14:textId="3CC784DD" w:rsidR="004C429A" w:rsidRPr="004A5B71" w:rsidRDefault="00E326E3" w:rsidP="00DE53D1">
      <w:pPr>
        <w:spacing w:line="480" w:lineRule="auto"/>
        <w:rPr>
          <w:szCs w:val="24"/>
        </w:rPr>
      </w:pPr>
      <w:r>
        <w:rPr>
          <w:szCs w:val="24"/>
        </w:rPr>
        <w:lastRenderedPageBreak/>
        <w:tab/>
      </w:r>
      <w:r>
        <w:rPr>
          <w:szCs w:val="24"/>
        </w:rPr>
        <w:tab/>
      </w:r>
      <w:r>
        <w:rPr>
          <w:szCs w:val="24"/>
        </w:rPr>
        <w:tab/>
      </w:r>
      <w:r w:rsidR="004C429A" w:rsidRPr="004A5B71">
        <w:rPr>
          <w:szCs w:val="24"/>
        </w:rPr>
        <w:t xml:space="preserve"> </w:t>
      </w:r>
      <w:r w:rsidR="003820DC">
        <w:rPr>
          <w:szCs w:val="24"/>
        </w:rPr>
        <w:tab/>
      </w:r>
      <w:r w:rsidR="00C42468">
        <w:rPr>
          <w:szCs w:val="24"/>
        </w:rPr>
        <w:tab/>
      </w:r>
      <w:r w:rsidR="003820DC" w:rsidRPr="00870416">
        <w:rPr>
          <w:szCs w:val="24"/>
        </w:rPr>
        <w:t>“(</w:t>
      </w:r>
      <w:r w:rsidR="00C42468">
        <w:rPr>
          <w:szCs w:val="24"/>
        </w:rPr>
        <w:t>II</w:t>
      </w:r>
      <w:r w:rsidR="003820DC" w:rsidRPr="00870416">
        <w:rPr>
          <w:szCs w:val="24"/>
        </w:rPr>
        <w:t xml:space="preserve">) </w:t>
      </w:r>
      <w:r w:rsidR="00EF30B1">
        <w:rPr>
          <w:szCs w:val="24"/>
        </w:rPr>
        <w:t>S</w:t>
      </w:r>
      <w:r w:rsidR="003820DC">
        <w:rPr>
          <w:szCs w:val="24"/>
        </w:rPr>
        <w:t xml:space="preserve">hall include </w:t>
      </w:r>
      <w:r w:rsidR="003820DC" w:rsidRPr="00870416">
        <w:rPr>
          <w:szCs w:val="24"/>
        </w:rPr>
        <w:t>interest upon the obligations of a state, a territory of the United States, or any political subdivision thereof, but not including obligations of the District of Columbia</w:t>
      </w:r>
      <w:r w:rsidR="003820DC">
        <w:rPr>
          <w:szCs w:val="24"/>
        </w:rPr>
        <w:t xml:space="preserve"> or bonds issued by </w:t>
      </w:r>
      <w:r w:rsidR="003820DC" w:rsidRPr="00CC7A67">
        <w:rPr>
          <w:szCs w:val="24"/>
        </w:rPr>
        <w:t>DC Water, the Washington Metropolitan Area Transit Authority, and the District of Columbia Housing Finance Agenc</w:t>
      </w:r>
      <w:r w:rsidR="003820DC">
        <w:rPr>
          <w:szCs w:val="24"/>
        </w:rPr>
        <w:t>y</w:t>
      </w:r>
      <w:r w:rsidR="003820DC" w:rsidRPr="00870416">
        <w:rPr>
          <w:szCs w:val="24"/>
        </w:rPr>
        <w:t>, in the computation of District gross income.”.</w:t>
      </w:r>
      <w:bookmarkEnd w:id="474"/>
    </w:p>
    <w:p w14:paraId="7B7495BF" w14:textId="77777777" w:rsidR="003D0204" w:rsidRPr="004A5B71" w:rsidRDefault="003D0204" w:rsidP="00EE615D">
      <w:pPr>
        <w:pStyle w:val="Heading2"/>
        <w:rPr>
          <w:szCs w:val="24"/>
        </w:rPr>
      </w:pPr>
      <w:bookmarkStart w:id="475" w:name="_Toc170027900"/>
      <w:r w:rsidRPr="004A5B71">
        <w:rPr>
          <w:szCs w:val="24"/>
        </w:rPr>
        <w:t>SUBTITLE W. SMALL RETAILER PROPERTY TAX RELIEF</w:t>
      </w:r>
      <w:bookmarkEnd w:id="475"/>
    </w:p>
    <w:p w14:paraId="42A1ADC9" w14:textId="77777777" w:rsidR="003D0204" w:rsidRPr="004A5B71" w:rsidRDefault="003D0204" w:rsidP="00EE615D">
      <w:pPr>
        <w:spacing w:line="480" w:lineRule="auto"/>
        <w:ind w:right="720"/>
        <w:rPr>
          <w:szCs w:val="24"/>
        </w:rPr>
      </w:pPr>
      <w:r w:rsidRPr="004A5B71">
        <w:rPr>
          <w:snapToGrid w:val="0"/>
          <w:szCs w:val="24"/>
        </w:rPr>
        <w:tab/>
        <w:t>Sec. 7221. Short title.</w:t>
      </w:r>
    </w:p>
    <w:p w14:paraId="4F94CA11" w14:textId="54A5CFDC" w:rsidR="003D0204" w:rsidRPr="004A5B71" w:rsidRDefault="003D0204" w:rsidP="00EE615D">
      <w:pPr>
        <w:spacing w:line="480" w:lineRule="auto"/>
        <w:rPr>
          <w:snapToGrid w:val="0"/>
          <w:szCs w:val="24"/>
        </w:rPr>
      </w:pPr>
      <w:r w:rsidRPr="004A5B71">
        <w:rPr>
          <w:snapToGrid w:val="0"/>
          <w:szCs w:val="24"/>
        </w:rPr>
        <w:tab/>
        <w:t xml:space="preserve">This subtitle may be cited as the “Small Retailer Property Tax Relief </w:t>
      </w:r>
      <w:r w:rsidR="00DE53D1" w:rsidRPr="00DE53D1">
        <w:rPr>
          <w:szCs w:val="24"/>
        </w:rPr>
        <w:t>Emergency</w:t>
      </w:r>
      <w:r w:rsidR="00DE53D1" w:rsidRPr="004A5B71">
        <w:rPr>
          <w:szCs w:val="24"/>
        </w:rPr>
        <w:t xml:space="preserve"> </w:t>
      </w:r>
      <w:r w:rsidRPr="004A5B71">
        <w:rPr>
          <w:snapToGrid w:val="0"/>
          <w:szCs w:val="24"/>
        </w:rPr>
        <w:t>Amendment Act of 2024”.</w:t>
      </w:r>
    </w:p>
    <w:p w14:paraId="1A18C40C" w14:textId="77777777" w:rsidR="003D0204" w:rsidRPr="004A5B71" w:rsidRDefault="003D0204" w:rsidP="00EE615D">
      <w:pPr>
        <w:spacing w:line="480" w:lineRule="auto"/>
        <w:rPr>
          <w:szCs w:val="24"/>
        </w:rPr>
      </w:pPr>
      <w:r w:rsidRPr="004A5B71">
        <w:rPr>
          <w:szCs w:val="24"/>
        </w:rPr>
        <w:tab/>
        <w:t xml:space="preserve">Sec. </w:t>
      </w:r>
      <w:r w:rsidRPr="004A5B71">
        <w:rPr>
          <w:snapToGrid w:val="0"/>
          <w:szCs w:val="24"/>
        </w:rPr>
        <w:t>7222</w:t>
      </w:r>
      <w:r w:rsidRPr="004A5B71">
        <w:rPr>
          <w:szCs w:val="24"/>
        </w:rPr>
        <w:t>. Chapter 18 of Title 47 of the District of Columbia Official Code is amended as follows:</w:t>
      </w:r>
    </w:p>
    <w:p w14:paraId="11EEDC66" w14:textId="0C0A811E" w:rsidR="00DF7228" w:rsidRPr="004E7419" w:rsidRDefault="003D0204" w:rsidP="00DF7228">
      <w:pPr>
        <w:spacing w:line="480" w:lineRule="auto"/>
        <w:rPr>
          <w:color w:val="000000" w:themeColor="text1"/>
          <w:szCs w:val="24"/>
        </w:rPr>
      </w:pPr>
      <w:r w:rsidRPr="004A5B71">
        <w:rPr>
          <w:szCs w:val="24"/>
        </w:rPr>
        <w:tab/>
      </w:r>
      <w:r w:rsidR="00DF7228" w:rsidRPr="00DF7228">
        <w:rPr>
          <w:color w:val="000000" w:themeColor="text1"/>
          <w:szCs w:val="24"/>
        </w:rPr>
        <w:t xml:space="preserve"> </w:t>
      </w:r>
      <w:r w:rsidR="00DF7228" w:rsidRPr="004E7419">
        <w:rPr>
          <w:color w:val="000000" w:themeColor="text1"/>
          <w:szCs w:val="24"/>
        </w:rPr>
        <w:t>(1) Subsection (a) is amended to read as follows:</w:t>
      </w:r>
    </w:p>
    <w:p w14:paraId="138A00A9" w14:textId="77777777" w:rsidR="00DF7228" w:rsidRPr="004E7419" w:rsidRDefault="00DF7228" w:rsidP="00DF7228">
      <w:pPr>
        <w:spacing w:line="480" w:lineRule="auto"/>
        <w:ind w:firstLine="720"/>
        <w:rPr>
          <w:color w:val="000000" w:themeColor="text1"/>
          <w:szCs w:val="24"/>
        </w:rPr>
      </w:pPr>
      <w:r w:rsidRPr="004E7419">
        <w:rPr>
          <w:rStyle w:val="level-num"/>
          <w:rFonts w:eastAsiaTheme="majorEastAsia"/>
          <w:color w:val="000000" w:themeColor="text1"/>
          <w:szCs w:val="24"/>
        </w:rPr>
        <w:t>“</w:t>
      </w:r>
      <w:r w:rsidRPr="004E7419">
        <w:rPr>
          <w:rStyle w:val="level-num"/>
          <w:color w:val="000000" w:themeColor="text1"/>
          <w:szCs w:val="24"/>
        </w:rPr>
        <w:t>(a)</w:t>
      </w:r>
      <w:r w:rsidRPr="004E7419">
        <w:rPr>
          <w:color w:val="000000" w:themeColor="text1"/>
          <w:szCs w:val="24"/>
        </w:rPr>
        <w:t> For the purposes of this section, the term:</w:t>
      </w:r>
    </w:p>
    <w:p w14:paraId="30481170" w14:textId="77777777" w:rsidR="00DF7228" w:rsidRPr="004E7419" w:rsidRDefault="00DF7228" w:rsidP="00DF7228">
      <w:pPr>
        <w:spacing w:line="480" w:lineRule="auto"/>
        <w:ind w:firstLine="1440"/>
        <w:rPr>
          <w:color w:val="000000" w:themeColor="text1"/>
          <w:szCs w:val="24"/>
        </w:rPr>
      </w:pPr>
      <w:r w:rsidRPr="004E7419">
        <w:rPr>
          <w:rStyle w:val="level-num"/>
          <w:rFonts w:eastAsiaTheme="majorEastAsia"/>
          <w:color w:val="000000" w:themeColor="text1"/>
          <w:szCs w:val="24"/>
        </w:rPr>
        <w:t>“</w:t>
      </w:r>
      <w:r w:rsidRPr="004E7419">
        <w:rPr>
          <w:rStyle w:val="level-num"/>
          <w:color w:val="000000" w:themeColor="text1"/>
          <w:szCs w:val="24"/>
        </w:rPr>
        <w:t>(1)</w:t>
      </w:r>
      <w:r w:rsidRPr="004E7419">
        <w:rPr>
          <w:color w:val="000000" w:themeColor="text1"/>
          <w:szCs w:val="24"/>
        </w:rPr>
        <w:t> “Base year” means the calendar year beginning January 1, 2024, or the calendar year beginning one calendar year before the calendar year in which the new dollar amount of a maximum credit amount or income threshold amount shall become effective, whichever is later.</w:t>
      </w:r>
    </w:p>
    <w:p w14:paraId="57D1B873" w14:textId="77777777" w:rsidR="00DF7228" w:rsidRPr="004E7419" w:rsidRDefault="00DF7228" w:rsidP="00DF7228">
      <w:pPr>
        <w:spacing w:line="480" w:lineRule="auto"/>
        <w:ind w:firstLine="1440"/>
        <w:rPr>
          <w:color w:val="000000" w:themeColor="text1"/>
          <w:szCs w:val="24"/>
        </w:rPr>
      </w:pPr>
      <w:r w:rsidRPr="004E7419">
        <w:rPr>
          <w:rStyle w:val="level-num"/>
          <w:rFonts w:eastAsiaTheme="majorEastAsia"/>
          <w:color w:val="000000" w:themeColor="text1"/>
          <w:szCs w:val="24"/>
        </w:rPr>
        <w:t>“</w:t>
      </w:r>
      <w:r w:rsidRPr="004E7419">
        <w:rPr>
          <w:rStyle w:val="level-num"/>
          <w:color w:val="000000" w:themeColor="text1"/>
          <w:szCs w:val="24"/>
        </w:rPr>
        <w:t>(2)</w:t>
      </w:r>
      <w:r w:rsidRPr="004E7419">
        <w:rPr>
          <w:color w:val="000000" w:themeColor="text1"/>
          <w:szCs w:val="24"/>
        </w:rPr>
        <w:t> “Consumer Price Index” means the average of the Consumer Price Index for All Urban Consumers for the Washington-Arlington-Alexandria, DC-MD-VA-WV Metropolitan Statistical Area (or such successor metropolitan statistical area that includes the District), or any successor index, as of the close of the 12-month period ending on July 31 of such calendar year.</w:t>
      </w:r>
    </w:p>
    <w:p w14:paraId="239DE78D" w14:textId="77777777" w:rsidR="00DF7228" w:rsidRPr="004E7419" w:rsidRDefault="00DF7228" w:rsidP="00DF7228">
      <w:pPr>
        <w:spacing w:line="480" w:lineRule="auto"/>
        <w:ind w:firstLine="1440"/>
        <w:rPr>
          <w:color w:val="000000" w:themeColor="text1"/>
          <w:szCs w:val="24"/>
        </w:rPr>
      </w:pPr>
      <w:r w:rsidRPr="004E7419">
        <w:rPr>
          <w:rStyle w:val="level-num"/>
          <w:rFonts w:eastAsiaTheme="majorEastAsia"/>
          <w:color w:val="000000" w:themeColor="text1"/>
          <w:szCs w:val="24"/>
        </w:rPr>
        <w:lastRenderedPageBreak/>
        <w:t>“</w:t>
      </w:r>
      <w:r w:rsidRPr="004E7419">
        <w:rPr>
          <w:rStyle w:val="level-num"/>
          <w:color w:val="000000" w:themeColor="text1"/>
          <w:szCs w:val="24"/>
        </w:rPr>
        <w:t>(</w:t>
      </w:r>
      <w:r w:rsidRPr="004E7419">
        <w:rPr>
          <w:rStyle w:val="level-num"/>
          <w:rFonts w:eastAsiaTheme="majorEastAsia"/>
          <w:color w:val="000000" w:themeColor="text1"/>
          <w:szCs w:val="24"/>
        </w:rPr>
        <w:t>3</w:t>
      </w:r>
      <w:r w:rsidRPr="004E7419">
        <w:rPr>
          <w:rStyle w:val="level-num"/>
          <w:color w:val="000000" w:themeColor="text1"/>
          <w:szCs w:val="24"/>
        </w:rPr>
        <w:t>)</w:t>
      </w:r>
      <w:r w:rsidRPr="004E7419">
        <w:rPr>
          <w:color w:val="000000" w:themeColor="text1"/>
          <w:szCs w:val="24"/>
        </w:rPr>
        <w:t> “Cost-of-living adjustment” means an amount, for any calendar year, equal to the dollar amount set forth in this section multiplied by the difference between the Consumer Price Index for the preceding calendar year and the Consumer Price Index for the base year, divided by the Consumer Price Index for the base year.</w:t>
      </w:r>
    </w:p>
    <w:p w14:paraId="7BC8C28B" w14:textId="77777777" w:rsidR="00DF7228" w:rsidRPr="004E7419" w:rsidRDefault="00DF7228" w:rsidP="00DF7228">
      <w:pPr>
        <w:spacing w:line="480" w:lineRule="auto"/>
        <w:ind w:firstLine="1440"/>
        <w:rPr>
          <w:color w:val="000000" w:themeColor="text1"/>
          <w:szCs w:val="24"/>
        </w:rPr>
      </w:pPr>
      <w:r w:rsidRPr="004E7419">
        <w:rPr>
          <w:color w:val="000000" w:themeColor="text1"/>
          <w:szCs w:val="24"/>
        </w:rPr>
        <w:t>“(4) “Income threshold amount” means:</w:t>
      </w:r>
    </w:p>
    <w:p w14:paraId="5FDC42C8" w14:textId="77777777" w:rsidR="00DF7228" w:rsidRPr="004E7419" w:rsidRDefault="00DF7228" w:rsidP="00DF7228">
      <w:pPr>
        <w:spacing w:line="480" w:lineRule="auto"/>
        <w:ind w:firstLine="2160"/>
        <w:rPr>
          <w:color w:val="000000" w:themeColor="text1"/>
          <w:szCs w:val="24"/>
        </w:rPr>
      </w:pPr>
      <w:r w:rsidRPr="004E7419">
        <w:rPr>
          <w:color w:val="000000" w:themeColor="text1"/>
          <w:szCs w:val="24"/>
        </w:rPr>
        <w:t>“(A) For tax years beginning after December 31, 2017</w:t>
      </w:r>
      <w:r>
        <w:rPr>
          <w:color w:val="000000" w:themeColor="text1"/>
          <w:szCs w:val="24"/>
        </w:rPr>
        <w:t>,</w:t>
      </w:r>
      <w:r w:rsidRPr="004E7419">
        <w:rPr>
          <w:color w:val="000000" w:themeColor="text1"/>
          <w:szCs w:val="24"/>
        </w:rPr>
        <w:t xml:space="preserve"> and before January 1, 2024, $2,500,000;</w:t>
      </w:r>
    </w:p>
    <w:p w14:paraId="1FFAEF44" w14:textId="77777777" w:rsidR="00DF7228" w:rsidRPr="004E7419" w:rsidRDefault="00DF7228" w:rsidP="00DF7228">
      <w:pPr>
        <w:spacing w:line="480" w:lineRule="auto"/>
        <w:ind w:firstLine="2160"/>
        <w:rPr>
          <w:color w:val="000000" w:themeColor="text1"/>
          <w:szCs w:val="24"/>
        </w:rPr>
      </w:pPr>
      <w:r w:rsidRPr="004E7419">
        <w:rPr>
          <w:color w:val="000000" w:themeColor="text1"/>
          <w:szCs w:val="24"/>
        </w:rPr>
        <w:t xml:space="preserve">“(B) For </w:t>
      </w:r>
      <w:r>
        <w:rPr>
          <w:color w:val="000000" w:themeColor="text1"/>
          <w:szCs w:val="24"/>
        </w:rPr>
        <w:t xml:space="preserve">the </w:t>
      </w:r>
      <w:r w:rsidRPr="004E7419">
        <w:rPr>
          <w:color w:val="000000" w:themeColor="text1"/>
          <w:szCs w:val="24"/>
        </w:rPr>
        <w:t>tax year ending December 31, 2024, $3,000,000; and</w:t>
      </w:r>
    </w:p>
    <w:p w14:paraId="78B9B9CC" w14:textId="77777777" w:rsidR="00DF7228" w:rsidRPr="004E7419" w:rsidRDefault="00DF7228" w:rsidP="00DF7228">
      <w:pPr>
        <w:spacing w:line="480" w:lineRule="auto"/>
        <w:ind w:firstLine="2160"/>
        <w:rPr>
          <w:color w:val="000000" w:themeColor="text1"/>
          <w:szCs w:val="24"/>
          <w:shd w:val="clear" w:color="auto" w:fill="FFFFFF"/>
        </w:rPr>
      </w:pPr>
      <w:r w:rsidRPr="004E7419">
        <w:rPr>
          <w:color w:val="000000" w:themeColor="text1"/>
          <w:szCs w:val="24"/>
        </w:rPr>
        <w:t xml:space="preserve">“(C) For tax years beginning after December 31, 2024, $3,000,000, </w:t>
      </w:r>
      <w:r w:rsidRPr="004E7419">
        <w:rPr>
          <w:color w:val="000000" w:themeColor="text1"/>
          <w:szCs w:val="24"/>
          <w:shd w:val="clear" w:color="auto" w:fill="FFFFFF"/>
        </w:rPr>
        <w:t>increased annually pursuant to the cost-of-living adjustment (if the adjustment does not result in a multiple of $1,000, rounded down to the next multiple of $1,000</w:t>
      </w:r>
      <w:r>
        <w:rPr>
          <w:color w:val="000000" w:themeColor="text1"/>
          <w:szCs w:val="24"/>
          <w:shd w:val="clear" w:color="auto" w:fill="FFFFFF"/>
        </w:rPr>
        <w:t>)</w:t>
      </w:r>
      <w:r w:rsidRPr="004E7419">
        <w:rPr>
          <w:color w:val="000000" w:themeColor="text1"/>
          <w:szCs w:val="24"/>
          <w:shd w:val="clear" w:color="auto" w:fill="FFFFFF"/>
        </w:rPr>
        <w:t>.</w:t>
      </w:r>
    </w:p>
    <w:p w14:paraId="0819CCDC" w14:textId="77777777" w:rsidR="00DF7228" w:rsidRPr="004E7419" w:rsidRDefault="00DF7228" w:rsidP="00DF7228">
      <w:pPr>
        <w:spacing w:line="480" w:lineRule="auto"/>
        <w:ind w:firstLine="1440"/>
        <w:rPr>
          <w:color w:val="000000" w:themeColor="text1"/>
          <w:szCs w:val="24"/>
        </w:rPr>
      </w:pPr>
      <w:r w:rsidRPr="004E7419">
        <w:rPr>
          <w:color w:val="000000" w:themeColor="text1"/>
          <w:szCs w:val="24"/>
        </w:rPr>
        <w:t xml:space="preserve">“(5) “Maximum credit amount” amount means: </w:t>
      </w:r>
    </w:p>
    <w:p w14:paraId="60D4D03D" w14:textId="77777777" w:rsidR="00DF7228" w:rsidRPr="004E7419" w:rsidRDefault="00DF7228" w:rsidP="00DF7228">
      <w:pPr>
        <w:spacing w:line="480" w:lineRule="auto"/>
        <w:ind w:firstLine="2160"/>
        <w:rPr>
          <w:color w:val="000000" w:themeColor="text1"/>
          <w:szCs w:val="24"/>
        </w:rPr>
      </w:pPr>
      <w:r w:rsidRPr="004E7419">
        <w:rPr>
          <w:color w:val="000000" w:themeColor="text1"/>
          <w:szCs w:val="24"/>
        </w:rPr>
        <w:t>“(A) For tax years beginning after December 31, 2017</w:t>
      </w:r>
      <w:r>
        <w:rPr>
          <w:color w:val="000000" w:themeColor="text1"/>
          <w:szCs w:val="24"/>
        </w:rPr>
        <w:t>,</w:t>
      </w:r>
      <w:r w:rsidRPr="004E7419">
        <w:rPr>
          <w:color w:val="000000" w:themeColor="text1"/>
          <w:szCs w:val="24"/>
        </w:rPr>
        <w:t xml:space="preserve"> and before January 1, 2024, $5,000;</w:t>
      </w:r>
    </w:p>
    <w:p w14:paraId="5F459677" w14:textId="77777777" w:rsidR="00DF7228" w:rsidRPr="004E7419" w:rsidRDefault="00DF7228" w:rsidP="00DF7228">
      <w:pPr>
        <w:spacing w:line="480" w:lineRule="auto"/>
        <w:ind w:firstLine="2160"/>
        <w:rPr>
          <w:color w:val="000000" w:themeColor="text1"/>
          <w:szCs w:val="24"/>
        </w:rPr>
      </w:pPr>
      <w:r w:rsidRPr="004E7419">
        <w:rPr>
          <w:color w:val="000000" w:themeColor="text1"/>
          <w:szCs w:val="24"/>
        </w:rPr>
        <w:t xml:space="preserve">“(B) For </w:t>
      </w:r>
      <w:r>
        <w:rPr>
          <w:color w:val="000000" w:themeColor="text1"/>
          <w:szCs w:val="24"/>
        </w:rPr>
        <w:t xml:space="preserve">the </w:t>
      </w:r>
      <w:r w:rsidRPr="004E7419">
        <w:rPr>
          <w:color w:val="000000" w:themeColor="text1"/>
          <w:szCs w:val="24"/>
        </w:rPr>
        <w:t>tax year ending December 31, 2024, $10,000; and</w:t>
      </w:r>
    </w:p>
    <w:p w14:paraId="0BAA3910" w14:textId="77777777" w:rsidR="00DF7228" w:rsidRPr="004E7419" w:rsidRDefault="00DF7228" w:rsidP="00DF7228">
      <w:pPr>
        <w:spacing w:line="480" w:lineRule="auto"/>
        <w:ind w:firstLine="2160"/>
        <w:rPr>
          <w:color w:val="000000" w:themeColor="text1"/>
          <w:szCs w:val="24"/>
          <w:shd w:val="clear" w:color="auto" w:fill="FFFFFF"/>
        </w:rPr>
      </w:pPr>
      <w:r w:rsidRPr="004E7419">
        <w:rPr>
          <w:color w:val="000000" w:themeColor="text1"/>
          <w:szCs w:val="24"/>
        </w:rPr>
        <w:t xml:space="preserve">“(C) For tax years beginning after December 31, 2024, $10,000, </w:t>
      </w:r>
      <w:r w:rsidRPr="004E7419">
        <w:rPr>
          <w:color w:val="000000" w:themeColor="text1"/>
          <w:szCs w:val="24"/>
          <w:shd w:val="clear" w:color="auto" w:fill="FFFFFF"/>
        </w:rPr>
        <w:t>increased annually pursuant to the cost-of-living adjustment (if the adjustment does not result in a multiple of $100, rounded down to the next multiple of $100).</w:t>
      </w:r>
    </w:p>
    <w:p w14:paraId="1C5BC885" w14:textId="77777777" w:rsidR="00DF7228" w:rsidRPr="004E7419" w:rsidRDefault="00DF7228" w:rsidP="00DF7228">
      <w:pPr>
        <w:spacing w:line="480" w:lineRule="auto"/>
        <w:ind w:firstLine="1440"/>
        <w:rPr>
          <w:color w:val="000000" w:themeColor="text1"/>
          <w:szCs w:val="24"/>
        </w:rPr>
      </w:pPr>
      <w:r w:rsidRPr="004E7419">
        <w:rPr>
          <w:rStyle w:val="level-num"/>
          <w:color w:val="000000" w:themeColor="text1"/>
          <w:szCs w:val="24"/>
        </w:rPr>
        <w:t>“(</w:t>
      </w:r>
      <w:r w:rsidRPr="004E7419">
        <w:rPr>
          <w:rStyle w:val="level-num"/>
          <w:rFonts w:eastAsiaTheme="majorEastAsia"/>
          <w:color w:val="000000" w:themeColor="text1"/>
          <w:szCs w:val="24"/>
        </w:rPr>
        <w:t>6</w:t>
      </w:r>
      <w:r w:rsidRPr="004E7419">
        <w:rPr>
          <w:rStyle w:val="level-num"/>
          <w:color w:val="000000" w:themeColor="text1"/>
          <w:szCs w:val="24"/>
        </w:rPr>
        <w:t>) “</w:t>
      </w:r>
      <w:r w:rsidRPr="004E7419">
        <w:rPr>
          <w:color w:val="000000" w:themeColor="text1"/>
          <w:szCs w:val="24"/>
        </w:rPr>
        <w:t>Qualified corporation” means a corporation that:</w:t>
      </w:r>
    </w:p>
    <w:p w14:paraId="08286884" w14:textId="77777777" w:rsidR="00DF7228" w:rsidRPr="004E7419" w:rsidRDefault="00DF7228" w:rsidP="00DF7228">
      <w:pPr>
        <w:pStyle w:val="text-indent-3"/>
        <w:shd w:val="clear" w:color="auto" w:fill="FFFFFF"/>
        <w:spacing w:before="0" w:beforeAutospacing="0" w:after="0" w:afterAutospacing="0" w:line="480" w:lineRule="auto"/>
        <w:ind w:firstLine="2160"/>
        <w:contextualSpacing/>
        <w:rPr>
          <w:color w:val="000000" w:themeColor="text1"/>
        </w:rPr>
      </w:pPr>
      <w:r w:rsidRPr="004E7419">
        <w:rPr>
          <w:rStyle w:val="level-num"/>
          <w:color w:val="000000" w:themeColor="text1"/>
        </w:rPr>
        <w:t>“(A)</w:t>
      </w:r>
      <w:r w:rsidRPr="004E7419">
        <w:rPr>
          <w:color w:val="000000" w:themeColor="text1"/>
        </w:rPr>
        <w:t> Is engaged in the business of making sales at retail and files a sales tax return pursuant to </w:t>
      </w:r>
      <w:r w:rsidRPr="004E7419">
        <w:rPr>
          <w:color w:val="000000" w:themeColor="text1"/>
          <w:bdr w:val="none" w:sz="0" w:space="0" w:color="auto" w:frame="1"/>
        </w:rPr>
        <w:t xml:space="preserve">Chapter 20 </w:t>
      </w:r>
      <w:r w:rsidRPr="004E7419">
        <w:rPr>
          <w:color w:val="000000" w:themeColor="text1"/>
        </w:rPr>
        <w:t>reflecting those sales;</w:t>
      </w:r>
    </w:p>
    <w:p w14:paraId="113E4D66" w14:textId="77777777" w:rsidR="00DF7228" w:rsidRPr="004E7419" w:rsidRDefault="00DF7228" w:rsidP="00DF7228">
      <w:pPr>
        <w:pStyle w:val="text-indent-3"/>
        <w:shd w:val="clear" w:color="auto" w:fill="FFFFFF"/>
        <w:spacing w:before="0" w:beforeAutospacing="0" w:after="0" w:afterAutospacing="0" w:line="480" w:lineRule="auto"/>
        <w:ind w:firstLine="2160"/>
        <w:contextualSpacing/>
        <w:rPr>
          <w:color w:val="000000" w:themeColor="text1"/>
        </w:rPr>
      </w:pPr>
      <w:r w:rsidRPr="004E7419">
        <w:rPr>
          <w:rStyle w:val="level-num"/>
          <w:color w:val="000000" w:themeColor="text1"/>
        </w:rPr>
        <w:lastRenderedPageBreak/>
        <w:t>“(B)</w:t>
      </w:r>
      <w:r w:rsidRPr="004E7419">
        <w:rPr>
          <w:color w:val="000000" w:themeColor="text1"/>
        </w:rPr>
        <w:t> Has federal gross receipts or sales less than the threshold amount for the taxable year; and</w:t>
      </w:r>
    </w:p>
    <w:p w14:paraId="1E2BF36F" w14:textId="77777777" w:rsidR="00DF7228" w:rsidRPr="004E7419" w:rsidRDefault="00DF7228" w:rsidP="00DF7228">
      <w:pPr>
        <w:pStyle w:val="text-indent-3"/>
        <w:shd w:val="clear" w:color="auto" w:fill="FFFFFF"/>
        <w:spacing w:before="0" w:beforeAutospacing="0" w:after="0" w:afterAutospacing="0" w:line="480" w:lineRule="auto"/>
        <w:ind w:left="720" w:firstLine="1440"/>
        <w:contextualSpacing/>
        <w:rPr>
          <w:color w:val="000000" w:themeColor="text1"/>
        </w:rPr>
      </w:pPr>
      <w:r w:rsidRPr="004E7419">
        <w:rPr>
          <w:rStyle w:val="level-num"/>
          <w:color w:val="000000" w:themeColor="text1"/>
        </w:rPr>
        <w:t xml:space="preserve">“(C) </w:t>
      </w:r>
      <w:r w:rsidRPr="004E7419">
        <w:rPr>
          <w:color w:val="000000" w:themeColor="text1"/>
        </w:rPr>
        <w:t>Is current on all District tax filings and payments.</w:t>
      </w:r>
    </w:p>
    <w:p w14:paraId="1726B7B4" w14:textId="77777777" w:rsidR="00DF7228" w:rsidRPr="004E7419" w:rsidRDefault="00DF7228" w:rsidP="00DF7228">
      <w:pPr>
        <w:pStyle w:val="text-indent-3"/>
        <w:shd w:val="clear" w:color="auto" w:fill="FFFFFF"/>
        <w:spacing w:before="0" w:beforeAutospacing="0" w:after="0" w:afterAutospacing="0" w:line="480" w:lineRule="auto"/>
        <w:ind w:firstLine="1440"/>
        <w:contextualSpacing/>
        <w:rPr>
          <w:color w:val="000000" w:themeColor="text1"/>
        </w:rPr>
      </w:pPr>
      <w:r w:rsidRPr="004E7419">
        <w:rPr>
          <w:rStyle w:val="level-num"/>
          <w:color w:val="000000" w:themeColor="text1"/>
        </w:rPr>
        <w:t>“(</w:t>
      </w:r>
      <w:r w:rsidRPr="004E7419">
        <w:rPr>
          <w:rStyle w:val="level-num"/>
          <w:rFonts w:eastAsiaTheme="majorEastAsia"/>
          <w:color w:val="000000" w:themeColor="text1"/>
        </w:rPr>
        <w:t>7</w:t>
      </w:r>
      <w:r w:rsidRPr="004E7419">
        <w:rPr>
          <w:rStyle w:val="level-num"/>
          <w:color w:val="000000" w:themeColor="text1"/>
        </w:rPr>
        <w:t>)</w:t>
      </w:r>
      <w:r w:rsidRPr="004E7419">
        <w:rPr>
          <w:color w:val="000000" w:themeColor="text1"/>
        </w:rPr>
        <w:t> “Qualified retail owned location” means a building or part of a building in the District that during the taxable year is:</w:t>
      </w:r>
    </w:p>
    <w:p w14:paraId="436227B7" w14:textId="77777777" w:rsidR="00DF7228" w:rsidRPr="004E7419" w:rsidRDefault="00DF7228" w:rsidP="00DF7228">
      <w:pPr>
        <w:pStyle w:val="text-indent-3"/>
        <w:shd w:val="clear" w:color="auto" w:fill="FFFFFF"/>
        <w:spacing w:before="0" w:beforeAutospacing="0" w:after="0" w:afterAutospacing="0" w:line="480" w:lineRule="auto"/>
        <w:ind w:firstLine="2160"/>
        <w:contextualSpacing/>
        <w:rPr>
          <w:color w:val="000000" w:themeColor="text1"/>
        </w:rPr>
      </w:pPr>
      <w:r w:rsidRPr="004E7419">
        <w:rPr>
          <w:rStyle w:val="level-num"/>
          <w:color w:val="000000" w:themeColor="text1"/>
        </w:rPr>
        <w:t>“(A)</w:t>
      </w:r>
      <w:r w:rsidRPr="004E7419">
        <w:rPr>
          <w:color w:val="000000" w:themeColor="text1"/>
        </w:rPr>
        <w:t> The primary place of the retail business of the qualified corporation;</w:t>
      </w:r>
    </w:p>
    <w:p w14:paraId="279A8195" w14:textId="77777777" w:rsidR="00DF7228" w:rsidRPr="004E7419" w:rsidRDefault="00DF7228" w:rsidP="00DF7228">
      <w:pPr>
        <w:pStyle w:val="text-indent-3"/>
        <w:shd w:val="clear" w:color="auto" w:fill="FFFFFF"/>
        <w:spacing w:before="0" w:beforeAutospacing="0" w:after="0" w:afterAutospacing="0" w:line="480" w:lineRule="auto"/>
        <w:ind w:firstLine="2160"/>
        <w:contextualSpacing/>
        <w:rPr>
          <w:color w:val="000000" w:themeColor="text1"/>
        </w:rPr>
      </w:pPr>
      <w:r w:rsidRPr="004E7419">
        <w:rPr>
          <w:rStyle w:val="level-num"/>
          <w:color w:val="000000" w:themeColor="text1"/>
        </w:rPr>
        <w:t>“(B)</w:t>
      </w:r>
      <w:r w:rsidRPr="004E7419">
        <w:rPr>
          <w:color w:val="000000" w:themeColor="text1"/>
        </w:rPr>
        <w:t> Owned by the qualified corporation; and</w:t>
      </w:r>
    </w:p>
    <w:p w14:paraId="6D69EC65" w14:textId="77777777" w:rsidR="00DF7228" w:rsidRPr="004E7419" w:rsidRDefault="00DF7228" w:rsidP="00DF7228">
      <w:pPr>
        <w:pStyle w:val="text-indent-3"/>
        <w:shd w:val="clear" w:color="auto" w:fill="FFFFFF"/>
        <w:spacing w:before="0" w:beforeAutospacing="0" w:after="0" w:afterAutospacing="0" w:line="480" w:lineRule="auto"/>
        <w:ind w:firstLine="2160"/>
        <w:contextualSpacing/>
        <w:rPr>
          <w:color w:val="000000" w:themeColor="text1"/>
        </w:rPr>
      </w:pPr>
      <w:r w:rsidRPr="004E7419">
        <w:rPr>
          <w:rStyle w:val="level-num"/>
          <w:color w:val="000000" w:themeColor="text1"/>
        </w:rPr>
        <w:t>“(C)</w:t>
      </w:r>
      <w:r w:rsidRPr="004E7419">
        <w:rPr>
          <w:color w:val="000000" w:themeColor="text1"/>
        </w:rPr>
        <w:t> Classified, in whole or in part, as Class 2 Property, as defined in </w:t>
      </w:r>
      <w:hyperlink r:id="rId14" w:tooltip="§ 47–813. Classes of property." w:history="1">
        <w:r w:rsidRPr="00F53726">
          <w:rPr>
            <w:rStyle w:val="Hyperlink"/>
            <w:color w:val="000000" w:themeColor="text1"/>
            <w:bdr w:val="none" w:sz="0" w:space="0" w:color="auto" w:frame="1"/>
          </w:rPr>
          <w:t>§ 47-813</w:t>
        </w:r>
      </w:hyperlink>
      <w:r>
        <w:rPr>
          <w:color w:val="000000" w:themeColor="text1"/>
        </w:rPr>
        <w:t>,</w:t>
      </w:r>
      <w:r w:rsidRPr="004E7419">
        <w:rPr>
          <w:color w:val="000000" w:themeColor="text1"/>
        </w:rPr>
        <w:t> and has obtained a Certificate of Occupancy for commercial use.</w:t>
      </w:r>
    </w:p>
    <w:p w14:paraId="139ED289" w14:textId="77777777" w:rsidR="00DF7228" w:rsidRPr="004E7419" w:rsidRDefault="00DF7228" w:rsidP="00DF7228">
      <w:pPr>
        <w:pStyle w:val="text-indent-3"/>
        <w:shd w:val="clear" w:color="auto" w:fill="FFFFFF"/>
        <w:spacing w:before="0" w:beforeAutospacing="0" w:after="0" w:afterAutospacing="0" w:line="480" w:lineRule="auto"/>
        <w:ind w:firstLine="1440"/>
        <w:contextualSpacing/>
        <w:rPr>
          <w:color w:val="000000" w:themeColor="text1"/>
        </w:rPr>
      </w:pPr>
      <w:r w:rsidRPr="004E7419">
        <w:rPr>
          <w:rStyle w:val="level-num"/>
          <w:color w:val="000000" w:themeColor="text1"/>
        </w:rPr>
        <w:t>“(</w:t>
      </w:r>
      <w:r w:rsidRPr="004E7419">
        <w:rPr>
          <w:rStyle w:val="level-num"/>
          <w:rFonts w:eastAsiaTheme="majorEastAsia"/>
          <w:color w:val="000000" w:themeColor="text1"/>
        </w:rPr>
        <w:t>8</w:t>
      </w:r>
      <w:r w:rsidRPr="004E7419">
        <w:rPr>
          <w:rStyle w:val="level-num"/>
          <w:color w:val="000000" w:themeColor="text1"/>
        </w:rPr>
        <w:t>)</w:t>
      </w:r>
      <w:r w:rsidRPr="004E7419">
        <w:rPr>
          <w:color w:val="000000" w:themeColor="text1"/>
        </w:rPr>
        <w:t> “Qualified retail rental location” means a building or part of a building in the District that during the taxable year is:</w:t>
      </w:r>
    </w:p>
    <w:p w14:paraId="4EFF7E5A" w14:textId="77777777" w:rsidR="00DF7228" w:rsidRPr="004E7419" w:rsidRDefault="00DF7228" w:rsidP="00DF7228">
      <w:pPr>
        <w:pStyle w:val="text-indent-3"/>
        <w:shd w:val="clear" w:color="auto" w:fill="FFFFFF"/>
        <w:spacing w:before="0" w:beforeAutospacing="0" w:after="0" w:afterAutospacing="0" w:line="480" w:lineRule="auto"/>
        <w:ind w:firstLine="2160"/>
        <w:contextualSpacing/>
        <w:rPr>
          <w:color w:val="000000" w:themeColor="text1"/>
        </w:rPr>
      </w:pPr>
      <w:r w:rsidRPr="004E7419">
        <w:rPr>
          <w:rStyle w:val="level-num"/>
          <w:color w:val="000000" w:themeColor="text1"/>
        </w:rPr>
        <w:t>“(A)</w:t>
      </w:r>
      <w:r w:rsidRPr="004E7419">
        <w:rPr>
          <w:color w:val="000000" w:themeColor="text1"/>
        </w:rPr>
        <w:t> A retail establishment as defined in </w:t>
      </w:r>
      <w:r w:rsidRPr="004E7419">
        <w:rPr>
          <w:color w:val="000000" w:themeColor="text1"/>
          <w:bdr w:val="none" w:sz="0" w:space="0" w:color="auto" w:frame="1"/>
        </w:rPr>
        <w:t>§ 47-2001(m)</w:t>
      </w:r>
      <w:r w:rsidRPr="004E7419">
        <w:rPr>
          <w:color w:val="000000" w:themeColor="text1"/>
        </w:rPr>
        <w:t>;</w:t>
      </w:r>
    </w:p>
    <w:p w14:paraId="3A9F1F75" w14:textId="77777777" w:rsidR="00DF7228" w:rsidRPr="004E7419" w:rsidRDefault="00DF7228" w:rsidP="00DF7228">
      <w:pPr>
        <w:pStyle w:val="text-indent-3"/>
        <w:shd w:val="clear" w:color="auto" w:fill="FFFFFF"/>
        <w:spacing w:before="0" w:beforeAutospacing="0" w:after="0" w:afterAutospacing="0" w:line="480" w:lineRule="auto"/>
        <w:ind w:firstLine="2160"/>
        <w:contextualSpacing/>
        <w:rPr>
          <w:color w:val="000000" w:themeColor="text1"/>
        </w:rPr>
      </w:pPr>
      <w:r w:rsidRPr="004E7419">
        <w:rPr>
          <w:rStyle w:val="level-num"/>
          <w:color w:val="000000" w:themeColor="text1"/>
        </w:rPr>
        <w:t>“(B)</w:t>
      </w:r>
      <w:r w:rsidRPr="004E7419">
        <w:rPr>
          <w:color w:val="000000" w:themeColor="text1"/>
        </w:rPr>
        <w:t> The primary place of the retail business of the qualified corporation;</w:t>
      </w:r>
    </w:p>
    <w:p w14:paraId="0586A067" w14:textId="77777777" w:rsidR="00DF7228" w:rsidRPr="004E7419" w:rsidRDefault="00DF7228" w:rsidP="00DF7228">
      <w:pPr>
        <w:pStyle w:val="text-indent-3"/>
        <w:shd w:val="clear" w:color="auto" w:fill="FFFFFF"/>
        <w:spacing w:before="0" w:beforeAutospacing="0" w:after="0" w:afterAutospacing="0" w:line="480" w:lineRule="auto"/>
        <w:ind w:firstLine="2160"/>
        <w:contextualSpacing/>
        <w:rPr>
          <w:color w:val="000000" w:themeColor="text1"/>
        </w:rPr>
      </w:pPr>
      <w:r w:rsidRPr="004E7419">
        <w:rPr>
          <w:rStyle w:val="level-num"/>
          <w:color w:val="000000" w:themeColor="text1"/>
        </w:rPr>
        <w:t>“(C)</w:t>
      </w:r>
      <w:r w:rsidRPr="004E7419">
        <w:rPr>
          <w:color w:val="000000" w:themeColor="text1"/>
        </w:rPr>
        <w:t> Leased by the qualified corporation; and</w:t>
      </w:r>
    </w:p>
    <w:p w14:paraId="18C43B2E" w14:textId="77777777" w:rsidR="00DF7228" w:rsidRPr="004E7419" w:rsidRDefault="00DF7228" w:rsidP="00DF7228">
      <w:pPr>
        <w:pStyle w:val="text-indent-3"/>
        <w:shd w:val="clear" w:color="auto" w:fill="FFFFFF"/>
        <w:spacing w:before="0" w:beforeAutospacing="0" w:after="0" w:afterAutospacing="0" w:line="480" w:lineRule="auto"/>
        <w:ind w:firstLine="2160"/>
        <w:contextualSpacing/>
        <w:rPr>
          <w:color w:val="000000" w:themeColor="text1"/>
        </w:rPr>
      </w:pPr>
      <w:r w:rsidRPr="004E7419">
        <w:rPr>
          <w:rStyle w:val="level-num"/>
          <w:color w:val="000000" w:themeColor="text1"/>
        </w:rPr>
        <w:t>“(D)</w:t>
      </w:r>
      <w:r w:rsidRPr="004E7419">
        <w:rPr>
          <w:color w:val="000000" w:themeColor="text1"/>
        </w:rPr>
        <w:t> Classified, in whole or in part, as Class 2 Property, as defined in </w:t>
      </w:r>
      <w:r w:rsidRPr="004E7419">
        <w:rPr>
          <w:color w:val="000000" w:themeColor="text1"/>
          <w:bdr w:val="none" w:sz="0" w:space="0" w:color="auto" w:frame="1"/>
        </w:rPr>
        <w:t>§ 47-813</w:t>
      </w:r>
      <w:r>
        <w:rPr>
          <w:color w:val="000000" w:themeColor="text1"/>
          <w:bdr w:val="none" w:sz="0" w:space="0" w:color="auto" w:frame="1"/>
        </w:rPr>
        <w:t>,</w:t>
      </w:r>
      <w:r w:rsidRPr="004E7419">
        <w:rPr>
          <w:color w:val="000000" w:themeColor="text1"/>
        </w:rPr>
        <w:t> and has obtained a Certificate of Occupancy for commercial use.”</w:t>
      </w:r>
    </w:p>
    <w:p w14:paraId="3B1F0A2F" w14:textId="77777777" w:rsidR="00DF7228" w:rsidRPr="004E7419" w:rsidRDefault="00DF7228" w:rsidP="00DF7228">
      <w:pPr>
        <w:pStyle w:val="text-indent-3"/>
        <w:shd w:val="clear" w:color="auto" w:fill="FFFFFF"/>
        <w:spacing w:before="0" w:beforeAutospacing="0" w:after="0" w:afterAutospacing="0" w:line="480" w:lineRule="auto"/>
        <w:ind w:left="720" w:firstLine="720"/>
        <w:contextualSpacing/>
        <w:rPr>
          <w:color w:val="000000" w:themeColor="text1"/>
        </w:rPr>
      </w:pPr>
      <w:r w:rsidRPr="004E7419">
        <w:rPr>
          <w:color w:val="000000" w:themeColor="text1"/>
        </w:rPr>
        <w:t xml:space="preserve">(2) </w:t>
      </w:r>
      <w:r>
        <w:rPr>
          <w:color w:val="000000" w:themeColor="text1"/>
        </w:rPr>
        <w:t>Subs</w:t>
      </w:r>
      <w:r w:rsidRPr="004E7419">
        <w:rPr>
          <w:color w:val="000000" w:themeColor="text1"/>
        </w:rPr>
        <w:t>ection (b) is amended as follows:</w:t>
      </w:r>
    </w:p>
    <w:p w14:paraId="30D688F0" w14:textId="77777777" w:rsidR="00DF7228" w:rsidRPr="004E7419" w:rsidRDefault="00DF7228" w:rsidP="00DF7228">
      <w:pPr>
        <w:spacing w:line="480" w:lineRule="auto"/>
        <w:ind w:firstLine="1440"/>
        <w:rPr>
          <w:color w:val="000000" w:themeColor="text1"/>
          <w:szCs w:val="24"/>
        </w:rPr>
      </w:pPr>
      <w:r w:rsidRPr="004E7419">
        <w:rPr>
          <w:color w:val="000000" w:themeColor="text1"/>
          <w:szCs w:val="24"/>
        </w:rPr>
        <w:tab/>
        <w:t>(A) Paragraph (1) is amended to read as follows:</w:t>
      </w:r>
    </w:p>
    <w:p w14:paraId="31502D30" w14:textId="77777777" w:rsidR="00DF7228" w:rsidRPr="004E7419" w:rsidRDefault="00DF7228" w:rsidP="00DF7228">
      <w:pPr>
        <w:spacing w:line="480" w:lineRule="auto"/>
        <w:ind w:firstLine="1440"/>
        <w:rPr>
          <w:color w:val="000000" w:themeColor="text1"/>
          <w:szCs w:val="24"/>
        </w:rPr>
      </w:pPr>
      <w:r w:rsidRPr="004E7419">
        <w:rPr>
          <w:color w:val="000000" w:themeColor="text1"/>
          <w:szCs w:val="24"/>
        </w:rPr>
        <w:t>“(1) A tax credit equal to 10% of the total rent paid by the qualified corporation for a qualified rental retail location during the taxable year not to exceed the lesser of the total rent paid or the maximum credit amount</w:t>
      </w:r>
      <w:r>
        <w:rPr>
          <w:color w:val="000000" w:themeColor="text1"/>
          <w:szCs w:val="24"/>
        </w:rPr>
        <w:t>; or”</w:t>
      </w:r>
      <w:r w:rsidRPr="004E7419">
        <w:rPr>
          <w:color w:val="000000" w:themeColor="text1"/>
          <w:szCs w:val="24"/>
        </w:rPr>
        <w:t>.</w:t>
      </w:r>
    </w:p>
    <w:p w14:paraId="6BE267A5" w14:textId="77777777" w:rsidR="00DF7228" w:rsidRPr="004E7419" w:rsidRDefault="00DF7228" w:rsidP="00DF7228">
      <w:pPr>
        <w:spacing w:line="480" w:lineRule="auto"/>
        <w:ind w:firstLine="2160"/>
        <w:rPr>
          <w:color w:val="000000" w:themeColor="text1"/>
          <w:szCs w:val="24"/>
        </w:rPr>
      </w:pPr>
      <w:r w:rsidRPr="004E7419">
        <w:rPr>
          <w:color w:val="000000" w:themeColor="text1"/>
          <w:szCs w:val="24"/>
        </w:rPr>
        <w:lastRenderedPageBreak/>
        <w:t xml:space="preserve">(B) Paragraph (2) is amended by striking the </w:t>
      </w:r>
      <w:r>
        <w:rPr>
          <w:color w:val="000000" w:themeColor="text1"/>
          <w:szCs w:val="24"/>
        </w:rPr>
        <w:t>figure</w:t>
      </w:r>
      <w:r w:rsidRPr="004E7419">
        <w:rPr>
          <w:color w:val="000000" w:themeColor="text1"/>
          <w:szCs w:val="24"/>
        </w:rPr>
        <w:t xml:space="preserve"> “$5,000” and inserting the phrase “the maximum credit amount” in its place.</w:t>
      </w:r>
    </w:p>
    <w:p w14:paraId="67627E68" w14:textId="77777777" w:rsidR="003D0204" w:rsidRPr="004A5B71" w:rsidRDefault="003D0204" w:rsidP="00EE615D">
      <w:pPr>
        <w:spacing w:line="480" w:lineRule="auto"/>
        <w:ind w:firstLine="720"/>
        <w:rPr>
          <w:szCs w:val="24"/>
        </w:rPr>
      </w:pPr>
      <w:r w:rsidRPr="004A5B71">
        <w:rPr>
          <w:szCs w:val="24"/>
        </w:rPr>
        <w:t>(b) Section 47-1808.14 is amended as follows:</w:t>
      </w:r>
    </w:p>
    <w:p w14:paraId="09D9A14F" w14:textId="1566977B" w:rsidR="00817F2E" w:rsidRPr="004E7419" w:rsidRDefault="003D0204" w:rsidP="00817F2E">
      <w:pPr>
        <w:spacing w:line="480" w:lineRule="auto"/>
        <w:rPr>
          <w:color w:val="000000" w:themeColor="text1"/>
          <w:szCs w:val="24"/>
        </w:rPr>
      </w:pPr>
      <w:r w:rsidRPr="004A5B71">
        <w:rPr>
          <w:szCs w:val="24"/>
        </w:rPr>
        <w:tab/>
      </w:r>
      <w:r w:rsidRPr="004A5B71">
        <w:rPr>
          <w:szCs w:val="24"/>
        </w:rPr>
        <w:tab/>
      </w:r>
      <w:r w:rsidR="00817F2E" w:rsidRPr="00817F2E">
        <w:rPr>
          <w:color w:val="000000" w:themeColor="text1"/>
          <w:szCs w:val="24"/>
        </w:rPr>
        <w:t xml:space="preserve"> </w:t>
      </w:r>
      <w:r w:rsidR="00817F2E" w:rsidRPr="004E7419">
        <w:rPr>
          <w:color w:val="000000" w:themeColor="text1"/>
          <w:szCs w:val="24"/>
        </w:rPr>
        <w:t>(1) Section (a) is amended to read as follows:</w:t>
      </w:r>
    </w:p>
    <w:p w14:paraId="7D0E000E" w14:textId="77777777" w:rsidR="00817F2E" w:rsidRPr="004E7419" w:rsidRDefault="00817F2E" w:rsidP="00817F2E">
      <w:pPr>
        <w:spacing w:line="480" w:lineRule="auto"/>
        <w:ind w:firstLine="720"/>
        <w:rPr>
          <w:color w:val="000000" w:themeColor="text1"/>
          <w:szCs w:val="24"/>
        </w:rPr>
      </w:pPr>
      <w:r w:rsidRPr="004E7419">
        <w:rPr>
          <w:rStyle w:val="level-num"/>
          <w:rFonts w:eastAsiaTheme="majorEastAsia"/>
          <w:color w:val="000000" w:themeColor="text1"/>
          <w:szCs w:val="24"/>
        </w:rPr>
        <w:t>“</w:t>
      </w:r>
      <w:r w:rsidRPr="004E7419">
        <w:rPr>
          <w:rStyle w:val="level-num"/>
          <w:color w:val="000000" w:themeColor="text1"/>
          <w:szCs w:val="24"/>
        </w:rPr>
        <w:t>(a)</w:t>
      </w:r>
      <w:r w:rsidRPr="004E7419">
        <w:rPr>
          <w:color w:val="000000" w:themeColor="text1"/>
          <w:szCs w:val="24"/>
        </w:rPr>
        <w:t> For the purposes of this section, the term:</w:t>
      </w:r>
    </w:p>
    <w:p w14:paraId="1D25074F" w14:textId="77777777" w:rsidR="00817F2E" w:rsidRPr="004E7419" w:rsidRDefault="00817F2E" w:rsidP="00817F2E">
      <w:pPr>
        <w:spacing w:line="480" w:lineRule="auto"/>
        <w:ind w:firstLine="1440"/>
        <w:rPr>
          <w:color w:val="000000" w:themeColor="text1"/>
          <w:szCs w:val="24"/>
        </w:rPr>
      </w:pPr>
      <w:r w:rsidRPr="004E7419">
        <w:rPr>
          <w:rStyle w:val="level-num"/>
          <w:rFonts w:eastAsiaTheme="majorEastAsia"/>
          <w:color w:val="000000" w:themeColor="text1"/>
          <w:szCs w:val="24"/>
        </w:rPr>
        <w:t>“</w:t>
      </w:r>
      <w:r w:rsidRPr="004E7419">
        <w:rPr>
          <w:rStyle w:val="level-num"/>
          <w:color w:val="000000" w:themeColor="text1"/>
          <w:szCs w:val="24"/>
        </w:rPr>
        <w:t>(1)</w:t>
      </w:r>
      <w:r w:rsidRPr="004E7419">
        <w:rPr>
          <w:color w:val="000000" w:themeColor="text1"/>
          <w:szCs w:val="24"/>
        </w:rPr>
        <w:t> “Base year” means the calendar year beginning January 1, 2024, or the calendar year beginning one calendar year before the calendar year in which the new dollar amount of the maximum credit amount or income threshold amount shall become effective, whichever is later.</w:t>
      </w:r>
    </w:p>
    <w:p w14:paraId="30961CAB" w14:textId="77777777" w:rsidR="00817F2E" w:rsidRPr="004E7419" w:rsidRDefault="00817F2E" w:rsidP="00817F2E">
      <w:pPr>
        <w:spacing w:line="480" w:lineRule="auto"/>
        <w:ind w:firstLine="1440"/>
        <w:rPr>
          <w:color w:val="000000" w:themeColor="text1"/>
          <w:szCs w:val="24"/>
        </w:rPr>
      </w:pPr>
      <w:r w:rsidRPr="004E7419">
        <w:rPr>
          <w:rStyle w:val="level-num"/>
          <w:rFonts w:eastAsiaTheme="majorEastAsia"/>
          <w:color w:val="000000" w:themeColor="text1"/>
          <w:szCs w:val="24"/>
        </w:rPr>
        <w:t>“</w:t>
      </w:r>
      <w:r w:rsidRPr="004E7419">
        <w:rPr>
          <w:rStyle w:val="level-num"/>
          <w:color w:val="000000" w:themeColor="text1"/>
          <w:szCs w:val="24"/>
        </w:rPr>
        <w:t>(2) “</w:t>
      </w:r>
      <w:r w:rsidRPr="004E7419">
        <w:rPr>
          <w:color w:val="000000" w:themeColor="text1"/>
          <w:szCs w:val="24"/>
        </w:rPr>
        <w:t>Consumer Price Index” means the average of the Consumer Price Index for All Urban Consumers for the Washington-Arlington-Alexandria, DC-MD-VA-WV Metropolitan Statistical Area (or such successor metropolitan statistical area that includes the District), or any successor index, as of the close of the 12-month period ending on July 31 of such calendar year.</w:t>
      </w:r>
    </w:p>
    <w:p w14:paraId="09D6A417" w14:textId="77777777" w:rsidR="00817F2E" w:rsidRPr="004E7419" w:rsidRDefault="00817F2E" w:rsidP="00817F2E">
      <w:pPr>
        <w:spacing w:line="480" w:lineRule="auto"/>
        <w:ind w:firstLine="1440"/>
        <w:rPr>
          <w:color w:val="000000" w:themeColor="text1"/>
          <w:szCs w:val="24"/>
        </w:rPr>
      </w:pPr>
      <w:r w:rsidRPr="004E7419">
        <w:rPr>
          <w:rStyle w:val="level-num"/>
          <w:rFonts w:eastAsiaTheme="majorEastAsia"/>
          <w:color w:val="000000" w:themeColor="text1"/>
          <w:szCs w:val="24"/>
        </w:rPr>
        <w:t>“</w:t>
      </w:r>
      <w:r w:rsidRPr="004E7419">
        <w:rPr>
          <w:rStyle w:val="level-num"/>
          <w:color w:val="000000" w:themeColor="text1"/>
          <w:szCs w:val="24"/>
        </w:rPr>
        <w:t>(</w:t>
      </w:r>
      <w:r w:rsidRPr="004E7419">
        <w:rPr>
          <w:rStyle w:val="level-num"/>
          <w:rFonts w:eastAsiaTheme="majorEastAsia"/>
          <w:color w:val="000000" w:themeColor="text1"/>
          <w:szCs w:val="24"/>
        </w:rPr>
        <w:t>3</w:t>
      </w:r>
      <w:r w:rsidRPr="004E7419">
        <w:rPr>
          <w:rStyle w:val="level-num"/>
          <w:color w:val="000000" w:themeColor="text1"/>
          <w:szCs w:val="24"/>
        </w:rPr>
        <w:t>)</w:t>
      </w:r>
      <w:r w:rsidRPr="004E7419">
        <w:rPr>
          <w:color w:val="000000" w:themeColor="text1"/>
          <w:szCs w:val="24"/>
        </w:rPr>
        <w:t> “Cost-of-living adjustment” means an amount, for any calendar year, equal to the dollar amount set forth in this section multiplied by the difference between the Consumer Price Index for the preceding calendar year and the Consumer Price Index for the base year, divided by the Consumer Price Index for the base year.</w:t>
      </w:r>
    </w:p>
    <w:p w14:paraId="0A61C347" w14:textId="77777777" w:rsidR="00817F2E" w:rsidRPr="004E7419" w:rsidRDefault="00817F2E" w:rsidP="00817F2E">
      <w:pPr>
        <w:spacing w:line="480" w:lineRule="auto"/>
        <w:ind w:left="720" w:firstLine="720"/>
        <w:rPr>
          <w:color w:val="000000" w:themeColor="text1"/>
          <w:szCs w:val="24"/>
        </w:rPr>
      </w:pPr>
      <w:r w:rsidRPr="004E7419">
        <w:rPr>
          <w:color w:val="000000" w:themeColor="text1"/>
          <w:szCs w:val="24"/>
        </w:rPr>
        <w:t>“(4) “Income threshold amount” means:</w:t>
      </w:r>
    </w:p>
    <w:p w14:paraId="638D21C1" w14:textId="77777777" w:rsidR="00817F2E" w:rsidRPr="004E7419" w:rsidRDefault="00817F2E" w:rsidP="00817F2E">
      <w:pPr>
        <w:spacing w:line="480" w:lineRule="auto"/>
        <w:ind w:firstLine="2160"/>
        <w:rPr>
          <w:color w:val="000000" w:themeColor="text1"/>
          <w:szCs w:val="24"/>
        </w:rPr>
      </w:pPr>
      <w:r w:rsidRPr="004E7419">
        <w:rPr>
          <w:color w:val="000000" w:themeColor="text1"/>
          <w:szCs w:val="24"/>
        </w:rPr>
        <w:t>“(A) For tax years beginning after December 31, 2017</w:t>
      </w:r>
      <w:r>
        <w:rPr>
          <w:color w:val="000000" w:themeColor="text1"/>
          <w:szCs w:val="24"/>
        </w:rPr>
        <w:t>,</w:t>
      </w:r>
      <w:r w:rsidRPr="004E7419">
        <w:rPr>
          <w:color w:val="000000" w:themeColor="text1"/>
          <w:szCs w:val="24"/>
        </w:rPr>
        <w:t xml:space="preserve"> and before January 1, 2024, $2,500,000;</w:t>
      </w:r>
    </w:p>
    <w:p w14:paraId="3854D456" w14:textId="77777777" w:rsidR="00817F2E" w:rsidRPr="004E7419" w:rsidRDefault="00817F2E" w:rsidP="00817F2E">
      <w:pPr>
        <w:spacing w:line="480" w:lineRule="auto"/>
        <w:ind w:firstLine="2160"/>
        <w:rPr>
          <w:color w:val="000000" w:themeColor="text1"/>
          <w:szCs w:val="24"/>
        </w:rPr>
      </w:pPr>
      <w:r w:rsidRPr="004E7419">
        <w:rPr>
          <w:color w:val="000000" w:themeColor="text1"/>
          <w:szCs w:val="24"/>
        </w:rPr>
        <w:t xml:space="preserve">“(B) For </w:t>
      </w:r>
      <w:r>
        <w:rPr>
          <w:color w:val="000000" w:themeColor="text1"/>
          <w:szCs w:val="24"/>
        </w:rPr>
        <w:t xml:space="preserve">the </w:t>
      </w:r>
      <w:r w:rsidRPr="004E7419">
        <w:rPr>
          <w:color w:val="000000" w:themeColor="text1"/>
          <w:szCs w:val="24"/>
        </w:rPr>
        <w:t>tax year ending December 31, 2024, $3,000,000; and</w:t>
      </w:r>
    </w:p>
    <w:p w14:paraId="2962BE50" w14:textId="77777777" w:rsidR="00817F2E" w:rsidRPr="004E7419" w:rsidRDefault="00817F2E" w:rsidP="00817F2E">
      <w:pPr>
        <w:spacing w:line="480" w:lineRule="auto"/>
        <w:ind w:firstLine="2160"/>
        <w:rPr>
          <w:color w:val="000000" w:themeColor="text1"/>
          <w:szCs w:val="24"/>
          <w:shd w:val="clear" w:color="auto" w:fill="FFFFFF"/>
        </w:rPr>
      </w:pPr>
      <w:r w:rsidRPr="004E7419">
        <w:rPr>
          <w:color w:val="000000" w:themeColor="text1"/>
          <w:szCs w:val="24"/>
        </w:rPr>
        <w:lastRenderedPageBreak/>
        <w:t xml:space="preserve">“(C) For tax years beginning after December 31, 2024, $3,000,000, </w:t>
      </w:r>
      <w:r w:rsidRPr="004E7419">
        <w:rPr>
          <w:color w:val="000000" w:themeColor="text1"/>
          <w:szCs w:val="24"/>
          <w:shd w:val="clear" w:color="auto" w:fill="FFFFFF"/>
        </w:rPr>
        <w:t>increased annually pursuant to the cost-of-living adjustment (if the adjustment does not result in a multiple of $1,000, rounded down to the next multiple of $1,000</w:t>
      </w:r>
      <w:r>
        <w:rPr>
          <w:color w:val="000000" w:themeColor="text1"/>
          <w:szCs w:val="24"/>
          <w:shd w:val="clear" w:color="auto" w:fill="FFFFFF"/>
        </w:rPr>
        <w:t>)</w:t>
      </w:r>
      <w:r w:rsidRPr="004E7419">
        <w:rPr>
          <w:color w:val="000000" w:themeColor="text1"/>
          <w:szCs w:val="24"/>
          <w:shd w:val="clear" w:color="auto" w:fill="FFFFFF"/>
        </w:rPr>
        <w:t>.</w:t>
      </w:r>
    </w:p>
    <w:p w14:paraId="4C2BB916" w14:textId="77777777" w:rsidR="00817F2E" w:rsidRPr="004E7419" w:rsidRDefault="00817F2E" w:rsidP="00817F2E">
      <w:pPr>
        <w:spacing w:line="480" w:lineRule="auto"/>
        <w:ind w:left="720" w:firstLine="720"/>
        <w:rPr>
          <w:color w:val="000000" w:themeColor="text1"/>
          <w:szCs w:val="24"/>
        </w:rPr>
      </w:pPr>
      <w:r w:rsidRPr="004E7419">
        <w:rPr>
          <w:color w:val="000000" w:themeColor="text1"/>
          <w:szCs w:val="24"/>
        </w:rPr>
        <w:t xml:space="preserve">“(5) “Maximum credit amount” amount means: </w:t>
      </w:r>
    </w:p>
    <w:p w14:paraId="44685968" w14:textId="77777777" w:rsidR="00817F2E" w:rsidRPr="004E7419" w:rsidRDefault="00817F2E" w:rsidP="00817F2E">
      <w:pPr>
        <w:spacing w:line="480" w:lineRule="auto"/>
        <w:ind w:left="90" w:firstLine="2070"/>
        <w:rPr>
          <w:color w:val="000000" w:themeColor="text1"/>
          <w:szCs w:val="24"/>
        </w:rPr>
      </w:pPr>
      <w:r w:rsidRPr="004E7419">
        <w:rPr>
          <w:color w:val="000000" w:themeColor="text1"/>
          <w:szCs w:val="24"/>
        </w:rPr>
        <w:t>“(A) For tax years beginning after December 31, 2017</w:t>
      </w:r>
      <w:r>
        <w:rPr>
          <w:color w:val="000000" w:themeColor="text1"/>
          <w:szCs w:val="24"/>
        </w:rPr>
        <w:t>,</w:t>
      </w:r>
      <w:r w:rsidRPr="004E7419">
        <w:rPr>
          <w:color w:val="000000" w:themeColor="text1"/>
          <w:szCs w:val="24"/>
        </w:rPr>
        <w:t xml:space="preserve"> and before January 1, 2024, $5,000;</w:t>
      </w:r>
    </w:p>
    <w:p w14:paraId="723AD181" w14:textId="77777777" w:rsidR="00817F2E" w:rsidRPr="004E7419" w:rsidRDefault="00817F2E" w:rsidP="00817F2E">
      <w:pPr>
        <w:spacing w:line="480" w:lineRule="auto"/>
        <w:ind w:left="90" w:firstLine="2070"/>
        <w:rPr>
          <w:color w:val="000000" w:themeColor="text1"/>
          <w:szCs w:val="24"/>
        </w:rPr>
      </w:pPr>
      <w:r w:rsidRPr="004E7419">
        <w:rPr>
          <w:color w:val="000000" w:themeColor="text1"/>
          <w:szCs w:val="24"/>
        </w:rPr>
        <w:t xml:space="preserve">“(B) For </w:t>
      </w:r>
      <w:r>
        <w:rPr>
          <w:color w:val="000000" w:themeColor="text1"/>
          <w:szCs w:val="24"/>
        </w:rPr>
        <w:t xml:space="preserve">the </w:t>
      </w:r>
      <w:r w:rsidRPr="004E7419">
        <w:rPr>
          <w:color w:val="000000" w:themeColor="text1"/>
          <w:szCs w:val="24"/>
        </w:rPr>
        <w:t>tax year ending December 31, 2024, $10,000; and</w:t>
      </w:r>
    </w:p>
    <w:p w14:paraId="55844330" w14:textId="77777777" w:rsidR="00817F2E" w:rsidRPr="004E7419" w:rsidRDefault="00817F2E" w:rsidP="00817F2E">
      <w:pPr>
        <w:spacing w:line="480" w:lineRule="auto"/>
        <w:ind w:left="90" w:firstLine="2070"/>
        <w:rPr>
          <w:color w:val="000000" w:themeColor="text1"/>
          <w:szCs w:val="24"/>
          <w:shd w:val="clear" w:color="auto" w:fill="FFFFFF"/>
        </w:rPr>
      </w:pPr>
      <w:r w:rsidRPr="004E7419">
        <w:rPr>
          <w:color w:val="000000" w:themeColor="text1"/>
          <w:szCs w:val="24"/>
        </w:rPr>
        <w:t xml:space="preserve">“(C) For tax years beginning after December 31, 2024, $10,000, </w:t>
      </w:r>
      <w:r w:rsidRPr="004E7419">
        <w:rPr>
          <w:color w:val="000000" w:themeColor="text1"/>
          <w:szCs w:val="24"/>
          <w:shd w:val="clear" w:color="auto" w:fill="FFFFFF"/>
        </w:rPr>
        <w:t>increased annually pursuant to the cost-of-living adjustment (if the adjustment does not result in a multiple of $100, rounded down to the next multiple of $100).</w:t>
      </w:r>
    </w:p>
    <w:p w14:paraId="4E12760F" w14:textId="77777777" w:rsidR="00817F2E" w:rsidRPr="004E7419" w:rsidRDefault="00817F2E" w:rsidP="00817F2E">
      <w:pPr>
        <w:spacing w:line="480" w:lineRule="auto"/>
        <w:ind w:firstLine="1440"/>
        <w:rPr>
          <w:color w:val="000000" w:themeColor="text1"/>
          <w:szCs w:val="24"/>
        </w:rPr>
      </w:pPr>
      <w:r w:rsidRPr="004E7419">
        <w:rPr>
          <w:rStyle w:val="level-num"/>
          <w:color w:val="000000" w:themeColor="text1"/>
          <w:szCs w:val="24"/>
        </w:rPr>
        <w:t>“(</w:t>
      </w:r>
      <w:r w:rsidRPr="004E7419">
        <w:rPr>
          <w:rStyle w:val="level-num"/>
          <w:rFonts w:eastAsiaTheme="majorEastAsia"/>
          <w:color w:val="000000" w:themeColor="text1"/>
          <w:szCs w:val="24"/>
        </w:rPr>
        <w:t>6</w:t>
      </w:r>
      <w:r w:rsidRPr="004E7419">
        <w:rPr>
          <w:rStyle w:val="level-num"/>
          <w:color w:val="000000" w:themeColor="text1"/>
          <w:szCs w:val="24"/>
        </w:rPr>
        <w:t>)</w:t>
      </w:r>
      <w:r w:rsidRPr="004E7419">
        <w:rPr>
          <w:color w:val="000000" w:themeColor="text1"/>
          <w:szCs w:val="24"/>
        </w:rPr>
        <w:t> “Qualified unincorporated business” means an unincorporated business that:</w:t>
      </w:r>
    </w:p>
    <w:p w14:paraId="3547ED53" w14:textId="77777777" w:rsidR="00817F2E" w:rsidRPr="004E7419" w:rsidRDefault="00817F2E" w:rsidP="00817F2E">
      <w:pPr>
        <w:pStyle w:val="text-indent-3"/>
        <w:shd w:val="clear" w:color="auto" w:fill="FFFFFF"/>
        <w:spacing w:before="0" w:beforeAutospacing="0" w:after="0" w:afterAutospacing="0" w:line="480" w:lineRule="auto"/>
        <w:ind w:firstLine="2160"/>
        <w:contextualSpacing/>
        <w:rPr>
          <w:color w:val="000000" w:themeColor="text1"/>
        </w:rPr>
      </w:pPr>
      <w:r w:rsidRPr="004E7419">
        <w:rPr>
          <w:rStyle w:val="level-num"/>
          <w:color w:val="000000" w:themeColor="text1"/>
        </w:rPr>
        <w:t>“(A)</w:t>
      </w:r>
      <w:r w:rsidRPr="004E7419">
        <w:rPr>
          <w:color w:val="000000" w:themeColor="text1"/>
        </w:rPr>
        <w:t> Is engaged in the business of making sales at retail and files a sales tax return pursuant to </w:t>
      </w:r>
      <w:r w:rsidRPr="004E7419">
        <w:rPr>
          <w:color w:val="000000" w:themeColor="text1"/>
          <w:bdr w:val="none" w:sz="0" w:space="0" w:color="auto" w:frame="1"/>
        </w:rPr>
        <w:t xml:space="preserve">Chapter 20 </w:t>
      </w:r>
      <w:r w:rsidRPr="004E7419">
        <w:rPr>
          <w:color w:val="000000" w:themeColor="text1"/>
        </w:rPr>
        <w:t>reflecting those sales;</w:t>
      </w:r>
    </w:p>
    <w:p w14:paraId="236854C2" w14:textId="77777777" w:rsidR="00817F2E" w:rsidRPr="004E7419" w:rsidRDefault="00817F2E" w:rsidP="00817F2E">
      <w:pPr>
        <w:pStyle w:val="text-indent-3"/>
        <w:shd w:val="clear" w:color="auto" w:fill="FFFFFF"/>
        <w:spacing w:before="0" w:beforeAutospacing="0" w:after="0" w:afterAutospacing="0" w:line="480" w:lineRule="auto"/>
        <w:ind w:firstLine="2160"/>
        <w:contextualSpacing/>
        <w:rPr>
          <w:color w:val="000000" w:themeColor="text1"/>
        </w:rPr>
      </w:pPr>
      <w:r w:rsidRPr="004E7419">
        <w:rPr>
          <w:rStyle w:val="level-num"/>
          <w:color w:val="000000" w:themeColor="text1"/>
        </w:rPr>
        <w:t>“(B)</w:t>
      </w:r>
      <w:r w:rsidRPr="004E7419">
        <w:rPr>
          <w:color w:val="000000" w:themeColor="text1"/>
        </w:rPr>
        <w:t> Has federal gross receipts or sales less than the threshold amount for the taxable year; and</w:t>
      </w:r>
    </w:p>
    <w:p w14:paraId="74885484" w14:textId="77777777" w:rsidR="00817F2E" w:rsidRPr="004E7419" w:rsidRDefault="00817F2E" w:rsidP="00817F2E">
      <w:pPr>
        <w:pStyle w:val="text-indent-3"/>
        <w:shd w:val="clear" w:color="auto" w:fill="FFFFFF"/>
        <w:spacing w:before="0" w:beforeAutospacing="0" w:after="0" w:afterAutospacing="0" w:line="480" w:lineRule="auto"/>
        <w:ind w:firstLine="2160"/>
        <w:contextualSpacing/>
        <w:rPr>
          <w:color w:val="000000" w:themeColor="text1"/>
        </w:rPr>
      </w:pPr>
      <w:r w:rsidRPr="004E7419">
        <w:rPr>
          <w:rStyle w:val="level-num"/>
          <w:color w:val="000000" w:themeColor="text1"/>
        </w:rPr>
        <w:t xml:space="preserve">“(C) </w:t>
      </w:r>
      <w:r w:rsidRPr="004E7419">
        <w:rPr>
          <w:color w:val="000000" w:themeColor="text1"/>
        </w:rPr>
        <w:t>Is current on all District tax filings and payments.</w:t>
      </w:r>
    </w:p>
    <w:p w14:paraId="2D1F3514" w14:textId="77777777" w:rsidR="00817F2E" w:rsidRPr="004E7419" w:rsidRDefault="00817F2E" w:rsidP="00817F2E">
      <w:pPr>
        <w:pStyle w:val="text-indent-3"/>
        <w:shd w:val="clear" w:color="auto" w:fill="FFFFFF"/>
        <w:spacing w:before="0" w:beforeAutospacing="0" w:after="0" w:afterAutospacing="0" w:line="480" w:lineRule="auto"/>
        <w:ind w:firstLine="1440"/>
        <w:contextualSpacing/>
        <w:rPr>
          <w:color w:val="000000" w:themeColor="text1"/>
        </w:rPr>
      </w:pPr>
      <w:r w:rsidRPr="004E7419">
        <w:rPr>
          <w:rStyle w:val="level-num"/>
          <w:color w:val="000000" w:themeColor="text1"/>
        </w:rPr>
        <w:t>“(</w:t>
      </w:r>
      <w:r w:rsidRPr="004E7419">
        <w:rPr>
          <w:rStyle w:val="level-num"/>
          <w:rFonts w:eastAsiaTheme="majorEastAsia"/>
          <w:color w:val="000000" w:themeColor="text1"/>
        </w:rPr>
        <w:t>7</w:t>
      </w:r>
      <w:r w:rsidRPr="004E7419">
        <w:rPr>
          <w:rStyle w:val="level-num"/>
          <w:color w:val="000000" w:themeColor="text1"/>
        </w:rPr>
        <w:t>)</w:t>
      </w:r>
      <w:r w:rsidRPr="004E7419">
        <w:rPr>
          <w:color w:val="000000" w:themeColor="text1"/>
        </w:rPr>
        <w:t> “Qualified retail owned location” means a building or part of a building in the District that during the taxable year is:</w:t>
      </w:r>
    </w:p>
    <w:p w14:paraId="2144141D" w14:textId="77777777" w:rsidR="00817F2E" w:rsidRPr="004E7419" w:rsidRDefault="00817F2E" w:rsidP="00817F2E">
      <w:pPr>
        <w:pStyle w:val="text-indent-3"/>
        <w:shd w:val="clear" w:color="auto" w:fill="FFFFFF"/>
        <w:spacing w:before="0" w:beforeAutospacing="0" w:after="0" w:afterAutospacing="0" w:line="480" w:lineRule="auto"/>
        <w:ind w:firstLine="2160"/>
        <w:contextualSpacing/>
        <w:rPr>
          <w:color w:val="000000" w:themeColor="text1"/>
        </w:rPr>
      </w:pPr>
      <w:r w:rsidRPr="004E7419">
        <w:rPr>
          <w:rStyle w:val="level-num"/>
          <w:color w:val="000000" w:themeColor="text1"/>
        </w:rPr>
        <w:t>“(A)</w:t>
      </w:r>
      <w:r w:rsidRPr="004E7419">
        <w:rPr>
          <w:color w:val="000000" w:themeColor="text1"/>
        </w:rPr>
        <w:t> The primary place of the retail business of the qualified unincorporated business;</w:t>
      </w:r>
    </w:p>
    <w:p w14:paraId="4BC459D3" w14:textId="77777777" w:rsidR="00817F2E" w:rsidRPr="004E7419" w:rsidRDefault="00817F2E" w:rsidP="00817F2E">
      <w:pPr>
        <w:pStyle w:val="text-indent-3"/>
        <w:shd w:val="clear" w:color="auto" w:fill="FFFFFF"/>
        <w:spacing w:before="0" w:beforeAutospacing="0" w:after="0" w:afterAutospacing="0" w:line="480" w:lineRule="auto"/>
        <w:ind w:firstLine="2160"/>
        <w:contextualSpacing/>
        <w:rPr>
          <w:color w:val="000000" w:themeColor="text1"/>
        </w:rPr>
      </w:pPr>
      <w:r w:rsidRPr="004E7419">
        <w:rPr>
          <w:rStyle w:val="level-num"/>
          <w:color w:val="000000" w:themeColor="text1"/>
        </w:rPr>
        <w:t>“(B)</w:t>
      </w:r>
      <w:r w:rsidRPr="004E7419">
        <w:rPr>
          <w:color w:val="000000" w:themeColor="text1"/>
        </w:rPr>
        <w:t> Owned by the qualified unincorporated business; and</w:t>
      </w:r>
    </w:p>
    <w:p w14:paraId="46B6E3D2" w14:textId="77777777" w:rsidR="00817F2E" w:rsidRPr="004E7419" w:rsidRDefault="00817F2E" w:rsidP="00817F2E">
      <w:pPr>
        <w:pStyle w:val="text-indent-3"/>
        <w:shd w:val="clear" w:color="auto" w:fill="FFFFFF"/>
        <w:spacing w:before="0" w:beforeAutospacing="0" w:after="0" w:afterAutospacing="0" w:line="480" w:lineRule="auto"/>
        <w:ind w:firstLine="2160"/>
        <w:contextualSpacing/>
        <w:rPr>
          <w:color w:val="000000" w:themeColor="text1"/>
        </w:rPr>
      </w:pPr>
      <w:r w:rsidRPr="004E7419">
        <w:rPr>
          <w:rStyle w:val="level-num"/>
          <w:color w:val="000000" w:themeColor="text1"/>
        </w:rPr>
        <w:lastRenderedPageBreak/>
        <w:t>“(C)</w:t>
      </w:r>
      <w:r w:rsidRPr="004E7419">
        <w:rPr>
          <w:color w:val="000000" w:themeColor="text1"/>
        </w:rPr>
        <w:t> Classified, in whole or in part, as Class 2 Property, as defined in </w:t>
      </w:r>
      <w:r w:rsidRPr="004E7419">
        <w:rPr>
          <w:color w:val="000000" w:themeColor="text1"/>
          <w:bdr w:val="none" w:sz="0" w:space="0" w:color="auto" w:frame="1"/>
        </w:rPr>
        <w:t>§ 47-813</w:t>
      </w:r>
      <w:r>
        <w:rPr>
          <w:color w:val="000000" w:themeColor="text1"/>
          <w:bdr w:val="none" w:sz="0" w:space="0" w:color="auto" w:frame="1"/>
        </w:rPr>
        <w:t>,</w:t>
      </w:r>
      <w:r w:rsidRPr="004E7419">
        <w:rPr>
          <w:color w:val="000000" w:themeColor="text1"/>
        </w:rPr>
        <w:t> and has obtained a Certificate of Occupancy for commercial use.</w:t>
      </w:r>
    </w:p>
    <w:p w14:paraId="714EC5E7" w14:textId="77777777" w:rsidR="00817F2E" w:rsidRPr="004E7419" w:rsidRDefault="00817F2E" w:rsidP="00817F2E">
      <w:pPr>
        <w:pStyle w:val="text-indent-3"/>
        <w:shd w:val="clear" w:color="auto" w:fill="FFFFFF"/>
        <w:spacing w:before="0" w:beforeAutospacing="0" w:after="0" w:afterAutospacing="0" w:line="480" w:lineRule="auto"/>
        <w:ind w:firstLine="1440"/>
        <w:contextualSpacing/>
        <w:rPr>
          <w:color w:val="000000" w:themeColor="text1"/>
        </w:rPr>
      </w:pPr>
      <w:r w:rsidRPr="004E7419">
        <w:rPr>
          <w:rStyle w:val="level-num"/>
          <w:color w:val="000000" w:themeColor="text1"/>
        </w:rPr>
        <w:t>“(</w:t>
      </w:r>
      <w:r w:rsidRPr="004E7419">
        <w:rPr>
          <w:rStyle w:val="level-num"/>
          <w:rFonts w:eastAsiaTheme="majorEastAsia"/>
          <w:color w:val="000000" w:themeColor="text1"/>
        </w:rPr>
        <w:t>8</w:t>
      </w:r>
      <w:r w:rsidRPr="004E7419">
        <w:rPr>
          <w:rStyle w:val="level-num"/>
          <w:color w:val="000000" w:themeColor="text1"/>
        </w:rPr>
        <w:t>)</w:t>
      </w:r>
      <w:r w:rsidRPr="004E7419">
        <w:rPr>
          <w:color w:val="000000" w:themeColor="text1"/>
        </w:rPr>
        <w:t> “Qualified retail rental location” means a building or part of a building in the District that during the taxable year is:</w:t>
      </w:r>
    </w:p>
    <w:p w14:paraId="760B2E38" w14:textId="77777777" w:rsidR="00817F2E" w:rsidRPr="004E7419" w:rsidRDefault="00817F2E" w:rsidP="00817F2E">
      <w:pPr>
        <w:pStyle w:val="text-indent-3"/>
        <w:shd w:val="clear" w:color="auto" w:fill="FFFFFF"/>
        <w:spacing w:before="0" w:beforeAutospacing="0" w:after="0" w:afterAutospacing="0" w:line="480" w:lineRule="auto"/>
        <w:ind w:firstLine="2160"/>
        <w:contextualSpacing/>
        <w:rPr>
          <w:color w:val="000000" w:themeColor="text1"/>
        </w:rPr>
      </w:pPr>
      <w:r w:rsidRPr="004E7419">
        <w:rPr>
          <w:rStyle w:val="level-num"/>
          <w:color w:val="000000" w:themeColor="text1"/>
        </w:rPr>
        <w:t>“(A)</w:t>
      </w:r>
      <w:r w:rsidRPr="004E7419">
        <w:rPr>
          <w:color w:val="000000" w:themeColor="text1"/>
        </w:rPr>
        <w:t> A retail establishment as defined in </w:t>
      </w:r>
      <w:r w:rsidRPr="004E7419">
        <w:rPr>
          <w:color w:val="000000" w:themeColor="text1"/>
          <w:bdr w:val="none" w:sz="0" w:space="0" w:color="auto" w:frame="1"/>
        </w:rPr>
        <w:t>§ 47-2001(m)</w:t>
      </w:r>
      <w:r w:rsidRPr="004E7419">
        <w:rPr>
          <w:color w:val="000000" w:themeColor="text1"/>
        </w:rPr>
        <w:t>;</w:t>
      </w:r>
    </w:p>
    <w:p w14:paraId="25F90B90" w14:textId="77777777" w:rsidR="00817F2E" w:rsidRPr="004E7419" w:rsidRDefault="00817F2E" w:rsidP="00817F2E">
      <w:pPr>
        <w:pStyle w:val="text-indent-3"/>
        <w:shd w:val="clear" w:color="auto" w:fill="FFFFFF"/>
        <w:spacing w:before="0" w:beforeAutospacing="0" w:after="0" w:afterAutospacing="0" w:line="480" w:lineRule="auto"/>
        <w:ind w:firstLine="2160"/>
        <w:contextualSpacing/>
        <w:rPr>
          <w:color w:val="000000" w:themeColor="text1"/>
        </w:rPr>
      </w:pPr>
      <w:r w:rsidRPr="004E7419">
        <w:rPr>
          <w:rStyle w:val="level-num"/>
          <w:color w:val="000000" w:themeColor="text1"/>
        </w:rPr>
        <w:t>“(B)</w:t>
      </w:r>
      <w:r w:rsidRPr="004E7419">
        <w:rPr>
          <w:color w:val="000000" w:themeColor="text1"/>
        </w:rPr>
        <w:t> The primary place of the retail business of the qualified corporation;</w:t>
      </w:r>
    </w:p>
    <w:p w14:paraId="5E3D5878" w14:textId="77777777" w:rsidR="00817F2E" w:rsidRPr="004E7419" w:rsidRDefault="00817F2E" w:rsidP="00817F2E">
      <w:pPr>
        <w:pStyle w:val="text-indent-3"/>
        <w:shd w:val="clear" w:color="auto" w:fill="FFFFFF"/>
        <w:spacing w:before="0" w:beforeAutospacing="0" w:after="0" w:afterAutospacing="0" w:line="480" w:lineRule="auto"/>
        <w:ind w:firstLine="2160"/>
        <w:contextualSpacing/>
        <w:rPr>
          <w:color w:val="000000" w:themeColor="text1"/>
        </w:rPr>
      </w:pPr>
      <w:r w:rsidRPr="004E7419">
        <w:rPr>
          <w:rStyle w:val="level-num"/>
          <w:color w:val="000000" w:themeColor="text1"/>
        </w:rPr>
        <w:t>“(C)</w:t>
      </w:r>
      <w:r w:rsidRPr="004E7419">
        <w:rPr>
          <w:color w:val="000000" w:themeColor="text1"/>
        </w:rPr>
        <w:t> Leased by the qualified unincorporated business; and</w:t>
      </w:r>
    </w:p>
    <w:p w14:paraId="7277E688" w14:textId="77777777" w:rsidR="00817F2E" w:rsidRPr="004E7419" w:rsidRDefault="00817F2E" w:rsidP="00817F2E">
      <w:pPr>
        <w:pStyle w:val="text-indent-3"/>
        <w:shd w:val="clear" w:color="auto" w:fill="FFFFFF"/>
        <w:spacing w:before="0" w:beforeAutospacing="0" w:after="0" w:afterAutospacing="0" w:line="480" w:lineRule="auto"/>
        <w:ind w:firstLine="2160"/>
        <w:contextualSpacing/>
        <w:rPr>
          <w:color w:val="000000" w:themeColor="text1"/>
        </w:rPr>
      </w:pPr>
      <w:r w:rsidRPr="004E7419">
        <w:rPr>
          <w:rStyle w:val="level-num"/>
          <w:color w:val="000000" w:themeColor="text1"/>
        </w:rPr>
        <w:t>“(D)</w:t>
      </w:r>
      <w:r w:rsidRPr="004E7419">
        <w:rPr>
          <w:color w:val="000000" w:themeColor="text1"/>
        </w:rPr>
        <w:t> Classified, in whole or in part, as Class 2 Property, as defined in </w:t>
      </w:r>
      <w:r w:rsidRPr="004E7419">
        <w:rPr>
          <w:color w:val="000000" w:themeColor="text1"/>
          <w:bdr w:val="none" w:sz="0" w:space="0" w:color="auto" w:frame="1"/>
        </w:rPr>
        <w:t>§ 47-813</w:t>
      </w:r>
      <w:r>
        <w:rPr>
          <w:color w:val="000000" w:themeColor="text1"/>
          <w:bdr w:val="none" w:sz="0" w:space="0" w:color="auto" w:frame="1"/>
        </w:rPr>
        <w:t>,</w:t>
      </w:r>
      <w:r w:rsidRPr="004E7419">
        <w:rPr>
          <w:color w:val="000000" w:themeColor="text1"/>
        </w:rPr>
        <w:t> and has obtained a Certificate of Occupancy for commercial use.”.</w:t>
      </w:r>
    </w:p>
    <w:p w14:paraId="7CD3E1AB" w14:textId="77777777" w:rsidR="00817F2E" w:rsidRPr="004E7419" w:rsidRDefault="00817F2E" w:rsidP="00817F2E">
      <w:pPr>
        <w:pStyle w:val="text-indent-3"/>
        <w:shd w:val="clear" w:color="auto" w:fill="FFFFFF"/>
        <w:spacing w:before="0" w:beforeAutospacing="0" w:after="0" w:afterAutospacing="0" w:line="480" w:lineRule="auto"/>
        <w:ind w:firstLine="1530"/>
        <w:contextualSpacing/>
        <w:rPr>
          <w:color w:val="000000" w:themeColor="text1"/>
        </w:rPr>
      </w:pPr>
      <w:r w:rsidRPr="004E7419">
        <w:rPr>
          <w:color w:val="000000" w:themeColor="text1"/>
        </w:rPr>
        <w:t>(2) Section (b) is amended as follows:</w:t>
      </w:r>
    </w:p>
    <w:p w14:paraId="67855D79" w14:textId="77777777" w:rsidR="00817F2E" w:rsidRPr="004E7419" w:rsidRDefault="00817F2E" w:rsidP="00817F2E">
      <w:pPr>
        <w:pStyle w:val="text-indent-3"/>
        <w:shd w:val="clear" w:color="auto" w:fill="FFFFFF"/>
        <w:spacing w:before="0" w:beforeAutospacing="0" w:after="0" w:afterAutospacing="0" w:line="480" w:lineRule="auto"/>
        <w:ind w:firstLine="1530"/>
        <w:contextualSpacing/>
        <w:rPr>
          <w:color w:val="000000" w:themeColor="text1"/>
        </w:rPr>
      </w:pPr>
      <w:r w:rsidRPr="004E7419">
        <w:rPr>
          <w:color w:val="000000" w:themeColor="text1"/>
        </w:rPr>
        <w:tab/>
        <w:t>(A) Paragraph (1) is amended to read as follows:</w:t>
      </w:r>
    </w:p>
    <w:p w14:paraId="025FCAA5" w14:textId="77777777" w:rsidR="00817F2E" w:rsidRPr="004E7419" w:rsidRDefault="00817F2E" w:rsidP="00817F2E">
      <w:pPr>
        <w:pStyle w:val="text-indent-3"/>
        <w:shd w:val="clear" w:color="auto" w:fill="FFFFFF"/>
        <w:spacing w:before="0" w:beforeAutospacing="0" w:after="0" w:afterAutospacing="0" w:line="480" w:lineRule="auto"/>
        <w:ind w:firstLine="1440"/>
        <w:contextualSpacing/>
        <w:rPr>
          <w:color w:val="000000" w:themeColor="text1"/>
        </w:rPr>
      </w:pPr>
      <w:r w:rsidRPr="004E7419">
        <w:rPr>
          <w:color w:val="000000" w:themeColor="text1"/>
        </w:rPr>
        <w:t>“(1) A tax credit equal to 10% of the total rent paid by the qualified unincorporated business for a qualified rental retail location during the taxable year not to exceed the lesser of the total rent paid or the maximum credit amount</w:t>
      </w:r>
      <w:r>
        <w:rPr>
          <w:color w:val="000000" w:themeColor="text1"/>
        </w:rPr>
        <w:t>; or</w:t>
      </w:r>
      <w:r w:rsidRPr="004E7419">
        <w:rPr>
          <w:color w:val="000000" w:themeColor="text1"/>
        </w:rPr>
        <w:t>”.</w:t>
      </w:r>
    </w:p>
    <w:p w14:paraId="126C1AB8" w14:textId="2FEDCDB2" w:rsidR="003D0204" w:rsidRPr="004A5B71" w:rsidRDefault="00817F2E" w:rsidP="00817F2E">
      <w:pPr>
        <w:spacing w:line="480" w:lineRule="auto"/>
        <w:rPr>
          <w:szCs w:val="24"/>
        </w:rPr>
      </w:pPr>
      <w:r w:rsidRPr="004E7419">
        <w:rPr>
          <w:color w:val="000000" w:themeColor="text1"/>
        </w:rPr>
        <w:tab/>
        <w:t xml:space="preserve">(B) Paragraph (2) is amended by striking the </w:t>
      </w:r>
      <w:r>
        <w:rPr>
          <w:color w:val="000000" w:themeColor="text1"/>
        </w:rPr>
        <w:t>figure</w:t>
      </w:r>
      <w:r w:rsidRPr="004E7419">
        <w:rPr>
          <w:color w:val="000000" w:themeColor="text1"/>
        </w:rPr>
        <w:t xml:space="preserve"> “$5,000” and inserting the phrase “the maximum credit amount” in its place.</w:t>
      </w:r>
      <w:r w:rsidR="003D0204" w:rsidRPr="004A5B71">
        <w:rPr>
          <w:szCs w:val="24"/>
        </w:rPr>
        <w:t xml:space="preserve"> </w:t>
      </w:r>
    </w:p>
    <w:p w14:paraId="5DE8D037" w14:textId="77777777" w:rsidR="0061678E" w:rsidRPr="004A5B71" w:rsidRDefault="0061678E" w:rsidP="00EE615D">
      <w:pPr>
        <w:pStyle w:val="Heading2"/>
        <w:rPr>
          <w:szCs w:val="24"/>
        </w:rPr>
      </w:pPr>
      <w:bookmarkStart w:id="476" w:name="_Toc105326541"/>
      <w:bookmarkStart w:id="477" w:name="_Toc137468155"/>
      <w:bookmarkStart w:id="478" w:name="_Toc170027901"/>
      <w:r w:rsidRPr="004A5B71">
        <w:rPr>
          <w:szCs w:val="24"/>
        </w:rPr>
        <w:t xml:space="preserve">SUBTITLE X. </w:t>
      </w:r>
      <w:bookmarkEnd w:id="476"/>
      <w:bookmarkEnd w:id="477"/>
      <w:r w:rsidRPr="004A5B71">
        <w:rPr>
          <w:szCs w:val="24"/>
        </w:rPr>
        <w:t>FISCAL STABILIZATION AND CASH FLOW RESERVES</w:t>
      </w:r>
      <w:bookmarkEnd w:id="478"/>
      <w:r w:rsidRPr="004A5B71">
        <w:rPr>
          <w:szCs w:val="24"/>
        </w:rPr>
        <w:t xml:space="preserve"> </w:t>
      </w:r>
    </w:p>
    <w:p w14:paraId="4788C5F1" w14:textId="77777777" w:rsidR="0061678E" w:rsidRPr="004A5B71" w:rsidRDefault="0061678E" w:rsidP="00EE615D">
      <w:pPr>
        <w:spacing w:line="480" w:lineRule="auto"/>
        <w:rPr>
          <w:szCs w:val="24"/>
        </w:rPr>
      </w:pPr>
      <w:r w:rsidRPr="004A5B71">
        <w:rPr>
          <w:szCs w:val="24"/>
        </w:rPr>
        <w:tab/>
        <w:t>Sec. 7231. Short title.</w:t>
      </w:r>
    </w:p>
    <w:p w14:paraId="651E80F8" w14:textId="73EE2607" w:rsidR="0061678E" w:rsidRPr="004A5B71" w:rsidRDefault="0061678E" w:rsidP="00EE615D">
      <w:pPr>
        <w:spacing w:line="480" w:lineRule="auto"/>
        <w:rPr>
          <w:szCs w:val="24"/>
        </w:rPr>
      </w:pPr>
      <w:r w:rsidRPr="004A5B71">
        <w:rPr>
          <w:szCs w:val="24"/>
        </w:rPr>
        <w:tab/>
        <w:t xml:space="preserve">This subtitle may be cited as the “Revised Revenue and Local Reserves </w:t>
      </w:r>
      <w:r w:rsidR="00D71B90" w:rsidRPr="00DE53D1">
        <w:rPr>
          <w:szCs w:val="24"/>
        </w:rPr>
        <w:t>Emergency</w:t>
      </w:r>
      <w:r w:rsidR="00D71B90" w:rsidRPr="004A5B71">
        <w:rPr>
          <w:szCs w:val="24"/>
        </w:rPr>
        <w:t xml:space="preserve"> </w:t>
      </w:r>
      <w:r w:rsidRPr="004A5B71">
        <w:rPr>
          <w:szCs w:val="24"/>
        </w:rPr>
        <w:t>Amendment Act of 2024”.</w:t>
      </w:r>
    </w:p>
    <w:p w14:paraId="5E46A2CD" w14:textId="1BCE14C4" w:rsidR="0061678E" w:rsidRDefault="0061678E" w:rsidP="00EE615D">
      <w:pPr>
        <w:spacing w:line="480" w:lineRule="auto"/>
        <w:ind w:firstLine="720"/>
        <w:rPr>
          <w:szCs w:val="24"/>
        </w:rPr>
      </w:pPr>
      <w:r w:rsidRPr="004A5B71">
        <w:rPr>
          <w:szCs w:val="24"/>
        </w:rPr>
        <w:lastRenderedPageBreak/>
        <w:t>Sec. 7232.</w:t>
      </w:r>
      <w:r w:rsidR="00D934BB">
        <w:rPr>
          <w:szCs w:val="24"/>
        </w:rPr>
        <w:t xml:space="preserve"> (a)</w:t>
      </w:r>
      <w:r w:rsidRPr="004A5B71">
        <w:rPr>
          <w:szCs w:val="24"/>
        </w:rPr>
        <w:t xml:space="preserve"> To the extent that Fiscal Year 2024 local revenues certified in the June 2024, September 2024, and December 2024 quarterly revenue estimates exceed the local revenue estimate of the Chief Financial Officer dated February 29, 2024, excess local funds shall be </w:t>
      </w:r>
      <w:r w:rsidR="000D2BDA">
        <w:rPr>
          <w:szCs w:val="24"/>
        </w:rPr>
        <w:t>set aside and reserved for</w:t>
      </w:r>
      <w:r w:rsidR="000D2BDA" w:rsidRPr="004A5B71">
        <w:rPr>
          <w:szCs w:val="24"/>
        </w:rPr>
        <w:t xml:space="preserve"> </w:t>
      </w:r>
      <w:r w:rsidRPr="004A5B71">
        <w:rPr>
          <w:szCs w:val="24"/>
        </w:rPr>
        <w:t>the Fiscal Stabilization Reserve Account (“Account”) until the amount in the Account equals full funding as specified in section 47-392.02(j-1)(3) of the District of Columbia Official Code.</w:t>
      </w:r>
    </w:p>
    <w:p w14:paraId="2C72C728" w14:textId="77777777" w:rsidR="00AC5C4B" w:rsidRDefault="00AC5C4B" w:rsidP="00AC5C4B">
      <w:pPr>
        <w:spacing w:line="480" w:lineRule="auto"/>
        <w:ind w:firstLine="720"/>
        <w:rPr>
          <w:szCs w:val="24"/>
        </w:rPr>
      </w:pPr>
      <w:r>
        <w:rPr>
          <w:szCs w:val="24"/>
        </w:rPr>
        <w:t xml:space="preserve">(b) Subject to fiscal year-end close requirements, excess local funds set aside and reserved pursuant to subsection (a) of this section shall be deposited in the Account upon completion of the fiscal year-end close for publication in the Fiscal Year 2024 Annual Comprehensive Financial Report. </w:t>
      </w:r>
    </w:p>
    <w:p w14:paraId="56E08436" w14:textId="77777777" w:rsidR="0061678E" w:rsidRPr="004A5B71" w:rsidRDefault="0061678E" w:rsidP="00EE615D">
      <w:pPr>
        <w:spacing w:line="480" w:lineRule="auto"/>
        <w:ind w:firstLine="720"/>
        <w:rPr>
          <w:szCs w:val="24"/>
        </w:rPr>
      </w:pPr>
      <w:r w:rsidRPr="004A5B71">
        <w:rPr>
          <w:szCs w:val="24"/>
        </w:rPr>
        <w:t xml:space="preserve">Sec. 7233. Section 47-392.02 of the District of Columbia Official Code is amended as follows: </w:t>
      </w:r>
    </w:p>
    <w:p w14:paraId="7E3D017A" w14:textId="77777777" w:rsidR="0061678E" w:rsidRPr="004A5B71" w:rsidRDefault="0061678E" w:rsidP="00EE615D">
      <w:pPr>
        <w:spacing w:line="480" w:lineRule="auto"/>
        <w:ind w:firstLine="720"/>
        <w:rPr>
          <w:szCs w:val="24"/>
        </w:rPr>
      </w:pPr>
      <w:r w:rsidRPr="004A5B71">
        <w:rPr>
          <w:szCs w:val="24"/>
        </w:rPr>
        <w:t>(a) Subsection (j-2)(3) is amended by striking the phrase “shall be equal to 8.33% of the General Fund operating budget” and inserting the phrase “shall be equal to 10% of the General Fund operating budget” in its place.</w:t>
      </w:r>
    </w:p>
    <w:p w14:paraId="056E9AD0" w14:textId="77777777" w:rsidR="0061678E" w:rsidRPr="004A5B71" w:rsidRDefault="0061678E" w:rsidP="00EE615D">
      <w:pPr>
        <w:spacing w:line="480" w:lineRule="auto"/>
        <w:ind w:firstLine="720"/>
        <w:rPr>
          <w:szCs w:val="24"/>
        </w:rPr>
      </w:pPr>
      <w:r w:rsidRPr="004A5B71">
        <w:rPr>
          <w:szCs w:val="24"/>
        </w:rPr>
        <w:t>(b) Subsection (j-3) is amended as follows:</w:t>
      </w:r>
    </w:p>
    <w:p w14:paraId="7F35C9D7" w14:textId="77777777" w:rsidR="0061678E" w:rsidRPr="004A5B71" w:rsidRDefault="0061678E" w:rsidP="00EE615D">
      <w:pPr>
        <w:spacing w:line="480" w:lineRule="auto"/>
        <w:ind w:firstLine="720"/>
        <w:rPr>
          <w:szCs w:val="24"/>
        </w:rPr>
      </w:pPr>
      <w:r w:rsidRPr="004A5B71">
        <w:rPr>
          <w:szCs w:val="24"/>
        </w:rPr>
        <w:tab/>
        <w:t>(1) The existing text shall be designated as paragraph (1).</w:t>
      </w:r>
    </w:p>
    <w:p w14:paraId="4D8D4AB8" w14:textId="77777777" w:rsidR="0061678E" w:rsidRPr="004A5B71" w:rsidRDefault="0061678E" w:rsidP="00EE615D">
      <w:pPr>
        <w:spacing w:line="480" w:lineRule="auto"/>
        <w:ind w:firstLine="720"/>
        <w:rPr>
          <w:szCs w:val="24"/>
        </w:rPr>
      </w:pPr>
      <w:r w:rsidRPr="004A5B71">
        <w:rPr>
          <w:szCs w:val="24"/>
        </w:rPr>
        <w:tab/>
        <w:t xml:space="preserve">(2) The newly designated paragraph (1) is amended by striking the phrase “Comprehensive Annual Financial Report” and inserting the phrase “Annual Comprehensive Financial Report” in its place. </w:t>
      </w:r>
    </w:p>
    <w:p w14:paraId="40785A5F" w14:textId="77777777" w:rsidR="0061678E" w:rsidRPr="004A5B71" w:rsidRDefault="0061678E" w:rsidP="00EE615D">
      <w:pPr>
        <w:spacing w:line="480" w:lineRule="auto"/>
        <w:ind w:left="720" w:firstLine="720"/>
        <w:rPr>
          <w:szCs w:val="24"/>
        </w:rPr>
      </w:pPr>
      <w:r w:rsidRPr="004A5B71">
        <w:rPr>
          <w:szCs w:val="24"/>
        </w:rPr>
        <w:t>(3) A new paragraph (2) is added to read as follows:</w:t>
      </w:r>
    </w:p>
    <w:p w14:paraId="642FCD12" w14:textId="77777777" w:rsidR="0061678E" w:rsidRPr="004A5B71" w:rsidRDefault="0061678E" w:rsidP="00EE615D">
      <w:pPr>
        <w:spacing w:line="480" w:lineRule="auto"/>
        <w:ind w:firstLine="720"/>
        <w:rPr>
          <w:szCs w:val="24"/>
        </w:rPr>
      </w:pPr>
      <w:r w:rsidRPr="004A5B71">
        <w:rPr>
          <w:szCs w:val="24"/>
        </w:rPr>
        <w:lastRenderedPageBreak/>
        <w:tab/>
        <w:t xml:space="preserve">“(2) </w:t>
      </w:r>
      <w:bookmarkStart w:id="479" w:name="_Hlk166937396"/>
      <w:r w:rsidRPr="004A5B71">
        <w:rPr>
          <w:szCs w:val="24"/>
        </w:rPr>
        <w:t xml:space="preserve">If, upon the issuance of the Fiscal Year 2025 Annual Comprehensive Financial Report, the Fiscal Stabilization Reserve Account is not fully funded as specified in subsection (j-1)(3) of this section, the Fiscal Year 2027 budget shall allocate a sufficient amount to achieve full funding.”. </w:t>
      </w:r>
      <w:bookmarkEnd w:id="479"/>
    </w:p>
    <w:p w14:paraId="18DB0E39" w14:textId="4BFF56D4" w:rsidR="0061678E" w:rsidRPr="004A5B71" w:rsidRDefault="0061678E" w:rsidP="00EE615D">
      <w:pPr>
        <w:spacing w:line="480" w:lineRule="auto"/>
        <w:ind w:firstLine="720"/>
        <w:rPr>
          <w:szCs w:val="24"/>
        </w:rPr>
      </w:pPr>
      <w:r w:rsidRPr="004A5B71">
        <w:rPr>
          <w:szCs w:val="24"/>
        </w:rPr>
        <w:t xml:space="preserve">Sec. 7234. </w:t>
      </w:r>
      <w:r w:rsidR="00655BEA">
        <w:rPr>
          <w:szCs w:val="24"/>
        </w:rPr>
        <w:t xml:space="preserve">(a) </w:t>
      </w:r>
      <w:r w:rsidRPr="004A5B71">
        <w:rPr>
          <w:szCs w:val="24"/>
        </w:rPr>
        <w:t>Beginning December 30, 2024, and on a quarterly basis thereafter, the Chief Financial Officer shall submit a report to the Council that includes a statement on the balance and activities of the:</w:t>
      </w:r>
    </w:p>
    <w:p w14:paraId="26BD5CA7" w14:textId="77777777" w:rsidR="0061678E" w:rsidRPr="004A5B71" w:rsidRDefault="0061678E" w:rsidP="00EE615D">
      <w:pPr>
        <w:spacing w:line="480" w:lineRule="auto"/>
        <w:rPr>
          <w:szCs w:val="24"/>
        </w:rPr>
      </w:pPr>
      <w:r w:rsidRPr="004A5B71">
        <w:rPr>
          <w:szCs w:val="24"/>
        </w:rPr>
        <w:tab/>
      </w:r>
      <w:r w:rsidRPr="004A5B71">
        <w:rPr>
          <w:szCs w:val="24"/>
        </w:rPr>
        <w:tab/>
        <w:t>(1) Emergency reserve fund, established by section 450A(a) of the District of Columbia Home Rule Act, approved November 22, 2000 (114 Stat. 2440; D.C. Official Code § 1-204.50a(a));</w:t>
      </w:r>
    </w:p>
    <w:p w14:paraId="49983222" w14:textId="77777777" w:rsidR="0061678E" w:rsidRPr="004A5B71" w:rsidRDefault="0061678E" w:rsidP="00EE615D">
      <w:pPr>
        <w:spacing w:line="480" w:lineRule="auto"/>
        <w:rPr>
          <w:szCs w:val="24"/>
        </w:rPr>
      </w:pPr>
      <w:r w:rsidRPr="004A5B71">
        <w:rPr>
          <w:szCs w:val="24"/>
        </w:rPr>
        <w:tab/>
      </w:r>
      <w:r w:rsidRPr="004A5B71">
        <w:rPr>
          <w:szCs w:val="24"/>
        </w:rPr>
        <w:tab/>
        <w:t>(2) Contingency reserve fund, established by section 450A(b) of the District of Columbia Home Rule Act, approved November 22, 2000 (114 Stat. 2440; D.C. Official Code § 1-204.50a(b));</w:t>
      </w:r>
    </w:p>
    <w:p w14:paraId="6EC8166B" w14:textId="77777777" w:rsidR="0061678E" w:rsidRPr="004A5B71" w:rsidRDefault="0061678E" w:rsidP="00EE615D">
      <w:pPr>
        <w:spacing w:line="480" w:lineRule="auto"/>
        <w:rPr>
          <w:szCs w:val="24"/>
        </w:rPr>
      </w:pPr>
      <w:r w:rsidRPr="004A5B71">
        <w:rPr>
          <w:szCs w:val="24"/>
        </w:rPr>
        <w:tab/>
      </w:r>
      <w:r w:rsidRPr="004A5B71">
        <w:rPr>
          <w:szCs w:val="24"/>
        </w:rPr>
        <w:tab/>
        <w:t>(3) Fiscal stabilization reserve account, established by section 47-392.02(j-1) of the District of Columbia Official Code; and</w:t>
      </w:r>
    </w:p>
    <w:p w14:paraId="0D10FF6F" w14:textId="77777777" w:rsidR="0061678E" w:rsidRDefault="0061678E" w:rsidP="00EE615D">
      <w:pPr>
        <w:spacing w:line="480" w:lineRule="auto"/>
        <w:rPr>
          <w:szCs w:val="24"/>
        </w:rPr>
      </w:pPr>
      <w:r w:rsidRPr="004A5B71">
        <w:rPr>
          <w:szCs w:val="24"/>
        </w:rPr>
        <w:tab/>
      </w:r>
      <w:r w:rsidRPr="004A5B71">
        <w:rPr>
          <w:szCs w:val="24"/>
        </w:rPr>
        <w:tab/>
        <w:t>(4) Cash flow reserve account, established by section 47-392.02(j-2) of the District of Columbia Official Code.</w:t>
      </w:r>
    </w:p>
    <w:p w14:paraId="758E65B6" w14:textId="77777777" w:rsidR="009453D3" w:rsidRDefault="009453D3" w:rsidP="009453D3">
      <w:pPr>
        <w:spacing w:line="480" w:lineRule="auto"/>
        <w:rPr>
          <w:szCs w:val="24"/>
        </w:rPr>
      </w:pPr>
      <w:r>
        <w:rPr>
          <w:szCs w:val="24"/>
        </w:rPr>
        <w:tab/>
        <w:t>(b) No later than December 1, 2024, the Chief Financial Officer shall submit a report to the Council that includes:</w:t>
      </w:r>
    </w:p>
    <w:p w14:paraId="72E0F6CB" w14:textId="77777777" w:rsidR="009453D3" w:rsidRDefault="009453D3" w:rsidP="009453D3">
      <w:pPr>
        <w:spacing w:line="480" w:lineRule="auto"/>
        <w:rPr>
          <w:szCs w:val="24"/>
        </w:rPr>
      </w:pPr>
      <w:r>
        <w:rPr>
          <w:szCs w:val="24"/>
        </w:rPr>
        <w:tab/>
      </w:r>
      <w:r>
        <w:rPr>
          <w:szCs w:val="24"/>
        </w:rPr>
        <w:tab/>
        <w:t>(1) An evaluation of the District’s existing cash flow management practices;</w:t>
      </w:r>
    </w:p>
    <w:p w14:paraId="3B68B75E" w14:textId="77777777" w:rsidR="009453D3" w:rsidRDefault="009453D3" w:rsidP="009453D3">
      <w:pPr>
        <w:spacing w:line="480" w:lineRule="auto"/>
        <w:rPr>
          <w:szCs w:val="24"/>
        </w:rPr>
      </w:pPr>
      <w:r>
        <w:rPr>
          <w:szCs w:val="24"/>
        </w:rPr>
        <w:lastRenderedPageBreak/>
        <w:tab/>
      </w:r>
      <w:r>
        <w:rPr>
          <w:szCs w:val="24"/>
        </w:rPr>
        <w:tab/>
        <w:t>(2) A summary of cash flow management practices in comparable jurisdictions; and</w:t>
      </w:r>
    </w:p>
    <w:p w14:paraId="3B4F6119" w14:textId="77777777" w:rsidR="009453D3" w:rsidRDefault="009453D3" w:rsidP="009453D3">
      <w:pPr>
        <w:spacing w:line="480" w:lineRule="auto"/>
        <w:rPr>
          <w:szCs w:val="24"/>
        </w:rPr>
      </w:pPr>
      <w:r>
        <w:rPr>
          <w:szCs w:val="24"/>
        </w:rPr>
        <w:tab/>
      </w:r>
      <w:r>
        <w:rPr>
          <w:szCs w:val="24"/>
        </w:rPr>
        <w:tab/>
        <w:t xml:space="preserve">(3) Recommendations for the optimization and modernization of the District’s cash flow management, including: </w:t>
      </w:r>
    </w:p>
    <w:p w14:paraId="6F4CCEA7" w14:textId="77777777" w:rsidR="009453D3" w:rsidRDefault="009453D3" w:rsidP="009453D3">
      <w:pPr>
        <w:spacing w:line="480" w:lineRule="auto"/>
        <w:ind w:firstLine="2160"/>
        <w:rPr>
          <w:szCs w:val="24"/>
        </w:rPr>
      </w:pPr>
      <w:r>
        <w:rPr>
          <w:szCs w:val="24"/>
        </w:rPr>
        <w:t>(A) An analysis of eligible uses of borrowed funds, federal funds, and other resources; and</w:t>
      </w:r>
    </w:p>
    <w:p w14:paraId="70A0BCF3" w14:textId="77777777" w:rsidR="009453D3" w:rsidRDefault="009453D3" w:rsidP="009453D3">
      <w:pPr>
        <w:spacing w:line="480" w:lineRule="auto"/>
        <w:ind w:firstLine="2160"/>
        <w:rPr>
          <w:szCs w:val="24"/>
        </w:rPr>
      </w:pPr>
      <w:r>
        <w:rPr>
          <w:szCs w:val="24"/>
        </w:rPr>
        <w:t>(B) An analysis of existing funds, accounts, and other resources not currently included in the District’s cash flow management practices.</w:t>
      </w:r>
    </w:p>
    <w:p w14:paraId="0BE32CC5" w14:textId="77777777" w:rsidR="009D076C" w:rsidRDefault="0061678E" w:rsidP="00EE615D">
      <w:pPr>
        <w:spacing w:line="480" w:lineRule="auto"/>
        <w:rPr>
          <w:szCs w:val="24"/>
        </w:rPr>
      </w:pPr>
      <w:r w:rsidRPr="004A5B71">
        <w:rPr>
          <w:szCs w:val="24"/>
        </w:rPr>
        <w:tab/>
        <w:t xml:space="preserve">Sec. 7235. </w:t>
      </w:r>
      <w:r w:rsidR="009D076C">
        <w:rPr>
          <w:szCs w:val="24"/>
        </w:rPr>
        <w:t xml:space="preserve">(a) Notwithstanding any provision of law, and subject to the limitations in subsection (b) of this section, the Chief Financial Officer (“CFO”) may use monies in the following funds as part of the District’s cash flow management: </w:t>
      </w:r>
    </w:p>
    <w:p w14:paraId="602402D7" w14:textId="72ACE545" w:rsidR="0061678E" w:rsidRDefault="009D076C" w:rsidP="009D076C">
      <w:pPr>
        <w:spacing w:line="480" w:lineRule="auto"/>
        <w:ind w:firstLine="1440"/>
        <w:rPr>
          <w:szCs w:val="24"/>
        </w:rPr>
      </w:pPr>
      <w:r>
        <w:rPr>
          <w:szCs w:val="24"/>
        </w:rPr>
        <w:t xml:space="preserve">(1) </w:t>
      </w:r>
      <w:r w:rsidR="00E31728">
        <w:rPr>
          <w:szCs w:val="24"/>
        </w:rPr>
        <w:t>The Housing Production Trust Fund, established by s</w:t>
      </w:r>
      <w:r w:rsidR="0061678E" w:rsidRPr="004A5B71">
        <w:rPr>
          <w:szCs w:val="24"/>
        </w:rPr>
        <w:t>ection 3 of the Housing Production Trust Fund Act of 1988, effective March 16, 1989 (D.C. Law 7-202; D.C. Official Code § 42-2802)</w:t>
      </w:r>
      <w:r w:rsidR="00E31728">
        <w:rPr>
          <w:szCs w:val="24"/>
        </w:rPr>
        <w:t>;</w:t>
      </w:r>
    </w:p>
    <w:p w14:paraId="2D655DA2" w14:textId="77777777" w:rsidR="00E67E10" w:rsidRDefault="00E67E10" w:rsidP="00E67E10">
      <w:pPr>
        <w:spacing w:line="480" w:lineRule="auto"/>
        <w:ind w:firstLine="1440"/>
        <w:rPr>
          <w:szCs w:val="24"/>
        </w:rPr>
      </w:pPr>
      <w:r>
        <w:rPr>
          <w:szCs w:val="24"/>
        </w:rPr>
        <w:t>(2) The Universal Paid Leave Fund, established by s</w:t>
      </w:r>
      <w:r w:rsidRPr="00CB2026">
        <w:rPr>
          <w:szCs w:val="24"/>
        </w:rPr>
        <w:t>ection 1152 of the Universal Paid Leave Implementation Fund Act of 2016, effective October 8, 2016 (D.C. Law 21-160; D.C. Official Code § 32-551.01)</w:t>
      </w:r>
      <w:r>
        <w:rPr>
          <w:szCs w:val="24"/>
        </w:rPr>
        <w:t xml:space="preserve">; and </w:t>
      </w:r>
    </w:p>
    <w:p w14:paraId="3A3F2C12" w14:textId="24C5E51F" w:rsidR="00E31728" w:rsidRDefault="00E67E10" w:rsidP="00E67E10">
      <w:pPr>
        <w:spacing w:line="480" w:lineRule="auto"/>
        <w:ind w:firstLine="1440"/>
        <w:rPr>
          <w:szCs w:val="24"/>
        </w:rPr>
      </w:pPr>
      <w:r>
        <w:rPr>
          <w:szCs w:val="24"/>
        </w:rPr>
        <w:t>(3) The Lottery, Gambling, and Gaming Fund, established by section 4 of t</w:t>
      </w:r>
      <w:r w:rsidRPr="00CB2026">
        <w:rPr>
          <w:szCs w:val="24"/>
        </w:rPr>
        <w:t>he Law to Legalize Lotteries, Daily Numbers Games, and Bingo and Raffles for Charitable Purposes in the District of Columbia, effective March 10, 1981 (D.C. Law 3-172; D.C. Official Code § 36-601.</w:t>
      </w:r>
      <w:r>
        <w:rPr>
          <w:szCs w:val="24"/>
        </w:rPr>
        <w:t>12</w:t>
      </w:r>
      <w:r w:rsidRPr="00CB2026">
        <w:rPr>
          <w:szCs w:val="24"/>
        </w:rPr>
        <w:t>)</w:t>
      </w:r>
      <w:r>
        <w:rPr>
          <w:szCs w:val="24"/>
        </w:rPr>
        <w:t>.</w:t>
      </w:r>
    </w:p>
    <w:p w14:paraId="608DD0D0" w14:textId="548C4ECD" w:rsidR="0061678E" w:rsidRPr="004A5B71" w:rsidRDefault="009524FA" w:rsidP="009524FA">
      <w:pPr>
        <w:spacing w:line="480" w:lineRule="auto"/>
        <w:rPr>
          <w:szCs w:val="24"/>
        </w:rPr>
      </w:pPr>
      <w:r>
        <w:rPr>
          <w:szCs w:val="24"/>
        </w:rPr>
        <w:lastRenderedPageBreak/>
        <w:tab/>
        <w:t xml:space="preserve">(b) Prior to using the monies in the funds identified in subsection (a) of this section, the CFO shall first consult with the Agency Fiscal Officer and the appropriate agency director </w:t>
      </w:r>
      <w:bookmarkStart w:id="480" w:name="_Hlk167705046"/>
      <w:r w:rsidR="0061678E" w:rsidRPr="004A5B71">
        <w:rPr>
          <w:szCs w:val="24"/>
        </w:rPr>
        <w:t xml:space="preserve"> to ensure such use does not adversely affect </w:t>
      </w:r>
      <w:r w:rsidR="00991F6B">
        <w:rPr>
          <w:szCs w:val="24"/>
        </w:rPr>
        <w:t>authorized uses of the funds</w:t>
      </w:r>
      <w:r w:rsidR="0061678E" w:rsidRPr="004A5B71">
        <w:rPr>
          <w:szCs w:val="24"/>
        </w:rPr>
        <w:t xml:space="preserve">; and provided further, that any amounts used shall be replenished to the </w:t>
      </w:r>
      <w:r w:rsidR="0068148D">
        <w:rPr>
          <w:szCs w:val="24"/>
        </w:rPr>
        <w:t>appropriate</w:t>
      </w:r>
      <w:r w:rsidR="00991F6B">
        <w:rPr>
          <w:szCs w:val="24"/>
        </w:rPr>
        <w:t xml:space="preserve"> fund</w:t>
      </w:r>
      <w:r w:rsidR="0068148D">
        <w:rPr>
          <w:szCs w:val="24"/>
        </w:rPr>
        <w:t xml:space="preserve"> </w:t>
      </w:r>
      <w:r w:rsidR="0061678E" w:rsidRPr="004A5B71">
        <w:rPr>
          <w:szCs w:val="24"/>
        </w:rPr>
        <w:t xml:space="preserve">before the end of the fiscal year in which they were used.”. </w:t>
      </w:r>
    </w:p>
    <w:bookmarkEnd w:id="480"/>
    <w:p w14:paraId="3B90AC2E" w14:textId="77777777" w:rsidR="0061678E" w:rsidRPr="004A5B71" w:rsidRDefault="0061678E" w:rsidP="00EE615D">
      <w:pPr>
        <w:spacing w:line="480" w:lineRule="auto"/>
        <w:ind w:firstLine="720"/>
        <w:rPr>
          <w:szCs w:val="24"/>
        </w:rPr>
      </w:pPr>
      <w:r w:rsidRPr="004A5B71">
        <w:rPr>
          <w:szCs w:val="24"/>
        </w:rPr>
        <w:t>Sec. 7236. Applicability.</w:t>
      </w:r>
    </w:p>
    <w:p w14:paraId="382A3AC7" w14:textId="77777777" w:rsidR="0061678E" w:rsidRPr="004A5B71" w:rsidRDefault="0061678E" w:rsidP="00EE615D">
      <w:pPr>
        <w:spacing w:line="480" w:lineRule="auto"/>
        <w:rPr>
          <w:szCs w:val="24"/>
        </w:rPr>
      </w:pPr>
      <w:r w:rsidRPr="004A5B71">
        <w:rPr>
          <w:szCs w:val="24"/>
        </w:rPr>
        <w:tab/>
        <w:t>Sections 7232 and 7235 shall apply as of June 29, 2024.</w:t>
      </w:r>
    </w:p>
    <w:p w14:paraId="46C2534F" w14:textId="77777777" w:rsidR="00210FA3" w:rsidRPr="004A5B71" w:rsidRDefault="00210FA3" w:rsidP="00EE615D">
      <w:pPr>
        <w:pStyle w:val="Heading2"/>
        <w:rPr>
          <w:szCs w:val="24"/>
        </w:rPr>
      </w:pPr>
      <w:bookmarkStart w:id="481" w:name="_Toc170027902"/>
      <w:r w:rsidRPr="004A5B71">
        <w:rPr>
          <w:szCs w:val="24"/>
        </w:rPr>
        <w:t>SUBTITLE Y. REAL PROPERTY TAX</w:t>
      </w:r>
      <w:bookmarkEnd w:id="481"/>
    </w:p>
    <w:p w14:paraId="2802EA59" w14:textId="77777777" w:rsidR="00210FA3" w:rsidRPr="004A5B71" w:rsidRDefault="00210FA3" w:rsidP="00EE615D">
      <w:pPr>
        <w:spacing w:line="480" w:lineRule="auto"/>
        <w:ind w:right="720"/>
        <w:rPr>
          <w:szCs w:val="24"/>
        </w:rPr>
      </w:pPr>
      <w:r w:rsidRPr="004A5B71">
        <w:rPr>
          <w:snapToGrid w:val="0"/>
          <w:szCs w:val="24"/>
        </w:rPr>
        <w:tab/>
        <w:t>Sec. 7241. Short title.</w:t>
      </w:r>
    </w:p>
    <w:p w14:paraId="12E51A59" w14:textId="08E2F3CB" w:rsidR="00210FA3" w:rsidRPr="004A5B71" w:rsidRDefault="00210FA3" w:rsidP="00EE615D">
      <w:pPr>
        <w:spacing w:line="480" w:lineRule="auto"/>
        <w:rPr>
          <w:snapToGrid w:val="0"/>
          <w:szCs w:val="24"/>
        </w:rPr>
      </w:pPr>
      <w:r w:rsidRPr="004A5B71">
        <w:rPr>
          <w:snapToGrid w:val="0"/>
          <w:szCs w:val="24"/>
        </w:rPr>
        <w:tab/>
        <w:t xml:space="preserve">This subtitle may be cited as the “Real Property Tax </w:t>
      </w:r>
      <w:r w:rsidR="00D71B90" w:rsidRPr="00DE53D1">
        <w:rPr>
          <w:szCs w:val="24"/>
        </w:rPr>
        <w:t>Emergency</w:t>
      </w:r>
      <w:r w:rsidR="00D71B90" w:rsidRPr="004A5B71">
        <w:rPr>
          <w:szCs w:val="24"/>
        </w:rPr>
        <w:t xml:space="preserve"> </w:t>
      </w:r>
      <w:r w:rsidRPr="004A5B71">
        <w:rPr>
          <w:snapToGrid w:val="0"/>
          <w:szCs w:val="24"/>
        </w:rPr>
        <w:t>Amendment Act of 2024”.</w:t>
      </w:r>
    </w:p>
    <w:p w14:paraId="7A307CC7" w14:textId="77777777" w:rsidR="00210FA3" w:rsidRPr="004A5B71" w:rsidRDefault="00210FA3" w:rsidP="00EE615D">
      <w:pPr>
        <w:spacing w:line="480" w:lineRule="auto"/>
        <w:rPr>
          <w:szCs w:val="24"/>
        </w:rPr>
      </w:pPr>
      <w:r w:rsidRPr="004A5B71">
        <w:rPr>
          <w:szCs w:val="24"/>
        </w:rPr>
        <w:tab/>
        <w:t xml:space="preserve">Sec. </w:t>
      </w:r>
      <w:r w:rsidRPr="004A5B71">
        <w:rPr>
          <w:snapToGrid w:val="0"/>
          <w:szCs w:val="24"/>
        </w:rPr>
        <w:t>7242</w:t>
      </w:r>
      <w:r w:rsidRPr="004A5B71">
        <w:rPr>
          <w:szCs w:val="24"/>
        </w:rPr>
        <w:t>. Chapter 8 of Title 47 of the District of Columbia Official Code is amended as follows:</w:t>
      </w:r>
    </w:p>
    <w:p w14:paraId="2DAB28F9" w14:textId="13B68ADF" w:rsidR="009A417E" w:rsidRPr="00F53DFA" w:rsidRDefault="00210FA3" w:rsidP="009A417E">
      <w:pPr>
        <w:spacing w:line="480" w:lineRule="auto"/>
        <w:ind w:firstLine="720"/>
        <w:contextualSpacing/>
        <w:rPr>
          <w:szCs w:val="24"/>
        </w:rPr>
      </w:pPr>
      <w:r w:rsidRPr="004A5B71">
        <w:rPr>
          <w:szCs w:val="24"/>
        </w:rPr>
        <w:t xml:space="preserve">(a) </w:t>
      </w:r>
      <w:bookmarkStart w:id="482" w:name="_Hlk169886626"/>
      <w:r w:rsidR="009A417E" w:rsidRPr="00F53DFA">
        <w:rPr>
          <w:szCs w:val="24"/>
        </w:rPr>
        <w:t>Section 47-802 is amended by adding a new subsection (18) to read as follows:</w:t>
      </w:r>
    </w:p>
    <w:p w14:paraId="7DC8872B" w14:textId="494A2561" w:rsidR="009A417E" w:rsidRPr="00F53DFA" w:rsidRDefault="009A417E" w:rsidP="009A417E">
      <w:pPr>
        <w:spacing w:line="480" w:lineRule="auto"/>
        <w:ind w:firstLine="1440"/>
        <w:contextualSpacing/>
        <w:rPr>
          <w:szCs w:val="24"/>
        </w:rPr>
      </w:pPr>
      <w:r w:rsidRPr="00F53DFA">
        <w:rPr>
          <w:szCs w:val="24"/>
        </w:rPr>
        <w:t xml:space="preserve">“(18) </w:t>
      </w:r>
      <w:r w:rsidRPr="00F53DFA">
        <w:rPr>
          <w:color w:val="212121"/>
          <w:szCs w:val="24"/>
        </w:rPr>
        <w:t>The term “Class 1B Property cost-of-living adjustment” for any real property tax</w:t>
      </w:r>
      <w:r>
        <w:rPr>
          <w:color w:val="212121"/>
          <w:szCs w:val="24"/>
        </w:rPr>
        <w:t xml:space="preserve"> </w:t>
      </w:r>
      <w:r w:rsidRPr="00F53DFA">
        <w:rPr>
          <w:color w:val="212121"/>
          <w:szCs w:val="24"/>
        </w:rPr>
        <w:t xml:space="preserve">year means $2,500,000 multiplied by the difference between the Consumer Price Index for the preceding tax year and the Consumer Price Index for the tax year 2024 divided by the Consumer Price Index for tax year 2024. For the purposes of this paragraph, the Consumer Price Index for any real property tax year is the average of the Consumer Price Index for the Washington-Baltimore Metropolitan Statistical Area for all-urban consumers published by the </w:t>
      </w:r>
      <w:r w:rsidRPr="00F53DFA">
        <w:rPr>
          <w:color w:val="212121"/>
          <w:szCs w:val="24"/>
        </w:rPr>
        <w:lastRenderedPageBreak/>
        <w:t>Department of Labor, or any successor index, as of the close of the 12-month period ending on September 30 of such tax year.”.</w:t>
      </w:r>
    </w:p>
    <w:bookmarkEnd w:id="482"/>
    <w:p w14:paraId="312FE431" w14:textId="327612AC" w:rsidR="00210FA3" w:rsidRPr="004A5B71" w:rsidRDefault="006363B7" w:rsidP="006363B7">
      <w:pPr>
        <w:spacing w:line="480" w:lineRule="auto"/>
        <w:ind w:firstLine="720"/>
        <w:rPr>
          <w:szCs w:val="24"/>
        </w:rPr>
      </w:pPr>
      <w:r>
        <w:rPr>
          <w:szCs w:val="24"/>
        </w:rPr>
        <w:t xml:space="preserve">(b) </w:t>
      </w:r>
      <w:r w:rsidR="00210FA3" w:rsidRPr="004A5B71">
        <w:rPr>
          <w:szCs w:val="24"/>
        </w:rPr>
        <w:t>Section 47-812 is amended by adding a new subsection (b-12) to read as follows:</w:t>
      </w:r>
    </w:p>
    <w:p w14:paraId="4A7749AB" w14:textId="77777777" w:rsidR="00FE58A3" w:rsidRDefault="00210FA3" w:rsidP="00EE615D">
      <w:pPr>
        <w:spacing w:line="480" w:lineRule="auto"/>
        <w:ind w:firstLine="720"/>
        <w:rPr>
          <w:szCs w:val="24"/>
        </w:rPr>
      </w:pPr>
      <w:r w:rsidRPr="004A5B71">
        <w:rPr>
          <w:szCs w:val="24"/>
        </w:rPr>
        <w:t xml:space="preserve">“(b-12)(1) Notwithstanding the provisions of subsection (a) of this section, </w:t>
      </w:r>
      <w:r w:rsidR="002C13B0" w:rsidRPr="00F53DFA">
        <w:rPr>
          <w:szCs w:val="24"/>
        </w:rPr>
        <w:t>the provisions of this subsection shall apply for tax year 2025 and each tax year thereafter.</w:t>
      </w:r>
      <w:r w:rsidR="00FE58A3">
        <w:rPr>
          <w:szCs w:val="24"/>
        </w:rPr>
        <w:t xml:space="preserve"> </w:t>
      </w:r>
    </w:p>
    <w:p w14:paraId="1551F60F" w14:textId="59D83442" w:rsidR="00210FA3" w:rsidRPr="004A5B71" w:rsidRDefault="00FE58A3" w:rsidP="00FE58A3">
      <w:pPr>
        <w:spacing w:line="480" w:lineRule="auto"/>
        <w:ind w:firstLine="1440"/>
        <w:rPr>
          <w:szCs w:val="24"/>
        </w:rPr>
      </w:pPr>
      <w:r>
        <w:rPr>
          <w:szCs w:val="24"/>
        </w:rPr>
        <w:t>“(2) T</w:t>
      </w:r>
      <w:r w:rsidR="00210FA3" w:rsidRPr="004A5B71">
        <w:rPr>
          <w:szCs w:val="24"/>
        </w:rPr>
        <w:t xml:space="preserve">he sum of the real property tax rates and special real property tax rates for taxable Class 1A Property in the District of Columbia for tax year </w:t>
      </w:r>
      <w:r w:rsidR="005753D7">
        <w:rPr>
          <w:szCs w:val="24"/>
        </w:rPr>
        <w:t>2025</w:t>
      </w:r>
      <w:r w:rsidR="00210FA3" w:rsidRPr="004A5B71">
        <w:rPr>
          <w:szCs w:val="24"/>
        </w:rPr>
        <w:t xml:space="preserve">, and each tax year thereafter, shall be $0.85 of each $100 of </w:t>
      </w:r>
      <w:r w:rsidR="00794922">
        <w:rPr>
          <w:szCs w:val="24"/>
        </w:rPr>
        <w:t xml:space="preserve">taxable </w:t>
      </w:r>
      <w:r w:rsidR="00210FA3" w:rsidRPr="004A5B71">
        <w:rPr>
          <w:szCs w:val="24"/>
        </w:rPr>
        <w:t xml:space="preserve">assessed value. </w:t>
      </w:r>
    </w:p>
    <w:p w14:paraId="04595127" w14:textId="5AEC75AD" w:rsidR="00210FA3" w:rsidRPr="004A5B71" w:rsidRDefault="00210FA3" w:rsidP="00EE615D">
      <w:pPr>
        <w:spacing w:line="480" w:lineRule="auto"/>
        <w:rPr>
          <w:szCs w:val="24"/>
        </w:rPr>
      </w:pPr>
      <w:r w:rsidRPr="004A5B71">
        <w:rPr>
          <w:szCs w:val="24"/>
        </w:rPr>
        <w:tab/>
      </w:r>
      <w:r w:rsidRPr="004A5B71">
        <w:rPr>
          <w:szCs w:val="24"/>
        </w:rPr>
        <w:tab/>
        <w:t>“(</w:t>
      </w:r>
      <w:r w:rsidR="00794922">
        <w:rPr>
          <w:szCs w:val="24"/>
        </w:rPr>
        <w:t>3</w:t>
      </w:r>
      <w:r w:rsidRPr="004A5B71">
        <w:rPr>
          <w:szCs w:val="24"/>
        </w:rPr>
        <w:t xml:space="preserve">)(A) </w:t>
      </w:r>
      <w:r w:rsidR="004A5F59">
        <w:rPr>
          <w:szCs w:val="24"/>
        </w:rPr>
        <w:t>T</w:t>
      </w:r>
      <w:r w:rsidRPr="004A5B71">
        <w:rPr>
          <w:szCs w:val="24"/>
        </w:rPr>
        <w:t xml:space="preserve">he sum of the real property tax rates and special real property tax rates for taxable Class 1B Property in the District of Columbia for tax year </w:t>
      </w:r>
      <w:r w:rsidR="004A5F59">
        <w:rPr>
          <w:szCs w:val="24"/>
        </w:rPr>
        <w:t>2025</w:t>
      </w:r>
      <w:r w:rsidRPr="004A5B71">
        <w:rPr>
          <w:szCs w:val="24"/>
        </w:rPr>
        <w:t>, and each tax year thereafter, shall be:</w:t>
      </w:r>
    </w:p>
    <w:p w14:paraId="718B0561" w14:textId="2CDC848B"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 xml:space="preserve">“(i) For the first $2,500,000 of </w:t>
      </w:r>
      <w:r w:rsidR="004A5F59">
        <w:rPr>
          <w:szCs w:val="24"/>
        </w:rPr>
        <w:t xml:space="preserve">taxable </w:t>
      </w:r>
      <w:r w:rsidRPr="004A5B71">
        <w:rPr>
          <w:szCs w:val="24"/>
        </w:rPr>
        <w:t xml:space="preserve">assessed value, $0.85 of each $100 of </w:t>
      </w:r>
      <w:r w:rsidR="004A5F59">
        <w:rPr>
          <w:szCs w:val="24"/>
        </w:rPr>
        <w:t xml:space="preserve">taxable </w:t>
      </w:r>
      <w:r w:rsidRPr="004A5B71">
        <w:rPr>
          <w:szCs w:val="24"/>
        </w:rPr>
        <w:t>assessed value; and</w:t>
      </w:r>
    </w:p>
    <w:p w14:paraId="7D5A4DA0" w14:textId="6A705D60"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 xml:space="preserve">“(ii) For the portion of the </w:t>
      </w:r>
      <w:r w:rsidR="001C58E1">
        <w:rPr>
          <w:szCs w:val="24"/>
        </w:rPr>
        <w:t xml:space="preserve">taxable </w:t>
      </w:r>
      <w:r w:rsidRPr="004A5B71">
        <w:rPr>
          <w:szCs w:val="24"/>
        </w:rPr>
        <w:t xml:space="preserve">assessed value above $2,500,000, $1.00 of each $100 of </w:t>
      </w:r>
      <w:r w:rsidR="00C406DD">
        <w:rPr>
          <w:szCs w:val="24"/>
        </w:rPr>
        <w:t xml:space="preserve">taxable </w:t>
      </w:r>
      <w:r w:rsidRPr="004A5B71">
        <w:rPr>
          <w:szCs w:val="24"/>
        </w:rPr>
        <w:t>assessed value.</w:t>
      </w:r>
    </w:p>
    <w:p w14:paraId="0C60E8D7" w14:textId="07C51EF2"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t xml:space="preserve">“(B) </w:t>
      </w:r>
      <w:r w:rsidR="00C406DD">
        <w:rPr>
          <w:szCs w:val="24"/>
        </w:rPr>
        <w:t>Beginning</w:t>
      </w:r>
      <w:r w:rsidR="00C406DD" w:rsidRPr="004A5B71">
        <w:rPr>
          <w:szCs w:val="24"/>
        </w:rPr>
        <w:t xml:space="preserve"> </w:t>
      </w:r>
      <w:r w:rsidRPr="004A5B71">
        <w:rPr>
          <w:szCs w:val="24"/>
        </w:rPr>
        <w:t xml:space="preserve">with tax year </w:t>
      </w:r>
      <w:r w:rsidR="00C406DD">
        <w:rPr>
          <w:szCs w:val="24"/>
        </w:rPr>
        <w:t>2026</w:t>
      </w:r>
      <w:r w:rsidRPr="004A5B71">
        <w:rPr>
          <w:szCs w:val="24"/>
        </w:rPr>
        <w:t>, the threshold amount set forth in subparagraph (A)(i) and (ii) of this paragraph shall be</w:t>
      </w:r>
      <w:r w:rsidR="00B44D25" w:rsidRPr="00B44D25">
        <w:rPr>
          <w:szCs w:val="24"/>
        </w:rPr>
        <w:t xml:space="preserve"> </w:t>
      </w:r>
      <w:r w:rsidR="00B44D25" w:rsidRPr="00F53DFA">
        <w:rPr>
          <w:szCs w:val="24"/>
        </w:rPr>
        <w:t>increased annually by the Class 1B Property cost-of-living adjustment (if the adjustment does not result in a multiple of $1,000, rounded to the next lowest multiple of $1,000)</w:t>
      </w:r>
      <w:r w:rsidRPr="004A5B71">
        <w:rPr>
          <w:szCs w:val="24"/>
        </w:rPr>
        <w:t>.</w:t>
      </w:r>
    </w:p>
    <w:p w14:paraId="7CD1415D" w14:textId="3040E7F5" w:rsidR="00210FA3" w:rsidRPr="004A5B71" w:rsidRDefault="00210FA3" w:rsidP="00EE615D">
      <w:pPr>
        <w:spacing w:line="480" w:lineRule="auto"/>
        <w:ind w:firstLine="720"/>
        <w:rPr>
          <w:szCs w:val="24"/>
        </w:rPr>
      </w:pPr>
      <w:r w:rsidRPr="004A5B71">
        <w:rPr>
          <w:szCs w:val="24"/>
        </w:rPr>
        <w:tab/>
      </w:r>
      <w:r w:rsidRPr="004A5B71" w:rsidDel="000F114F">
        <w:rPr>
          <w:szCs w:val="24"/>
        </w:rPr>
        <w:t xml:space="preserve"> </w:t>
      </w:r>
      <w:r w:rsidRPr="004A5B71">
        <w:rPr>
          <w:szCs w:val="24"/>
        </w:rPr>
        <w:t xml:space="preserve">“(3)(A) </w:t>
      </w:r>
      <w:r w:rsidR="00336996">
        <w:rPr>
          <w:szCs w:val="24"/>
        </w:rPr>
        <w:t>Beginning with tax year 2026</w:t>
      </w:r>
      <w:r w:rsidRPr="004A5B71">
        <w:rPr>
          <w:szCs w:val="24"/>
        </w:rPr>
        <w:t>, the Mayor shall compute the real property tax rate</w:t>
      </w:r>
      <w:r w:rsidR="00C627E4">
        <w:rPr>
          <w:szCs w:val="24"/>
        </w:rPr>
        <w:t>s</w:t>
      </w:r>
      <w:r w:rsidRPr="004A5B71">
        <w:rPr>
          <w:szCs w:val="24"/>
        </w:rPr>
        <w:t xml:space="preserve"> (rounded up to the nearest penny) for Class 1A and 1B Properties calculated to yield in </w:t>
      </w:r>
      <w:r w:rsidRPr="004A5B71">
        <w:rPr>
          <w:szCs w:val="24"/>
        </w:rPr>
        <w:lastRenderedPageBreak/>
        <w:t xml:space="preserve">that tax year the same amount of taxes </w:t>
      </w:r>
      <w:r w:rsidR="003B66C3">
        <w:rPr>
          <w:szCs w:val="24"/>
        </w:rPr>
        <w:t xml:space="preserve">for each class </w:t>
      </w:r>
      <w:r w:rsidRPr="004A5B71">
        <w:rPr>
          <w:szCs w:val="24"/>
        </w:rPr>
        <w:t>estimated to be collected during the preceding tax year, plus the lesser of:</w:t>
      </w:r>
    </w:p>
    <w:p w14:paraId="02C59502" w14:textId="77777777"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 Seven percent; or</w:t>
      </w:r>
    </w:p>
    <w:p w14:paraId="70F229E4" w14:textId="450F64C4"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“(ii) The percentage increase in the total aggregate assessment of taxable real property for Class 1</w:t>
      </w:r>
      <w:r w:rsidR="003B66C3">
        <w:rPr>
          <w:szCs w:val="24"/>
        </w:rPr>
        <w:t xml:space="preserve">A or 1B </w:t>
      </w:r>
      <w:r w:rsidRPr="004A5B71">
        <w:rPr>
          <w:szCs w:val="24"/>
        </w:rPr>
        <w:t>Properties.</w:t>
      </w:r>
    </w:p>
    <w:p w14:paraId="153E0A91" w14:textId="3535B6CC" w:rsidR="00210FA3" w:rsidRPr="004A5B71" w:rsidRDefault="00210FA3" w:rsidP="00EE615D">
      <w:pPr>
        <w:spacing w:line="480" w:lineRule="auto"/>
        <w:ind w:firstLine="2160"/>
        <w:rPr>
          <w:szCs w:val="24"/>
        </w:rPr>
      </w:pPr>
      <w:r w:rsidRPr="004A5B71">
        <w:rPr>
          <w:szCs w:val="24"/>
        </w:rPr>
        <w:t xml:space="preserve">“(B) By January 5 of the </w:t>
      </w:r>
      <w:r w:rsidR="00CB3D03">
        <w:rPr>
          <w:szCs w:val="24"/>
        </w:rPr>
        <w:t xml:space="preserve">applicable </w:t>
      </w:r>
      <w:r w:rsidRPr="004A5B71">
        <w:rPr>
          <w:szCs w:val="24"/>
        </w:rPr>
        <w:t>tax year, the Mayor shall submit to the Council the real property tax rate</w:t>
      </w:r>
      <w:r w:rsidR="00CB3D03">
        <w:rPr>
          <w:szCs w:val="24"/>
        </w:rPr>
        <w:t>s</w:t>
      </w:r>
      <w:r w:rsidRPr="004A5B71">
        <w:rPr>
          <w:szCs w:val="24"/>
        </w:rPr>
        <w:t xml:space="preserve"> computed under this paragraph.”. </w:t>
      </w:r>
    </w:p>
    <w:p w14:paraId="0828151A" w14:textId="77777777" w:rsidR="00210FA3" w:rsidRPr="004A5B71" w:rsidRDefault="00210FA3" w:rsidP="00EE615D">
      <w:pPr>
        <w:spacing w:line="480" w:lineRule="auto"/>
        <w:ind w:firstLine="720"/>
        <w:rPr>
          <w:szCs w:val="24"/>
        </w:rPr>
      </w:pPr>
      <w:r w:rsidRPr="004A5B71">
        <w:rPr>
          <w:szCs w:val="24"/>
        </w:rPr>
        <w:t>(b) Section 47-813 is amended by adding a new subsection (c-9) to read as follows:</w:t>
      </w:r>
    </w:p>
    <w:p w14:paraId="04BE314F" w14:textId="77777777" w:rsidR="00210FA3" w:rsidRPr="004A5B71" w:rsidRDefault="00210FA3" w:rsidP="00EE615D">
      <w:pPr>
        <w:spacing w:line="480" w:lineRule="auto"/>
        <w:ind w:firstLine="720"/>
        <w:rPr>
          <w:szCs w:val="24"/>
        </w:rPr>
      </w:pPr>
      <w:r w:rsidRPr="004A5B71">
        <w:rPr>
          <w:szCs w:val="24"/>
        </w:rPr>
        <w:t>“(c-9)(1) For tax year 2025 and thereafter, the following classes of taxable real property are established:</w:t>
      </w:r>
    </w:p>
    <w:p w14:paraId="0F765348" w14:textId="77777777"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t>“(A) Class 1A Property;</w:t>
      </w:r>
    </w:p>
    <w:p w14:paraId="4965B1BF" w14:textId="77777777"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t>“(B) Class 1B Property;</w:t>
      </w:r>
    </w:p>
    <w:p w14:paraId="5D60B5E4" w14:textId="77777777"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t>“(C) Class 2 Property;</w:t>
      </w:r>
    </w:p>
    <w:p w14:paraId="622ECCEF" w14:textId="77777777"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t>“(D) Class 3 Property; and</w:t>
      </w:r>
    </w:p>
    <w:p w14:paraId="3878D640" w14:textId="77777777"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t>“(E) Class 4 Property.</w:t>
      </w:r>
    </w:p>
    <w:p w14:paraId="0EC01E88" w14:textId="6EDBDB24" w:rsidR="00210FA3" w:rsidRPr="004A5B71" w:rsidRDefault="00210FA3" w:rsidP="00EE615D">
      <w:pPr>
        <w:spacing w:line="480" w:lineRule="auto"/>
        <w:rPr>
          <w:szCs w:val="24"/>
        </w:rPr>
      </w:pPr>
      <w:r w:rsidRPr="004A5B71">
        <w:rPr>
          <w:szCs w:val="24"/>
        </w:rPr>
        <w:tab/>
      </w:r>
      <w:r w:rsidRPr="004A5B71">
        <w:rPr>
          <w:szCs w:val="24"/>
        </w:rPr>
        <w:tab/>
        <w:t>“(2)(A) Except as otherwise provided in this paragraph and subject to paragraphs (4) and (5) of this subsection, Class 1A Property shall be comprised of residential real property that is improved and its legal use is for nontransient residential dwelling purposes, and that is not Class 1B Property; provided, that such property may be used to host transient guests pursuant to an unexpired short-term rental license endorsement issued pursuant to § 30-201.04.</w:t>
      </w:r>
    </w:p>
    <w:p w14:paraId="7B60139B" w14:textId="0A7E1962" w:rsidR="00210FA3" w:rsidRPr="004A5B71" w:rsidRDefault="00210FA3" w:rsidP="00EE615D">
      <w:pPr>
        <w:spacing w:line="480" w:lineRule="auto"/>
        <w:rPr>
          <w:szCs w:val="24"/>
        </w:rPr>
      </w:pPr>
      <w:r w:rsidRPr="004A5B71">
        <w:rPr>
          <w:szCs w:val="24"/>
        </w:rPr>
        <w:lastRenderedPageBreak/>
        <w:tab/>
      </w:r>
      <w:r w:rsidRPr="004A5B71">
        <w:rPr>
          <w:szCs w:val="24"/>
        </w:rPr>
        <w:tab/>
      </w:r>
      <w:r w:rsidRPr="004A5B71">
        <w:rPr>
          <w:szCs w:val="24"/>
        </w:rPr>
        <w:tab/>
      </w:r>
      <w:bookmarkStart w:id="483" w:name="_Hlk167456719"/>
      <w:r w:rsidRPr="004A5B71">
        <w:rPr>
          <w:szCs w:val="24"/>
        </w:rPr>
        <w:t xml:space="preserve">“(B) Except as otherwise provided in this paragraph and subject to paragraphs (4) and (5) of this subsection, Class 1B property shall be comprised of residential real property that is improved and its legal use is for nontransient residential dwelling purposes with no more than </w:t>
      </w:r>
      <w:r w:rsidR="00464013">
        <w:rPr>
          <w:szCs w:val="24"/>
        </w:rPr>
        <w:t>two</w:t>
      </w:r>
      <w:r w:rsidR="00464013" w:rsidRPr="004A5B71">
        <w:rPr>
          <w:szCs w:val="24"/>
        </w:rPr>
        <w:t xml:space="preserve"> </w:t>
      </w:r>
      <w:r w:rsidRPr="004A5B71">
        <w:rPr>
          <w:szCs w:val="24"/>
        </w:rPr>
        <w:t>dwelling unit</w:t>
      </w:r>
      <w:r w:rsidR="00464013">
        <w:rPr>
          <w:szCs w:val="24"/>
        </w:rPr>
        <w:t>s</w:t>
      </w:r>
      <w:r w:rsidRPr="004A5B71">
        <w:rPr>
          <w:szCs w:val="24"/>
        </w:rPr>
        <w:t xml:space="preserve"> </w:t>
      </w:r>
      <w:r w:rsidR="00BA2538" w:rsidRPr="00F53DFA">
        <w:rPr>
          <w:szCs w:val="24"/>
        </w:rPr>
        <w:t>(excluding any housing cooperative)</w:t>
      </w:r>
      <w:r w:rsidR="00BA2538">
        <w:rPr>
          <w:szCs w:val="24"/>
        </w:rPr>
        <w:t xml:space="preserve">, </w:t>
      </w:r>
      <w:r w:rsidRPr="004A5B71">
        <w:rPr>
          <w:szCs w:val="24"/>
        </w:rPr>
        <w:t xml:space="preserve">whether as a row, semi-detached, or detached structure, or comprising </w:t>
      </w:r>
      <w:r w:rsidR="00BA2538">
        <w:rPr>
          <w:szCs w:val="24"/>
        </w:rPr>
        <w:t xml:space="preserve">no more than two contiguous </w:t>
      </w:r>
      <w:r w:rsidRPr="004A5B71">
        <w:rPr>
          <w:szCs w:val="24"/>
        </w:rPr>
        <w:t>condominium units</w:t>
      </w:r>
      <w:r w:rsidR="00BA2538">
        <w:rPr>
          <w:szCs w:val="24"/>
        </w:rPr>
        <w:t xml:space="preserve"> under common ownership</w:t>
      </w:r>
      <w:r w:rsidRPr="004A5B71">
        <w:rPr>
          <w:szCs w:val="24"/>
        </w:rPr>
        <w:t>; provided, that such property may be used to host transient guests pursuant to an unexpired short-term rental license endorsement issued pursuant to § 30-201.04.</w:t>
      </w:r>
    </w:p>
    <w:bookmarkEnd w:id="483"/>
    <w:p w14:paraId="2FDD1719" w14:textId="7E34FE91"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t xml:space="preserve">“(C) Unimproved real property located within a zone designated as residential shall be classified as Class </w:t>
      </w:r>
      <w:r w:rsidR="00BA2538" w:rsidRPr="004A5B71">
        <w:rPr>
          <w:szCs w:val="24"/>
        </w:rPr>
        <w:t>1</w:t>
      </w:r>
      <w:r w:rsidR="00BA2538">
        <w:rPr>
          <w:szCs w:val="24"/>
        </w:rPr>
        <w:t>A</w:t>
      </w:r>
      <w:r w:rsidR="00BA2538" w:rsidRPr="004A5B71">
        <w:rPr>
          <w:szCs w:val="24"/>
        </w:rPr>
        <w:t xml:space="preserve"> </w:t>
      </w:r>
      <w:r w:rsidRPr="004A5B71">
        <w:rPr>
          <w:szCs w:val="24"/>
        </w:rPr>
        <w:t>Property.</w:t>
      </w:r>
    </w:p>
    <w:p w14:paraId="4FCBE23D" w14:textId="52170EAA"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t xml:space="preserve">“(D) Real property used as a parking lot that appertains to improved Class 1A or 1B Property and has obtained approval required from the District government for use as a parking lot shall be classified as </w:t>
      </w:r>
      <w:r w:rsidR="006B6D5B" w:rsidRPr="004A5B71">
        <w:rPr>
          <w:szCs w:val="24"/>
        </w:rPr>
        <w:t>1</w:t>
      </w:r>
      <w:r w:rsidR="006B6D5B">
        <w:rPr>
          <w:szCs w:val="24"/>
        </w:rPr>
        <w:t>A</w:t>
      </w:r>
      <w:r w:rsidR="006B6D5B" w:rsidRPr="004A5B71">
        <w:rPr>
          <w:szCs w:val="24"/>
        </w:rPr>
        <w:t xml:space="preserve"> </w:t>
      </w:r>
      <w:r w:rsidRPr="004A5B71">
        <w:rPr>
          <w:szCs w:val="24"/>
        </w:rPr>
        <w:t>Property.</w:t>
      </w:r>
    </w:p>
    <w:p w14:paraId="5BB314ED" w14:textId="599A71B0"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t xml:space="preserve">“(E) Unimproved real property that abuts Class 1A or 1B Property shall be classified as Class </w:t>
      </w:r>
      <w:r w:rsidR="003329BC" w:rsidRPr="004A5B71">
        <w:rPr>
          <w:szCs w:val="24"/>
        </w:rPr>
        <w:t>1</w:t>
      </w:r>
      <w:r w:rsidR="003329BC">
        <w:rPr>
          <w:szCs w:val="24"/>
        </w:rPr>
        <w:t>A</w:t>
      </w:r>
      <w:r w:rsidR="003329BC" w:rsidRPr="004A5B71">
        <w:rPr>
          <w:szCs w:val="24"/>
        </w:rPr>
        <w:t xml:space="preserve"> </w:t>
      </w:r>
      <w:r w:rsidRPr="004A5B71">
        <w:rPr>
          <w:szCs w:val="24"/>
        </w:rPr>
        <w:t>Property if the real property and the Class 1A or 1B Property have common ownership.</w:t>
      </w:r>
    </w:p>
    <w:p w14:paraId="0036AEFA" w14:textId="1508564A"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t xml:space="preserve">“(F) Unimproved real property that is separated from Class 1A or 1B Property by a public alley less than 30 feet wide shall be classified as </w:t>
      </w:r>
      <w:r w:rsidR="003329BC" w:rsidRPr="004A5B71">
        <w:rPr>
          <w:szCs w:val="24"/>
        </w:rPr>
        <w:t>1</w:t>
      </w:r>
      <w:r w:rsidR="003329BC">
        <w:rPr>
          <w:szCs w:val="24"/>
        </w:rPr>
        <w:t>A</w:t>
      </w:r>
      <w:r w:rsidR="003329BC" w:rsidRPr="004A5B71">
        <w:rPr>
          <w:szCs w:val="24"/>
        </w:rPr>
        <w:t xml:space="preserve"> </w:t>
      </w:r>
      <w:r w:rsidRPr="004A5B71">
        <w:rPr>
          <w:szCs w:val="24"/>
        </w:rPr>
        <w:t>Property if:</w:t>
      </w:r>
    </w:p>
    <w:p w14:paraId="4CE36F5B" w14:textId="77777777"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 The real property is less than 1,000 square feet;</w:t>
      </w:r>
    </w:p>
    <w:p w14:paraId="4C33DB4A" w14:textId="77777777"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“(ii) The zoning regulations adopted by the Zoning Commission for the District of Columbia do not allow the building of any structure on the real property as a matter of right; and</w:t>
      </w:r>
    </w:p>
    <w:p w14:paraId="7C7076F4" w14:textId="77777777" w:rsidR="00210FA3" w:rsidRPr="004A5B71" w:rsidRDefault="00210FA3" w:rsidP="00EE615D">
      <w:pPr>
        <w:spacing w:line="480" w:lineRule="auto"/>
        <w:rPr>
          <w:szCs w:val="24"/>
        </w:rPr>
      </w:pPr>
      <w:r w:rsidRPr="004A5B71">
        <w:rPr>
          <w:szCs w:val="24"/>
        </w:rPr>
        <w:lastRenderedPageBreak/>
        <w:tab/>
      </w:r>
      <w:r w:rsidRPr="004A5B71">
        <w:rPr>
          <w:szCs w:val="24"/>
        </w:rPr>
        <w:tab/>
      </w:r>
      <w:r w:rsidRPr="004A5B71">
        <w:rPr>
          <w:szCs w:val="24"/>
        </w:rPr>
        <w:tab/>
      </w:r>
      <w:r w:rsidRPr="004A5B71">
        <w:rPr>
          <w:szCs w:val="24"/>
        </w:rPr>
        <w:tab/>
        <w:t>“(iii) The real property and the Class 1A or 1B Property separated by the alley from the real property have common ownership.</w:t>
      </w:r>
    </w:p>
    <w:p w14:paraId="01905D04" w14:textId="77777777" w:rsidR="00210FA3" w:rsidRPr="004A5B71" w:rsidRDefault="00210FA3" w:rsidP="00EE615D">
      <w:pPr>
        <w:spacing w:line="480" w:lineRule="auto"/>
        <w:rPr>
          <w:szCs w:val="24"/>
        </w:rPr>
      </w:pPr>
      <w:r w:rsidRPr="004A5B71">
        <w:rPr>
          <w:szCs w:val="24"/>
        </w:rPr>
        <w:tab/>
      </w:r>
      <w:r w:rsidRPr="004A5B71">
        <w:rPr>
          <w:szCs w:val="24"/>
        </w:rPr>
        <w:tab/>
        <w:t>“(3) Class 2 Property shall be comprised of all real property which is not Class 1A Property, Class 1B Property, Class 3 Property, or Class 4 Property.</w:t>
      </w:r>
    </w:p>
    <w:p w14:paraId="1A4D04FF" w14:textId="77777777" w:rsidR="00210FA3" w:rsidRPr="004A5B71" w:rsidRDefault="00210FA3" w:rsidP="00EE615D">
      <w:pPr>
        <w:spacing w:line="480" w:lineRule="auto"/>
        <w:rPr>
          <w:szCs w:val="24"/>
        </w:rPr>
      </w:pPr>
      <w:r w:rsidRPr="004A5B71">
        <w:rPr>
          <w:szCs w:val="24"/>
        </w:rPr>
        <w:tab/>
      </w:r>
      <w:r w:rsidRPr="004A5B71">
        <w:rPr>
          <w:szCs w:val="24"/>
        </w:rPr>
        <w:tab/>
        <w:t>“(4)(A) Class 3 Property shall be comprised of all improved real property that appears on the list compiled under § 42-3131.16.</w:t>
      </w:r>
    </w:p>
    <w:p w14:paraId="17C57A5D" w14:textId="77777777"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t>“(B) The Office of Tax and Revenue may request the Mayor to inspect the improved real property to determine whether the property is correctly included on the list compiled under § 42-3131.16.</w:t>
      </w:r>
    </w:p>
    <w:p w14:paraId="0DF40AF5" w14:textId="77777777" w:rsidR="00210FA3" w:rsidRPr="004A5B71" w:rsidRDefault="00210FA3" w:rsidP="00EE615D">
      <w:pPr>
        <w:spacing w:line="480" w:lineRule="auto"/>
        <w:rPr>
          <w:szCs w:val="24"/>
        </w:rPr>
      </w:pPr>
      <w:r w:rsidRPr="004A5B71">
        <w:rPr>
          <w:szCs w:val="24"/>
        </w:rPr>
        <w:tab/>
      </w:r>
      <w:r w:rsidRPr="004A5B71">
        <w:rPr>
          <w:szCs w:val="24"/>
        </w:rPr>
        <w:tab/>
        <w:t>“(5)(A) Class 4 Property shall be comprised of all improved real property that appears on the list compiled under § 42-3131.17.</w:t>
      </w:r>
    </w:p>
    <w:p w14:paraId="66550792" w14:textId="77777777" w:rsidR="00210FA3" w:rsidRDefault="00210FA3" w:rsidP="00EE615D">
      <w:pPr>
        <w:spacing w:line="480" w:lineRule="auto"/>
        <w:rPr>
          <w:szCs w:val="24"/>
        </w:rPr>
      </w:pPr>
      <w:r w:rsidRPr="004A5B71">
        <w:rPr>
          <w:szCs w:val="24"/>
        </w:rPr>
        <w:tab/>
      </w:r>
      <w:r w:rsidRPr="004A5B71">
        <w:rPr>
          <w:szCs w:val="24"/>
        </w:rPr>
        <w:tab/>
      </w:r>
      <w:r w:rsidRPr="004A5B71">
        <w:rPr>
          <w:szCs w:val="24"/>
        </w:rPr>
        <w:tab/>
        <w:t xml:space="preserve">“(B) The Office of Tax and Revenue may request the Mayor to inspect the improved real property to determine whether the property is correctly included on the list compiled under § 42-3131.17.”. </w:t>
      </w:r>
    </w:p>
    <w:p w14:paraId="2930D450" w14:textId="77777777" w:rsidR="00CB3800" w:rsidRPr="00F53DFA" w:rsidRDefault="00CB3800" w:rsidP="00CB3800">
      <w:pPr>
        <w:spacing w:line="480" w:lineRule="auto"/>
        <w:ind w:firstLine="720"/>
        <w:rPr>
          <w:szCs w:val="24"/>
        </w:rPr>
      </w:pPr>
      <w:r w:rsidRPr="00F53DFA">
        <w:rPr>
          <w:szCs w:val="24"/>
        </w:rPr>
        <w:t>(c) Section 47-824 is amended by adding a new subsection (e) to read as follows:</w:t>
      </w:r>
    </w:p>
    <w:p w14:paraId="514DBCC8" w14:textId="77777777" w:rsidR="00CB3800" w:rsidRPr="00F53DFA" w:rsidRDefault="00CB3800" w:rsidP="00CB3800">
      <w:pPr>
        <w:spacing w:line="480" w:lineRule="auto"/>
        <w:rPr>
          <w:szCs w:val="24"/>
        </w:rPr>
      </w:pPr>
      <w:r w:rsidRPr="00F53DFA">
        <w:rPr>
          <w:szCs w:val="24"/>
        </w:rPr>
        <w:tab/>
        <w:t xml:space="preserve">“(e) Notwithstanding subsection (b) of this section and for tax year 2025, Class 1 Property shall be re-classified as Class 1A or 1B Property pursuant to </w:t>
      </w:r>
      <w:r>
        <w:rPr>
          <w:szCs w:val="24"/>
        </w:rPr>
        <w:t>§</w:t>
      </w:r>
      <w:r w:rsidRPr="00F53DFA">
        <w:rPr>
          <w:szCs w:val="24"/>
        </w:rPr>
        <w:t xml:space="preserve"> 47-813(c-9) and shall not receive a notice concerning such re-classification.”.</w:t>
      </w:r>
    </w:p>
    <w:p w14:paraId="2E501595" w14:textId="77777777" w:rsidR="00CB3800" w:rsidRDefault="00CB3800" w:rsidP="00CB3800">
      <w:pPr>
        <w:spacing w:line="480" w:lineRule="auto"/>
        <w:ind w:firstLine="720"/>
      </w:pPr>
      <w:r>
        <w:t>Sec. 7243. Conforming amendments.</w:t>
      </w:r>
    </w:p>
    <w:p w14:paraId="5158AF33" w14:textId="77777777" w:rsidR="00CB3800" w:rsidRPr="009C1A06" w:rsidRDefault="00CB3800" w:rsidP="00CB3800">
      <w:pPr>
        <w:spacing w:line="480" w:lineRule="auto"/>
      </w:pPr>
      <w:r>
        <w:tab/>
        <w:t xml:space="preserve">(a) </w:t>
      </w:r>
      <w:r w:rsidRPr="009C1A06">
        <w:t>The Business Improvement Districts Act of 1996, effective May 29, 1996 (D.C.</w:t>
      </w:r>
    </w:p>
    <w:p w14:paraId="52460899" w14:textId="77777777" w:rsidR="00CB3800" w:rsidRDefault="00CB3800" w:rsidP="00CB3800">
      <w:pPr>
        <w:spacing w:line="480" w:lineRule="auto"/>
      </w:pPr>
      <w:r w:rsidRPr="009C1A06">
        <w:t xml:space="preserve">Law 11-134; D.C. Official Code § 2-1215.01 </w:t>
      </w:r>
      <w:r w:rsidRPr="009C1A06">
        <w:rPr>
          <w:i/>
          <w:iCs/>
        </w:rPr>
        <w:t>et seq</w:t>
      </w:r>
      <w:r w:rsidRPr="009C1A06">
        <w:t>.), is amended as follows:</w:t>
      </w:r>
    </w:p>
    <w:p w14:paraId="63C4C3F3" w14:textId="77777777" w:rsidR="00CB3800" w:rsidRDefault="00CB3800" w:rsidP="00CB3800">
      <w:pPr>
        <w:spacing w:line="480" w:lineRule="auto"/>
      </w:pPr>
      <w:r w:rsidRPr="009C1A06">
        <w:lastRenderedPageBreak/>
        <w:tab/>
      </w:r>
      <w:r w:rsidRPr="009C1A06">
        <w:tab/>
      </w:r>
      <w:r>
        <w:t xml:space="preserve">(1) </w:t>
      </w:r>
      <w:r w:rsidRPr="009C1A06">
        <w:t>Sec</w:t>
      </w:r>
      <w:r>
        <w:t xml:space="preserve">tion 3(24)(B) (D.C. Official Code </w:t>
      </w:r>
      <w:r w:rsidRPr="009C1A06">
        <w:t>§</w:t>
      </w:r>
      <w:r>
        <w:t xml:space="preserve"> 2-1215.02(24)(B)) is amended by striking the phrase “Class 1 Property,</w:t>
      </w:r>
      <w:r w:rsidRPr="00ED588D">
        <w:t xml:space="preserve"> as defined in § 47-813,</w:t>
      </w:r>
      <w:r>
        <w:t xml:space="preserve">” and inserting the phrase “Class 1A or 1B Property, as defined in </w:t>
      </w:r>
      <w:r w:rsidRPr="00854169">
        <w:t>§</w:t>
      </w:r>
      <w:r>
        <w:t xml:space="preserve"> 47-813(c-9)(2),” in its place. </w:t>
      </w:r>
    </w:p>
    <w:p w14:paraId="0E9E3079" w14:textId="77777777" w:rsidR="00CB3800" w:rsidRDefault="00CB3800" w:rsidP="00CB3800">
      <w:pPr>
        <w:spacing w:line="480" w:lineRule="auto"/>
      </w:pPr>
      <w:r>
        <w:tab/>
      </w:r>
      <w:r>
        <w:tab/>
        <w:t xml:space="preserve">(2) Section 210(c)(1)(D) (D.C. Official Code </w:t>
      </w:r>
      <w:r w:rsidRPr="009C1A06">
        <w:t>§</w:t>
      </w:r>
      <w:r>
        <w:t xml:space="preserve"> 2-1215.60(c)(1)(D)) is amended by striking the phrase “Class 1 Property” and inserting the phrase “Class 1A Property” in its place. </w:t>
      </w:r>
    </w:p>
    <w:p w14:paraId="65B65AB6" w14:textId="77777777" w:rsidR="00CB3800" w:rsidRDefault="00CB3800" w:rsidP="00CB3800">
      <w:pPr>
        <w:spacing w:line="480" w:lineRule="auto"/>
      </w:pPr>
      <w:r>
        <w:tab/>
      </w:r>
      <w:r>
        <w:tab/>
        <w:t xml:space="preserve">(3) Section 211(c)(1)(C) (D.C. Official Code </w:t>
      </w:r>
      <w:r w:rsidRPr="009C1A06">
        <w:t>§</w:t>
      </w:r>
      <w:r>
        <w:t xml:space="preserve"> 2-1215.61(c)(1)(C)) is amended to read as follows:</w:t>
      </w:r>
    </w:p>
    <w:p w14:paraId="1FC2E045" w14:textId="77777777" w:rsidR="00CB3800" w:rsidRDefault="00CB3800" w:rsidP="00CB3800">
      <w:pPr>
        <w:spacing w:line="480" w:lineRule="auto"/>
      </w:pPr>
      <w:r>
        <w:tab/>
      </w:r>
      <w:r>
        <w:tab/>
      </w:r>
      <w:r>
        <w:tab/>
        <w:t>“(C) T</w:t>
      </w:r>
      <w:r w:rsidRPr="00885FC9">
        <w:t>he amount of $120 per unit annually of Class 1</w:t>
      </w:r>
      <w:r>
        <w:t>A</w:t>
      </w:r>
      <w:r w:rsidRPr="00885FC9">
        <w:t xml:space="preserve"> </w:t>
      </w:r>
      <w:r>
        <w:t>P</w:t>
      </w:r>
      <w:r w:rsidRPr="00885FC9">
        <w:t xml:space="preserve">roperty that contains 5 or more residential units available for rental for non-transient residential dwelling purposes that were placed in service after July 17, 1985. All other </w:t>
      </w:r>
      <w:r>
        <w:t>Class 1A or 1B Property</w:t>
      </w:r>
      <w:r w:rsidRPr="00885FC9">
        <w:t xml:space="preserve"> is exempt from this BID tax.</w:t>
      </w:r>
      <w:r>
        <w:t>”.</w:t>
      </w:r>
    </w:p>
    <w:p w14:paraId="12227CFA" w14:textId="77777777" w:rsidR="00CB3800" w:rsidRDefault="00CB3800" w:rsidP="00CB3800">
      <w:pPr>
        <w:spacing w:line="480" w:lineRule="auto"/>
      </w:pPr>
      <w:r>
        <w:tab/>
      </w:r>
      <w:r>
        <w:tab/>
        <w:t xml:space="preserve">(4) Section 212(c)(1)(C)(i) (D.C. Official Code </w:t>
      </w:r>
      <w:r w:rsidRPr="009C1A06">
        <w:t>§</w:t>
      </w:r>
      <w:r>
        <w:t xml:space="preserve"> 2-1215.62(c)(1)(C)(i)) is amended to read as follows:</w:t>
      </w:r>
    </w:p>
    <w:p w14:paraId="5021485A" w14:textId="77777777" w:rsidR="00CB3800" w:rsidRDefault="00CB3800" w:rsidP="00CB3800">
      <w:pPr>
        <w:spacing w:line="480" w:lineRule="auto"/>
        <w:ind w:firstLine="2880"/>
      </w:pPr>
      <w:r>
        <w:t xml:space="preserve">“(i) </w:t>
      </w:r>
      <w:r w:rsidRPr="00885FC9">
        <w:t>The amount of $120 per unit annually of Class 1</w:t>
      </w:r>
      <w:r>
        <w:t>A</w:t>
      </w:r>
      <w:r w:rsidRPr="00885FC9">
        <w:t xml:space="preserve"> </w:t>
      </w:r>
      <w:r>
        <w:t>P</w:t>
      </w:r>
      <w:r w:rsidRPr="00885FC9">
        <w:t xml:space="preserve">roperty that contains 5 or more residential units available for rental for non-transient residential dwelling purposes that were placed in service after July 17, 1985. All other </w:t>
      </w:r>
      <w:r>
        <w:t>Class 1A or 1B Property</w:t>
      </w:r>
      <w:r w:rsidRPr="00885FC9">
        <w:t xml:space="preserve"> is exempt from this BID tax.</w:t>
      </w:r>
      <w:r>
        <w:t>”.</w:t>
      </w:r>
    </w:p>
    <w:p w14:paraId="27E1941E" w14:textId="77777777" w:rsidR="00CB3800" w:rsidRDefault="00CB3800" w:rsidP="00CB3800">
      <w:pPr>
        <w:spacing w:line="480" w:lineRule="auto"/>
      </w:pPr>
      <w:r>
        <w:tab/>
        <w:t xml:space="preserve">(b) Section 2(a) of the </w:t>
      </w:r>
      <w:r w:rsidRPr="00686BA1">
        <w:t>Roadway, Alley and Sidewalk Improvement Act of 1994</w:t>
      </w:r>
      <w:r>
        <w:t xml:space="preserve">, effective September 24, 1994 (D.C. Law 10-186; D.C. Official Code </w:t>
      </w:r>
      <w:r w:rsidRPr="009C1A06">
        <w:t>§</w:t>
      </w:r>
      <w:r>
        <w:t xml:space="preserve"> 9-401.18(a)) is amended as follows:</w:t>
      </w:r>
    </w:p>
    <w:p w14:paraId="13FBFA33" w14:textId="77777777" w:rsidR="00CB3800" w:rsidRDefault="00CB3800" w:rsidP="00CB3800">
      <w:pPr>
        <w:spacing w:line="480" w:lineRule="auto"/>
      </w:pPr>
      <w:r>
        <w:lastRenderedPageBreak/>
        <w:tab/>
      </w:r>
      <w:r>
        <w:tab/>
        <w:t>(1) Paragraph (1) is amended by striking the phrase “Class 1 Property” and inserting the phrase “Class 1A or 1B Property” in its place.</w:t>
      </w:r>
    </w:p>
    <w:p w14:paraId="44BA2BF4" w14:textId="77777777" w:rsidR="00CB3800" w:rsidRDefault="00CB3800" w:rsidP="00CB3800">
      <w:pPr>
        <w:spacing w:line="480" w:lineRule="auto"/>
      </w:pPr>
      <w:r>
        <w:tab/>
      </w:r>
      <w:r>
        <w:tab/>
        <w:t>(2) Paragraph (2) is amended by striking the phrase “Class 1 Property” both times it appears and inserting the phrase “Class 1A or 1B Property” in its place.</w:t>
      </w:r>
    </w:p>
    <w:p w14:paraId="3534F6AC" w14:textId="77777777" w:rsidR="00CB3800" w:rsidRDefault="00CB3800" w:rsidP="00CB3800">
      <w:pPr>
        <w:spacing w:line="480" w:lineRule="auto"/>
      </w:pPr>
      <w:r>
        <w:tab/>
        <w:t xml:space="preserve">(c) Section 302(21) </w:t>
      </w:r>
      <w:r w:rsidRPr="00686BA1">
        <w:t>of the District of Columbia Deed Recordation Tax Act,</w:t>
      </w:r>
      <w:r>
        <w:t xml:space="preserve"> </w:t>
      </w:r>
      <w:r w:rsidRPr="00686BA1">
        <w:t>approved</w:t>
      </w:r>
      <w:r>
        <w:t xml:space="preserve"> </w:t>
      </w:r>
      <w:r w:rsidRPr="00686BA1">
        <w:t>March 2, 1962 (76 Stat. 11; D.C. Official Code § 42-1102(</w:t>
      </w:r>
      <w:r>
        <w:t>21</w:t>
      </w:r>
      <w:r w:rsidRPr="00686BA1">
        <w:t>)), is amended</w:t>
      </w:r>
      <w:r>
        <w:t xml:space="preserve"> by striking the phrase “Class 1 Property” both times it appears and inserting the phrase “Class 1A or 1B Property” in its place.</w:t>
      </w:r>
    </w:p>
    <w:p w14:paraId="4BE805D1" w14:textId="77777777" w:rsidR="00CB3800" w:rsidRDefault="00CB3800" w:rsidP="00CB3800">
      <w:pPr>
        <w:spacing w:line="480" w:lineRule="auto"/>
      </w:pPr>
      <w:r>
        <w:tab/>
        <w:t>(d) Title 47 of the District of Columbia Official Code is amended as follows:</w:t>
      </w:r>
    </w:p>
    <w:p w14:paraId="1F33FAE5" w14:textId="77777777" w:rsidR="00CB3800" w:rsidRDefault="00CB3800" w:rsidP="00CB3800">
      <w:pPr>
        <w:spacing w:line="480" w:lineRule="auto"/>
      </w:pPr>
      <w:r>
        <w:tab/>
      </w:r>
      <w:r>
        <w:tab/>
        <w:t>(1) Chapter 8 is amended as follows:</w:t>
      </w:r>
    </w:p>
    <w:p w14:paraId="282CE01C" w14:textId="77777777" w:rsidR="00CB3800" w:rsidRDefault="00CB3800" w:rsidP="00CB3800">
      <w:pPr>
        <w:spacing w:line="480" w:lineRule="auto"/>
      </w:pPr>
      <w:r>
        <w:tab/>
      </w:r>
      <w:r>
        <w:tab/>
      </w:r>
      <w:r>
        <w:tab/>
        <w:t>(A) Section 47-829(e-1) is amended by striking the phrase “</w:t>
      </w:r>
      <w:r w:rsidRPr="00854169">
        <w:t>Class 1 Property, as defined under § 47-813(c-8)(2)(A)</w:t>
      </w:r>
      <w:r>
        <w:t xml:space="preserve">,” and inserting the phrase “Class 1A or 1B Property, as defined in </w:t>
      </w:r>
      <w:r w:rsidRPr="00854169">
        <w:t>§</w:t>
      </w:r>
      <w:r>
        <w:t xml:space="preserve"> 47-813(c-9)(2),” in its place.</w:t>
      </w:r>
    </w:p>
    <w:p w14:paraId="5C9E5F7F" w14:textId="77777777" w:rsidR="00CB3800" w:rsidRDefault="00CB3800" w:rsidP="00CB3800">
      <w:pPr>
        <w:spacing w:line="480" w:lineRule="auto"/>
      </w:pPr>
      <w:r>
        <w:tab/>
      </w:r>
      <w:r>
        <w:tab/>
      </w:r>
      <w:r>
        <w:tab/>
        <w:t>(B) Section 47-845(a) is amended by striking the phrase “</w:t>
      </w:r>
      <w:r w:rsidRPr="00854169">
        <w:t>Class 1 Property as defined in § 47-813(c)(1).</w:t>
      </w:r>
      <w:r>
        <w:t xml:space="preserve">” and inserting the phrase “Class 1B Property, as defined in </w:t>
      </w:r>
      <w:r w:rsidRPr="00854169">
        <w:t>§</w:t>
      </w:r>
      <w:r>
        <w:t xml:space="preserve"> 47-813(c-9)(2).” in its place.</w:t>
      </w:r>
    </w:p>
    <w:p w14:paraId="42C2765C" w14:textId="77777777" w:rsidR="00CB3800" w:rsidRDefault="00CB3800" w:rsidP="00CB3800">
      <w:pPr>
        <w:spacing w:line="480" w:lineRule="auto"/>
      </w:pPr>
      <w:r>
        <w:tab/>
      </w:r>
      <w:r>
        <w:tab/>
      </w:r>
      <w:r>
        <w:tab/>
        <w:t xml:space="preserve">(C) Section 47-845.03(a)(4)(B) is amended by striking the phrase “Class 1 Property, as defined in </w:t>
      </w:r>
      <w:r w:rsidRPr="00854169">
        <w:t>§ 47-813</w:t>
      </w:r>
      <w:r>
        <w:t xml:space="preserve">,” and inserting the phrase “Class 1A or 1B Property, as defined in </w:t>
      </w:r>
      <w:r w:rsidRPr="00854169">
        <w:t>§ 47-81</w:t>
      </w:r>
      <w:r>
        <w:t>3(c-9)(2),” in its place.</w:t>
      </w:r>
    </w:p>
    <w:p w14:paraId="39437E7D" w14:textId="77777777" w:rsidR="00CB3800" w:rsidRDefault="00CB3800" w:rsidP="00CB3800">
      <w:pPr>
        <w:spacing w:line="480" w:lineRule="auto"/>
      </w:pPr>
      <w:r>
        <w:tab/>
      </w:r>
      <w:r>
        <w:tab/>
      </w:r>
      <w:r>
        <w:tab/>
        <w:t>(D) Section 47-849(2) is amended as follows:</w:t>
      </w:r>
    </w:p>
    <w:p w14:paraId="6D585DCB" w14:textId="77777777" w:rsidR="00CB3800" w:rsidRDefault="00CB3800" w:rsidP="00CB3800">
      <w:pPr>
        <w:spacing w:line="480" w:lineRule="auto"/>
      </w:pPr>
      <w:r>
        <w:lastRenderedPageBreak/>
        <w:tab/>
      </w:r>
      <w:r>
        <w:tab/>
      </w:r>
      <w:r>
        <w:tab/>
      </w:r>
      <w:r>
        <w:tab/>
        <w:t>(i) Subparagraph (A)(ii) is amended by striking the phrase “</w:t>
      </w:r>
      <w:r w:rsidRPr="000C7DA9">
        <w:t>Class 1 Property, as defined in § 47-813,</w:t>
      </w:r>
      <w:r>
        <w:t xml:space="preserve">” and inserting the phrase “Class 1A or 1B Property, as defined in </w:t>
      </w:r>
      <w:r w:rsidRPr="00854169">
        <w:t>§ 47-81</w:t>
      </w:r>
      <w:r>
        <w:t>3(c-9)(2),” in its place.</w:t>
      </w:r>
    </w:p>
    <w:p w14:paraId="72133386" w14:textId="77777777" w:rsidR="00CB3800" w:rsidRDefault="00CB3800" w:rsidP="00CB3800">
      <w:pPr>
        <w:spacing w:line="480" w:lineRule="auto"/>
      </w:pPr>
      <w:r>
        <w:tab/>
      </w:r>
      <w:r>
        <w:tab/>
      </w:r>
      <w:r>
        <w:tab/>
      </w:r>
      <w:r>
        <w:tab/>
        <w:t>(ii) Subparagraph (B)(i) is amended by striking the phrase “</w:t>
      </w:r>
      <w:r w:rsidRPr="000C7DA9">
        <w:t>Class 1 Property, as defined under § 47-813,</w:t>
      </w:r>
      <w:r>
        <w:t xml:space="preserve">” and inserting the phrase “Class 1A or 1B Property, as defined in </w:t>
      </w:r>
      <w:r w:rsidRPr="00854169">
        <w:t>§ 47-81</w:t>
      </w:r>
      <w:r>
        <w:t>3(c-9)(2),” in its place.</w:t>
      </w:r>
    </w:p>
    <w:p w14:paraId="65AC8268" w14:textId="77777777" w:rsidR="00CB3800" w:rsidRDefault="00CB3800" w:rsidP="00CB3800">
      <w:pPr>
        <w:spacing w:line="480" w:lineRule="auto"/>
      </w:pPr>
      <w:r>
        <w:tab/>
      </w:r>
      <w:r>
        <w:tab/>
      </w:r>
      <w:r>
        <w:tab/>
        <w:t>(E) Section 47-863(a)(1A) is amended as follows:</w:t>
      </w:r>
    </w:p>
    <w:p w14:paraId="2613AAD2" w14:textId="77777777" w:rsidR="00CB3800" w:rsidRDefault="00CB3800" w:rsidP="00CB3800">
      <w:pPr>
        <w:spacing w:line="480" w:lineRule="auto"/>
      </w:pPr>
      <w:r>
        <w:tab/>
      </w:r>
      <w:r>
        <w:tab/>
      </w:r>
      <w:r>
        <w:tab/>
      </w:r>
      <w:r>
        <w:tab/>
        <w:t>(i) Subparagraph (A)(ii) is amended by striking the phrase “</w:t>
      </w:r>
      <w:r w:rsidRPr="000C7DA9">
        <w:t>Class 1 Property, as defined in § 47-813,</w:t>
      </w:r>
      <w:r>
        <w:t xml:space="preserve">” and inserting the phrase “Class 1A or 1B Property, as defined in </w:t>
      </w:r>
      <w:r w:rsidRPr="00854169">
        <w:t>§ 47-81</w:t>
      </w:r>
      <w:r>
        <w:t>3(c-9)(2),” in its place.</w:t>
      </w:r>
    </w:p>
    <w:p w14:paraId="5B8D085D" w14:textId="77777777" w:rsidR="00CB3800" w:rsidRDefault="00CB3800" w:rsidP="00CB3800">
      <w:pPr>
        <w:spacing w:line="480" w:lineRule="auto"/>
      </w:pPr>
      <w:r>
        <w:tab/>
      </w:r>
      <w:r>
        <w:tab/>
      </w:r>
      <w:r>
        <w:tab/>
      </w:r>
      <w:r>
        <w:tab/>
        <w:t>(ii) The lead-in language of subparagraph (B) is amended by striking the phrase “</w:t>
      </w:r>
      <w:r w:rsidRPr="000C7DA9">
        <w:t>Class 1 Property, as defined in § 47-813,</w:t>
      </w:r>
      <w:r>
        <w:t xml:space="preserve">” and inserting the phrase “Class 1A or 1B Property, as defined in </w:t>
      </w:r>
      <w:r w:rsidRPr="00854169">
        <w:t>§ 47-81</w:t>
      </w:r>
      <w:r>
        <w:t>3(c-9)(2),” in its place.</w:t>
      </w:r>
    </w:p>
    <w:p w14:paraId="4C86BBF7" w14:textId="77777777" w:rsidR="00CB3800" w:rsidRDefault="00CB3800" w:rsidP="00CB3800">
      <w:pPr>
        <w:spacing w:line="480" w:lineRule="auto"/>
      </w:pPr>
      <w:r>
        <w:tab/>
      </w:r>
      <w:r>
        <w:tab/>
      </w:r>
      <w:r>
        <w:tab/>
        <w:t>(F) Section 47-873 is amended as follows:</w:t>
      </w:r>
    </w:p>
    <w:p w14:paraId="67E5C6F3" w14:textId="77777777" w:rsidR="00CB3800" w:rsidRDefault="00CB3800" w:rsidP="00CB3800">
      <w:pPr>
        <w:spacing w:line="480" w:lineRule="auto"/>
      </w:pPr>
      <w:r>
        <w:tab/>
      </w:r>
      <w:r>
        <w:tab/>
      </w:r>
      <w:r>
        <w:tab/>
      </w:r>
      <w:r>
        <w:tab/>
        <w:t>(i) Subsection (a) is amended by striking the phrase “Class 1 Property” and inserting the phrase “Class 1A or 1B Property” in its place.</w:t>
      </w:r>
    </w:p>
    <w:p w14:paraId="750E3868" w14:textId="77777777" w:rsidR="00CB3800" w:rsidRDefault="00CB3800" w:rsidP="00CB3800">
      <w:pPr>
        <w:spacing w:line="480" w:lineRule="auto"/>
      </w:pPr>
      <w:r>
        <w:tab/>
      </w:r>
      <w:r>
        <w:tab/>
      </w:r>
      <w:r>
        <w:tab/>
      </w:r>
      <w:r>
        <w:tab/>
        <w:t>(ii) The lead-in language of subsection (b) is amended by striking the phrase “Class 1 Property” both times it appears and inserting the phrase “Class 1A or 1B Property” in its place.</w:t>
      </w:r>
    </w:p>
    <w:p w14:paraId="3D96EFB5" w14:textId="77777777" w:rsidR="00CB3800" w:rsidRDefault="00CB3800" w:rsidP="00CB3800">
      <w:pPr>
        <w:spacing w:line="480" w:lineRule="auto"/>
      </w:pPr>
      <w:r>
        <w:tab/>
      </w:r>
      <w:r>
        <w:tab/>
        <w:t>(2) Chapter 13A is amended as follows:</w:t>
      </w:r>
    </w:p>
    <w:p w14:paraId="6276CB64" w14:textId="77777777" w:rsidR="00CB3800" w:rsidRDefault="00CB3800" w:rsidP="00CB3800">
      <w:pPr>
        <w:spacing w:line="480" w:lineRule="auto"/>
      </w:pPr>
      <w:r>
        <w:tab/>
      </w:r>
      <w:r>
        <w:tab/>
      </w:r>
      <w:r>
        <w:tab/>
        <w:t>(A) Section 47-1332 is amended as follows:</w:t>
      </w:r>
    </w:p>
    <w:p w14:paraId="0265B6F7" w14:textId="77777777" w:rsidR="00CB3800" w:rsidRDefault="00CB3800" w:rsidP="00CB3800">
      <w:pPr>
        <w:spacing w:line="480" w:lineRule="auto"/>
      </w:pPr>
      <w:r>
        <w:lastRenderedPageBreak/>
        <w:tab/>
      </w:r>
      <w:r>
        <w:tab/>
      </w:r>
      <w:r>
        <w:tab/>
      </w:r>
      <w:r>
        <w:tab/>
        <w:t>(i) Subsection (c) is amended as follows:</w:t>
      </w:r>
    </w:p>
    <w:p w14:paraId="1328C9F8" w14:textId="77777777" w:rsidR="00CB3800" w:rsidRDefault="00CB3800" w:rsidP="00CB3800">
      <w:pPr>
        <w:spacing w:line="480" w:lineRule="auto"/>
      </w:pPr>
      <w:r>
        <w:tab/>
      </w:r>
      <w:r>
        <w:tab/>
      </w:r>
      <w:r>
        <w:tab/>
      </w:r>
      <w:r>
        <w:tab/>
      </w:r>
      <w:r>
        <w:tab/>
        <w:t>(I) Paragraph (2) is amended by striking the phrase “Class 1 Property” and inserting the phrase “Class 1A or 1B Property” in its place.</w:t>
      </w:r>
    </w:p>
    <w:p w14:paraId="1ED8F754" w14:textId="77777777" w:rsidR="00CB3800" w:rsidRDefault="00CB3800" w:rsidP="00CB3800">
      <w:pPr>
        <w:spacing w:line="480" w:lineRule="auto"/>
      </w:pPr>
      <w:r>
        <w:tab/>
      </w:r>
      <w:r>
        <w:tab/>
      </w:r>
      <w:r>
        <w:tab/>
      </w:r>
      <w:r>
        <w:tab/>
      </w:r>
      <w:r>
        <w:tab/>
        <w:t>(II) Paragraph (3) is amended by striking the phrase “Class 1 Property” and inserting the phrase “Class 1A or 1B Property” in its place.</w:t>
      </w:r>
    </w:p>
    <w:p w14:paraId="04951FE5" w14:textId="77777777" w:rsidR="00CB3800" w:rsidRDefault="00CB3800" w:rsidP="00CB3800">
      <w:pPr>
        <w:spacing w:line="480" w:lineRule="auto"/>
      </w:pPr>
      <w:r>
        <w:tab/>
      </w:r>
      <w:r>
        <w:tab/>
      </w:r>
      <w:r>
        <w:tab/>
      </w:r>
      <w:r>
        <w:tab/>
        <w:t>(ii) Subsection (d) is amended by striking the phrase “Class 1 Property” and inserting the phrase “Class 1A or 1B Property” in its place.</w:t>
      </w:r>
    </w:p>
    <w:p w14:paraId="67F54784" w14:textId="77777777" w:rsidR="00CB3800" w:rsidRDefault="00CB3800" w:rsidP="00CB3800">
      <w:pPr>
        <w:spacing w:line="480" w:lineRule="auto"/>
      </w:pPr>
      <w:r>
        <w:tab/>
      </w:r>
      <w:r>
        <w:tab/>
      </w:r>
      <w:r>
        <w:tab/>
        <w:t>(B) Section 47-1366(b)(3) is amended by striking the phrase “Class 1 Property” and inserting the phrase “Class 1A or 1B Property” in its place.</w:t>
      </w:r>
    </w:p>
    <w:p w14:paraId="642066D5" w14:textId="47C57D0D" w:rsidR="00E75914" w:rsidRPr="004A5B71" w:rsidRDefault="00CB3800" w:rsidP="00CB3800">
      <w:pPr>
        <w:spacing w:line="480" w:lineRule="auto"/>
        <w:rPr>
          <w:szCs w:val="24"/>
        </w:rPr>
      </w:pPr>
      <w:r>
        <w:tab/>
      </w:r>
      <w:r>
        <w:tab/>
        <w:t>(3) Section 47-1382.01(a) is amended by striking the phrase “Class 1 Property” and inserting the phrase “Class 1A or 1B Property” in its place.</w:t>
      </w:r>
    </w:p>
    <w:p w14:paraId="0414DD35" w14:textId="77777777" w:rsidR="00ED1CB7" w:rsidRPr="004A5B71" w:rsidRDefault="00ED1CB7" w:rsidP="00EE615D">
      <w:pPr>
        <w:pStyle w:val="Heading2"/>
        <w:rPr>
          <w:szCs w:val="24"/>
        </w:rPr>
      </w:pPr>
      <w:bookmarkStart w:id="484" w:name="_Toc170027903"/>
      <w:r w:rsidRPr="004A5B71">
        <w:rPr>
          <w:szCs w:val="24"/>
        </w:rPr>
        <w:t>SUBTITLE Z. GALA HISPANIC THEATRE TAX REBATE</w:t>
      </w:r>
      <w:bookmarkEnd w:id="484"/>
    </w:p>
    <w:p w14:paraId="2F76FE37" w14:textId="0996E015" w:rsidR="00ED1CB7" w:rsidRPr="004A5B71" w:rsidRDefault="00ED1CB7" w:rsidP="00EE615D">
      <w:pPr>
        <w:spacing w:line="480" w:lineRule="auto"/>
        <w:rPr>
          <w:szCs w:val="24"/>
        </w:rPr>
      </w:pPr>
      <w:r w:rsidRPr="004A5B71">
        <w:rPr>
          <w:szCs w:val="24"/>
        </w:rPr>
        <w:tab/>
        <w:t>Sec. 7251. Short title.</w:t>
      </w:r>
    </w:p>
    <w:p w14:paraId="03035428" w14:textId="628736BF" w:rsidR="00ED1CB7" w:rsidRPr="004A5B71" w:rsidRDefault="00ED1CB7" w:rsidP="00EE615D">
      <w:pPr>
        <w:spacing w:line="480" w:lineRule="auto"/>
        <w:rPr>
          <w:szCs w:val="24"/>
        </w:rPr>
      </w:pPr>
      <w:r w:rsidRPr="004A5B71">
        <w:rPr>
          <w:szCs w:val="24"/>
        </w:rPr>
        <w:tab/>
        <w:t xml:space="preserve">This subtitle may be cited as the “GALA Hispanic Theatre Tax Rebate </w:t>
      </w:r>
      <w:r w:rsidR="00D71B90" w:rsidRPr="00DE53D1">
        <w:rPr>
          <w:szCs w:val="24"/>
        </w:rPr>
        <w:t>Emergency</w:t>
      </w:r>
      <w:r w:rsidR="00D71B90" w:rsidRPr="004A5B71">
        <w:rPr>
          <w:szCs w:val="24"/>
        </w:rPr>
        <w:t xml:space="preserve"> </w:t>
      </w:r>
      <w:r w:rsidRPr="004A5B71">
        <w:rPr>
          <w:szCs w:val="24"/>
        </w:rPr>
        <w:t>Amendment Act of 2024”.</w:t>
      </w:r>
    </w:p>
    <w:p w14:paraId="31C043A5" w14:textId="77777777" w:rsidR="00ED1CB7" w:rsidRPr="004A5B71" w:rsidRDefault="00ED1CB7" w:rsidP="00EE615D">
      <w:pPr>
        <w:spacing w:line="480" w:lineRule="auto"/>
        <w:rPr>
          <w:szCs w:val="24"/>
        </w:rPr>
      </w:pPr>
      <w:r w:rsidRPr="004A5B71">
        <w:rPr>
          <w:szCs w:val="24"/>
        </w:rPr>
        <w:tab/>
        <w:t>Sec. 7252. Section 47-4660 of the District of Columbia Official Code is amended to read as follows:</w:t>
      </w:r>
    </w:p>
    <w:p w14:paraId="37EFE4DD" w14:textId="3B660C08" w:rsidR="00ED1CB7" w:rsidRPr="004A5B71" w:rsidRDefault="00ED1CB7" w:rsidP="00EE615D">
      <w:pPr>
        <w:spacing w:line="480" w:lineRule="auto"/>
        <w:rPr>
          <w:szCs w:val="24"/>
        </w:rPr>
      </w:pPr>
      <w:r w:rsidRPr="004A5B71">
        <w:rPr>
          <w:szCs w:val="24"/>
        </w:rPr>
        <w:tab/>
        <w:t>“§</w:t>
      </w:r>
      <w:r w:rsidR="007B4080">
        <w:rPr>
          <w:szCs w:val="24"/>
        </w:rPr>
        <w:t xml:space="preserve"> </w:t>
      </w:r>
      <w:r w:rsidRPr="004A5B71">
        <w:rPr>
          <w:szCs w:val="24"/>
        </w:rPr>
        <w:t>47-4660. GALA Hispanic Theatre; Lot 79, Square 2837.</w:t>
      </w:r>
    </w:p>
    <w:p w14:paraId="092BCD8D" w14:textId="7BE31731" w:rsidR="00ED1CB7" w:rsidRPr="004A5B71" w:rsidRDefault="00ED1CB7" w:rsidP="00EE615D">
      <w:pPr>
        <w:spacing w:line="480" w:lineRule="auto"/>
        <w:rPr>
          <w:szCs w:val="24"/>
        </w:rPr>
      </w:pPr>
      <w:r w:rsidRPr="004A5B71">
        <w:rPr>
          <w:szCs w:val="24"/>
        </w:rPr>
        <w:tab/>
        <w:t>“(a) The real property taxes paid with respect to Square 2837, Lot 0079 shall be rebated to Grupo de Artistas Latinoamericanos, G.A.L.A., Inc., also known as the GALA Hispanic Theatre (“GALA”)</w:t>
      </w:r>
      <w:r w:rsidR="007B4080">
        <w:rPr>
          <w:szCs w:val="24"/>
        </w:rPr>
        <w:t>; provided, that</w:t>
      </w:r>
      <w:r w:rsidRPr="004A5B71">
        <w:rPr>
          <w:szCs w:val="24"/>
        </w:rPr>
        <w:t>:</w:t>
      </w:r>
    </w:p>
    <w:p w14:paraId="707956D6" w14:textId="77777777" w:rsidR="00ED1CB7" w:rsidRPr="004A5B71" w:rsidRDefault="00ED1CB7" w:rsidP="00EE615D">
      <w:pPr>
        <w:spacing w:line="480" w:lineRule="auto"/>
        <w:rPr>
          <w:szCs w:val="24"/>
        </w:rPr>
      </w:pPr>
      <w:r w:rsidRPr="004A5B71">
        <w:rPr>
          <w:szCs w:val="24"/>
        </w:rPr>
        <w:lastRenderedPageBreak/>
        <w:tab/>
      </w:r>
      <w:r w:rsidRPr="004A5B71">
        <w:rPr>
          <w:szCs w:val="24"/>
        </w:rPr>
        <w:tab/>
        <w:t>“(1) GALA is liable under the lease for its proportionate share of the real property tax;</w:t>
      </w:r>
    </w:p>
    <w:p w14:paraId="65172F4E" w14:textId="68CEEB51" w:rsidR="00105EF3" w:rsidRPr="00843220" w:rsidRDefault="00ED1CB7" w:rsidP="00105EF3">
      <w:pPr>
        <w:spacing w:line="480" w:lineRule="auto"/>
        <w:ind w:firstLine="1440"/>
        <w:rPr>
          <w:szCs w:val="24"/>
        </w:rPr>
      </w:pPr>
      <w:r w:rsidRPr="004A5B71">
        <w:rPr>
          <w:szCs w:val="24"/>
        </w:rPr>
        <w:t xml:space="preserve">“(2) </w:t>
      </w:r>
      <w:r w:rsidR="00105EF3">
        <w:rPr>
          <w:szCs w:val="24"/>
        </w:rPr>
        <w:t>D</w:t>
      </w:r>
      <w:r w:rsidR="00105EF3" w:rsidRPr="00843220">
        <w:rPr>
          <w:szCs w:val="24"/>
        </w:rPr>
        <w:t xml:space="preserve">uring </w:t>
      </w:r>
      <w:r w:rsidR="00105EF3">
        <w:rPr>
          <w:szCs w:val="24"/>
        </w:rPr>
        <w:t>the applicable</w:t>
      </w:r>
      <w:r w:rsidR="00105EF3" w:rsidRPr="00843220">
        <w:rPr>
          <w:szCs w:val="24"/>
        </w:rPr>
        <w:t xml:space="preserve"> tax year</w:t>
      </w:r>
      <w:r w:rsidR="00105EF3">
        <w:rPr>
          <w:szCs w:val="24"/>
        </w:rPr>
        <w:t>,</w:t>
      </w:r>
      <w:r w:rsidR="00105EF3" w:rsidRPr="00843220">
        <w:rPr>
          <w:szCs w:val="24"/>
        </w:rPr>
        <w:t xml:space="preserve"> GALA actually occupies </w:t>
      </w:r>
      <w:r w:rsidR="00105EF3">
        <w:rPr>
          <w:szCs w:val="24"/>
        </w:rPr>
        <w:t>the space in the</w:t>
      </w:r>
      <w:r w:rsidR="00105EF3" w:rsidRPr="00843220">
        <w:rPr>
          <w:szCs w:val="24"/>
        </w:rPr>
        <w:t xml:space="preserve"> building in Square 2837, Lot 0079 that </w:t>
      </w:r>
      <w:r w:rsidR="00105EF3">
        <w:rPr>
          <w:szCs w:val="24"/>
        </w:rPr>
        <w:t xml:space="preserve">it has leased from the lessor </w:t>
      </w:r>
    </w:p>
    <w:p w14:paraId="7A054DEB" w14:textId="0F881DA7" w:rsidR="00ED1CB7" w:rsidRPr="004A5B71" w:rsidRDefault="002F6DAF" w:rsidP="00105EF3">
      <w:pPr>
        <w:spacing w:line="480" w:lineRule="auto"/>
        <w:ind w:firstLine="1440"/>
        <w:rPr>
          <w:szCs w:val="24"/>
        </w:rPr>
      </w:pPr>
      <w:r w:rsidRPr="00843220">
        <w:rPr>
          <w:szCs w:val="24"/>
        </w:rPr>
        <w:t>“(</w:t>
      </w:r>
      <w:r>
        <w:rPr>
          <w:szCs w:val="24"/>
        </w:rPr>
        <w:t>3</w:t>
      </w:r>
      <w:r w:rsidRPr="00843220">
        <w:rPr>
          <w:szCs w:val="24"/>
        </w:rPr>
        <w:t xml:space="preserve">) </w:t>
      </w:r>
      <w:r>
        <w:rPr>
          <w:szCs w:val="24"/>
        </w:rPr>
        <w:t xml:space="preserve">Except as provided in subsection (e) of this section, </w:t>
      </w:r>
      <w:r w:rsidR="00ED1CB7" w:rsidRPr="004A5B71">
        <w:rPr>
          <w:szCs w:val="24"/>
        </w:rPr>
        <w:t>GALA applies for the rebate of real property tax by September 15 of the calendar year in which the tax was payable as provided under § 47-811; and</w:t>
      </w:r>
    </w:p>
    <w:p w14:paraId="388B2C14" w14:textId="51FDA97D" w:rsidR="00ED1CB7" w:rsidRPr="004A5B71" w:rsidRDefault="00ED1CB7" w:rsidP="00EE615D">
      <w:pPr>
        <w:spacing w:line="480" w:lineRule="auto"/>
        <w:rPr>
          <w:szCs w:val="24"/>
        </w:rPr>
      </w:pPr>
      <w:r w:rsidRPr="004A5B71">
        <w:rPr>
          <w:szCs w:val="24"/>
        </w:rPr>
        <w:tab/>
      </w:r>
      <w:r w:rsidRPr="004A5B71">
        <w:rPr>
          <w:szCs w:val="24"/>
        </w:rPr>
        <w:tab/>
        <w:t>“(</w:t>
      </w:r>
      <w:r w:rsidR="00A461F9">
        <w:rPr>
          <w:szCs w:val="24"/>
        </w:rPr>
        <w:t>4</w:t>
      </w:r>
      <w:r w:rsidRPr="004A5B71">
        <w:rPr>
          <w:szCs w:val="24"/>
        </w:rPr>
        <w:t>) The real property tax was paid.</w:t>
      </w:r>
    </w:p>
    <w:p w14:paraId="4E26D0E8" w14:textId="60FE4D8B" w:rsidR="00ED1CB7" w:rsidRPr="004A5B71" w:rsidRDefault="00ED1CB7" w:rsidP="00EE615D">
      <w:pPr>
        <w:spacing w:line="480" w:lineRule="auto"/>
        <w:rPr>
          <w:szCs w:val="24"/>
        </w:rPr>
      </w:pPr>
      <w:r w:rsidRPr="004A5B71">
        <w:rPr>
          <w:szCs w:val="24"/>
        </w:rPr>
        <w:tab/>
        <w:t xml:space="preserve">“(b) The rebate shall be the amount of the portion of the real property tax that was paid, directly or indirectly, by GALA under its lease with the lessor; provided, that this amount shall not exceed the extent of GALA’s proportionate share of the real property tax incurred as reasonably allocated in relation to the </w:t>
      </w:r>
      <w:r w:rsidR="008A0113">
        <w:rPr>
          <w:szCs w:val="24"/>
        </w:rPr>
        <w:t xml:space="preserve">net rentable area </w:t>
      </w:r>
      <w:r w:rsidRPr="004A5B71">
        <w:rPr>
          <w:szCs w:val="24"/>
        </w:rPr>
        <w:t xml:space="preserve">of the </w:t>
      </w:r>
      <w:r w:rsidR="008A0113">
        <w:rPr>
          <w:szCs w:val="24"/>
        </w:rPr>
        <w:t xml:space="preserve">leased </w:t>
      </w:r>
      <w:r w:rsidRPr="004A5B71">
        <w:rPr>
          <w:szCs w:val="24"/>
        </w:rPr>
        <w:t>space.</w:t>
      </w:r>
    </w:p>
    <w:p w14:paraId="422945B9" w14:textId="77777777" w:rsidR="00ED1CB7" w:rsidRPr="004A5B71" w:rsidRDefault="00ED1CB7" w:rsidP="00EE615D">
      <w:pPr>
        <w:spacing w:line="480" w:lineRule="auto"/>
        <w:rPr>
          <w:szCs w:val="24"/>
        </w:rPr>
      </w:pPr>
      <w:r w:rsidRPr="004A5B71">
        <w:rPr>
          <w:szCs w:val="24"/>
        </w:rPr>
        <w:tab/>
        <w:t>“(c) The application for the rebate shall include:</w:t>
      </w:r>
    </w:p>
    <w:p w14:paraId="4464A432" w14:textId="16F1B8DF" w:rsidR="00ED1CB7" w:rsidRPr="004A5B71" w:rsidRDefault="00ED1CB7" w:rsidP="00EE615D">
      <w:pPr>
        <w:spacing w:line="480" w:lineRule="auto"/>
        <w:rPr>
          <w:szCs w:val="24"/>
        </w:rPr>
      </w:pPr>
      <w:r w:rsidRPr="004A5B71">
        <w:rPr>
          <w:szCs w:val="24"/>
        </w:rPr>
        <w:tab/>
      </w:r>
      <w:r w:rsidRPr="004A5B71">
        <w:rPr>
          <w:szCs w:val="24"/>
        </w:rPr>
        <w:tab/>
        <w:t xml:space="preserve">“(1) A copy of the lease with lessor; </w:t>
      </w:r>
    </w:p>
    <w:p w14:paraId="6A095722" w14:textId="77777777" w:rsidR="00F02284" w:rsidRDefault="00ED1CB7" w:rsidP="00F02284">
      <w:pPr>
        <w:spacing w:line="480" w:lineRule="auto"/>
        <w:rPr>
          <w:szCs w:val="24"/>
        </w:rPr>
      </w:pPr>
      <w:r w:rsidRPr="004A5B71">
        <w:rPr>
          <w:szCs w:val="24"/>
        </w:rPr>
        <w:tab/>
      </w:r>
      <w:r w:rsidRPr="004A5B71">
        <w:rPr>
          <w:szCs w:val="24"/>
        </w:rPr>
        <w:tab/>
        <w:t xml:space="preserve">“(2) </w:t>
      </w:r>
      <w:r w:rsidR="00F02284">
        <w:rPr>
          <w:szCs w:val="24"/>
        </w:rPr>
        <w:t>A description of the real property’s total net rentable area and the portion leased to GALA; and</w:t>
      </w:r>
    </w:p>
    <w:p w14:paraId="63FBF1C5" w14:textId="0360A060" w:rsidR="00ED1CB7" w:rsidRPr="004A5B71" w:rsidRDefault="00F02284" w:rsidP="00F02284">
      <w:pPr>
        <w:spacing w:line="480" w:lineRule="auto"/>
        <w:ind w:left="720" w:firstLine="720"/>
        <w:rPr>
          <w:szCs w:val="24"/>
        </w:rPr>
      </w:pPr>
      <w:r>
        <w:rPr>
          <w:szCs w:val="24"/>
        </w:rPr>
        <w:t xml:space="preserve">“(3) </w:t>
      </w:r>
      <w:r w:rsidR="00ED1CB7" w:rsidRPr="004A5B71">
        <w:rPr>
          <w:szCs w:val="24"/>
        </w:rPr>
        <w:t>Documentation that the real property tax has been paid.</w:t>
      </w:r>
    </w:p>
    <w:p w14:paraId="53770A13" w14:textId="77777777" w:rsidR="00ED1CB7" w:rsidRPr="004A5B71" w:rsidRDefault="00ED1CB7" w:rsidP="00EE615D">
      <w:pPr>
        <w:spacing w:line="480" w:lineRule="auto"/>
        <w:rPr>
          <w:szCs w:val="24"/>
        </w:rPr>
      </w:pPr>
      <w:r w:rsidRPr="004A5B71">
        <w:rPr>
          <w:szCs w:val="24"/>
        </w:rPr>
        <w:tab/>
        <w:t>“(d) If a proper application has been made, the Chief Financial Officer shall rebate the tax on or before December 31 of the same calendar year in which the tax was paid.</w:t>
      </w:r>
    </w:p>
    <w:p w14:paraId="18CA703E" w14:textId="15A237D1" w:rsidR="00ED1CB7" w:rsidRPr="004A5B71" w:rsidRDefault="00ED1CB7" w:rsidP="00EE615D">
      <w:pPr>
        <w:spacing w:line="480" w:lineRule="auto"/>
        <w:rPr>
          <w:szCs w:val="24"/>
        </w:rPr>
      </w:pPr>
      <w:r w:rsidRPr="004A5B71">
        <w:rPr>
          <w:szCs w:val="24"/>
        </w:rPr>
        <w:tab/>
        <w:t xml:space="preserve">“(e) The rebate provided by this section shall be available for tax years beginning after September 30, 2024; </w:t>
      </w:r>
      <w:r w:rsidR="000268C4">
        <w:rPr>
          <w:szCs w:val="24"/>
        </w:rPr>
        <w:t>except</w:t>
      </w:r>
      <w:r w:rsidRPr="004A5B71">
        <w:rPr>
          <w:szCs w:val="24"/>
        </w:rPr>
        <w:t>, that</w:t>
      </w:r>
      <w:r w:rsidR="007D4557" w:rsidRPr="007D4557">
        <w:rPr>
          <w:szCs w:val="24"/>
        </w:rPr>
        <w:t xml:space="preserve"> </w:t>
      </w:r>
      <w:r w:rsidR="007D4557">
        <w:rPr>
          <w:szCs w:val="24"/>
        </w:rPr>
        <w:t xml:space="preserve">GALA may, on or before September 15, 2025, apply for a </w:t>
      </w:r>
      <w:r w:rsidR="007D4557">
        <w:rPr>
          <w:szCs w:val="24"/>
        </w:rPr>
        <w:lastRenderedPageBreak/>
        <w:t>rebate of its proportionate share of real property tax that it paid with respect to tax year 2024, and, if a proper application has been made and GALA meets the eligibility criteria provided in this section, the Chief Financial Officer shall rebate such amount on or before December 31, 2025</w:t>
      </w:r>
      <w:r w:rsidRPr="004A5B71">
        <w:rPr>
          <w:szCs w:val="24"/>
        </w:rPr>
        <w:t>.</w:t>
      </w:r>
    </w:p>
    <w:p w14:paraId="2940BF3C" w14:textId="77777777" w:rsidR="00ED1CB7" w:rsidRPr="004A5B71" w:rsidRDefault="00ED1CB7" w:rsidP="00EE615D">
      <w:pPr>
        <w:spacing w:line="480" w:lineRule="auto"/>
        <w:rPr>
          <w:szCs w:val="24"/>
        </w:rPr>
      </w:pPr>
      <w:r w:rsidRPr="004A5B71">
        <w:rPr>
          <w:szCs w:val="24"/>
        </w:rPr>
        <w:tab/>
        <w:t>“(f) The rebate provided pursuant to this section shall be in addition to, and not in lieu of, any other tax, financial, or development incentive, or tax credit, or any other type of incentive provided to GALA under any District or federal program.</w:t>
      </w:r>
    </w:p>
    <w:p w14:paraId="78280BD4" w14:textId="77777777" w:rsidR="00BD13DC" w:rsidRPr="004A5B71" w:rsidRDefault="00BD13DC" w:rsidP="00EE615D">
      <w:pPr>
        <w:pStyle w:val="Heading2"/>
        <w:rPr>
          <w:szCs w:val="24"/>
        </w:rPr>
      </w:pPr>
      <w:bookmarkStart w:id="485" w:name="_Toc170027904"/>
      <w:r w:rsidRPr="004A5B71">
        <w:rPr>
          <w:szCs w:val="24"/>
        </w:rPr>
        <w:t>SUBTITLE AA. CHILD TAX CREDIT</w:t>
      </w:r>
      <w:bookmarkEnd w:id="485"/>
    </w:p>
    <w:p w14:paraId="335ACF15" w14:textId="77777777" w:rsidR="00BD13DC" w:rsidRPr="004A5B71" w:rsidRDefault="00BD13DC" w:rsidP="00EE615D">
      <w:pPr>
        <w:spacing w:line="480" w:lineRule="auto"/>
        <w:ind w:right="720"/>
        <w:rPr>
          <w:szCs w:val="24"/>
        </w:rPr>
      </w:pPr>
      <w:r w:rsidRPr="004A5B71">
        <w:rPr>
          <w:snapToGrid w:val="0"/>
          <w:szCs w:val="24"/>
        </w:rPr>
        <w:tab/>
        <w:t>Sec. 7261. Short title.</w:t>
      </w:r>
    </w:p>
    <w:p w14:paraId="3DC73744" w14:textId="351B15E6" w:rsidR="00BD13DC" w:rsidRPr="004A5B71" w:rsidRDefault="00BD13DC" w:rsidP="00EE615D">
      <w:pPr>
        <w:spacing w:line="480" w:lineRule="auto"/>
        <w:rPr>
          <w:snapToGrid w:val="0"/>
          <w:szCs w:val="24"/>
        </w:rPr>
      </w:pPr>
      <w:r w:rsidRPr="004A5B71">
        <w:rPr>
          <w:snapToGrid w:val="0"/>
          <w:szCs w:val="24"/>
        </w:rPr>
        <w:tab/>
        <w:t xml:space="preserve">This subtitle may be cited as the “Child Tax Credit </w:t>
      </w:r>
      <w:r w:rsidR="00D71B90" w:rsidRPr="00DE53D1">
        <w:rPr>
          <w:szCs w:val="24"/>
        </w:rPr>
        <w:t>Emergency</w:t>
      </w:r>
      <w:r w:rsidR="00D71B90" w:rsidRPr="004A5B71">
        <w:rPr>
          <w:szCs w:val="24"/>
        </w:rPr>
        <w:t xml:space="preserve"> </w:t>
      </w:r>
      <w:r w:rsidRPr="004A5B71">
        <w:rPr>
          <w:snapToGrid w:val="0"/>
          <w:szCs w:val="24"/>
        </w:rPr>
        <w:t>Amendment Act of 2024”.</w:t>
      </w:r>
    </w:p>
    <w:p w14:paraId="1E9FEEFE" w14:textId="77777777" w:rsidR="00BD13DC" w:rsidRPr="004A5B71" w:rsidRDefault="00BD13DC" w:rsidP="00EE615D">
      <w:pPr>
        <w:spacing w:line="480" w:lineRule="auto"/>
        <w:rPr>
          <w:szCs w:val="24"/>
        </w:rPr>
      </w:pPr>
      <w:r w:rsidRPr="004A5B71">
        <w:rPr>
          <w:szCs w:val="24"/>
        </w:rPr>
        <w:tab/>
        <w:t xml:space="preserve">Sec. </w:t>
      </w:r>
      <w:r w:rsidRPr="004A5B71">
        <w:rPr>
          <w:snapToGrid w:val="0"/>
          <w:szCs w:val="24"/>
        </w:rPr>
        <w:t>7262</w:t>
      </w:r>
      <w:r w:rsidRPr="004A5B71">
        <w:rPr>
          <w:szCs w:val="24"/>
        </w:rPr>
        <w:t xml:space="preserve">. </w:t>
      </w:r>
      <w:bookmarkStart w:id="486" w:name="_Hlk166577842"/>
      <w:r w:rsidRPr="004A5B71">
        <w:rPr>
          <w:szCs w:val="24"/>
        </w:rPr>
        <w:t>Chapter 18 of Title 47 of the District of Columbia Official Code is amended as follows:</w:t>
      </w:r>
    </w:p>
    <w:bookmarkEnd w:id="486"/>
    <w:p w14:paraId="78A03E18" w14:textId="77777777" w:rsidR="00BD13DC" w:rsidRPr="004A5B71" w:rsidRDefault="00BD13DC" w:rsidP="00EE615D">
      <w:pPr>
        <w:spacing w:line="480" w:lineRule="auto"/>
        <w:rPr>
          <w:szCs w:val="24"/>
        </w:rPr>
      </w:pPr>
      <w:r w:rsidRPr="004A5B71">
        <w:rPr>
          <w:szCs w:val="24"/>
        </w:rPr>
        <w:tab/>
      </w:r>
      <w:bookmarkStart w:id="487" w:name="_Hlk166577850"/>
      <w:r w:rsidRPr="004A5B71">
        <w:rPr>
          <w:szCs w:val="24"/>
        </w:rPr>
        <w:t xml:space="preserve">(a) The table of contents is amended by adding a new section designation to read as follows:  </w:t>
      </w:r>
    </w:p>
    <w:p w14:paraId="367B04EC" w14:textId="77777777" w:rsidR="00BD13DC" w:rsidRPr="004A5B71" w:rsidRDefault="00BD13DC" w:rsidP="00EE615D">
      <w:pPr>
        <w:spacing w:line="480" w:lineRule="auto"/>
        <w:rPr>
          <w:rFonts w:eastAsiaTheme="minorEastAsia"/>
          <w:szCs w:val="24"/>
        </w:rPr>
      </w:pPr>
      <w:r w:rsidRPr="004A5B71">
        <w:rPr>
          <w:szCs w:val="24"/>
        </w:rPr>
        <w:tab/>
        <w:t xml:space="preserve">“47-1806.17. Child Tax Credit.”. </w:t>
      </w:r>
    </w:p>
    <w:p w14:paraId="2878A249" w14:textId="77777777" w:rsidR="00BD13DC" w:rsidRPr="004A5B71" w:rsidRDefault="00BD13DC" w:rsidP="00EE615D">
      <w:pPr>
        <w:spacing w:line="480" w:lineRule="auto"/>
        <w:rPr>
          <w:szCs w:val="24"/>
        </w:rPr>
      </w:pPr>
      <w:r w:rsidRPr="004A5B71">
        <w:rPr>
          <w:szCs w:val="24"/>
        </w:rPr>
        <w:tab/>
        <w:t>(b) A new section 47-1806.17 is added to read as follows:</w:t>
      </w:r>
    </w:p>
    <w:p w14:paraId="36F6881D" w14:textId="77777777" w:rsidR="00BD13DC" w:rsidRPr="004A5B71" w:rsidRDefault="00BD13DC" w:rsidP="00EE615D">
      <w:pPr>
        <w:spacing w:line="480" w:lineRule="auto"/>
        <w:ind w:left="720"/>
        <w:rPr>
          <w:szCs w:val="24"/>
        </w:rPr>
      </w:pPr>
      <w:r w:rsidRPr="004A5B71">
        <w:rPr>
          <w:szCs w:val="24"/>
        </w:rPr>
        <w:t xml:space="preserve">“§ 47-1806.17. Child tax credit. </w:t>
      </w:r>
    </w:p>
    <w:p w14:paraId="2AD07FDA" w14:textId="77777777" w:rsidR="00BD13DC" w:rsidRPr="004A5B71" w:rsidRDefault="00BD13DC" w:rsidP="00EE615D">
      <w:pPr>
        <w:spacing w:line="480" w:lineRule="auto"/>
        <w:rPr>
          <w:szCs w:val="24"/>
        </w:rPr>
      </w:pPr>
      <w:r w:rsidRPr="004A5B71">
        <w:rPr>
          <w:szCs w:val="24"/>
        </w:rPr>
        <w:tab/>
        <w:t>“(a) For taxable years beginning after December 31, 2024, there shall be allowed a credit against the tax imposed by this chapter for each qualifying child of the taxpayer for which the taxpayer is allowed a deduction under section 151 of the Internal Revenue Code of 1986.</w:t>
      </w:r>
    </w:p>
    <w:p w14:paraId="1BC59455" w14:textId="77777777" w:rsidR="00BD13DC" w:rsidRPr="004A5B71" w:rsidRDefault="00BD13DC" w:rsidP="00EE615D">
      <w:pPr>
        <w:spacing w:line="480" w:lineRule="auto"/>
        <w:rPr>
          <w:rFonts w:eastAsiaTheme="minorEastAsia"/>
          <w:szCs w:val="24"/>
        </w:rPr>
      </w:pPr>
      <w:r w:rsidRPr="004A5B71">
        <w:rPr>
          <w:szCs w:val="24"/>
        </w:rPr>
        <w:lastRenderedPageBreak/>
        <w:t xml:space="preserve"> </w:t>
      </w:r>
      <w:r w:rsidRPr="004A5B71">
        <w:rPr>
          <w:szCs w:val="24"/>
        </w:rPr>
        <w:tab/>
        <w:t xml:space="preserve">“(b)(1) The amount of the credit shall be calculated as follows: </w:t>
      </w:r>
    </w:p>
    <w:p w14:paraId="05D834F5" w14:textId="3A07E3CA" w:rsidR="00BD13DC" w:rsidRPr="004A5B71" w:rsidRDefault="00BD13DC" w:rsidP="00EE615D">
      <w:pPr>
        <w:spacing w:line="480" w:lineRule="auto"/>
        <w:rPr>
          <w:szCs w:val="24"/>
        </w:rPr>
      </w:pPr>
      <w:r w:rsidRPr="004A5B71">
        <w:rPr>
          <w:szCs w:val="24"/>
        </w:rPr>
        <w:tab/>
      </w:r>
      <w:r w:rsidRPr="004A5B71">
        <w:rPr>
          <w:szCs w:val="24"/>
        </w:rPr>
        <w:tab/>
      </w:r>
      <w:r w:rsidRPr="004A5B71">
        <w:rPr>
          <w:szCs w:val="24"/>
        </w:rPr>
        <w:tab/>
        <w:t xml:space="preserve">“(A) For the taxable year beginning January 1, 2025, $420 for each qualifying child </w:t>
      </w:r>
      <w:r w:rsidR="00903C0B">
        <w:rPr>
          <w:szCs w:val="24"/>
        </w:rPr>
        <w:t xml:space="preserve">who has not reached </w:t>
      </w:r>
      <w:r w:rsidRPr="004A5B71">
        <w:rPr>
          <w:szCs w:val="24"/>
        </w:rPr>
        <w:t>the age of 6</w:t>
      </w:r>
      <w:r w:rsidR="00903C0B">
        <w:rPr>
          <w:szCs w:val="24"/>
        </w:rPr>
        <w:t xml:space="preserve"> </w:t>
      </w:r>
      <w:r w:rsidR="00B55246">
        <w:rPr>
          <w:szCs w:val="24"/>
        </w:rPr>
        <w:t xml:space="preserve">years </w:t>
      </w:r>
      <w:r w:rsidR="00903C0B">
        <w:rPr>
          <w:szCs w:val="24"/>
        </w:rPr>
        <w:t>by December 31, 2025</w:t>
      </w:r>
      <w:r w:rsidRPr="004A5B71">
        <w:rPr>
          <w:szCs w:val="24"/>
        </w:rPr>
        <w:t xml:space="preserve">, up to a maximum of 3 qualifying children; and </w:t>
      </w:r>
    </w:p>
    <w:p w14:paraId="527457B2" w14:textId="7B9300E9" w:rsidR="00BD13DC" w:rsidRPr="004A5B71" w:rsidRDefault="00BD13DC" w:rsidP="00EE615D">
      <w:pPr>
        <w:pStyle w:val="BodyText"/>
        <w:spacing w:line="480" w:lineRule="auto"/>
        <w:ind w:left="0" w:right="110" w:firstLine="2160"/>
      </w:pPr>
      <w:r w:rsidRPr="004A5B71">
        <w:t>“(B)</w:t>
      </w:r>
      <w:r w:rsidRPr="004A5B71">
        <w:rPr>
          <w:spacing w:val="-4"/>
        </w:rPr>
        <w:t xml:space="preserve"> </w:t>
      </w:r>
      <w:r w:rsidRPr="004A5B71">
        <w:t>For</w:t>
      </w:r>
      <w:r w:rsidRPr="004A5B71">
        <w:rPr>
          <w:spacing w:val="-3"/>
        </w:rPr>
        <w:t xml:space="preserve"> </w:t>
      </w:r>
      <w:r w:rsidRPr="004A5B71">
        <w:t>taxable</w:t>
      </w:r>
      <w:r w:rsidRPr="004A5B71">
        <w:rPr>
          <w:spacing w:val="-4"/>
        </w:rPr>
        <w:t xml:space="preserve"> </w:t>
      </w:r>
      <w:r w:rsidRPr="004A5B71">
        <w:t>years</w:t>
      </w:r>
      <w:r w:rsidRPr="004A5B71">
        <w:rPr>
          <w:spacing w:val="-4"/>
        </w:rPr>
        <w:t xml:space="preserve"> </w:t>
      </w:r>
      <w:r w:rsidRPr="004A5B71">
        <w:t>beginning</w:t>
      </w:r>
      <w:r w:rsidRPr="004A5B71">
        <w:rPr>
          <w:spacing w:val="-3"/>
        </w:rPr>
        <w:t xml:space="preserve"> </w:t>
      </w:r>
      <w:r w:rsidRPr="004A5B71">
        <w:t>after</w:t>
      </w:r>
      <w:r w:rsidRPr="004A5B71">
        <w:rPr>
          <w:spacing w:val="-4"/>
        </w:rPr>
        <w:t xml:space="preserve"> </w:t>
      </w:r>
      <w:r w:rsidRPr="004A5B71">
        <w:t>December</w:t>
      </w:r>
      <w:r w:rsidRPr="004A5B71">
        <w:rPr>
          <w:spacing w:val="-3"/>
        </w:rPr>
        <w:t xml:space="preserve"> </w:t>
      </w:r>
      <w:r w:rsidRPr="004A5B71">
        <w:t>31,</w:t>
      </w:r>
      <w:r w:rsidRPr="004A5B71">
        <w:rPr>
          <w:spacing w:val="-4"/>
        </w:rPr>
        <w:t xml:space="preserve"> </w:t>
      </w:r>
      <w:r w:rsidRPr="004A5B71">
        <w:t>2025,</w:t>
      </w:r>
      <w:r w:rsidRPr="004A5B71">
        <w:rPr>
          <w:spacing w:val="-3"/>
        </w:rPr>
        <w:t xml:space="preserve"> </w:t>
      </w:r>
      <w:r w:rsidRPr="004A5B71">
        <w:t>$420</w:t>
      </w:r>
      <w:r w:rsidRPr="004A5B71">
        <w:rPr>
          <w:spacing w:val="-2"/>
        </w:rPr>
        <w:t xml:space="preserve"> </w:t>
      </w:r>
      <w:r w:rsidRPr="004A5B71">
        <w:t xml:space="preserve">for each qualifying child </w:t>
      </w:r>
      <w:r w:rsidR="00B55246">
        <w:t>who has not reached</w:t>
      </w:r>
      <w:r w:rsidR="00B55246" w:rsidRPr="004A5B71">
        <w:t xml:space="preserve"> </w:t>
      </w:r>
      <w:r w:rsidRPr="004A5B71">
        <w:t>the age of 6</w:t>
      </w:r>
      <w:r w:rsidR="00B55246">
        <w:t xml:space="preserve"> years by December 31 of the taxable year</w:t>
      </w:r>
      <w:r w:rsidRPr="004A5B71">
        <w:t>, up to a maximum of 3 qualifying children, increased annually pursuant</w:t>
      </w:r>
      <w:r w:rsidRPr="004A5B71">
        <w:rPr>
          <w:spacing w:val="-3"/>
        </w:rPr>
        <w:t xml:space="preserve"> </w:t>
      </w:r>
      <w:r w:rsidRPr="004A5B71">
        <w:t>to</w:t>
      </w:r>
      <w:r w:rsidRPr="004A5B71">
        <w:rPr>
          <w:spacing w:val="-3"/>
        </w:rPr>
        <w:t xml:space="preserve"> </w:t>
      </w:r>
      <w:r w:rsidRPr="004A5B71">
        <w:t>the</w:t>
      </w:r>
      <w:r w:rsidRPr="004A5B71">
        <w:rPr>
          <w:spacing w:val="-3"/>
        </w:rPr>
        <w:t xml:space="preserve"> </w:t>
      </w:r>
      <w:r w:rsidRPr="004A5B71">
        <w:t>cost-of-living</w:t>
      </w:r>
      <w:r w:rsidRPr="004A5B71">
        <w:rPr>
          <w:spacing w:val="-3"/>
        </w:rPr>
        <w:t xml:space="preserve"> </w:t>
      </w:r>
      <w:r w:rsidRPr="004A5B71">
        <w:t>adjustment</w:t>
      </w:r>
      <w:r w:rsidRPr="004A5B71">
        <w:rPr>
          <w:spacing w:val="-3"/>
        </w:rPr>
        <w:t xml:space="preserve"> </w:t>
      </w:r>
      <w:r w:rsidRPr="004A5B71">
        <w:t>(if</w:t>
      </w:r>
      <w:r w:rsidRPr="004A5B71">
        <w:rPr>
          <w:spacing w:val="-3"/>
        </w:rPr>
        <w:t xml:space="preserve"> </w:t>
      </w:r>
      <w:r w:rsidRPr="004A5B71">
        <w:t>the</w:t>
      </w:r>
      <w:r w:rsidRPr="004A5B71">
        <w:rPr>
          <w:spacing w:val="-4"/>
        </w:rPr>
        <w:t xml:space="preserve"> </w:t>
      </w:r>
      <w:r w:rsidRPr="004A5B71">
        <w:t>adjustment</w:t>
      </w:r>
      <w:r w:rsidRPr="004A5B71">
        <w:rPr>
          <w:spacing w:val="-3"/>
        </w:rPr>
        <w:t xml:space="preserve"> </w:t>
      </w:r>
      <w:r w:rsidRPr="004A5B71">
        <w:t>does</w:t>
      </w:r>
      <w:r w:rsidRPr="004A5B71">
        <w:rPr>
          <w:spacing w:val="-4"/>
        </w:rPr>
        <w:t xml:space="preserve"> </w:t>
      </w:r>
      <w:r w:rsidRPr="004A5B71">
        <w:t>not</w:t>
      </w:r>
      <w:r w:rsidRPr="004A5B71">
        <w:rPr>
          <w:spacing w:val="-3"/>
        </w:rPr>
        <w:t xml:space="preserve"> </w:t>
      </w:r>
      <w:r w:rsidRPr="004A5B71">
        <w:t>result</w:t>
      </w:r>
      <w:r w:rsidRPr="004A5B71">
        <w:rPr>
          <w:spacing w:val="-2"/>
        </w:rPr>
        <w:t xml:space="preserve"> </w:t>
      </w:r>
      <w:r w:rsidRPr="004A5B71">
        <w:t>in</w:t>
      </w:r>
      <w:r w:rsidRPr="004A5B71">
        <w:rPr>
          <w:spacing w:val="-3"/>
        </w:rPr>
        <w:t xml:space="preserve"> </w:t>
      </w:r>
      <w:r w:rsidRPr="004A5B71">
        <w:t>a</w:t>
      </w:r>
      <w:r w:rsidRPr="004A5B71">
        <w:rPr>
          <w:spacing w:val="-3"/>
        </w:rPr>
        <w:t xml:space="preserve"> </w:t>
      </w:r>
      <w:r w:rsidRPr="004A5B71">
        <w:t>multiple</w:t>
      </w:r>
      <w:r w:rsidRPr="004A5B71">
        <w:rPr>
          <w:spacing w:val="-4"/>
        </w:rPr>
        <w:t xml:space="preserve"> </w:t>
      </w:r>
      <w:r w:rsidRPr="004A5B71">
        <w:t>of</w:t>
      </w:r>
      <w:r w:rsidRPr="004A5B71">
        <w:rPr>
          <w:spacing w:val="-3"/>
        </w:rPr>
        <w:t xml:space="preserve"> </w:t>
      </w:r>
      <w:r w:rsidRPr="004A5B71">
        <w:t>$5, rounded down to the next multiple of $5).</w:t>
      </w:r>
    </w:p>
    <w:p w14:paraId="54552673" w14:textId="77777777" w:rsidR="00BD13DC" w:rsidRPr="004A5B71" w:rsidRDefault="00BD13DC" w:rsidP="00EE615D">
      <w:pPr>
        <w:pStyle w:val="BodyText"/>
        <w:spacing w:line="480" w:lineRule="auto"/>
        <w:ind w:firstLine="1439"/>
      </w:pPr>
      <w:r w:rsidRPr="004A5B71">
        <w:t>“(2)</w:t>
      </w:r>
      <w:r w:rsidRPr="004A5B71">
        <w:rPr>
          <w:spacing w:val="-9"/>
        </w:rPr>
        <w:t xml:space="preserve"> </w:t>
      </w:r>
      <w:r w:rsidRPr="004A5B71">
        <w:t>The</w:t>
      </w:r>
      <w:r w:rsidRPr="004A5B71">
        <w:rPr>
          <w:spacing w:val="-4"/>
        </w:rPr>
        <w:t xml:space="preserve"> </w:t>
      </w:r>
      <w:r w:rsidRPr="004A5B71">
        <w:t>amount</w:t>
      </w:r>
      <w:r w:rsidRPr="004A5B71">
        <w:rPr>
          <w:spacing w:val="-3"/>
        </w:rPr>
        <w:t xml:space="preserve"> </w:t>
      </w:r>
      <w:r w:rsidRPr="004A5B71">
        <w:t>of</w:t>
      </w:r>
      <w:r w:rsidRPr="004A5B71">
        <w:rPr>
          <w:spacing w:val="-3"/>
        </w:rPr>
        <w:t xml:space="preserve"> </w:t>
      </w:r>
      <w:r w:rsidRPr="004A5B71">
        <w:t>the</w:t>
      </w:r>
      <w:r w:rsidRPr="004A5B71">
        <w:rPr>
          <w:spacing w:val="-1"/>
        </w:rPr>
        <w:t xml:space="preserve"> </w:t>
      </w:r>
      <w:r w:rsidRPr="004A5B71">
        <w:rPr>
          <w:color w:val="333333"/>
        </w:rPr>
        <w:t>credit</w:t>
      </w:r>
      <w:r w:rsidRPr="004A5B71">
        <w:rPr>
          <w:color w:val="333333"/>
          <w:spacing w:val="-2"/>
        </w:rPr>
        <w:t xml:space="preserve"> </w:t>
      </w:r>
      <w:r w:rsidRPr="004A5B71">
        <w:t>shall</w:t>
      </w:r>
      <w:r w:rsidRPr="004A5B71">
        <w:rPr>
          <w:spacing w:val="-3"/>
        </w:rPr>
        <w:t xml:space="preserve"> </w:t>
      </w:r>
      <w:r w:rsidRPr="004A5B71">
        <w:t>be</w:t>
      </w:r>
      <w:r w:rsidRPr="004A5B71">
        <w:rPr>
          <w:spacing w:val="-4"/>
        </w:rPr>
        <w:t xml:space="preserve"> </w:t>
      </w:r>
      <w:r w:rsidRPr="004A5B71">
        <w:t>reduced</w:t>
      </w:r>
      <w:r w:rsidRPr="004A5B71">
        <w:rPr>
          <w:spacing w:val="-3"/>
        </w:rPr>
        <w:t xml:space="preserve"> </w:t>
      </w:r>
      <w:r w:rsidRPr="004A5B71">
        <w:t>by</w:t>
      </w:r>
      <w:r w:rsidRPr="004A5B71">
        <w:rPr>
          <w:spacing w:val="-1"/>
        </w:rPr>
        <w:t xml:space="preserve"> </w:t>
      </w:r>
      <w:r w:rsidRPr="004A5B71">
        <w:t>$20</w:t>
      </w:r>
      <w:r w:rsidRPr="004A5B71">
        <w:rPr>
          <w:spacing w:val="-3"/>
        </w:rPr>
        <w:t xml:space="preserve"> </w:t>
      </w:r>
      <w:r w:rsidRPr="004A5B71">
        <w:t>for</w:t>
      </w:r>
      <w:r w:rsidRPr="004A5B71">
        <w:rPr>
          <w:spacing w:val="-3"/>
        </w:rPr>
        <w:t xml:space="preserve"> </w:t>
      </w:r>
      <w:r w:rsidRPr="004A5B71">
        <w:t>each</w:t>
      </w:r>
      <w:r w:rsidRPr="004A5B71">
        <w:rPr>
          <w:spacing w:val="-3"/>
        </w:rPr>
        <w:t xml:space="preserve"> </w:t>
      </w:r>
      <w:r w:rsidRPr="004A5B71">
        <w:t>$1,000</w:t>
      </w:r>
      <w:r w:rsidRPr="004A5B71">
        <w:rPr>
          <w:spacing w:val="-3"/>
        </w:rPr>
        <w:t xml:space="preserve"> </w:t>
      </w:r>
      <w:r w:rsidRPr="004A5B71">
        <w:t>(or fraction thereof) by which the taxpayer’s adjusted gross income exceeds the threshold amount; except,</w:t>
      </w:r>
    </w:p>
    <w:p w14:paraId="61B0DAFF" w14:textId="77777777" w:rsidR="00BD13DC" w:rsidRPr="004A5B71" w:rsidRDefault="00BD13DC" w:rsidP="00EE615D">
      <w:pPr>
        <w:pStyle w:val="BodyText"/>
        <w:spacing w:line="480" w:lineRule="auto"/>
      </w:pPr>
      <w:r w:rsidRPr="004A5B71">
        <w:t>that</w:t>
      </w:r>
      <w:r w:rsidRPr="004A5B71">
        <w:rPr>
          <w:spacing w:val="-2"/>
        </w:rPr>
        <w:t xml:space="preserve"> </w:t>
      </w:r>
      <w:r w:rsidRPr="004A5B71">
        <w:t>the</w:t>
      </w:r>
      <w:r w:rsidRPr="004A5B71">
        <w:rPr>
          <w:spacing w:val="-1"/>
        </w:rPr>
        <w:t xml:space="preserve"> </w:t>
      </w:r>
      <w:r w:rsidRPr="004A5B71">
        <w:t>reductions</w:t>
      </w:r>
      <w:r w:rsidRPr="004A5B71">
        <w:rPr>
          <w:spacing w:val="-3"/>
        </w:rPr>
        <w:t xml:space="preserve"> </w:t>
      </w:r>
      <w:r w:rsidRPr="004A5B71">
        <w:t>cannot</w:t>
      </w:r>
      <w:r w:rsidRPr="004A5B71">
        <w:rPr>
          <w:spacing w:val="-1"/>
        </w:rPr>
        <w:t xml:space="preserve"> </w:t>
      </w:r>
      <w:r w:rsidRPr="004A5B71">
        <w:t>reduce</w:t>
      </w:r>
      <w:r w:rsidRPr="004A5B71">
        <w:rPr>
          <w:spacing w:val="-2"/>
        </w:rPr>
        <w:t xml:space="preserve"> </w:t>
      </w:r>
      <w:r w:rsidRPr="004A5B71">
        <w:t>the</w:t>
      </w:r>
      <w:r w:rsidRPr="004A5B71">
        <w:rPr>
          <w:spacing w:val="-1"/>
        </w:rPr>
        <w:t xml:space="preserve"> </w:t>
      </w:r>
      <w:r w:rsidRPr="004A5B71">
        <w:t>credit</w:t>
      </w:r>
      <w:r w:rsidRPr="004A5B71">
        <w:rPr>
          <w:spacing w:val="-1"/>
        </w:rPr>
        <w:t xml:space="preserve"> </w:t>
      </w:r>
      <w:r w:rsidRPr="004A5B71">
        <w:t>below</w:t>
      </w:r>
      <w:r w:rsidRPr="004A5B71">
        <w:rPr>
          <w:spacing w:val="1"/>
        </w:rPr>
        <w:t xml:space="preserve"> </w:t>
      </w:r>
      <w:r w:rsidRPr="004A5B71">
        <w:rPr>
          <w:spacing w:val="-2"/>
        </w:rPr>
        <w:t>zero.</w:t>
      </w:r>
    </w:p>
    <w:p w14:paraId="58CE64F1" w14:textId="77777777" w:rsidR="00BD13DC" w:rsidRPr="004A5B71" w:rsidRDefault="00BD13DC" w:rsidP="00EE615D">
      <w:pPr>
        <w:pStyle w:val="BodyText"/>
        <w:spacing w:line="480" w:lineRule="auto"/>
        <w:ind w:firstLine="1439"/>
      </w:pPr>
      <w:r w:rsidRPr="004A5B71">
        <w:t>“(3) In the case of a return made for a fractional part of a taxable year, the credit allowable</w:t>
      </w:r>
      <w:r w:rsidRPr="004A5B71">
        <w:rPr>
          <w:spacing w:val="-4"/>
        </w:rPr>
        <w:t xml:space="preserve"> </w:t>
      </w:r>
      <w:r w:rsidRPr="004A5B71">
        <w:t>under</w:t>
      </w:r>
      <w:r w:rsidRPr="004A5B71">
        <w:rPr>
          <w:spacing w:val="-4"/>
        </w:rPr>
        <w:t xml:space="preserve"> </w:t>
      </w:r>
      <w:r w:rsidRPr="004A5B71">
        <w:t>this</w:t>
      </w:r>
      <w:r w:rsidRPr="004A5B71">
        <w:rPr>
          <w:spacing w:val="-3"/>
        </w:rPr>
        <w:t xml:space="preserve"> </w:t>
      </w:r>
      <w:r w:rsidRPr="004A5B71">
        <w:t>section</w:t>
      </w:r>
      <w:r w:rsidRPr="004A5B71">
        <w:rPr>
          <w:spacing w:val="-2"/>
        </w:rPr>
        <w:t xml:space="preserve"> </w:t>
      </w:r>
      <w:r w:rsidRPr="004A5B71">
        <w:t>shall</w:t>
      </w:r>
      <w:r w:rsidRPr="004A5B71">
        <w:rPr>
          <w:spacing w:val="-3"/>
        </w:rPr>
        <w:t xml:space="preserve"> </w:t>
      </w:r>
      <w:r w:rsidRPr="004A5B71">
        <w:t>be</w:t>
      </w:r>
      <w:r w:rsidRPr="004A5B71">
        <w:rPr>
          <w:spacing w:val="-4"/>
        </w:rPr>
        <w:t xml:space="preserve"> </w:t>
      </w:r>
      <w:r w:rsidRPr="004A5B71">
        <w:t>reduced</w:t>
      </w:r>
      <w:r w:rsidRPr="004A5B71">
        <w:rPr>
          <w:spacing w:val="-3"/>
        </w:rPr>
        <w:t xml:space="preserve"> </w:t>
      </w:r>
      <w:r w:rsidRPr="004A5B71">
        <w:t>to</w:t>
      </w:r>
      <w:r w:rsidRPr="004A5B71">
        <w:rPr>
          <w:spacing w:val="-1"/>
        </w:rPr>
        <w:t xml:space="preserve"> </w:t>
      </w:r>
      <w:r w:rsidRPr="004A5B71">
        <w:t>an</w:t>
      </w:r>
      <w:r w:rsidRPr="004A5B71">
        <w:rPr>
          <w:spacing w:val="-3"/>
        </w:rPr>
        <w:t xml:space="preserve"> </w:t>
      </w:r>
      <w:r w:rsidRPr="004A5B71">
        <w:t>amount</w:t>
      </w:r>
      <w:r w:rsidRPr="004A5B71">
        <w:rPr>
          <w:spacing w:val="-3"/>
        </w:rPr>
        <w:t xml:space="preserve"> </w:t>
      </w:r>
      <w:r w:rsidRPr="004A5B71">
        <w:t>that</w:t>
      </w:r>
      <w:r w:rsidRPr="004A5B71">
        <w:rPr>
          <w:spacing w:val="-3"/>
        </w:rPr>
        <w:t xml:space="preserve"> </w:t>
      </w:r>
      <w:r w:rsidRPr="004A5B71">
        <w:t>bears</w:t>
      </w:r>
      <w:r w:rsidRPr="004A5B71">
        <w:rPr>
          <w:spacing w:val="-4"/>
        </w:rPr>
        <w:t xml:space="preserve"> </w:t>
      </w:r>
      <w:r w:rsidRPr="004A5B71">
        <w:t>the</w:t>
      </w:r>
      <w:r w:rsidRPr="004A5B71">
        <w:rPr>
          <w:spacing w:val="-2"/>
        </w:rPr>
        <w:t xml:space="preserve"> </w:t>
      </w:r>
      <w:r w:rsidRPr="004A5B71">
        <w:t>same</w:t>
      </w:r>
      <w:r w:rsidRPr="004A5B71">
        <w:rPr>
          <w:spacing w:val="-3"/>
        </w:rPr>
        <w:t xml:space="preserve"> </w:t>
      </w:r>
      <w:r w:rsidRPr="004A5B71">
        <w:t>ratio</w:t>
      </w:r>
      <w:r w:rsidRPr="004A5B71">
        <w:rPr>
          <w:spacing w:val="-3"/>
        </w:rPr>
        <w:t xml:space="preserve"> </w:t>
      </w:r>
      <w:r w:rsidRPr="004A5B71">
        <w:t>to</w:t>
      </w:r>
      <w:r w:rsidRPr="004A5B71">
        <w:rPr>
          <w:spacing w:val="-3"/>
        </w:rPr>
        <w:t xml:space="preserve"> </w:t>
      </w:r>
      <w:r w:rsidRPr="004A5B71">
        <w:t>the</w:t>
      </w:r>
      <w:r w:rsidRPr="004A5B71">
        <w:rPr>
          <w:spacing w:val="-4"/>
        </w:rPr>
        <w:t xml:space="preserve"> </w:t>
      </w:r>
      <w:r w:rsidRPr="004A5B71">
        <w:t>full credit</w:t>
      </w:r>
      <w:r w:rsidRPr="004A5B71">
        <w:rPr>
          <w:spacing w:val="-3"/>
        </w:rPr>
        <w:t xml:space="preserve"> </w:t>
      </w:r>
      <w:r w:rsidRPr="004A5B71">
        <w:t>provided as</w:t>
      </w:r>
      <w:r w:rsidRPr="004A5B71">
        <w:rPr>
          <w:spacing w:val="-2"/>
        </w:rPr>
        <w:t xml:space="preserve"> </w:t>
      </w:r>
      <w:r w:rsidRPr="004A5B71">
        <w:t>the</w:t>
      </w:r>
      <w:r w:rsidRPr="004A5B71">
        <w:rPr>
          <w:spacing w:val="-1"/>
        </w:rPr>
        <w:t xml:space="preserve"> </w:t>
      </w:r>
      <w:r w:rsidRPr="004A5B71">
        <w:t>number</w:t>
      </w:r>
      <w:r w:rsidRPr="004A5B71">
        <w:rPr>
          <w:spacing w:val="-3"/>
        </w:rPr>
        <w:t xml:space="preserve"> </w:t>
      </w:r>
      <w:r w:rsidRPr="004A5B71">
        <w:t>of months</w:t>
      </w:r>
      <w:r w:rsidRPr="004A5B71">
        <w:rPr>
          <w:spacing w:val="-2"/>
        </w:rPr>
        <w:t xml:space="preserve"> </w:t>
      </w:r>
      <w:r w:rsidRPr="004A5B71">
        <w:t>in</w:t>
      </w:r>
      <w:r w:rsidRPr="004A5B71">
        <w:rPr>
          <w:spacing w:val="-1"/>
        </w:rPr>
        <w:t xml:space="preserve"> </w:t>
      </w:r>
      <w:r w:rsidRPr="004A5B71">
        <w:t>the</w:t>
      </w:r>
      <w:r w:rsidRPr="004A5B71">
        <w:rPr>
          <w:spacing w:val="-1"/>
        </w:rPr>
        <w:t xml:space="preserve"> </w:t>
      </w:r>
      <w:r w:rsidRPr="004A5B71">
        <w:t>period</w:t>
      </w:r>
      <w:r w:rsidRPr="004A5B71">
        <w:rPr>
          <w:spacing w:val="-1"/>
        </w:rPr>
        <w:t xml:space="preserve"> </w:t>
      </w:r>
      <w:r w:rsidRPr="004A5B71">
        <w:t>for</w:t>
      </w:r>
      <w:r w:rsidRPr="004A5B71">
        <w:rPr>
          <w:spacing w:val="-1"/>
        </w:rPr>
        <w:t xml:space="preserve"> </w:t>
      </w:r>
      <w:r w:rsidRPr="004A5B71">
        <w:t>which the return is</w:t>
      </w:r>
      <w:r w:rsidRPr="004A5B71">
        <w:rPr>
          <w:spacing w:val="-2"/>
        </w:rPr>
        <w:t xml:space="preserve"> </w:t>
      </w:r>
      <w:r w:rsidRPr="004A5B71">
        <w:t>made</w:t>
      </w:r>
      <w:r w:rsidRPr="004A5B71">
        <w:rPr>
          <w:spacing w:val="-2"/>
        </w:rPr>
        <w:t xml:space="preserve"> </w:t>
      </w:r>
      <w:r w:rsidRPr="004A5B71">
        <w:t>to</w:t>
      </w:r>
      <w:r w:rsidRPr="004A5B71">
        <w:rPr>
          <w:spacing w:val="-1"/>
        </w:rPr>
        <w:t xml:space="preserve"> </w:t>
      </w:r>
      <w:r w:rsidRPr="004A5B71">
        <w:t xml:space="preserve">12 </w:t>
      </w:r>
      <w:r w:rsidRPr="004A5B71">
        <w:rPr>
          <w:spacing w:val="-2"/>
        </w:rPr>
        <w:t>months.</w:t>
      </w:r>
    </w:p>
    <w:p w14:paraId="01035882" w14:textId="77777777" w:rsidR="00BD13DC" w:rsidRPr="004A5B71" w:rsidRDefault="00BD13DC" w:rsidP="00EE615D">
      <w:pPr>
        <w:pStyle w:val="BodyText"/>
        <w:spacing w:line="480" w:lineRule="auto"/>
        <w:ind w:right="110" w:firstLine="719"/>
      </w:pPr>
      <w:r w:rsidRPr="004A5B71">
        <w:t>“(c)</w:t>
      </w:r>
      <w:r w:rsidRPr="004A5B71">
        <w:rPr>
          <w:spacing w:val="-4"/>
        </w:rPr>
        <w:t xml:space="preserve"> </w:t>
      </w:r>
      <w:r w:rsidRPr="004A5B71">
        <w:t>The</w:t>
      </w:r>
      <w:r w:rsidRPr="004A5B71">
        <w:rPr>
          <w:spacing w:val="-4"/>
        </w:rPr>
        <w:t xml:space="preserve"> </w:t>
      </w:r>
      <w:r w:rsidRPr="004A5B71">
        <w:t>credit</w:t>
      </w:r>
      <w:r w:rsidRPr="004A5B71">
        <w:rPr>
          <w:spacing w:val="-3"/>
        </w:rPr>
        <w:t xml:space="preserve"> </w:t>
      </w:r>
      <w:r w:rsidRPr="004A5B71">
        <w:t>claimed</w:t>
      </w:r>
      <w:r w:rsidRPr="004A5B71">
        <w:rPr>
          <w:spacing w:val="-3"/>
        </w:rPr>
        <w:t xml:space="preserve"> </w:t>
      </w:r>
      <w:r w:rsidRPr="004A5B71">
        <w:t>under</w:t>
      </w:r>
      <w:r w:rsidRPr="004A5B71">
        <w:rPr>
          <w:spacing w:val="-3"/>
        </w:rPr>
        <w:t xml:space="preserve"> </w:t>
      </w:r>
      <w:r w:rsidRPr="004A5B71">
        <w:t>this</w:t>
      </w:r>
      <w:r w:rsidRPr="004A5B71">
        <w:rPr>
          <w:spacing w:val="-3"/>
        </w:rPr>
        <w:t xml:space="preserve"> </w:t>
      </w:r>
      <w:r w:rsidRPr="004A5B71">
        <w:t>section</w:t>
      </w:r>
      <w:r w:rsidRPr="004A5B71">
        <w:rPr>
          <w:spacing w:val="-3"/>
        </w:rPr>
        <w:t xml:space="preserve"> </w:t>
      </w:r>
      <w:r w:rsidRPr="004A5B71">
        <w:t>in</w:t>
      </w:r>
      <w:r w:rsidRPr="004A5B71">
        <w:rPr>
          <w:spacing w:val="-3"/>
        </w:rPr>
        <w:t xml:space="preserve"> </w:t>
      </w:r>
      <w:r w:rsidRPr="004A5B71">
        <w:t>a</w:t>
      </w:r>
      <w:r w:rsidRPr="004A5B71">
        <w:rPr>
          <w:spacing w:val="-3"/>
        </w:rPr>
        <w:t xml:space="preserve"> </w:t>
      </w:r>
      <w:r w:rsidRPr="004A5B71">
        <w:t>taxable</w:t>
      </w:r>
      <w:r w:rsidRPr="004A5B71">
        <w:rPr>
          <w:spacing w:val="-3"/>
        </w:rPr>
        <w:t xml:space="preserve"> </w:t>
      </w:r>
      <w:r w:rsidRPr="004A5B71">
        <w:t>year</w:t>
      </w:r>
      <w:r w:rsidRPr="004A5B71">
        <w:rPr>
          <w:spacing w:val="-3"/>
        </w:rPr>
        <w:t xml:space="preserve"> </w:t>
      </w:r>
      <w:r w:rsidRPr="004A5B71">
        <w:t>may exceed</w:t>
      </w:r>
      <w:r w:rsidRPr="004A5B71">
        <w:rPr>
          <w:spacing w:val="-3"/>
        </w:rPr>
        <w:t xml:space="preserve"> </w:t>
      </w:r>
      <w:r w:rsidRPr="004A5B71">
        <w:t>the</w:t>
      </w:r>
      <w:r w:rsidRPr="004A5B71">
        <w:rPr>
          <w:spacing w:val="-3"/>
        </w:rPr>
        <w:t xml:space="preserve"> </w:t>
      </w:r>
      <w:r w:rsidRPr="004A5B71">
        <w:t>taxpayer’s</w:t>
      </w:r>
      <w:r w:rsidRPr="004A5B71">
        <w:rPr>
          <w:spacing w:val="-3"/>
        </w:rPr>
        <w:t xml:space="preserve"> </w:t>
      </w:r>
      <w:r w:rsidRPr="004A5B71">
        <w:t>tax liability under this subchapter for that taxable year and shall be refundable to the taxpayer claiming the credit.</w:t>
      </w:r>
      <w:r w:rsidRPr="004A5B71">
        <w:rPr>
          <w:spacing w:val="40"/>
        </w:rPr>
        <w:t xml:space="preserve"> </w:t>
      </w:r>
      <w:r w:rsidRPr="004A5B71">
        <w:t>Any refunds paid to the taxpayer pursuant to this section shall not be</w:t>
      </w:r>
    </w:p>
    <w:p w14:paraId="7867165D" w14:textId="77777777" w:rsidR="00BD13DC" w:rsidRPr="004A5B71" w:rsidRDefault="00BD13DC" w:rsidP="00EE615D">
      <w:pPr>
        <w:pStyle w:val="BodyText"/>
        <w:spacing w:line="480" w:lineRule="auto"/>
      </w:pPr>
      <w:r w:rsidRPr="004A5B71">
        <w:t>considered</w:t>
      </w:r>
      <w:r w:rsidRPr="004A5B71">
        <w:rPr>
          <w:spacing w:val="-3"/>
        </w:rPr>
        <w:t xml:space="preserve"> </w:t>
      </w:r>
      <w:r w:rsidRPr="004A5B71">
        <w:t>income</w:t>
      </w:r>
      <w:r w:rsidRPr="004A5B71">
        <w:rPr>
          <w:spacing w:val="-4"/>
        </w:rPr>
        <w:t xml:space="preserve"> </w:t>
      </w:r>
      <w:r w:rsidRPr="004A5B71">
        <w:t>for</w:t>
      </w:r>
      <w:r w:rsidRPr="004A5B71">
        <w:rPr>
          <w:spacing w:val="-5"/>
        </w:rPr>
        <w:t xml:space="preserve"> </w:t>
      </w:r>
      <w:r w:rsidRPr="004A5B71">
        <w:t>the</w:t>
      </w:r>
      <w:r w:rsidRPr="004A5B71">
        <w:rPr>
          <w:spacing w:val="-4"/>
        </w:rPr>
        <w:t xml:space="preserve"> </w:t>
      </w:r>
      <w:r w:rsidRPr="004A5B71">
        <w:t>purpose</w:t>
      </w:r>
      <w:r w:rsidRPr="004A5B71">
        <w:rPr>
          <w:spacing w:val="-4"/>
        </w:rPr>
        <w:t xml:space="preserve"> </w:t>
      </w:r>
      <w:r w:rsidRPr="004A5B71">
        <w:t>of</w:t>
      </w:r>
      <w:r w:rsidRPr="004A5B71">
        <w:rPr>
          <w:spacing w:val="-3"/>
        </w:rPr>
        <w:t xml:space="preserve"> </w:t>
      </w:r>
      <w:r w:rsidRPr="004A5B71">
        <w:t>determining</w:t>
      </w:r>
      <w:r w:rsidRPr="004A5B71">
        <w:rPr>
          <w:spacing w:val="-1"/>
        </w:rPr>
        <w:t xml:space="preserve"> </w:t>
      </w:r>
      <w:r w:rsidRPr="004A5B71">
        <w:t>eligibility</w:t>
      </w:r>
      <w:r w:rsidRPr="004A5B71">
        <w:rPr>
          <w:spacing w:val="-3"/>
        </w:rPr>
        <w:t xml:space="preserve"> for </w:t>
      </w:r>
      <w:r w:rsidRPr="004A5B71">
        <w:t>or</w:t>
      </w:r>
      <w:r w:rsidRPr="004A5B71">
        <w:rPr>
          <w:spacing w:val="-3"/>
        </w:rPr>
        <w:t xml:space="preserve"> </w:t>
      </w:r>
      <w:r w:rsidRPr="004A5B71">
        <w:t>benefit</w:t>
      </w:r>
      <w:r w:rsidRPr="004A5B71">
        <w:rPr>
          <w:spacing w:val="-3"/>
        </w:rPr>
        <w:t xml:space="preserve"> </w:t>
      </w:r>
      <w:r w:rsidRPr="004A5B71">
        <w:t>amount</w:t>
      </w:r>
      <w:r w:rsidRPr="004A5B71">
        <w:rPr>
          <w:spacing w:val="-3"/>
        </w:rPr>
        <w:t xml:space="preserve"> </w:t>
      </w:r>
      <w:r w:rsidRPr="004A5B71">
        <w:t>of</w:t>
      </w:r>
      <w:r w:rsidRPr="004A5B71">
        <w:rPr>
          <w:spacing w:val="-5"/>
        </w:rPr>
        <w:t xml:space="preserve"> </w:t>
      </w:r>
      <w:r w:rsidRPr="004A5B71">
        <w:t xml:space="preserve">public </w:t>
      </w:r>
      <w:r w:rsidRPr="004A5B71">
        <w:rPr>
          <w:spacing w:val="-2"/>
        </w:rPr>
        <w:lastRenderedPageBreak/>
        <w:t>assistance.</w:t>
      </w:r>
    </w:p>
    <w:p w14:paraId="25D1F542" w14:textId="77777777" w:rsidR="00BD13DC" w:rsidRPr="004A5B71" w:rsidRDefault="00BD13DC" w:rsidP="00EE615D">
      <w:pPr>
        <w:pStyle w:val="BodyText"/>
        <w:spacing w:line="480" w:lineRule="auto"/>
        <w:ind w:right="177" w:firstLine="719"/>
      </w:pPr>
      <w:r w:rsidRPr="004A5B71">
        <w:t>“(d)</w:t>
      </w:r>
      <w:r w:rsidRPr="004A5B71">
        <w:rPr>
          <w:spacing w:val="-4"/>
        </w:rPr>
        <w:t xml:space="preserve"> </w:t>
      </w:r>
      <w:r w:rsidRPr="004A5B71">
        <w:t>Notwithstanding</w:t>
      </w:r>
      <w:r w:rsidRPr="004A5B71">
        <w:rPr>
          <w:spacing w:val="-3"/>
        </w:rPr>
        <w:t xml:space="preserve"> </w:t>
      </w:r>
      <w:r w:rsidRPr="004A5B71">
        <w:t>any</w:t>
      </w:r>
      <w:r w:rsidRPr="004A5B71">
        <w:rPr>
          <w:spacing w:val="-1"/>
        </w:rPr>
        <w:t xml:space="preserve"> </w:t>
      </w:r>
      <w:r w:rsidRPr="004A5B71">
        <w:t>other</w:t>
      </w:r>
      <w:r w:rsidRPr="004A5B71">
        <w:rPr>
          <w:spacing w:val="-5"/>
        </w:rPr>
        <w:t xml:space="preserve"> </w:t>
      </w:r>
      <w:r w:rsidRPr="004A5B71">
        <w:t>provision</w:t>
      </w:r>
      <w:r w:rsidRPr="004A5B71">
        <w:rPr>
          <w:spacing w:val="-3"/>
        </w:rPr>
        <w:t xml:space="preserve"> </w:t>
      </w:r>
      <w:r w:rsidRPr="004A5B71">
        <w:t>of</w:t>
      </w:r>
      <w:r w:rsidRPr="004A5B71">
        <w:rPr>
          <w:spacing w:val="-3"/>
        </w:rPr>
        <w:t xml:space="preserve"> </w:t>
      </w:r>
      <w:r w:rsidRPr="004A5B71">
        <w:t>this</w:t>
      </w:r>
      <w:r w:rsidRPr="004A5B71">
        <w:rPr>
          <w:spacing w:val="-3"/>
        </w:rPr>
        <w:t xml:space="preserve"> </w:t>
      </w:r>
      <w:r w:rsidRPr="004A5B71">
        <w:t>section,</w:t>
      </w:r>
      <w:r w:rsidRPr="004A5B71">
        <w:rPr>
          <w:spacing w:val="-3"/>
        </w:rPr>
        <w:t xml:space="preserve"> </w:t>
      </w:r>
      <w:r w:rsidRPr="004A5B71">
        <w:t>a</w:t>
      </w:r>
      <w:r w:rsidRPr="004A5B71">
        <w:rPr>
          <w:spacing w:val="-4"/>
        </w:rPr>
        <w:t xml:space="preserve"> </w:t>
      </w:r>
      <w:r w:rsidRPr="004A5B71">
        <w:t>taxpayer</w:t>
      </w:r>
      <w:r w:rsidRPr="004A5B71">
        <w:rPr>
          <w:spacing w:val="-3"/>
        </w:rPr>
        <w:t xml:space="preserve"> </w:t>
      </w:r>
      <w:r w:rsidRPr="004A5B71">
        <w:t>shall</w:t>
      </w:r>
      <w:r w:rsidRPr="004A5B71">
        <w:rPr>
          <w:spacing w:val="-3"/>
        </w:rPr>
        <w:t xml:space="preserve"> </w:t>
      </w:r>
      <w:r w:rsidRPr="004A5B71">
        <w:t>not</w:t>
      </w:r>
      <w:r w:rsidRPr="004A5B71">
        <w:rPr>
          <w:spacing w:val="-3"/>
        </w:rPr>
        <w:t xml:space="preserve"> </w:t>
      </w:r>
      <w:r w:rsidRPr="004A5B71">
        <w:t>be</w:t>
      </w:r>
      <w:r w:rsidRPr="004A5B71">
        <w:rPr>
          <w:spacing w:val="-3"/>
        </w:rPr>
        <w:t xml:space="preserve"> </w:t>
      </w:r>
      <w:r w:rsidRPr="004A5B71">
        <w:t>eligible to receive a credit if:</w:t>
      </w:r>
    </w:p>
    <w:p w14:paraId="02BAB395" w14:textId="77777777" w:rsidR="00BD13DC" w:rsidRPr="004A5B71" w:rsidRDefault="00BD13DC" w:rsidP="00EE615D">
      <w:pPr>
        <w:pStyle w:val="BodyText"/>
        <w:spacing w:line="480" w:lineRule="auto"/>
        <w:ind w:firstLine="1439"/>
      </w:pPr>
      <w:r w:rsidRPr="004A5B71">
        <w:t>“(1)</w:t>
      </w:r>
      <w:r w:rsidRPr="004A5B71">
        <w:rPr>
          <w:spacing w:val="-5"/>
        </w:rPr>
        <w:t xml:space="preserve"> </w:t>
      </w:r>
      <w:r w:rsidRPr="004A5B71">
        <w:t>The</w:t>
      </w:r>
      <w:r w:rsidRPr="004A5B71">
        <w:rPr>
          <w:spacing w:val="-5"/>
        </w:rPr>
        <w:t xml:space="preserve"> </w:t>
      </w:r>
      <w:r w:rsidRPr="004A5B71">
        <w:t>taxpayer</w:t>
      </w:r>
      <w:r w:rsidRPr="004A5B71">
        <w:rPr>
          <w:spacing w:val="-3"/>
        </w:rPr>
        <w:t xml:space="preserve"> </w:t>
      </w:r>
      <w:r w:rsidRPr="004A5B71">
        <w:t>does</w:t>
      </w:r>
      <w:r w:rsidRPr="004A5B71">
        <w:rPr>
          <w:spacing w:val="-3"/>
        </w:rPr>
        <w:t xml:space="preserve"> </w:t>
      </w:r>
      <w:r w:rsidRPr="004A5B71">
        <w:t>not</w:t>
      </w:r>
      <w:r w:rsidRPr="004A5B71">
        <w:rPr>
          <w:spacing w:val="-3"/>
        </w:rPr>
        <w:t xml:space="preserve"> </w:t>
      </w:r>
      <w:r w:rsidRPr="004A5B71">
        <w:t>claim</w:t>
      </w:r>
      <w:r w:rsidRPr="004A5B71">
        <w:rPr>
          <w:spacing w:val="-3"/>
        </w:rPr>
        <w:t xml:space="preserve"> </w:t>
      </w:r>
      <w:r w:rsidRPr="004A5B71">
        <w:t>the</w:t>
      </w:r>
      <w:r w:rsidRPr="004A5B71">
        <w:rPr>
          <w:spacing w:val="-1"/>
        </w:rPr>
        <w:t xml:space="preserve"> </w:t>
      </w:r>
      <w:r w:rsidRPr="004A5B71">
        <w:t>qualifying</w:t>
      </w:r>
      <w:r w:rsidRPr="004A5B71">
        <w:rPr>
          <w:spacing w:val="-3"/>
        </w:rPr>
        <w:t xml:space="preserve"> </w:t>
      </w:r>
      <w:r w:rsidRPr="004A5B71">
        <w:t>child</w:t>
      </w:r>
      <w:r w:rsidRPr="004A5B71">
        <w:rPr>
          <w:spacing w:val="-3"/>
        </w:rPr>
        <w:t xml:space="preserve"> </w:t>
      </w:r>
      <w:r w:rsidRPr="004A5B71">
        <w:t>as</w:t>
      </w:r>
      <w:r w:rsidRPr="004A5B71">
        <w:rPr>
          <w:spacing w:val="-3"/>
        </w:rPr>
        <w:t xml:space="preserve"> </w:t>
      </w:r>
      <w:r w:rsidRPr="004A5B71">
        <w:t>a</w:t>
      </w:r>
      <w:r w:rsidRPr="004A5B71">
        <w:rPr>
          <w:spacing w:val="-4"/>
        </w:rPr>
        <w:t xml:space="preserve"> </w:t>
      </w:r>
      <w:r w:rsidRPr="004A5B71">
        <w:t>dependent</w:t>
      </w:r>
      <w:r w:rsidRPr="004A5B71">
        <w:rPr>
          <w:spacing w:val="-3"/>
        </w:rPr>
        <w:t xml:space="preserve"> </w:t>
      </w:r>
      <w:r w:rsidRPr="004A5B71">
        <w:t>on</w:t>
      </w:r>
      <w:r w:rsidRPr="004A5B71">
        <w:rPr>
          <w:spacing w:val="-3"/>
        </w:rPr>
        <w:t xml:space="preserve"> </w:t>
      </w:r>
      <w:r w:rsidRPr="004A5B71">
        <w:t>the taxpayer’s federal and District income tax returns for that taxable year; or</w:t>
      </w:r>
    </w:p>
    <w:p w14:paraId="4F87FCFF" w14:textId="77777777" w:rsidR="00BD13DC" w:rsidRPr="004A5B71" w:rsidRDefault="00BD13DC" w:rsidP="00EE615D">
      <w:pPr>
        <w:pStyle w:val="BodyText"/>
        <w:spacing w:line="480" w:lineRule="auto"/>
        <w:ind w:firstLine="1439"/>
      </w:pPr>
      <w:r w:rsidRPr="004A5B71">
        <w:t>“(2)</w:t>
      </w:r>
      <w:r w:rsidRPr="004A5B71">
        <w:rPr>
          <w:spacing w:val="-3"/>
        </w:rPr>
        <w:t xml:space="preserve"> </w:t>
      </w:r>
      <w:r w:rsidRPr="004A5B71">
        <w:t>The</w:t>
      </w:r>
      <w:r w:rsidRPr="004A5B71">
        <w:rPr>
          <w:spacing w:val="-4"/>
        </w:rPr>
        <w:t xml:space="preserve"> </w:t>
      </w:r>
      <w:r w:rsidRPr="004A5B71">
        <w:t>taxpayer</w:t>
      </w:r>
      <w:r w:rsidRPr="004A5B71">
        <w:rPr>
          <w:spacing w:val="-3"/>
        </w:rPr>
        <w:t xml:space="preserve"> </w:t>
      </w:r>
      <w:r w:rsidRPr="004A5B71">
        <w:t>was</w:t>
      </w:r>
      <w:r w:rsidRPr="004A5B71">
        <w:rPr>
          <w:spacing w:val="-3"/>
        </w:rPr>
        <w:t xml:space="preserve"> </w:t>
      </w:r>
      <w:r w:rsidRPr="004A5B71">
        <w:t>not</w:t>
      </w:r>
      <w:r w:rsidRPr="004A5B71">
        <w:rPr>
          <w:spacing w:val="-3"/>
        </w:rPr>
        <w:t xml:space="preserve"> </w:t>
      </w:r>
      <w:r w:rsidRPr="004A5B71">
        <w:t>a</w:t>
      </w:r>
      <w:r w:rsidRPr="004A5B71">
        <w:rPr>
          <w:spacing w:val="-3"/>
        </w:rPr>
        <w:t xml:space="preserve"> </w:t>
      </w:r>
      <w:r w:rsidRPr="004A5B71">
        <w:t>resident</w:t>
      </w:r>
      <w:r w:rsidRPr="004A5B71">
        <w:rPr>
          <w:spacing w:val="-3"/>
        </w:rPr>
        <w:t xml:space="preserve"> </w:t>
      </w:r>
      <w:r w:rsidRPr="004A5B71">
        <w:t>of</w:t>
      </w:r>
      <w:r w:rsidRPr="004A5B71">
        <w:rPr>
          <w:spacing w:val="-3"/>
        </w:rPr>
        <w:t xml:space="preserve"> </w:t>
      </w:r>
      <w:r w:rsidRPr="004A5B71">
        <w:t>the</w:t>
      </w:r>
      <w:r w:rsidRPr="004A5B71">
        <w:rPr>
          <w:spacing w:val="-4"/>
        </w:rPr>
        <w:t xml:space="preserve"> </w:t>
      </w:r>
      <w:r w:rsidRPr="004A5B71">
        <w:t>District</w:t>
      </w:r>
      <w:r w:rsidRPr="004A5B71">
        <w:rPr>
          <w:spacing w:val="-1"/>
        </w:rPr>
        <w:t xml:space="preserve"> </w:t>
      </w:r>
      <w:r w:rsidRPr="004A5B71">
        <w:t>for</w:t>
      </w:r>
      <w:r w:rsidRPr="004A5B71">
        <w:rPr>
          <w:spacing w:val="-2"/>
        </w:rPr>
        <w:t xml:space="preserve"> </w:t>
      </w:r>
      <w:r w:rsidRPr="004A5B71">
        <w:t>the</w:t>
      </w:r>
      <w:r w:rsidRPr="004A5B71">
        <w:rPr>
          <w:spacing w:val="-3"/>
        </w:rPr>
        <w:t xml:space="preserve"> </w:t>
      </w:r>
      <w:r w:rsidRPr="004A5B71">
        <w:t>entire</w:t>
      </w:r>
      <w:r w:rsidRPr="004A5B71">
        <w:rPr>
          <w:spacing w:val="-3"/>
        </w:rPr>
        <w:t xml:space="preserve"> </w:t>
      </w:r>
      <w:r w:rsidRPr="004A5B71">
        <w:t>calendar</w:t>
      </w:r>
      <w:r w:rsidRPr="004A5B71">
        <w:rPr>
          <w:spacing w:val="-3"/>
        </w:rPr>
        <w:t xml:space="preserve"> </w:t>
      </w:r>
      <w:r w:rsidRPr="004A5B71">
        <w:t>year preceding the year in which a claim for this credit is filed.</w:t>
      </w:r>
    </w:p>
    <w:p w14:paraId="2F01A060" w14:textId="77777777" w:rsidR="00BD13DC" w:rsidRPr="004A5B71" w:rsidRDefault="00BD13DC" w:rsidP="005D1E45">
      <w:pPr>
        <w:pStyle w:val="BodyText"/>
        <w:spacing w:line="480" w:lineRule="auto"/>
        <w:ind w:left="820"/>
      </w:pPr>
      <w:r w:rsidRPr="004A5B71">
        <w:t>“(e) For</w:t>
      </w:r>
      <w:r w:rsidRPr="004A5B71">
        <w:rPr>
          <w:spacing w:val="-1"/>
        </w:rPr>
        <w:t xml:space="preserve"> </w:t>
      </w:r>
      <w:r w:rsidRPr="004A5B71">
        <w:t>the</w:t>
      </w:r>
      <w:r w:rsidRPr="004A5B71">
        <w:rPr>
          <w:spacing w:val="-2"/>
        </w:rPr>
        <w:t xml:space="preserve"> </w:t>
      </w:r>
      <w:r w:rsidRPr="004A5B71">
        <w:t>purposes</w:t>
      </w:r>
      <w:r w:rsidRPr="004A5B71">
        <w:rPr>
          <w:spacing w:val="-1"/>
        </w:rPr>
        <w:t xml:space="preserve"> </w:t>
      </w:r>
      <w:r w:rsidRPr="004A5B71">
        <w:t>of</w:t>
      </w:r>
      <w:r w:rsidRPr="004A5B71">
        <w:rPr>
          <w:spacing w:val="-1"/>
        </w:rPr>
        <w:t xml:space="preserve"> </w:t>
      </w:r>
      <w:r w:rsidRPr="004A5B71">
        <w:t>this</w:t>
      </w:r>
      <w:r w:rsidRPr="004A5B71">
        <w:rPr>
          <w:spacing w:val="1"/>
        </w:rPr>
        <w:t xml:space="preserve"> </w:t>
      </w:r>
      <w:r w:rsidRPr="004A5B71">
        <w:t>section,</w:t>
      </w:r>
      <w:r w:rsidRPr="004A5B71">
        <w:rPr>
          <w:spacing w:val="-1"/>
        </w:rPr>
        <w:t xml:space="preserve"> </w:t>
      </w:r>
      <w:r w:rsidRPr="004A5B71">
        <w:t xml:space="preserve">the </w:t>
      </w:r>
      <w:r w:rsidRPr="004A5B71">
        <w:rPr>
          <w:spacing w:val="-2"/>
        </w:rPr>
        <w:t>term:</w:t>
      </w:r>
    </w:p>
    <w:p w14:paraId="6C725645" w14:textId="5196EA8C" w:rsidR="00BD13DC" w:rsidRPr="004A5B71" w:rsidRDefault="00BD13DC" w:rsidP="005D1E45">
      <w:pPr>
        <w:pStyle w:val="BodyText"/>
        <w:spacing w:line="480" w:lineRule="auto"/>
        <w:ind w:right="705" w:firstLine="1439"/>
      </w:pPr>
      <w:r w:rsidRPr="004A5B71">
        <w:t>“(1) “Base year” means the calendar year beginning January 1, 2025, or the calendar</w:t>
      </w:r>
      <w:r w:rsidRPr="004A5B71">
        <w:rPr>
          <w:spacing w:val="-4"/>
        </w:rPr>
        <w:t xml:space="preserve"> </w:t>
      </w:r>
      <w:r w:rsidRPr="004A5B71">
        <w:t>year</w:t>
      </w:r>
      <w:r w:rsidRPr="004A5B71">
        <w:rPr>
          <w:spacing w:val="-4"/>
        </w:rPr>
        <w:t xml:space="preserve"> </w:t>
      </w:r>
      <w:r w:rsidRPr="004A5B71">
        <w:t>beginning</w:t>
      </w:r>
      <w:r w:rsidRPr="004A5B71">
        <w:rPr>
          <w:spacing w:val="-2"/>
        </w:rPr>
        <w:t xml:space="preserve"> </w:t>
      </w:r>
      <w:r w:rsidRPr="004A5B71">
        <w:t>one</w:t>
      </w:r>
      <w:r w:rsidRPr="004A5B71">
        <w:rPr>
          <w:spacing w:val="-4"/>
        </w:rPr>
        <w:t xml:space="preserve"> </w:t>
      </w:r>
      <w:r w:rsidRPr="004A5B71">
        <w:t>calendar</w:t>
      </w:r>
      <w:r w:rsidRPr="004A5B71">
        <w:rPr>
          <w:spacing w:val="-4"/>
        </w:rPr>
        <w:t xml:space="preserve"> </w:t>
      </w:r>
      <w:r w:rsidRPr="004A5B71">
        <w:t>year</w:t>
      </w:r>
      <w:r w:rsidRPr="004A5B71">
        <w:rPr>
          <w:spacing w:val="-4"/>
        </w:rPr>
        <w:t xml:space="preserve"> </w:t>
      </w:r>
      <w:r w:rsidRPr="004A5B71">
        <w:t>before</w:t>
      </w:r>
      <w:r w:rsidRPr="004A5B71">
        <w:rPr>
          <w:spacing w:val="-3"/>
        </w:rPr>
        <w:t xml:space="preserve"> </w:t>
      </w:r>
      <w:r w:rsidRPr="004A5B71">
        <w:t>the</w:t>
      </w:r>
      <w:r w:rsidRPr="004A5B71">
        <w:rPr>
          <w:spacing w:val="-4"/>
        </w:rPr>
        <w:t xml:space="preserve"> </w:t>
      </w:r>
      <w:r w:rsidRPr="004A5B71">
        <w:t>calendar</w:t>
      </w:r>
      <w:r w:rsidRPr="004A5B71">
        <w:rPr>
          <w:spacing w:val="-4"/>
        </w:rPr>
        <w:t xml:space="preserve"> </w:t>
      </w:r>
      <w:r w:rsidRPr="004A5B71">
        <w:t>year</w:t>
      </w:r>
      <w:r w:rsidRPr="004A5B71">
        <w:rPr>
          <w:spacing w:val="-4"/>
        </w:rPr>
        <w:t xml:space="preserve"> </w:t>
      </w:r>
      <w:r w:rsidRPr="004A5B71">
        <w:t>in</w:t>
      </w:r>
      <w:r w:rsidRPr="004A5B71">
        <w:rPr>
          <w:spacing w:val="-4"/>
        </w:rPr>
        <w:t xml:space="preserve"> </w:t>
      </w:r>
      <w:r w:rsidRPr="004A5B71">
        <w:t>which</w:t>
      </w:r>
      <w:r w:rsidRPr="004A5B71">
        <w:rPr>
          <w:spacing w:val="-4"/>
        </w:rPr>
        <w:t xml:space="preserve"> </w:t>
      </w:r>
      <w:r w:rsidRPr="004A5B71">
        <w:t>the</w:t>
      </w:r>
      <w:r w:rsidRPr="004A5B71">
        <w:rPr>
          <w:spacing w:val="-4"/>
        </w:rPr>
        <w:t xml:space="preserve"> </w:t>
      </w:r>
      <w:r w:rsidRPr="004A5B71">
        <w:t>new</w:t>
      </w:r>
      <w:r w:rsidRPr="004A5B71">
        <w:rPr>
          <w:spacing w:val="-4"/>
        </w:rPr>
        <w:t xml:space="preserve"> </w:t>
      </w:r>
      <w:r w:rsidRPr="004A5B71">
        <w:t xml:space="preserve">dollar amount of </w:t>
      </w:r>
      <w:r w:rsidR="009230C1" w:rsidRPr="005C6033">
        <w:rPr>
          <w:color w:val="000000"/>
          <w:shd w:val="clear" w:color="auto" w:fill="FFFFFF"/>
        </w:rPr>
        <w:t>the credit amount or eligibility income threshold amount</w:t>
      </w:r>
      <w:r w:rsidR="009230C1" w:rsidRPr="004A5B71">
        <w:t xml:space="preserve"> </w:t>
      </w:r>
      <w:r w:rsidRPr="004A5B71">
        <w:t>shall become effective, whichever is later.</w:t>
      </w:r>
    </w:p>
    <w:p w14:paraId="79647545" w14:textId="77777777" w:rsidR="00BD13DC" w:rsidRPr="004A5B71" w:rsidRDefault="00BD13DC" w:rsidP="00EE615D">
      <w:pPr>
        <w:pStyle w:val="BodyText"/>
        <w:spacing w:line="480" w:lineRule="auto"/>
        <w:ind w:firstLine="1439"/>
      </w:pPr>
      <w:r w:rsidRPr="004A5B71">
        <w:t>“(2) “Consumer Price Index” means the average of the Consumer Price Index for All</w:t>
      </w:r>
      <w:r w:rsidRPr="004A5B71">
        <w:rPr>
          <w:spacing w:val="-6"/>
        </w:rPr>
        <w:t xml:space="preserve"> </w:t>
      </w:r>
      <w:r w:rsidRPr="004A5B71">
        <w:t>Urban</w:t>
      </w:r>
      <w:r w:rsidRPr="004A5B71">
        <w:rPr>
          <w:spacing w:val="-6"/>
        </w:rPr>
        <w:t xml:space="preserve"> </w:t>
      </w:r>
      <w:r w:rsidRPr="004A5B71">
        <w:t>Consumers</w:t>
      </w:r>
      <w:r w:rsidRPr="004A5B71">
        <w:rPr>
          <w:spacing w:val="-6"/>
        </w:rPr>
        <w:t xml:space="preserve"> </w:t>
      </w:r>
      <w:r w:rsidRPr="004A5B71">
        <w:t>for</w:t>
      </w:r>
      <w:r w:rsidRPr="004A5B71">
        <w:rPr>
          <w:spacing w:val="-5"/>
        </w:rPr>
        <w:t xml:space="preserve"> </w:t>
      </w:r>
      <w:r w:rsidRPr="004A5B71">
        <w:t>the</w:t>
      </w:r>
      <w:r w:rsidRPr="004A5B71">
        <w:rPr>
          <w:spacing w:val="-6"/>
        </w:rPr>
        <w:t xml:space="preserve"> </w:t>
      </w:r>
      <w:r w:rsidRPr="004A5B71">
        <w:t>Washington-Arlington-Alexandria,</w:t>
      </w:r>
      <w:r w:rsidRPr="004A5B71">
        <w:rPr>
          <w:spacing w:val="-6"/>
        </w:rPr>
        <w:t xml:space="preserve"> </w:t>
      </w:r>
      <w:r w:rsidRPr="004A5B71">
        <w:t>DC-MD-VA-WV</w:t>
      </w:r>
      <w:r w:rsidRPr="004A5B71">
        <w:rPr>
          <w:spacing w:val="-6"/>
        </w:rPr>
        <w:t xml:space="preserve"> </w:t>
      </w:r>
      <w:r w:rsidRPr="004A5B71">
        <w:t>Metropolitan Statistical Area (or such successor metropolitan statistical area that includes the District), or any successor index, as of the close of the 12-month period ending on July 31 of such calendar year.</w:t>
      </w:r>
    </w:p>
    <w:p w14:paraId="1DF3E0F6" w14:textId="77777777" w:rsidR="00BD13DC" w:rsidRPr="004A5B71" w:rsidRDefault="00BD13DC" w:rsidP="00EE615D">
      <w:pPr>
        <w:spacing w:line="480" w:lineRule="auto"/>
        <w:ind w:firstLine="1440"/>
        <w:rPr>
          <w:szCs w:val="24"/>
        </w:rPr>
      </w:pPr>
      <w:r w:rsidRPr="004A5B71">
        <w:rPr>
          <w:szCs w:val="24"/>
        </w:rPr>
        <w:t>“(3)</w:t>
      </w:r>
      <w:r w:rsidRPr="004A5B71">
        <w:rPr>
          <w:spacing w:val="-5"/>
          <w:szCs w:val="24"/>
        </w:rPr>
        <w:t xml:space="preserve"> </w:t>
      </w:r>
      <w:r w:rsidRPr="004A5B71">
        <w:rPr>
          <w:szCs w:val="24"/>
        </w:rPr>
        <w:t>“Cost-of-living</w:t>
      </w:r>
      <w:r w:rsidRPr="004A5B71">
        <w:rPr>
          <w:spacing w:val="-4"/>
          <w:szCs w:val="24"/>
        </w:rPr>
        <w:t xml:space="preserve"> </w:t>
      </w:r>
      <w:r w:rsidRPr="004A5B71">
        <w:rPr>
          <w:szCs w:val="24"/>
        </w:rPr>
        <w:t>adjustment”</w:t>
      </w:r>
      <w:r w:rsidRPr="004A5B71">
        <w:rPr>
          <w:spacing w:val="-5"/>
          <w:szCs w:val="24"/>
        </w:rPr>
        <w:t xml:space="preserve"> </w:t>
      </w:r>
      <w:r w:rsidRPr="004A5B71">
        <w:rPr>
          <w:szCs w:val="24"/>
        </w:rPr>
        <w:t>means</w:t>
      </w:r>
      <w:r w:rsidRPr="004A5B71">
        <w:rPr>
          <w:spacing w:val="-4"/>
          <w:szCs w:val="24"/>
        </w:rPr>
        <w:t xml:space="preserve"> </w:t>
      </w:r>
      <w:r w:rsidRPr="004A5B71">
        <w:rPr>
          <w:szCs w:val="24"/>
        </w:rPr>
        <w:t>an</w:t>
      </w:r>
      <w:r w:rsidRPr="004A5B71">
        <w:rPr>
          <w:spacing w:val="-4"/>
          <w:szCs w:val="24"/>
        </w:rPr>
        <w:t xml:space="preserve"> </w:t>
      </w:r>
      <w:r w:rsidRPr="004A5B71">
        <w:rPr>
          <w:szCs w:val="24"/>
        </w:rPr>
        <w:t>amount,</w:t>
      </w:r>
      <w:r w:rsidRPr="004A5B71">
        <w:rPr>
          <w:spacing w:val="-4"/>
          <w:szCs w:val="24"/>
        </w:rPr>
        <w:t xml:space="preserve"> </w:t>
      </w:r>
      <w:r w:rsidRPr="004A5B71">
        <w:rPr>
          <w:szCs w:val="24"/>
        </w:rPr>
        <w:t>for</w:t>
      </w:r>
      <w:r w:rsidRPr="004A5B71">
        <w:rPr>
          <w:spacing w:val="-5"/>
          <w:szCs w:val="24"/>
        </w:rPr>
        <w:t xml:space="preserve"> </w:t>
      </w:r>
      <w:r w:rsidRPr="004A5B71">
        <w:rPr>
          <w:szCs w:val="24"/>
        </w:rPr>
        <w:t>any</w:t>
      </w:r>
      <w:r w:rsidRPr="004A5B71">
        <w:rPr>
          <w:spacing w:val="-4"/>
          <w:szCs w:val="24"/>
        </w:rPr>
        <w:t xml:space="preserve"> </w:t>
      </w:r>
      <w:r w:rsidRPr="004A5B71">
        <w:rPr>
          <w:szCs w:val="24"/>
        </w:rPr>
        <w:t>calendar</w:t>
      </w:r>
      <w:r w:rsidRPr="004A5B71">
        <w:rPr>
          <w:spacing w:val="-4"/>
          <w:szCs w:val="24"/>
        </w:rPr>
        <w:t xml:space="preserve"> </w:t>
      </w:r>
      <w:r w:rsidRPr="004A5B71">
        <w:rPr>
          <w:szCs w:val="24"/>
        </w:rPr>
        <w:t>year,</w:t>
      </w:r>
      <w:r w:rsidRPr="004A5B71">
        <w:rPr>
          <w:spacing w:val="-4"/>
          <w:szCs w:val="24"/>
        </w:rPr>
        <w:t xml:space="preserve"> </w:t>
      </w:r>
      <w:r w:rsidRPr="004A5B71">
        <w:rPr>
          <w:szCs w:val="24"/>
        </w:rPr>
        <w:t>equal</w:t>
      </w:r>
      <w:r w:rsidRPr="004A5B71">
        <w:rPr>
          <w:spacing w:val="-4"/>
          <w:szCs w:val="24"/>
        </w:rPr>
        <w:t xml:space="preserve"> </w:t>
      </w:r>
      <w:r w:rsidRPr="004A5B71">
        <w:rPr>
          <w:szCs w:val="24"/>
        </w:rPr>
        <w:t>to a dollar amount set forth in this section multiplied by the difference between the Consumer Price Index for the preceding calendar year and the Consumer Price Index for the base year, divided by the Consumer Price Index for the base year.</w:t>
      </w:r>
    </w:p>
    <w:p w14:paraId="300A11D0" w14:textId="25B0D919" w:rsidR="00BD13DC" w:rsidRPr="004A5B71" w:rsidRDefault="00BD13DC" w:rsidP="00EE615D">
      <w:pPr>
        <w:pStyle w:val="BodyText"/>
        <w:spacing w:line="480" w:lineRule="auto"/>
        <w:ind w:right="110" w:firstLine="1439"/>
      </w:pPr>
      <w:r w:rsidRPr="004A5B71">
        <w:lastRenderedPageBreak/>
        <w:t>“(4)</w:t>
      </w:r>
      <w:r w:rsidRPr="004A5B71">
        <w:rPr>
          <w:spacing w:val="-5"/>
        </w:rPr>
        <w:t xml:space="preserve"> </w:t>
      </w:r>
      <w:r w:rsidRPr="004A5B71">
        <w:t>“Dependent”</w:t>
      </w:r>
      <w:r w:rsidRPr="004A5B71">
        <w:rPr>
          <w:spacing w:val="-3"/>
        </w:rPr>
        <w:t xml:space="preserve"> </w:t>
      </w:r>
      <w:r w:rsidRPr="004A5B71">
        <w:t>shall</w:t>
      </w:r>
      <w:r w:rsidRPr="004A5B71">
        <w:rPr>
          <w:spacing w:val="-3"/>
        </w:rPr>
        <w:t xml:space="preserve"> </w:t>
      </w:r>
      <w:r w:rsidRPr="004A5B71">
        <w:t>have</w:t>
      </w:r>
      <w:r w:rsidRPr="004A5B71">
        <w:rPr>
          <w:spacing w:val="-4"/>
        </w:rPr>
        <w:t xml:space="preserve"> </w:t>
      </w:r>
      <w:r w:rsidRPr="004A5B71">
        <w:t>the</w:t>
      </w:r>
      <w:r w:rsidRPr="004A5B71">
        <w:rPr>
          <w:spacing w:val="-3"/>
        </w:rPr>
        <w:t xml:space="preserve"> </w:t>
      </w:r>
      <w:r w:rsidRPr="004A5B71">
        <w:t>same</w:t>
      </w:r>
      <w:r w:rsidRPr="004A5B71">
        <w:rPr>
          <w:spacing w:val="-3"/>
        </w:rPr>
        <w:t xml:space="preserve"> </w:t>
      </w:r>
      <w:r w:rsidRPr="004A5B71">
        <w:t>meaning</w:t>
      </w:r>
      <w:r w:rsidRPr="004A5B71">
        <w:rPr>
          <w:spacing w:val="-2"/>
        </w:rPr>
        <w:t xml:space="preserve"> </w:t>
      </w:r>
      <w:r w:rsidRPr="004A5B71">
        <w:t>under</w:t>
      </w:r>
      <w:r w:rsidRPr="004A5B71">
        <w:rPr>
          <w:spacing w:val="-4"/>
        </w:rPr>
        <w:t xml:space="preserve"> </w:t>
      </w:r>
      <w:r w:rsidRPr="004A5B71">
        <w:t>section</w:t>
      </w:r>
      <w:r w:rsidRPr="004A5B71">
        <w:rPr>
          <w:spacing w:val="-3"/>
        </w:rPr>
        <w:t xml:space="preserve"> </w:t>
      </w:r>
      <w:r w:rsidRPr="004A5B71">
        <w:t>152</w:t>
      </w:r>
      <w:r w:rsidRPr="004A5B71">
        <w:rPr>
          <w:spacing w:val="-3"/>
        </w:rPr>
        <w:t xml:space="preserve"> </w:t>
      </w:r>
      <w:r w:rsidRPr="004A5B71">
        <w:t>of</w:t>
      </w:r>
      <w:r w:rsidRPr="004A5B71">
        <w:rPr>
          <w:spacing w:val="-4"/>
        </w:rPr>
        <w:t xml:space="preserve"> </w:t>
      </w:r>
      <w:r w:rsidRPr="004A5B71">
        <w:t>the</w:t>
      </w:r>
      <w:r w:rsidRPr="004A5B71">
        <w:rPr>
          <w:spacing w:val="-2"/>
        </w:rPr>
        <w:t xml:space="preserve"> </w:t>
      </w:r>
      <w:r w:rsidRPr="004A5B71">
        <w:t>Internal Revenue Code of 1986.</w:t>
      </w:r>
    </w:p>
    <w:p w14:paraId="0D5A273E" w14:textId="77777777" w:rsidR="00BD13DC" w:rsidRPr="004A5B71" w:rsidRDefault="00BD13DC" w:rsidP="00EE615D">
      <w:pPr>
        <w:pStyle w:val="BodyText"/>
        <w:spacing w:line="480" w:lineRule="auto"/>
        <w:ind w:firstLine="1439"/>
      </w:pPr>
      <w:r w:rsidRPr="004A5B71">
        <w:t>“(5)</w:t>
      </w:r>
      <w:r w:rsidRPr="004A5B71">
        <w:rPr>
          <w:spacing w:val="-4"/>
        </w:rPr>
        <w:t xml:space="preserve"> </w:t>
      </w:r>
      <w:r w:rsidRPr="004A5B71">
        <w:t>“Threshold</w:t>
      </w:r>
      <w:r w:rsidRPr="004A5B71">
        <w:rPr>
          <w:spacing w:val="-4"/>
        </w:rPr>
        <w:t xml:space="preserve"> </w:t>
      </w:r>
      <w:r w:rsidRPr="004A5B71">
        <w:t>amount”</w:t>
      </w:r>
      <w:r w:rsidRPr="004A5B71">
        <w:rPr>
          <w:spacing w:val="-3"/>
        </w:rPr>
        <w:t xml:space="preserve"> </w:t>
      </w:r>
      <w:r w:rsidRPr="004A5B71">
        <w:t>means</w:t>
      </w:r>
      <w:r w:rsidRPr="004A5B71">
        <w:rPr>
          <w:spacing w:val="-3"/>
        </w:rPr>
        <w:t xml:space="preserve"> </w:t>
      </w:r>
      <w:r w:rsidRPr="004A5B71">
        <w:t>the</w:t>
      </w:r>
      <w:r w:rsidRPr="004A5B71">
        <w:rPr>
          <w:spacing w:val="-5"/>
        </w:rPr>
        <w:t xml:space="preserve"> </w:t>
      </w:r>
      <w:r w:rsidRPr="004A5B71">
        <w:t>adjusted</w:t>
      </w:r>
      <w:r w:rsidRPr="004A5B71">
        <w:rPr>
          <w:spacing w:val="-4"/>
        </w:rPr>
        <w:t xml:space="preserve"> </w:t>
      </w:r>
      <w:r w:rsidRPr="004A5B71">
        <w:t>gross</w:t>
      </w:r>
      <w:r w:rsidRPr="004A5B71">
        <w:rPr>
          <w:spacing w:val="-2"/>
        </w:rPr>
        <w:t xml:space="preserve"> </w:t>
      </w:r>
      <w:r w:rsidRPr="004A5B71">
        <w:t>income</w:t>
      </w:r>
      <w:r w:rsidRPr="004A5B71">
        <w:rPr>
          <w:spacing w:val="-5"/>
        </w:rPr>
        <w:t xml:space="preserve"> </w:t>
      </w:r>
      <w:r w:rsidRPr="004A5B71">
        <w:t>reported</w:t>
      </w:r>
      <w:r w:rsidRPr="004A5B71">
        <w:rPr>
          <w:spacing w:val="-4"/>
        </w:rPr>
        <w:t xml:space="preserve"> </w:t>
      </w:r>
      <w:r w:rsidRPr="004A5B71">
        <w:t>on</w:t>
      </w:r>
      <w:r w:rsidRPr="004A5B71">
        <w:rPr>
          <w:spacing w:val="-4"/>
        </w:rPr>
        <w:t xml:space="preserve"> </w:t>
      </w:r>
      <w:r w:rsidRPr="004A5B71">
        <w:t>the taxpayer’s return in the following amounts:</w:t>
      </w:r>
    </w:p>
    <w:p w14:paraId="56A01E5C" w14:textId="77777777" w:rsidR="00BD13DC" w:rsidRPr="004A5B71" w:rsidRDefault="00BD13DC" w:rsidP="00EE615D">
      <w:pPr>
        <w:pStyle w:val="BodyText"/>
        <w:spacing w:line="480" w:lineRule="auto"/>
        <w:ind w:left="2260"/>
      </w:pPr>
      <w:r w:rsidRPr="004A5B71">
        <w:t>“(A)</w:t>
      </w:r>
      <w:r w:rsidRPr="004A5B71">
        <w:rPr>
          <w:spacing w:val="-2"/>
        </w:rPr>
        <w:t xml:space="preserve"> </w:t>
      </w:r>
      <w:r w:rsidRPr="004A5B71">
        <w:t>For</w:t>
      </w:r>
      <w:r w:rsidRPr="004A5B71">
        <w:rPr>
          <w:spacing w:val="-1"/>
        </w:rPr>
        <w:t xml:space="preserve"> </w:t>
      </w:r>
      <w:r w:rsidRPr="004A5B71">
        <w:t>the</w:t>
      </w:r>
      <w:r w:rsidRPr="004A5B71">
        <w:rPr>
          <w:spacing w:val="-3"/>
        </w:rPr>
        <w:t xml:space="preserve"> </w:t>
      </w:r>
      <w:r w:rsidRPr="004A5B71">
        <w:t>taxable</w:t>
      </w:r>
      <w:r w:rsidRPr="004A5B71">
        <w:rPr>
          <w:spacing w:val="-1"/>
        </w:rPr>
        <w:t xml:space="preserve"> </w:t>
      </w:r>
      <w:r w:rsidRPr="004A5B71">
        <w:t>year beginning</w:t>
      </w:r>
      <w:r w:rsidRPr="004A5B71">
        <w:rPr>
          <w:spacing w:val="-1"/>
        </w:rPr>
        <w:t xml:space="preserve"> </w:t>
      </w:r>
      <w:r w:rsidRPr="004A5B71">
        <w:t>January</w:t>
      </w:r>
      <w:r w:rsidRPr="004A5B71">
        <w:rPr>
          <w:spacing w:val="-2"/>
        </w:rPr>
        <w:t xml:space="preserve"> </w:t>
      </w:r>
      <w:r w:rsidRPr="004A5B71">
        <w:t>1,</w:t>
      </w:r>
      <w:r w:rsidRPr="004A5B71">
        <w:rPr>
          <w:spacing w:val="-1"/>
        </w:rPr>
        <w:t xml:space="preserve"> </w:t>
      </w:r>
      <w:r w:rsidRPr="004A5B71">
        <w:rPr>
          <w:spacing w:val="-4"/>
        </w:rPr>
        <w:t>2025:</w:t>
      </w:r>
    </w:p>
    <w:p w14:paraId="57B98909" w14:textId="0C855E90" w:rsidR="00BD13DC" w:rsidRPr="004A5B71" w:rsidRDefault="00BD13DC" w:rsidP="007322B3">
      <w:pPr>
        <w:pStyle w:val="BodyText"/>
        <w:spacing w:line="480" w:lineRule="auto"/>
        <w:ind w:right="177" w:firstLine="2760"/>
      </w:pPr>
      <w:r w:rsidRPr="004A5B71">
        <w:t>“(i)</w:t>
      </w:r>
      <w:r w:rsidRPr="004A5B71">
        <w:rPr>
          <w:spacing w:val="-5"/>
        </w:rPr>
        <w:t xml:space="preserve"> </w:t>
      </w:r>
      <w:r w:rsidRPr="004A5B71">
        <w:t>$</w:t>
      </w:r>
      <w:r w:rsidR="007322B3">
        <w:t>160</w:t>
      </w:r>
      <w:r w:rsidRPr="004A5B71">
        <w:t>,000</w:t>
      </w:r>
      <w:r w:rsidRPr="004A5B71">
        <w:rPr>
          <w:spacing w:val="-4"/>
        </w:rPr>
        <w:t xml:space="preserve"> </w:t>
      </w:r>
      <w:r w:rsidRPr="004A5B71">
        <w:t>in</w:t>
      </w:r>
      <w:r w:rsidRPr="004A5B71">
        <w:rPr>
          <w:spacing w:val="-4"/>
        </w:rPr>
        <w:t xml:space="preserve"> </w:t>
      </w:r>
      <w:r w:rsidRPr="004A5B71">
        <w:t>the</w:t>
      </w:r>
      <w:r w:rsidRPr="004A5B71">
        <w:rPr>
          <w:spacing w:val="-5"/>
        </w:rPr>
        <w:t xml:space="preserve"> </w:t>
      </w:r>
      <w:r w:rsidRPr="004A5B71">
        <w:t>case</w:t>
      </w:r>
      <w:r w:rsidRPr="004A5B71">
        <w:rPr>
          <w:spacing w:val="-3"/>
        </w:rPr>
        <w:t xml:space="preserve"> </w:t>
      </w:r>
      <w:r w:rsidRPr="004A5B71">
        <w:t>of</w:t>
      </w:r>
      <w:r w:rsidRPr="004A5B71">
        <w:rPr>
          <w:spacing w:val="-4"/>
        </w:rPr>
        <w:t xml:space="preserve"> </w:t>
      </w:r>
      <w:r w:rsidRPr="004A5B71">
        <w:t>an</w:t>
      </w:r>
      <w:r w:rsidRPr="004A5B71">
        <w:rPr>
          <w:spacing w:val="-4"/>
        </w:rPr>
        <w:t xml:space="preserve"> </w:t>
      </w:r>
      <w:r w:rsidRPr="004A5B71">
        <w:rPr>
          <w:color w:val="333333"/>
        </w:rPr>
        <w:t>unmarried</w:t>
      </w:r>
      <w:r w:rsidRPr="004A5B71">
        <w:rPr>
          <w:color w:val="333333"/>
          <w:spacing w:val="-4"/>
        </w:rPr>
        <w:t xml:space="preserve"> </w:t>
      </w:r>
      <w:r w:rsidRPr="004A5B71">
        <w:rPr>
          <w:color w:val="333333"/>
        </w:rPr>
        <w:t>individual</w:t>
      </w:r>
      <w:r w:rsidRPr="004A5B71">
        <w:rPr>
          <w:color w:val="333333"/>
          <w:spacing w:val="-4"/>
        </w:rPr>
        <w:t xml:space="preserve"> </w:t>
      </w:r>
      <w:r w:rsidRPr="004A5B71">
        <w:rPr>
          <w:color w:val="333333"/>
        </w:rPr>
        <w:t>filing</w:t>
      </w:r>
      <w:r w:rsidRPr="004A5B71">
        <w:rPr>
          <w:color w:val="333333"/>
          <w:spacing w:val="-4"/>
        </w:rPr>
        <w:t xml:space="preserve"> </w:t>
      </w:r>
      <w:r w:rsidRPr="004A5B71">
        <w:rPr>
          <w:color w:val="333333"/>
        </w:rPr>
        <w:t>as single, head of household, or qualifying widow(er)</w:t>
      </w:r>
      <w:r w:rsidRPr="004A5B71">
        <w:t>;</w:t>
      </w:r>
    </w:p>
    <w:p w14:paraId="03CB0167" w14:textId="738982EA" w:rsidR="00BD13DC" w:rsidRPr="004A5B71" w:rsidRDefault="00BD13DC" w:rsidP="007322B3">
      <w:pPr>
        <w:pStyle w:val="BodyText"/>
        <w:spacing w:line="480" w:lineRule="auto"/>
        <w:ind w:firstLine="2760"/>
      </w:pPr>
      <w:r w:rsidRPr="004A5B71">
        <w:t>“(ii)</w:t>
      </w:r>
      <w:r w:rsidRPr="004A5B71">
        <w:rPr>
          <w:spacing w:val="-5"/>
        </w:rPr>
        <w:t xml:space="preserve"> </w:t>
      </w:r>
      <w:r w:rsidRPr="004A5B71">
        <w:t>$</w:t>
      </w:r>
      <w:r w:rsidR="007322B3">
        <w:t>240</w:t>
      </w:r>
      <w:r w:rsidRPr="004A5B71">
        <w:t>,000</w:t>
      </w:r>
      <w:r w:rsidRPr="004A5B71">
        <w:rPr>
          <w:spacing w:val="-5"/>
        </w:rPr>
        <w:t xml:space="preserve"> </w:t>
      </w:r>
      <w:r w:rsidRPr="004A5B71">
        <w:t>in</w:t>
      </w:r>
      <w:r w:rsidRPr="004A5B71">
        <w:rPr>
          <w:spacing w:val="-5"/>
        </w:rPr>
        <w:t xml:space="preserve"> </w:t>
      </w:r>
      <w:r w:rsidRPr="004A5B71">
        <w:t>the</w:t>
      </w:r>
      <w:r w:rsidRPr="004A5B71">
        <w:rPr>
          <w:spacing w:val="-6"/>
        </w:rPr>
        <w:t xml:space="preserve"> </w:t>
      </w:r>
      <w:r w:rsidRPr="004A5B71">
        <w:t>case</w:t>
      </w:r>
      <w:r w:rsidRPr="004A5B71">
        <w:rPr>
          <w:spacing w:val="-4"/>
        </w:rPr>
        <w:t xml:space="preserve"> </w:t>
      </w:r>
      <w:r w:rsidRPr="004A5B71">
        <w:t>of</w:t>
      </w:r>
      <w:r w:rsidRPr="004A5B71">
        <w:rPr>
          <w:spacing w:val="-5"/>
        </w:rPr>
        <w:t xml:space="preserve"> </w:t>
      </w:r>
      <w:r w:rsidRPr="004A5B71">
        <w:t>married</w:t>
      </w:r>
      <w:r w:rsidRPr="004A5B71">
        <w:rPr>
          <w:spacing w:val="-5"/>
        </w:rPr>
        <w:t xml:space="preserve"> </w:t>
      </w:r>
      <w:r w:rsidRPr="004A5B71">
        <w:t>individuals</w:t>
      </w:r>
      <w:r w:rsidRPr="004A5B71">
        <w:rPr>
          <w:spacing w:val="-4"/>
        </w:rPr>
        <w:t xml:space="preserve"> </w:t>
      </w:r>
      <w:r w:rsidRPr="004A5B71">
        <w:t>or</w:t>
      </w:r>
      <w:r w:rsidRPr="004A5B71">
        <w:rPr>
          <w:spacing w:val="-4"/>
        </w:rPr>
        <w:t xml:space="preserve"> </w:t>
      </w:r>
      <w:r w:rsidRPr="004A5B71">
        <w:t>registered domestic partners filing either jointly or separately on a combined return; or</w:t>
      </w:r>
    </w:p>
    <w:p w14:paraId="1E018BCF" w14:textId="7D704B95" w:rsidR="00BD13DC" w:rsidRPr="004A5B71" w:rsidRDefault="00BD13DC" w:rsidP="00EE615D">
      <w:pPr>
        <w:pStyle w:val="BodyText"/>
        <w:spacing w:line="480" w:lineRule="auto"/>
        <w:ind w:left="0"/>
      </w:pPr>
      <w:r w:rsidRPr="004A5B71">
        <w:tab/>
      </w:r>
      <w:r w:rsidRPr="004A5B71">
        <w:tab/>
      </w:r>
      <w:r w:rsidRPr="004A5B71">
        <w:tab/>
      </w:r>
      <w:r w:rsidRPr="004A5B71">
        <w:tab/>
        <w:t>“(iii)</w:t>
      </w:r>
      <w:r w:rsidRPr="004A5B71">
        <w:rPr>
          <w:spacing w:val="-2"/>
        </w:rPr>
        <w:t xml:space="preserve"> </w:t>
      </w:r>
      <w:r w:rsidRPr="004A5B71">
        <w:t>$</w:t>
      </w:r>
      <w:r w:rsidR="007322B3">
        <w:t>120</w:t>
      </w:r>
      <w:r w:rsidRPr="004A5B71">
        <w:t>,00</w:t>
      </w:r>
      <w:r w:rsidR="00C81E2D">
        <w:t>0</w:t>
      </w:r>
      <w:r w:rsidRPr="004A5B71">
        <w:rPr>
          <w:spacing w:val="-1"/>
        </w:rPr>
        <w:t xml:space="preserve"> </w:t>
      </w:r>
      <w:r w:rsidRPr="004A5B71">
        <w:t>in</w:t>
      </w:r>
      <w:r w:rsidRPr="004A5B71">
        <w:rPr>
          <w:spacing w:val="-1"/>
        </w:rPr>
        <w:t xml:space="preserve"> </w:t>
      </w:r>
      <w:r w:rsidRPr="004A5B71">
        <w:t>the</w:t>
      </w:r>
      <w:r w:rsidRPr="004A5B71">
        <w:rPr>
          <w:spacing w:val="-2"/>
        </w:rPr>
        <w:t xml:space="preserve"> </w:t>
      </w:r>
      <w:r w:rsidRPr="004A5B71">
        <w:t>case of</w:t>
      </w:r>
      <w:r w:rsidRPr="004A5B71">
        <w:rPr>
          <w:spacing w:val="-1"/>
        </w:rPr>
        <w:t xml:space="preserve"> </w:t>
      </w:r>
      <w:r w:rsidRPr="004A5B71">
        <w:t>an</w:t>
      </w:r>
      <w:r w:rsidRPr="004A5B71">
        <w:rPr>
          <w:spacing w:val="-1"/>
        </w:rPr>
        <w:t xml:space="preserve"> </w:t>
      </w:r>
      <w:r w:rsidRPr="004A5B71">
        <w:t>individual</w:t>
      </w:r>
      <w:r w:rsidRPr="004A5B71">
        <w:rPr>
          <w:spacing w:val="-1"/>
        </w:rPr>
        <w:t xml:space="preserve"> </w:t>
      </w:r>
      <w:r w:rsidRPr="004A5B71">
        <w:t>filing</w:t>
      </w:r>
      <w:r w:rsidRPr="004A5B71">
        <w:rPr>
          <w:spacing w:val="-1"/>
        </w:rPr>
        <w:t xml:space="preserve"> </w:t>
      </w:r>
      <w:r w:rsidRPr="004A5B71">
        <w:t>as</w:t>
      </w:r>
      <w:r w:rsidRPr="004A5B71">
        <w:rPr>
          <w:spacing w:val="-2"/>
        </w:rPr>
        <w:t xml:space="preserve"> </w:t>
      </w:r>
      <w:r w:rsidRPr="004A5B71">
        <w:t>married</w:t>
      </w:r>
      <w:r w:rsidRPr="004A5B71">
        <w:rPr>
          <w:spacing w:val="-1"/>
        </w:rPr>
        <w:t xml:space="preserve"> </w:t>
      </w:r>
      <w:r w:rsidRPr="004A5B71">
        <w:rPr>
          <w:spacing w:val="-2"/>
        </w:rPr>
        <w:t>filing separately.</w:t>
      </w:r>
    </w:p>
    <w:p w14:paraId="3C5D514D" w14:textId="581087A4" w:rsidR="00BD13DC" w:rsidRPr="004A5B71" w:rsidRDefault="00BD13DC" w:rsidP="00EE615D">
      <w:pPr>
        <w:pStyle w:val="BodyText"/>
        <w:spacing w:line="480" w:lineRule="auto"/>
        <w:ind w:right="110" w:firstLine="2159"/>
      </w:pPr>
      <w:r w:rsidRPr="004A5B71">
        <w:t>“(B) For taxable year</w:t>
      </w:r>
      <w:r w:rsidR="003B0C6B">
        <w:t>s</w:t>
      </w:r>
      <w:r w:rsidRPr="004A5B71">
        <w:t xml:space="preserve"> beginning after December 31, 2025, increased annually</w:t>
      </w:r>
      <w:r w:rsidRPr="004A5B71">
        <w:rPr>
          <w:spacing w:val="-3"/>
        </w:rPr>
        <w:t xml:space="preserve"> </w:t>
      </w:r>
      <w:r w:rsidRPr="004A5B71">
        <w:t>pursuant</w:t>
      </w:r>
      <w:r w:rsidRPr="004A5B71">
        <w:rPr>
          <w:spacing w:val="-3"/>
        </w:rPr>
        <w:t xml:space="preserve"> </w:t>
      </w:r>
      <w:r w:rsidRPr="004A5B71">
        <w:t>to</w:t>
      </w:r>
      <w:r w:rsidRPr="004A5B71">
        <w:rPr>
          <w:spacing w:val="-3"/>
        </w:rPr>
        <w:t xml:space="preserve"> </w:t>
      </w:r>
      <w:r w:rsidRPr="004A5B71">
        <w:t>the</w:t>
      </w:r>
      <w:r w:rsidRPr="004A5B71">
        <w:rPr>
          <w:spacing w:val="-2"/>
        </w:rPr>
        <w:t xml:space="preserve"> </w:t>
      </w:r>
      <w:r w:rsidRPr="004A5B71">
        <w:t>cost-of-living</w:t>
      </w:r>
      <w:r w:rsidRPr="004A5B71">
        <w:rPr>
          <w:spacing w:val="-3"/>
        </w:rPr>
        <w:t xml:space="preserve"> </w:t>
      </w:r>
      <w:r w:rsidRPr="004A5B71">
        <w:t>adjustment</w:t>
      </w:r>
      <w:r w:rsidRPr="004A5B71">
        <w:rPr>
          <w:spacing w:val="-3"/>
        </w:rPr>
        <w:t xml:space="preserve"> </w:t>
      </w:r>
      <w:r w:rsidRPr="004A5B71">
        <w:t>(if</w:t>
      </w:r>
      <w:r w:rsidRPr="004A5B71">
        <w:rPr>
          <w:spacing w:val="-3"/>
        </w:rPr>
        <w:t xml:space="preserve"> </w:t>
      </w:r>
      <w:r w:rsidRPr="004A5B71">
        <w:t>the</w:t>
      </w:r>
      <w:r w:rsidRPr="004A5B71">
        <w:rPr>
          <w:spacing w:val="-4"/>
        </w:rPr>
        <w:t xml:space="preserve"> </w:t>
      </w:r>
      <w:r w:rsidRPr="004A5B71">
        <w:t>adjustment</w:t>
      </w:r>
      <w:r w:rsidRPr="004A5B71">
        <w:rPr>
          <w:spacing w:val="-3"/>
        </w:rPr>
        <w:t xml:space="preserve"> </w:t>
      </w:r>
      <w:r w:rsidRPr="004A5B71">
        <w:t>does</w:t>
      </w:r>
      <w:r w:rsidRPr="004A5B71">
        <w:rPr>
          <w:spacing w:val="-3"/>
        </w:rPr>
        <w:t xml:space="preserve"> </w:t>
      </w:r>
      <w:r w:rsidRPr="004A5B71">
        <w:t>not</w:t>
      </w:r>
      <w:r w:rsidRPr="004A5B71">
        <w:rPr>
          <w:spacing w:val="-3"/>
        </w:rPr>
        <w:t xml:space="preserve"> </w:t>
      </w:r>
      <w:r w:rsidRPr="004A5B71">
        <w:t>result</w:t>
      </w:r>
      <w:r w:rsidRPr="004A5B71">
        <w:rPr>
          <w:spacing w:val="-3"/>
        </w:rPr>
        <w:t xml:space="preserve"> </w:t>
      </w:r>
      <w:r w:rsidRPr="004A5B71">
        <w:t>in</w:t>
      </w:r>
      <w:r w:rsidRPr="004A5B71">
        <w:rPr>
          <w:spacing w:val="-3"/>
        </w:rPr>
        <w:t xml:space="preserve"> </w:t>
      </w:r>
      <w:r w:rsidRPr="004A5B71">
        <w:t>a</w:t>
      </w:r>
      <w:r w:rsidRPr="004A5B71">
        <w:rPr>
          <w:spacing w:val="-3"/>
        </w:rPr>
        <w:t xml:space="preserve"> </w:t>
      </w:r>
      <w:r w:rsidRPr="004A5B71">
        <w:t>multiple of $100, rounded down to the next multiple of $100):</w:t>
      </w:r>
    </w:p>
    <w:p w14:paraId="6304CD4A" w14:textId="0D3089CE" w:rsidR="00BD13DC" w:rsidRPr="004A5B71" w:rsidRDefault="00BD13DC" w:rsidP="007322B3">
      <w:pPr>
        <w:pStyle w:val="BodyText"/>
        <w:spacing w:line="480" w:lineRule="auto"/>
        <w:ind w:right="177" w:firstLine="2760"/>
      </w:pPr>
      <w:r w:rsidRPr="004A5B71">
        <w:t>“(i)</w:t>
      </w:r>
      <w:r w:rsidRPr="004A5B71">
        <w:rPr>
          <w:spacing w:val="-5"/>
        </w:rPr>
        <w:t xml:space="preserve"> </w:t>
      </w:r>
      <w:r w:rsidRPr="004A5B71">
        <w:t>$</w:t>
      </w:r>
      <w:r w:rsidR="007322B3">
        <w:t>160</w:t>
      </w:r>
      <w:r w:rsidRPr="004A5B71">
        <w:t>,000</w:t>
      </w:r>
      <w:r w:rsidRPr="004A5B71">
        <w:rPr>
          <w:spacing w:val="-4"/>
        </w:rPr>
        <w:t xml:space="preserve"> </w:t>
      </w:r>
      <w:r w:rsidRPr="004A5B71">
        <w:t>in</w:t>
      </w:r>
      <w:r w:rsidRPr="004A5B71">
        <w:rPr>
          <w:spacing w:val="-4"/>
        </w:rPr>
        <w:t xml:space="preserve"> </w:t>
      </w:r>
      <w:r w:rsidRPr="004A5B71">
        <w:t>the</w:t>
      </w:r>
      <w:r w:rsidRPr="004A5B71">
        <w:rPr>
          <w:spacing w:val="-5"/>
        </w:rPr>
        <w:t xml:space="preserve"> </w:t>
      </w:r>
      <w:r w:rsidRPr="004A5B71">
        <w:t>case</w:t>
      </w:r>
      <w:r w:rsidRPr="004A5B71">
        <w:rPr>
          <w:spacing w:val="-3"/>
        </w:rPr>
        <w:t xml:space="preserve"> </w:t>
      </w:r>
      <w:r w:rsidRPr="004A5B71">
        <w:t>of</w:t>
      </w:r>
      <w:r w:rsidRPr="004A5B71">
        <w:rPr>
          <w:spacing w:val="-4"/>
        </w:rPr>
        <w:t xml:space="preserve"> </w:t>
      </w:r>
      <w:r w:rsidRPr="004A5B71">
        <w:t>an</w:t>
      </w:r>
      <w:r w:rsidRPr="004A5B71">
        <w:rPr>
          <w:spacing w:val="-4"/>
        </w:rPr>
        <w:t xml:space="preserve"> </w:t>
      </w:r>
      <w:r w:rsidRPr="004A5B71">
        <w:rPr>
          <w:color w:val="333333"/>
        </w:rPr>
        <w:t>unmarried</w:t>
      </w:r>
      <w:r w:rsidRPr="004A5B71">
        <w:rPr>
          <w:color w:val="333333"/>
          <w:spacing w:val="-4"/>
        </w:rPr>
        <w:t xml:space="preserve"> </w:t>
      </w:r>
      <w:r w:rsidRPr="004A5B71">
        <w:rPr>
          <w:color w:val="333333"/>
        </w:rPr>
        <w:t>individual</w:t>
      </w:r>
      <w:r w:rsidRPr="004A5B71">
        <w:rPr>
          <w:color w:val="333333"/>
          <w:spacing w:val="-4"/>
        </w:rPr>
        <w:t xml:space="preserve"> </w:t>
      </w:r>
      <w:r w:rsidRPr="004A5B71">
        <w:rPr>
          <w:color w:val="333333"/>
        </w:rPr>
        <w:t>filing</w:t>
      </w:r>
      <w:r w:rsidRPr="004A5B71">
        <w:rPr>
          <w:color w:val="333333"/>
          <w:spacing w:val="-4"/>
        </w:rPr>
        <w:t xml:space="preserve"> </w:t>
      </w:r>
      <w:r w:rsidRPr="004A5B71">
        <w:rPr>
          <w:color w:val="333333"/>
        </w:rPr>
        <w:t>as single, head of household, or qualifying widow(er)</w:t>
      </w:r>
      <w:r w:rsidRPr="004A5B71">
        <w:t>;</w:t>
      </w:r>
    </w:p>
    <w:p w14:paraId="4A447350" w14:textId="1A23548B" w:rsidR="00BD13DC" w:rsidRPr="004A5B71" w:rsidRDefault="00BD13DC" w:rsidP="007322B3">
      <w:pPr>
        <w:pStyle w:val="BodyText"/>
        <w:spacing w:line="480" w:lineRule="auto"/>
        <w:ind w:firstLine="2760"/>
      </w:pPr>
      <w:r w:rsidRPr="004A5B71">
        <w:t>“(ii)</w:t>
      </w:r>
      <w:r w:rsidRPr="004A5B71">
        <w:rPr>
          <w:spacing w:val="-5"/>
        </w:rPr>
        <w:t xml:space="preserve"> </w:t>
      </w:r>
      <w:r w:rsidRPr="004A5B71">
        <w:t>$</w:t>
      </w:r>
      <w:r w:rsidR="007322B3">
        <w:t>240</w:t>
      </w:r>
      <w:r w:rsidRPr="004A5B71">
        <w:t>,000</w:t>
      </w:r>
      <w:r w:rsidRPr="004A5B71">
        <w:rPr>
          <w:spacing w:val="-5"/>
        </w:rPr>
        <w:t xml:space="preserve"> </w:t>
      </w:r>
      <w:r w:rsidRPr="004A5B71">
        <w:t>in</w:t>
      </w:r>
      <w:r w:rsidRPr="004A5B71">
        <w:rPr>
          <w:spacing w:val="-5"/>
        </w:rPr>
        <w:t xml:space="preserve"> </w:t>
      </w:r>
      <w:r w:rsidRPr="004A5B71">
        <w:t>the</w:t>
      </w:r>
      <w:r w:rsidRPr="004A5B71">
        <w:rPr>
          <w:spacing w:val="-6"/>
        </w:rPr>
        <w:t xml:space="preserve"> </w:t>
      </w:r>
      <w:r w:rsidRPr="004A5B71">
        <w:t>case</w:t>
      </w:r>
      <w:r w:rsidRPr="004A5B71">
        <w:rPr>
          <w:spacing w:val="-4"/>
        </w:rPr>
        <w:t xml:space="preserve"> </w:t>
      </w:r>
      <w:r w:rsidRPr="004A5B71">
        <w:t>of</w:t>
      </w:r>
      <w:r w:rsidRPr="004A5B71">
        <w:rPr>
          <w:spacing w:val="-5"/>
        </w:rPr>
        <w:t xml:space="preserve"> </w:t>
      </w:r>
      <w:r w:rsidRPr="004A5B71">
        <w:t>married</w:t>
      </w:r>
      <w:r w:rsidRPr="004A5B71">
        <w:rPr>
          <w:spacing w:val="-5"/>
        </w:rPr>
        <w:t xml:space="preserve"> </w:t>
      </w:r>
      <w:r w:rsidRPr="004A5B71">
        <w:t>individuals</w:t>
      </w:r>
      <w:r w:rsidRPr="004A5B71">
        <w:rPr>
          <w:spacing w:val="-4"/>
        </w:rPr>
        <w:t xml:space="preserve"> </w:t>
      </w:r>
      <w:r w:rsidRPr="004A5B71">
        <w:t>or</w:t>
      </w:r>
      <w:r w:rsidRPr="004A5B71">
        <w:rPr>
          <w:spacing w:val="-4"/>
        </w:rPr>
        <w:t xml:space="preserve"> </w:t>
      </w:r>
      <w:r w:rsidRPr="004A5B71">
        <w:t>registered domestic partners filing either jointly or separately on a combined return; or</w:t>
      </w:r>
    </w:p>
    <w:p w14:paraId="48D51622" w14:textId="586F0E85" w:rsidR="00BD13DC" w:rsidRPr="004A5B71" w:rsidRDefault="00BD13DC" w:rsidP="007322B3">
      <w:pPr>
        <w:pStyle w:val="BodyText"/>
        <w:spacing w:line="480" w:lineRule="auto"/>
        <w:ind w:left="0" w:firstLine="2880"/>
      </w:pPr>
      <w:r w:rsidRPr="004A5B71">
        <w:t>“(iii)</w:t>
      </w:r>
      <w:r w:rsidRPr="004A5B71">
        <w:rPr>
          <w:spacing w:val="-2"/>
        </w:rPr>
        <w:t xml:space="preserve"> </w:t>
      </w:r>
      <w:r w:rsidRPr="004A5B71">
        <w:t>$</w:t>
      </w:r>
      <w:r w:rsidR="007322B3">
        <w:t>120</w:t>
      </w:r>
      <w:r w:rsidRPr="004A5B71">
        <w:t>,000</w:t>
      </w:r>
      <w:r w:rsidRPr="004A5B71">
        <w:rPr>
          <w:spacing w:val="-1"/>
        </w:rPr>
        <w:t xml:space="preserve"> </w:t>
      </w:r>
      <w:r w:rsidRPr="004A5B71">
        <w:t>in</w:t>
      </w:r>
      <w:r w:rsidRPr="004A5B71">
        <w:rPr>
          <w:spacing w:val="-1"/>
        </w:rPr>
        <w:t xml:space="preserve"> </w:t>
      </w:r>
      <w:r w:rsidRPr="004A5B71">
        <w:t>the</w:t>
      </w:r>
      <w:r w:rsidRPr="004A5B71">
        <w:rPr>
          <w:spacing w:val="-2"/>
        </w:rPr>
        <w:t xml:space="preserve"> </w:t>
      </w:r>
      <w:r w:rsidRPr="004A5B71">
        <w:t>case of</w:t>
      </w:r>
      <w:r w:rsidRPr="004A5B71">
        <w:rPr>
          <w:spacing w:val="-1"/>
        </w:rPr>
        <w:t xml:space="preserve"> </w:t>
      </w:r>
      <w:r w:rsidRPr="004A5B71">
        <w:t>an</w:t>
      </w:r>
      <w:r w:rsidRPr="004A5B71">
        <w:rPr>
          <w:spacing w:val="-1"/>
        </w:rPr>
        <w:t xml:space="preserve"> </w:t>
      </w:r>
      <w:r w:rsidRPr="004A5B71">
        <w:t>individual</w:t>
      </w:r>
      <w:r w:rsidRPr="004A5B71">
        <w:rPr>
          <w:spacing w:val="-1"/>
        </w:rPr>
        <w:t xml:space="preserve"> </w:t>
      </w:r>
      <w:r w:rsidRPr="004A5B71">
        <w:t>filing</w:t>
      </w:r>
      <w:r w:rsidRPr="004A5B71">
        <w:rPr>
          <w:spacing w:val="-1"/>
        </w:rPr>
        <w:t xml:space="preserve"> </w:t>
      </w:r>
      <w:r w:rsidRPr="004A5B71">
        <w:t>as</w:t>
      </w:r>
      <w:r w:rsidRPr="004A5B71">
        <w:rPr>
          <w:spacing w:val="-2"/>
        </w:rPr>
        <w:t xml:space="preserve"> </w:t>
      </w:r>
      <w:r w:rsidRPr="004A5B71">
        <w:t>married</w:t>
      </w:r>
      <w:r w:rsidR="007322B3">
        <w:rPr>
          <w:spacing w:val="-1"/>
        </w:rPr>
        <w:t xml:space="preserve"> </w:t>
      </w:r>
      <w:r w:rsidRPr="004A5B71">
        <w:rPr>
          <w:spacing w:val="-2"/>
        </w:rPr>
        <w:t>filing</w:t>
      </w:r>
      <w:r w:rsidR="007322B3">
        <w:rPr>
          <w:spacing w:val="-2"/>
        </w:rPr>
        <w:t xml:space="preserve"> </w:t>
      </w:r>
      <w:r w:rsidRPr="004A5B71">
        <w:rPr>
          <w:spacing w:val="-2"/>
        </w:rPr>
        <w:t>separately.</w:t>
      </w:r>
    </w:p>
    <w:p w14:paraId="31BEEE2B" w14:textId="378CDCBC" w:rsidR="00BD13DC" w:rsidRPr="004A5B71" w:rsidRDefault="00BD13DC" w:rsidP="00EE615D">
      <w:pPr>
        <w:pStyle w:val="BodyText"/>
        <w:spacing w:line="480" w:lineRule="auto"/>
        <w:ind w:right="110" w:firstLine="1439"/>
      </w:pPr>
      <w:r w:rsidRPr="004A5B71">
        <w:t>“(5)</w:t>
      </w:r>
      <w:r w:rsidRPr="004A5B71">
        <w:rPr>
          <w:spacing w:val="-4"/>
        </w:rPr>
        <w:t xml:space="preserve"> </w:t>
      </w:r>
      <w:r w:rsidRPr="004A5B71">
        <w:t>“Qualifying</w:t>
      </w:r>
      <w:r w:rsidRPr="004A5B71">
        <w:rPr>
          <w:spacing w:val="-3"/>
        </w:rPr>
        <w:t xml:space="preserve"> </w:t>
      </w:r>
      <w:r w:rsidRPr="004A5B71">
        <w:t>child”</w:t>
      </w:r>
      <w:r w:rsidRPr="004A5B71">
        <w:rPr>
          <w:spacing w:val="-4"/>
        </w:rPr>
        <w:t xml:space="preserve"> </w:t>
      </w:r>
      <w:r w:rsidRPr="004A5B71">
        <w:t>shall</w:t>
      </w:r>
      <w:r w:rsidRPr="004A5B71">
        <w:rPr>
          <w:spacing w:val="-3"/>
        </w:rPr>
        <w:t xml:space="preserve"> </w:t>
      </w:r>
      <w:r w:rsidRPr="004A5B71">
        <w:t>have</w:t>
      </w:r>
      <w:r w:rsidRPr="004A5B71">
        <w:rPr>
          <w:spacing w:val="-4"/>
        </w:rPr>
        <w:t xml:space="preserve"> </w:t>
      </w:r>
      <w:r w:rsidRPr="004A5B71">
        <w:t>the</w:t>
      </w:r>
      <w:r w:rsidRPr="004A5B71">
        <w:rPr>
          <w:spacing w:val="-3"/>
        </w:rPr>
        <w:t xml:space="preserve"> </w:t>
      </w:r>
      <w:r w:rsidRPr="004A5B71">
        <w:t>same</w:t>
      </w:r>
      <w:r w:rsidRPr="004A5B71">
        <w:rPr>
          <w:spacing w:val="-3"/>
        </w:rPr>
        <w:t xml:space="preserve"> </w:t>
      </w:r>
      <w:r w:rsidRPr="004A5B71">
        <w:t>meaning</w:t>
      </w:r>
      <w:r w:rsidRPr="004A5B71">
        <w:rPr>
          <w:spacing w:val="-2"/>
        </w:rPr>
        <w:t xml:space="preserve"> </w:t>
      </w:r>
      <w:r w:rsidRPr="004A5B71">
        <w:t>under</w:t>
      </w:r>
      <w:r w:rsidRPr="004A5B71">
        <w:rPr>
          <w:spacing w:val="-4"/>
        </w:rPr>
        <w:t xml:space="preserve"> </w:t>
      </w:r>
      <w:r w:rsidRPr="004A5B71">
        <w:t>section</w:t>
      </w:r>
      <w:r w:rsidRPr="004A5B71">
        <w:rPr>
          <w:spacing w:val="-3"/>
        </w:rPr>
        <w:t xml:space="preserve"> </w:t>
      </w:r>
      <w:r w:rsidRPr="004A5B71">
        <w:t>24(c)(1)</w:t>
      </w:r>
      <w:r w:rsidRPr="004A5B71">
        <w:rPr>
          <w:spacing w:val="-3"/>
        </w:rPr>
        <w:t xml:space="preserve"> </w:t>
      </w:r>
      <w:r w:rsidRPr="004A5B71">
        <w:t>of</w:t>
      </w:r>
      <w:r w:rsidRPr="004A5B71">
        <w:rPr>
          <w:spacing w:val="-3"/>
        </w:rPr>
        <w:t xml:space="preserve"> </w:t>
      </w:r>
      <w:r w:rsidRPr="004A5B71">
        <w:lastRenderedPageBreak/>
        <w:t>the Internal Revenue Code of 1986.</w:t>
      </w:r>
      <w:bookmarkEnd w:id="487"/>
    </w:p>
    <w:p w14:paraId="5E25A948" w14:textId="77777777" w:rsidR="005A21BD" w:rsidRPr="005A21BD" w:rsidRDefault="005A21BD" w:rsidP="005A21BD">
      <w:pPr>
        <w:pStyle w:val="Heading2"/>
      </w:pPr>
      <w:bookmarkStart w:id="488" w:name="_Toc170027905"/>
      <w:bookmarkStart w:id="489" w:name="_Toc162988246"/>
      <w:r w:rsidRPr="005A21BD">
        <w:t>SUBTITLE BB. STUDIO THEATRE TAX EXEMPTION AMENDMENT</w:t>
      </w:r>
      <w:bookmarkEnd w:id="488"/>
    </w:p>
    <w:p w14:paraId="65DC1BE0" w14:textId="77777777" w:rsidR="005A21BD" w:rsidRPr="005A21BD" w:rsidRDefault="005A21BD" w:rsidP="005A21BD">
      <w:pPr>
        <w:spacing w:line="480" w:lineRule="auto"/>
        <w:ind w:right="720"/>
        <w:contextualSpacing/>
        <w:rPr>
          <w:szCs w:val="24"/>
        </w:rPr>
      </w:pPr>
      <w:r w:rsidRPr="005A21BD">
        <w:rPr>
          <w:snapToGrid w:val="0"/>
          <w:szCs w:val="24"/>
        </w:rPr>
        <w:tab/>
        <w:t>Sec. 7271. Short title.</w:t>
      </w:r>
    </w:p>
    <w:p w14:paraId="48264FB8" w14:textId="1F43C3E4" w:rsidR="005A21BD" w:rsidRPr="005A21BD" w:rsidRDefault="005A21BD" w:rsidP="005A21BD">
      <w:pPr>
        <w:spacing w:line="480" w:lineRule="auto"/>
        <w:contextualSpacing/>
        <w:rPr>
          <w:snapToGrid w:val="0"/>
          <w:szCs w:val="24"/>
        </w:rPr>
      </w:pPr>
      <w:r w:rsidRPr="005A21BD">
        <w:rPr>
          <w:snapToGrid w:val="0"/>
          <w:szCs w:val="24"/>
        </w:rPr>
        <w:tab/>
        <w:t xml:space="preserve">This subtitle may be cited as the “Studio Theatre Housing Property Tax Exemption </w:t>
      </w:r>
      <w:r w:rsidR="00D71B90" w:rsidRPr="00DE53D1">
        <w:rPr>
          <w:szCs w:val="24"/>
        </w:rPr>
        <w:t>Emergency</w:t>
      </w:r>
      <w:r w:rsidR="00D71B90" w:rsidRPr="004A5B71">
        <w:rPr>
          <w:szCs w:val="24"/>
        </w:rPr>
        <w:t xml:space="preserve"> </w:t>
      </w:r>
      <w:r w:rsidRPr="005A21BD">
        <w:rPr>
          <w:snapToGrid w:val="0"/>
          <w:szCs w:val="24"/>
        </w:rPr>
        <w:t>Amendment Act of 2024”.</w:t>
      </w:r>
    </w:p>
    <w:p w14:paraId="00CD1C8A" w14:textId="77777777" w:rsidR="005A21BD" w:rsidRPr="005A21BD" w:rsidRDefault="005A21BD" w:rsidP="005A21BD">
      <w:pPr>
        <w:spacing w:line="480" w:lineRule="auto"/>
        <w:contextualSpacing/>
        <w:rPr>
          <w:szCs w:val="24"/>
        </w:rPr>
      </w:pPr>
      <w:r w:rsidRPr="005A21BD">
        <w:rPr>
          <w:szCs w:val="24"/>
        </w:rPr>
        <w:tab/>
        <w:t xml:space="preserve">Sec. </w:t>
      </w:r>
      <w:r w:rsidRPr="005A21BD">
        <w:rPr>
          <w:snapToGrid w:val="0"/>
          <w:szCs w:val="24"/>
        </w:rPr>
        <w:t>7272</w:t>
      </w:r>
      <w:r w:rsidRPr="005A21BD">
        <w:rPr>
          <w:szCs w:val="24"/>
        </w:rPr>
        <w:t>. Section 47-1082(a)(2) of the District of Columbia Official Code is amended by striking the phrase “Lot 0094, Square 179” and inserting the phrase “Lot 0058, Square 2664” in its place.</w:t>
      </w:r>
    </w:p>
    <w:p w14:paraId="6C034436" w14:textId="42C7C958" w:rsidR="00C606CC" w:rsidRPr="004A5B71" w:rsidRDefault="00C606CC" w:rsidP="00EE615D">
      <w:pPr>
        <w:pStyle w:val="Heading2"/>
        <w:rPr>
          <w:szCs w:val="24"/>
        </w:rPr>
      </w:pPr>
      <w:bookmarkStart w:id="490" w:name="_Toc170027906"/>
      <w:r w:rsidRPr="004A5B71">
        <w:rPr>
          <w:szCs w:val="24"/>
        </w:rPr>
        <w:t xml:space="preserve">SUBTITLE </w:t>
      </w:r>
      <w:r w:rsidR="00924993">
        <w:rPr>
          <w:szCs w:val="24"/>
        </w:rPr>
        <w:t>CC</w:t>
      </w:r>
      <w:r w:rsidRPr="004A5B71">
        <w:rPr>
          <w:szCs w:val="24"/>
        </w:rPr>
        <w:t xml:space="preserve">. SUBJECT TO APPROPRIATION </w:t>
      </w:r>
      <w:bookmarkEnd w:id="489"/>
      <w:r w:rsidRPr="004A5B71">
        <w:rPr>
          <w:szCs w:val="24"/>
        </w:rPr>
        <w:t>PROVISIONS</w:t>
      </w:r>
      <w:bookmarkEnd w:id="490"/>
    </w:p>
    <w:p w14:paraId="545CC992" w14:textId="733AC633" w:rsidR="00C606CC" w:rsidRPr="004A5B71" w:rsidRDefault="00C606CC" w:rsidP="00930EB4">
      <w:pPr>
        <w:spacing w:line="480" w:lineRule="auto"/>
        <w:rPr>
          <w:szCs w:val="24"/>
        </w:rPr>
      </w:pPr>
      <w:r w:rsidRPr="004A5B71">
        <w:rPr>
          <w:szCs w:val="24"/>
        </w:rPr>
        <w:tab/>
        <w:t xml:space="preserve">Sec. </w:t>
      </w:r>
      <w:r w:rsidR="00930EB4" w:rsidRPr="004A5B71">
        <w:rPr>
          <w:szCs w:val="24"/>
        </w:rPr>
        <w:t>72</w:t>
      </w:r>
      <w:r w:rsidR="00930EB4">
        <w:rPr>
          <w:szCs w:val="24"/>
        </w:rPr>
        <w:t>8</w:t>
      </w:r>
      <w:r w:rsidR="00930EB4" w:rsidRPr="004A5B71">
        <w:rPr>
          <w:szCs w:val="24"/>
        </w:rPr>
        <w:t>1</w:t>
      </w:r>
      <w:r w:rsidRPr="004A5B71">
        <w:rPr>
          <w:szCs w:val="24"/>
        </w:rPr>
        <w:t xml:space="preserve">. Short title. </w:t>
      </w:r>
    </w:p>
    <w:p w14:paraId="06ADCCEB" w14:textId="1116F3FD" w:rsidR="00C606CC" w:rsidRDefault="00C606CC" w:rsidP="00930EB4">
      <w:pPr>
        <w:spacing w:line="480" w:lineRule="auto"/>
        <w:ind w:firstLine="720"/>
        <w:rPr>
          <w:szCs w:val="24"/>
        </w:rPr>
      </w:pPr>
      <w:r w:rsidRPr="004A5B71">
        <w:rPr>
          <w:szCs w:val="24"/>
        </w:rPr>
        <w:t xml:space="preserve">This subtitle may be cited as the “Subject to Appropriation Repeals and Modifications </w:t>
      </w:r>
      <w:r w:rsidR="00D71B90" w:rsidRPr="00DE53D1">
        <w:rPr>
          <w:szCs w:val="24"/>
        </w:rPr>
        <w:t>Emergency</w:t>
      </w:r>
      <w:r w:rsidR="00D71B90" w:rsidRPr="004A5B71">
        <w:rPr>
          <w:szCs w:val="24"/>
        </w:rPr>
        <w:t xml:space="preserve"> </w:t>
      </w:r>
      <w:r w:rsidRPr="004A5B71">
        <w:rPr>
          <w:szCs w:val="24"/>
        </w:rPr>
        <w:t>Amendment Act of 2024”.</w:t>
      </w:r>
    </w:p>
    <w:p w14:paraId="50A5FE25" w14:textId="77777777" w:rsidR="007F6042" w:rsidRDefault="007F6042" w:rsidP="007F6042">
      <w:pPr>
        <w:spacing w:line="480" w:lineRule="auto"/>
        <w:ind w:firstLine="720"/>
        <w:rPr>
          <w:rFonts w:eastAsiaTheme="minorHAnsi"/>
          <w:sz w:val="22"/>
        </w:rPr>
      </w:pPr>
      <w:r>
        <w:rPr>
          <w:szCs w:val="24"/>
        </w:rPr>
        <w:t xml:space="preserve">Sec. 7282. </w:t>
      </w:r>
      <w:r>
        <w:t>Section 14(a) of the Vision Zero Enhancement Omnibus Amendment Act of 2020, effective December 23, 2020 (D.C. Law 23-158; 67 DCR 13057), is amended by striking the phrase “7(e), 8, 9, and 12” and inserting the phrase “7(e), 8(a), 8(b), 8(d), 8(e), 9, and 12” in its place.</w:t>
      </w:r>
    </w:p>
    <w:p w14:paraId="549B15E8" w14:textId="6FD7FCB9" w:rsidR="00C606CC" w:rsidRPr="004A5B71" w:rsidRDefault="00C606CC" w:rsidP="00930EB4">
      <w:pPr>
        <w:widowControl w:val="0"/>
        <w:spacing w:line="480" w:lineRule="auto"/>
        <w:ind w:firstLine="720"/>
        <w:rPr>
          <w:szCs w:val="24"/>
        </w:rPr>
      </w:pPr>
      <w:r w:rsidRPr="004A5B71">
        <w:rPr>
          <w:szCs w:val="24"/>
        </w:rPr>
        <w:t xml:space="preserve">Sec. </w:t>
      </w:r>
      <w:r w:rsidR="00930EB4">
        <w:rPr>
          <w:szCs w:val="24"/>
        </w:rPr>
        <w:t>728</w:t>
      </w:r>
      <w:r w:rsidR="007F6042">
        <w:rPr>
          <w:szCs w:val="24"/>
        </w:rPr>
        <w:t>3</w:t>
      </w:r>
      <w:r w:rsidRPr="004A5B71">
        <w:rPr>
          <w:szCs w:val="24"/>
        </w:rPr>
        <w:t>. Section 6 of the Limited Equity Cooperative Advisory Council Act of 2022, effective February 23, 2023 (D.C. Law 24-243; 69 DCR 15091), is repealed.</w:t>
      </w:r>
    </w:p>
    <w:p w14:paraId="5CA44A82" w14:textId="20C749A7" w:rsidR="00C606CC" w:rsidRPr="004A5B71" w:rsidRDefault="00C606CC" w:rsidP="00930EB4">
      <w:pPr>
        <w:spacing w:line="480" w:lineRule="auto"/>
        <w:ind w:firstLine="720"/>
        <w:rPr>
          <w:szCs w:val="24"/>
        </w:rPr>
      </w:pPr>
      <w:r w:rsidRPr="004A5B71">
        <w:rPr>
          <w:rFonts w:eastAsia="Times New Roman"/>
          <w:color w:val="000000"/>
          <w:szCs w:val="24"/>
        </w:rPr>
        <w:t xml:space="preserve">Sec. </w:t>
      </w:r>
      <w:r w:rsidR="00930EB4" w:rsidRPr="004A5B71">
        <w:rPr>
          <w:rFonts w:eastAsia="Times New Roman"/>
          <w:color w:val="000000"/>
          <w:szCs w:val="24"/>
        </w:rPr>
        <w:t>72</w:t>
      </w:r>
      <w:r w:rsidR="00930EB4">
        <w:rPr>
          <w:rFonts w:eastAsia="Times New Roman"/>
          <w:color w:val="000000"/>
          <w:szCs w:val="24"/>
        </w:rPr>
        <w:t>8</w:t>
      </w:r>
      <w:r w:rsidR="007F6042">
        <w:rPr>
          <w:rFonts w:eastAsia="Times New Roman"/>
          <w:color w:val="000000"/>
          <w:szCs w:val="24"/>
        </w:rPr>
        <w:t>4</w:t>
      </w:r>
      <w:r w:rsidRPr="004A5B71">
        <w:rPr>
          <w:rFonts w:eastAsia="Times New Roman"/>
          <w:color w:val="000000"/>
          <w:szCs w:val="24"/>
        </w:rPr>
        <w:t xml:space="preserve">. </w:t>
      </w:r>
      <w:r w:rsidRPr="004A5B71">
        <w:rPr>
          <w:szCs w:val="24"/>
        </w:rPr>
        <w:t xml:space="preserve">Section 5 of the Howard University Property Tax Exemption Clarification Amendment Act of 2022, effective March 10, 2023 (D.C. Law 24-324; 70 DCR 873), is repealed. </w:t>
      </w:r>
    </w:p>
    <w:p w14:paraId="25CB4647" w14:textId="36855F3F" w:rsidR="00C606CC" w:rsidRPr="004A5B71" w:rsidRDefault="00C606CC" w:rsidP="00930EB4">
      <w:pPr>
        <w:spacing w:line="480" w:lineRule="auto"/>
        <w:ind w:firstLine="720"/>
        <w:rPr>
          <w:szCs w:val="24"/>
        </w:rPr>
      </w:pPr>
      <w:r w:rsidRPr="004A5B71">
        <w:rPr>
          <w:szCs w:val="24"/>
        </w:rPr>
        <w:lastRenderedPageBreak/>
        <w:t xml:space="preserve">Sec. </w:t>
      </w:r>
      <w:r w:rsidR="00930EB4" w:rsidRPr="004A5B71">
        <w:rPr>
          <w:snapToGrid w:val="0"/>
          <w:szCs w:val="24"/>
        </w:rPr>
        <w:t>72</w:t>
      </w:r>
      <w:r w:rsidR="00930EB4">
        <w:rPr>
          <w:snapToGrid w:val="0"/>
          <w:szCs w:val="24"/>
        </w:rPr>
        <w:t>8</w:t>
      </w:r>
      <w:r w:rsidR="007F6042">
        <w:rPr>
          <w:snapToGrid w:val="0"/>
          <w:szCs w:val="24"/>
        </w:rPr>
        <w:t>5</w:t>
      </w:r>
      <w:r w:rsidRPr="004A5B71">
        <w:rPr>
          <w:szCs w:val="24"/>
        </w:rPr>
        <w:t>. Section 9 of the Medical Cannabis Amendment Act of 2022, effective March 22, 2023 (D.C. Law 24-332; 70 DCR 1582), is amended as follows:</w:t>
      </w:r>
    </w:p>
    <w:p w14:paraId="0253DE99" w14:textId="77777777" w:rsidR="00C606CC" w:rsidRPr="004A5B71" w:rsidRDefault="00C606CC" w:rsidP="00930EB4">
      <w:pPr>
        <w:spacing w:line="480" w:lineRule="auto"/>
        <w:ind w:firstLine="720"/>
        <w:rPr>
          <w:szCs w:val="24"/>
        </w:rPr>
      </w:pPr>
      <w:r w:rsidRPr="004A5B71">
        <w:rPr>
          <w:szCs w:val="24"/>
        </w:rPr>
        <w:t>(a) Subsection (a) is amended by striking the phrase “Sections 3(m), 4, 7, and 8” and inserting the phrase “Sections 4 and 7” in its place.</w:t>
      </w:r>
    </w:p>
    <w:p w14:paraId="668F4E06" w14:textId="77777777" w:rsidR="00C606CC" w:rsidRPr="004A5B71" w:rsidRDefault="00C606CC" w:rsidP="00930EB4">
      <w:pPr>
        <w:spacing w:line="480" w:lineRule="auto"/>
        <w:ind w:firstLine="720"/>
        <w:rPr>
          <w:szCs w:val="24"/>
        </w:rPr>
      </w:pPr>
      <w:r w:rsidRPr="004A5B71">
        <w:rPr>
          <w:szCs w:val="24"/>
        </w:rPr>
        <w:t xml:space="preserve">(b) Subsection (c)(2) is amended by striking the phrase “this act” and inserting the phrase “the provisions identified in subsection (a) of this section” in its place. </w:t>
      </w:r>
    </w:p>
    <w:p w14:paraId="22B13019" w14:textId="2B605B6F" w:rsidR="00C606CC" w:rsidRPr="004A5B71" w:rsidRDefault="00C606CC" w:rsidP="00930EB4">
      <w:pPr>
        <w:spacing w:line="480" w:lineRule="auto"/>
        <w:ind w:firstLine="720"/>
        <w:rPr>
          <w:szCs w:val="24"/>
        </w:rPr>
      </w:pPr>
      <w:r w:rsidRPr="004A5B71">
        <w:rPr>
          <w:szCs w:val="24"/>
        </w:rPr>
        <w:t xml:space="preserve">Sec. </w:t>
      </w:r>
      <w:r w:rsidR="00E81216" w:rsidRPr="004A5B71">
        <w:rPr>
          <w:szCs w:val="24"/>
        </w:rPr>
        <w:t>72</w:t>
      </w:r>
      <w:r w:rsidR="00E81216">
        <w:rPr>
          <w:szCs w:val="24"/>
        </w:rPr>
        <w:t>8</w:t>
      </w:r>
      <w:r w:rsidR="007F6042">
        <w:rPr>
          <w:szCs w:val="24"/>
        </w:rPr>
        <w:t>6</w:t>
      </w:r>
      <w:r w:rsidRPr="004A5B71">
        <w:rPr>
          <w:szCs w:val="24"/>
        </w:rPr>
        <w:t>. Section 9 of the Business and Entrepreneurship Support to Thrive Amendment Act of 2022, effective March 22, 2023 (D.C. Law 24-333; 70 DCR 1524), is amended to read as follows:</w:t>
      </w:r>
    </w:p>
    <w:p w14:paraId="028EF97D" w14:textId="77777777" w:rsidR="00C606CC" w:rsidRPr="004A5B71" w:rsidRDefault="00C606CC" w:rsidP="00930EB4">
      <w:pPr>
        <w:spacing w:line="480" w:lineRule="auto"/>
        <w:rPr>
          <w:szCs w:val="24"/>
        </w:rPr>
      </w:pPr>
      <w:r w:rsidRPr="004A5B71">
        <w:rPr>
          <w:szCs w:val="24"/>
        </w:rPr>
        <w:tab/>
        <w:t>“Sec. 9. Applicability.</w:t>
      </w:r>
    </w:p>
    <w:p w14:paraId="4205F20C" w14:textId="77777777" w:rsidR="00C606CC" w:rsidRPr="004A5B71" w:rsidRDefault="00C606CC" w:rsidP="00930EB4">
      <w:pPr>
        <w:spacing w:line="480" w:lineRule="auto"/>
        <w:rPr>
          <w:szCs w:val="24"/>
        </w:rPr>
      </w:pPr>
      <w:r w:rsidRPr="004A5B71">
        <w:rPr>
          <w:szCs w:val="24"/>
        </w:rPr>
        <w:tab/>
        <w:t>“This act shall apply as of October 1, 2025.”.</w:t>
      </w:r>
    </w:p>
    <w:p w14:paraId="792394B1" w14:textId="77E2B95C" w:rsidR="00C606CC" w:rsidRPr="004A5B71" w:rsidRDefault="00C606CC" w:rsidP="00930EB4">
      <w:pPr>
        <w:spacing w:line="480" w:lineRule="auto"/>
        <w:ind w:firstLine="720"/>
        <w:rPr>
          <w:rFonts w:eastAsia="Times New Roman"/>
          <w:szCs w:val="24"/>
        </w:rPr>
      </w:pPr>
      <w:r w:rsidRPr="004A5B71">
        <w:rPr>
          <w:rFonts w:eastAsia="Times New Roman"/>
          <w:szCs w:val="24"/>
        </w:rPr>
        <w:t xml:space="preserve">Sec. </w:t>
      </w:r>
      <w:r w:rsidR="002A1FBA" w:rsidRPr="004A5B71">
        <w:rPr>
          <w:rFonts w:eastAsia="Times New Roman"/>
          <w:szCs w:val="24"/>
        </w:rPr>
        <w:t>72</w:t>
      </w:r>
      <w:r w:rsidR="002A1FBA">
        <w:rPr>
          <w:rFonts w:eastAsia="Times New Roman"/>
          <w:szCs w:val="24"/>
        </w:rPr>
        <w:t>8</w:t>
      </w:r>
      <w:r w:rsidR="007F6042">
        <w:rPr>
          <w:rFonts w:eastAsia="Times New Roman"/>
          <w:szCs w:val="24"/>
        </w:rPr>
        <w:t>7</w:t>
      </w:r>
      <w:r w:rsidRPr="004A5B71">
        <w:rPr>
          <w:rFonts w:eastAsia="Times New Roman"/>
          <w:szCs w:val="24"/>
        </w:rPr>
        <w:t xml:space="preserve">. Section 6 of the Migratory Local Wildlife Protection Act of 2022, effective March 22, 2023 (D.C. Law 24-337; 70 DCR 1569), is repealed. </w:t>
      </w:r>
    </w:p>
    <w:p w14:paraId="650C5571" w14:textId="487ECBEB" w:rsidR="00C606CC" w:rsidRPr="004A5B71" w:rsidRDefault="00C606CC" w:rsidP="00930EB4">
      <w:pPr>
        <w:spacing w:line="480" w:lineRule="auto"/>
        <w:ind w:firstLine="720"/>
        <w:rPr>
          <w:rFonts w:eastAsia="Times New Roman"/>
          <w:szCs w:val="24"/>
        </w:rPr>
      </w:pPr>
      <w:r w:rsidRPr="004A5B71">
        <w:rPr>
          <w:rFonts w:eastAsia="Times New Roman"/>
          <w:szCs w:val="24"/>
        </w:rPr>
        <w:t xml:space="preserve">Sec. </w:t>
      </w:r>
      <w:r w:rsidR="002A1FBA" w:rsidRPr="004A5B71">
        <w:rPr>
          <w:snapToGrid w:val="0"/>
          <w:szCs w:val="24"/>
        </w:rPr>
        <w:t>72</w:t>
      </w:r>
      <w:r w:rsidR="002A1FBA">
        <w:rPr>
          <w:snapToGrid w:val="0"/>
          <w:szCs w:val="24"/>
        </w:rPr>
        <w:t>8</w:t>
      </w:r>
      <w:r w:rsidR="007F6042">
        <w:rPr>
          <w:snapToGrid w:val="0"/>
          <w:szCs w:val="24"/>
        </w:rPr>
        <w:t>8</w:t>
      </w:r>
      <w:r w:rsidRPr="004A5B71">
        <w:rPr>
          <w:rFonts w:eastAsia="Times New Roman"/>
          <w:szCs w:val="24"/>
        </w:rPr>
        <w:t xml:space="preserve">. Section 3 of the Expanding Access to Fertility Treatment Amendment Act of 2023, effective September </w:t>
      </w:r>
      <w:r w:rsidR="005315C8">
        <w:rPr>
          <w:rFonts w:eastAsia="Times New Roman"/>
          <w:szCs w:val="24"/>
        </w:rPr>
        <w:t>26</w:t>
      </w:r>
      <w:r w:rsidRPr="004A5B71">
        <w:rPr>
          <w:rFonts w:eastAsia="Times New Roman"/>
          <w:szCs w:val="24"/>
        </w:rPr>
        <w:t>, 2023 (D.C. Law 25-49; 70 DCR 10351), is repealed.</w:t>
      </w:r>
    </w:p>
    <w:p w14:paraId="3EE68D11" w14:textId="242EB590" w:rsidR="00C606CC" w:rsidRPr="004A5B71" w:rsidRDefault="00C606CC" w:rsidP="00930EB4">
      <w:pPr>
        <w:spacing w:line="480" w:lineRule="auto"/>
        <w:ind w:firstLine="720"/>
        <w:rPr>
          <w:rFonts w:eastAsia="Times New Roman"/>
          <w:szCs w:val="24"/>
        </w:rPr>
      </w:pPr>
      <w:r w:rsidRPr="004A5B71">
        <w:rPr>
          <w:szCs w:val="24"/>
        </w:rPr>
        <w:t xml:space="preserve">Sec. </w:t>
      </w:r>
      <w:r w:rsidR="005315C8">
        <w:rPr>
          <w:snapToGrid w:val="0"/>
          <w:szCs w:val="24"/>
        </w:rPr>
        <w:t>728</w:t>
      </w:r>
      <w:r w:rsidR="007F6042">
        <w:rPr>
          <w:snapToGrid w:val="0"/>
          <w:szCs w:val="24"/>
        </w:rPr>
        <w:t>9</w:t>
      </w:r>
      <w:r w:rsidRPr="004A5B71">
        <w:rPr>
          <w:szCs w:val="24"/>
        </w:rPr>
        <w:t xml:space="preserve">. Section 3 of the Access to Emergency Medications Amendment Act of 2023, </w:t>
      </w:r>
      <w:r w:rsidRPr="004A5B71">
        <w:rPr>
          <w:rFonts w:eastAsia="Times New Roman"/>
          <w:szCs w:val="24"/>
        </w:rPr>
        <w:t xml:space="preserve">effective February </w:t>
      </w:r>
      <w:r w:rsidR="00E66803">
        <w:rPr>
          <w:rFonts w:eastAsia="Times New Roman"/>
          <w:szCs w:val="24"/>
        </w:rPr>
        <w:t>15</w:t>
      </w:r>
      <w:r w:rsidRPr="004A5B71">
        <w:rPr>
          <w:rFonts w:eastAsia="Times New Roman"/>
          <w:szCs w:val="24"/>
        </w:rPr>
        <w:t>, 2024 (D.C. Law 25-124; 70 DCR 16578), is repealed.</w:t>
      </w:r>
    </w:p>
    <w:p w14:paraId="177E66B2" w14:textId="45643808" w:rsidR="00640AEF" w:rsidRDefault="00C606CC" w:rsidP="00930EB4">
      <w:pPr>
        <w:spacing w:line="480" w:lineRule="auto"/>
        <w:ind w:firstLine="720"/>
        <w:rPr>
          <w:szCs w:val="24"/>
        </w:rPr>
      </w:pPr>
      <w:r w:rsidRPr="004A5B71">
        <w:rPr>
          <w:szCs w:val="24"/>
        </w:rPr>
        <w:t xml:space="preserve">Sec. </w:t>
      </w:r>
      <w:r w:rsidR="008C73C8" w:rsidRPr="004A5B71">
        <w:rPr>
          <w:szCs w:val="24"/>
        </w:rPr>
        <w:t>72</w:t>
      </w:r>
      <w:r w:rsidR="007F6042">
        <w:rPr>
          <w:szCs w:val="24"/>
        </w:rPr>
        <w:t>90</w:t>
      </w:r>
      <w:r w:rsidRPr="004A5B71">
        <w:rPr>
          <w:szCs w:val="24"/>
        </w:rPr>
        <w:t xml:space="preserve">. </w:t>
      </w:r>
      <w:r w:rsidR="009A2A3A">
        <w:rPr>
          <w:szCs w:val="24"/>
        </w:rPr>
        <w:t>T</w:t>
      </w:r>
      <w:r w:rsidRPr="004A5B71">
        <w:rPr>
          <w:szCs w:val="24"/>
        </w:rPr>
        <w:t xml:space="preserve">he Secure DC Omnibus Amendment Act of 2024, </w:t>
      </w:r>
      <w:r w:rsidR="009A2A3A">
        <w:rPr>
          <w:szCs w:val="24"/>
        </w:rPr>
        <w:t>effective June 8</w:t>
      </w:r>
      <w:r w:rsidRPr="004A5B71">
        <w:rPr>
          <w:szCs w:val="24"/>
        </w:rPr>
        <w:t xml:space="preserve">, 2024 (D.C. </w:t>
      </w:r>
      <w:r w:rsidR="009A2A3A">
        <w:rPr>
          <w:szCs w:val="24"/>
        </w:rPr>
        <w:t>Law</w:t>
      </w:r>
      <w:r w:rsidR="00640AEF">
        <w:rPr>
          <w:szCs w:val="24"/>
        </w:rPr>
        <w:t xml:space="preserve"> 25-175</w:t>
      </w:r>
      <w:r w:rsidRPr="004A5B71">
        <w:rPr>
          <w:szCs w:val="24"/>
        </w:rPr>
        <w:t xml:space="preserve">; 71 DCR 2732), is amended </w:t>
      </w:r>
      <w:r w:rsidR="00640AEF">
        <w:rPr>
          <w:szCs w:val="24"/>
        </w:rPr>
        <w:t>as follows:</w:t>
      </w:r>
    </w:p>
    <w:p w14:paraId="637DB8DE" w14:textId="77777777" w:rsidR="008669D2" w:rsidRDefault="008669D2" w:rsidP="008669D2">
      <w:pPr>
        <w:spacing w:line="480" w:lineRule="auto"/>
        <w:ind w:firstLine="720"/>
      </w:pPr>
      <w:r>
        <w:t xml:space="preserve">(a) Section 40(b) is amended by striking the date “October 1, 2024” and inserting the date “March 1, 2025” in its place. </w:t>
      </w:r>
    </w:p>
    <w:p w14:paraId="2DBE9F9E" w14:textId="30C66D37" w:rsidR="00C606CC" w:rsidRPr="004A5B71" w:rsidRDefault="008669D2" w:rsidP="00930EB4">
      <w:pPr>
        <w:spacing w:line="480" w:lineRule="auto"/>
        <w:ind w:firstLine="720"/>
        <w:rPr>
          <w:szCs w:val="24"/>
        </w:rPr>
      </w:pPr>
      <w:r>
        <w:rPr>
          <w:szCs w:val="24"/>
        </w:rPr>
        <w:lastRenderedPageBreak/>
        <w:t xml:space="preserve">(b) Section 45(a)(1) is amended </w:t>
      </w:r>
      <w:r w:rsidR="00C606CC" w:rsidRPr="004A5B71">
        <w:rPr>
          <w:szCs w:val="24"/>
        </w:rPr>
        <w:t>by striking the phrase “Sections 2, 5, 9, 14, 16, 28(b) and (c), 30(f), (g), (h), and (k), 32, 33, amendatory section 7 in section 37, 40, 41, and 44” and inserting the phrase “Sections 2(a) and the second subsection designated (b), 5, 9, 14, 28(b), 32, 33, amendatory section 7 in section 37, 41, and 44” in its place.</w:t>
      </w:r>
    </w:p>
    <w:p w14:paraId="04FE2D18" w14:textId="2BB8B663" w:rsidR="00C606CC" w:rsidRPr="004A5B71" w:rsidRDefault="00C606CC" w:rsidP="00930EB4">
      <w:pPr>
        <w:spacing w:line="480" w:lineRule="auto"/>
        <w:ind w:firstLine="720"/>
        <w:rPr>
          <w:rFonts w:eastAsia="Times New Roman"/>
          <w:color w:val="000000"/>
          <w:szCs w:val="24"/>
        </w:rPr>
      </w:pPr>
      <w:r w:rsidRPr="004A5B71">
        <w:rPr>
          <w:rFonts w:eastAsia="Times New Roman"/>
          <w:color w:val="000000"/>
          <w:szCs w:val="24"/>
        </w:rPr>
        <w:t xml:space="preserve">Sec. </w:t>
      </w:r>
      <w:r w:rsidR="0011627E">
        <w:rPr>
          <w:rFonts w:eastAsia="Times New Roman"/>
          <w:color w:val="000000"/>
          <w:szCs w:val="24"/>
        </w:rPr>
        <w:t>729</w:t>
      </w:r>
      <w:r w:rsidR="00A977B2">
        <w:rPr>
          <w:rFonts w:eastAsia="Times New Roman"/>
          <w:color w:val="000000"/>
          <w:szCs w:val="24"/>
        </w:rPr>
        <w:t>1</w:t>
      </w:r>
      <w:r w:rsidRPr="004A5B71">
        <w:rPr>
          <w:rFonts w:eastAsia="Times New Roman"/>
          <w:color w:val="000000"/>
          <w:szCs w:val="24"/>
        </w:rPr>
        <w:t xml:space="preserve">. Section 5 of the Black LGBTQIA+ History Preservation Establishment Act of 2024, </w:t>
      </w:r>
      <w:r w:rsidR="0011627E">
        <w:rPr>
          <w:rFonts w:eastAsia="Times New Roman"/>
          <w:color w:val="000000"/>
          <w:szCs w:val="24"/>
        </w:rPr>
        <w:t>effective June 12</w:t>
      </w:r>
      <w:r w:rsidRPr="004A5B71">
        <w:rPr>
          <w:rFonts w:eastAsia="Times New Roman"/>
          <w:color w:val="000000"/>
          <w:szCs w:val="24"/>
        </w:rPr>
        <w:t xml:space="preserve">, 2024 (D.C. </w:t>
      </w:r>
      <w:r w:rsidR="0011627E">
        <w:rPr>
          <w:rFonts w:eastAsia="Times New Roman"/>
          <w:color w:val="000000"/>
          <w:szCs w:val="24"/>
        </w:rPr>
        <w:t>Law</w:t>
      </w:r>
      <w:r w:rsidR="0011627E" w:rsidRPr="004A5B71">
        <w:rPr>
          <w:rFonts w:eastAsia="Times New Roman"/>
          <w:color w:val="000000"/>
          <w:szCs w:val="24"/>
        </w:rPr>
        <w:t xml:space="preserve"> </w:t>
      </w:r>
      <w:r w:rsidRPr="004A5B71">
        <w:rPr>
          <w:rFonts w:eastAsia="Times New Roman"/>
          <w:color w:val="000000"/>
          <w:szCs w:val="24"/>
        </w:rPr>
        <w:t>25-</w:t>
      </w:r>
      <w:r w:rsidR="00813B9B">
        <w:rPr>
          <w:rFonts w:eastAsia="Times New Roman"/>
          <w:color w:val="000000"/>
          <w:szCs w:val="24"/>
        </w:rPr>
        <w:t>176</w:t>
      </w:r>
      <w:r w:rsidRPr="004A5B71">
        <w:rPr>
          <w:rFonts w:eastAsia="Times New Roman"/>
          <w:color w:val="000000"/>
          <w:szCs w:val="24"/>
        </w:rPr>
        <w:t>; 71 DCR 5021), is repealed.</w:t>
      </w:r>
    </w:p>
    <w:p w14:paraId="2614AA24" w14:textId="7D97A547" w:rsidR="00C606CC" w:rsidRPr="004A5B71" w:rsidRDefault="00C606CC" w:rsidP="00930EB4">
      <w:pPr>
        <w:spacing w:line="480" w:lineRule="auto"/>
        <w:ind w:firstLine="720"/>
        <w:rPr>
          <w:szCs w:val="24"/>
        </w:rPr>
      </w:pPr>
      <w:r w:rsidRPr="004A5B71">
        <w:rPr>
          <w:szCs w:val="24"/>
        </w:rPr>
        <w:t xml:space="preserve">Sec. </w:t>
      </w:r>
      <w:r w:rsidR="00813B9B" w:rsidRPr="004A5B71">
        <w:rPr>
          <w:szCs w:val="24"/>
        </w:rPr>
        <w:t>72</w:t>
      </w:r>
      <w:r w:rsidR="00813B9B">
        <w:rPr>
          <w:szCs w:val="24"/>
        </w:rPr>
        <w:t>9</w:t>
      </w:r>
      <w:r w:rsidR="00A977B2">
        <w:rPr>
          <w:szCs w:val="24"/>
        </w:rPr>
        <w:t>2</w:t>
      </w:r>
      <w:r w:rsidRPr="004A5B71">
        <w:rPr>
          <w:szCs w:val="24"/>
        </w:rPr>
        <w:t xml:space="preserve">. Section 10 of the Open Movie Captioning Requirement Amendment Act of 2024, </w:t>
      </w:r>
      <w:r w:rsidR="00813B9B">
        <w:rPr>
          <w:szCs w:val="24"/>
        </w:rPr>
        <w:t>enacted</w:t>
      </w:r>
      <w:r w:rsidRPr="004A5B71">
        <w:rPr>
          <w:szCs w:val="24"/>
        </w:rPr>
        <w:t xml:space="preserve"> May </w:t>
      </w:r>
      <w:r w:rsidR="00813B9B">
        <w:rPr>
          <w:szCs w:val="24"/>
        </w:rPr>
        <w:t>29</w:t>
      </w:r>
      <w:r w:rsidRPr="004A5B71">
        <w:rPr>
          <w:szCs w:val="24"/>
        </w:rPr>
        <w:t>, 2024 (</w:t>
      </w:r>
      <w:r w:rsidR="00813B9B">
        <w:rPr>
          <w:szCs w:val="24"/>
        </w:rPr>
        <w:t>D.C. Act 25-478; 71 DCR 6693</w:t>
      </w:r>
      <w:r w:rsidRPr="004A5B71">
        <w:rPr>
          <w:szCs w:val="24"/>
        </w:rPr>
        <w:t xml:space="preserve">) is </w:t>
      </w:r>
      <w:r w:rsidR="00A977B2">
        <w:rPr>
          <w:szCs w:val="24"/>
        </w:rPr>
        <w:t>repealed</w:t>
      </w:r>
      <w:r w:rsidR="00A74998">
        <w:rPr>
          <w:szCs w:val="24"/>
        </w:rPr>
        <w:t>.</w:t>
      </w:r>
    </w:p>
    <w:p w14:paraId="52AC9D93" w14:textId="6467F044" w:rsidR="00BC0DA7" w:rsidRPr="004A5B71" w:rsidRDefault="00BC0DA7" w:rsidP="00930EB4">
      <w:pPr>
        <w:pStyle w:val="Heading1"/>
      </w:pPr>
      <w:bookmarkStart w:id="491" w:name="_Toc170027907"/>
      <w:r w:rsidRPr="004A5B71">
        <w:t>TITLE VIII. TECHNICAL AMENDMENTS</w:t>
      </w:r>
      <w:bookmarkEnd w:id="491"/>
    </w:p>
    <w:p w14:paraId="4325FC60" w14:textId="77777777" w:rsidR="00BC0DA7" w:rsidRPr="004A5B71" w:rsidRDefault="00BC0DA7" w:rsidP="00930EB4">
      <w:pPr>
        <w:spacing w:line="480" w:lineRule="auto"/>
        <w:rPr>
          <w:szCs w:val="24"/>
        </w:rPr>
      </w:pPr>
      <w:r w:rsidRPr="004A5B71">
        <w:rPr>
          <w:szCs w:val="24"/>
        </w:rPr>
        <w:tab/>
        <w:t>Sec. 8001. Short title.</w:t>
      </w:r>
    </w:p>
    <w:p w14:paraId="234FBEE7" w14:textId="71824346" w:rsidR="00BC0DA7" w:rsidRPr="004A5B71" w:rsidRDefault="00BC0DA7" w:rsidP="00930EB4">
      <w:pPr>
        <w:spacing w:line="480" w:lineRule="auto"/>
        <w:rPr>
          <w:szCs w:val="24"/>
        </w:rPr>
      </w:pPr>
      <w:r w:rsidRPr="004A5B71">
        <w:rPr>
          <w:b/>
          <w:szCs w:val="24"/>
        </w:rPr>
        <w:tab/>
      </w:r>
      <w:r w:rsidRPr="004A5B71">
        <w:rPr>
          <w:szCs w:val="24"/>
        </w:rPr>
        <w:t xml:space="preserve">This subtitle may be cited as the “Technical Amendments </w:t>
      </w:r>
      <w:r w:rsidR="00D71B90" w:rsidRPr="00DE53D1">
        <w:rPr>
          <w:szCs w:val="24"/>
        </w:rPr>
        <w:t>Emergency</w:t>
      </w:r>
      <w:r w:rsidR="00D71B90" w:rsidRPr="004A5B71">
        <w:rPr>
          <w:szCs w:val="24"/>
        </w:rPr>
        <w:t xml:space="preserve"> </w:t>
      </w:r>
      <w:r w:rsidRPr="004A5B71">
        <w:rPr>
          <w:szCs w:val="24"/>
        </w:rPr>
        <w:t>Act of 2024”.</w:t>
      </w:r>
    </w:p>
    <w:p w14:paraId="455B5718" w14:textId="77777777" w:rsidR="00BC0DA7" w:rsidRPr="004A5B71" w:rsidRDefault="00BC0DA7" w:rsidP="00930EB4">
      <w:pPr>
        <w:spacing w:line="480" w:lineRule="auto"/>
        <w:rPr>
          <w:szCs w:val="24"/>
        </w:rPr>
      </w:pPr>
      <w:r w:rsidRPr="004A5B71">
        <w:rPr>
          <w:szCs w:val="24"/>
        </w:rPr>
        <w:tab/>
        <w:t xml:space="preserve">Sec. 8002. </w:t>
      </w:r>
    </w:p>
    <w:p w14:paraId="5C290FE1" w14:textId="1F510425" w:rsidR="00BC0DA7" w:rsidRPr="004A5B71" w:rsidRDefault="00BC0DA7" w:rsidP="00930EB4">
      <w:pPr>
        <w:spacing w:line="480" w:lineRule="auto"/>
        <w:rPr>
          <w:szCs w:val="24"/>
        </w:rPr>
      </w:pPr>
      <w:r w:rsidRPr="004A5B71">
        <w:rPr>
          <w:szCs w:val="24"/>
        </w:rPr>
        <w:tab/>
        <w:t xml:space="preserve">(a) </w:t>
      </w:r>
      <w:r w:rsidR="00CE7410">
        <w:t>Amendatory section 8a of the Performance Parking Pilot Zone Act of 2008,</w:t>
      </w:r>
      <w:r w:rsidRPr="004A5B71">
        <w:rPr>
          <w:szCs w:val="24"/>
        </w:rPr>
        <w:t xml:space="preserve"> effective September 6, 2023 (D.C. Law 25-50: D.C. Official Code § 50-2538), </w:t>
      </w:r>
      <w:r w:rsidR="00D06996">
        <w:t>in section 6112(b) of the Greater U Street Performance Parking Zone Amendment Act of 2023, effective September 6, 2023 (D.C. Law 25-50; 70 DCR 10366),</w:t>
      </w:r>
      <w:r w:rsidRPr="004A5B71">
        <w:rPr>
          <w:szCs w:val="24"/>
        </w:rPr>
        <w:t xml:space="preserve"> is amended as follows:</w:t>
      </w:r>
    </w:p>
    <w:p w14:paraId="2E53149D" w14:textId="77777777" w:rsidR="00BC0DA7" w:rsidRPr="004A5B71" w:rsidRDefault="00BC0DA7" w:rsidP="00930EB4">
      <w:pPr>
        <w:spacing w:line="480" w:lineRule="auto"/>
        <w:rPr>
          <w:szCs w:val="24"/>
        </w:rPr>
      </w:pPr>
      <w:r w:rsidRPr="004A5B71">
        <w:rPr>
          <w:szCs w:val="24"/>
        </w:rPr>
        <w:tab/>
      </w:r>
      <w:r w:rsidRPr="004A5B71">
        <w:rPr>
          <w:szCs w:val="24"/>
        </w:rPr>
        <w:tab/>
        <w:t xml:space="preserve">(1) The section heading is amended by striking the phrase “Parking Pilot Zone” and inserting the phrase “Parking Zone” in its place. </w:t>
      </w:r>
    </w:p>
    <w:p w14:paraId="444A97C3" w14:textId="0B9FB000" w:rsidR="00BC0DA7" w:rsidRPr="004A5B71" w:rsidRDefault="00BC0DA7" w:rsidP="00930EB4">
      <w:pPr>
        <w:spacing w:line="480" w:lineRule="auto"/>
        <w:rPr>
          <w:szCs w:val="24"/>
        </w:rPr>
      </w:pPr>
      <w:r w:rsidRPr="004A5B71">
        <w:rPr>
          <w:szCs w:val="24"/>
        </w:rPr>
        <w:tab/>
      </w:r>
      <w:r w:rsidRPr="004A5B71">
        <w:rPr>
          <w:szCs w:val="24"/>
        </w:rPr>
        <w:tab/>
        <w:t>(2) Subsection (d) is amended by striking the phrase “the pilot program in the zone” and inserting the phrase “the program in the zone” in its place.</w:t>
      </w:r>
    </w:p>
    <w:p w14:paraId="7CACEDAD" w14:textId="77777777" w:rsidR="00BC0DA7" w:rsidRPr="004A5B71" w:rsidRDefault="00BC0DA7" w:rsidP="00930EB4">
      <w:pPr>
        <w:spacing w:line="480" w:lineRule="auto"/>
        <w:ind w:firstLine="720"/>
        <w:rPr>
          <w:szCs w:val="24"/>
        </w:rPr>
      </w:pPr>
      <w:r w:rsidRPr="004A5B71">
        <w:rPr>
          <w:szCs w:val="24"/>
        </w:rPr>
        <w:lastRenderedPageBreak/>
        <w:t xml:space="preserve">(b) Section 9q(b) of the Department of Transportation Establishment Act of 2002, effective November 13, 2021 (D.C. Law 24-45; D.C. Official Code § 50-921.25(b)), is amended as follows: </w:t>
      </w:r>
    </w:p>
    <w:p w14:paraId="1126FDE3" w14:textId="77777777" w:rsidR="00BC0DA7" w:rsidRPr="004A5B71" w:rsidRDefault="00BC0DA7" w:rsidP="00930EB4">
      <w:pPr>
        <w:spacing w:line="480" w:lineRule="auto"/>
        <w:rPr>
          <w:szCs w:val="24"/>
        </w:rPr>
      </w:pPr>
      <w:r w:rsidRPr="004A5B71">
        <w:rPr>
          <w:szCs w:val="24"/>
        </w:rPr>
        <w:tab/>
      </w:r>
      <w:r w:rsidRPr="004A5B71">
        <w:rPr>
          <w:szCs w:val="24"/>
        </w:rPr>
        <w:tab/>
        <w:t>(1) The lead-in language is amended as follows:</w:t>
      </w:r>
    </w:p>
    <w:p w14:paraId="1FE6A0A5" w14:textId="77777777" w:rsidR="00BC0DA7" w:rsidRPr="004A5B71" w:rsidRDefault="00BC0DA7" w:rsidP="00930EB4">
      <w:pPr>
        <w:spacing w:line="480" w:lineRule="auto"/>
        <w:rPr>
          <w:szCs w:val="24"/>
        </w:rPr>
      </w:pPr>
      <w:r w:rsidRPr="004A5B71">
        <w:rPr>
          <w:szCs w:val="24"/>
        </w:rPr>
        <w:tab/>
      </w:r>
      <w:r w:rsidRPr="004A5B71">
        <w:rPr>
          <w:szCs w:val="24"/>
        </w:rPr>
        <w:tab/>
      </w:r>
      <w:r w:rsidRPr="004A5B71">
        <w:rPr>
          <w:szCs w:val="24"/>
        </w:rPr>
        <w:tab/>
        <w:t>(A) Strike the phrase “deposited in the revenue from fines” and insert the phrase “deposited in the Fund revenue from fines” in its place.</w:t>
      </w:r>
    </w:p>
    <w:p w14:paraId="6DAD8FBD" w14:textId="77777777" w:rsidR="00BC0DA7" w:rsidRPr="004A5B71" w:rsidRDefault="00BC0DA7" w:rsidP="00930EB4">
      <w:pPr>
        <w:spacing w:line="480" w:lineRule="auto"/>
        <w:rPr>
          <w:szCs w:val="24"/>
        </w:rPr>
      </w:pPr>
      <w:r w:rsidRPr="004A5B71">
        <w:rPr>
          <w:szCs w:val="24"/>
        </w:rPr>
        <w:tab/>
      </w:r>
      <w:r w:rsidRPr="004A5B71">
        <w:rPr>
          <w:szCs w:val="24"/>
        </w:rPr>
        <w:tab/>
      </w:r>
      <w:r w:rsidRPr="004A5B71">
        <w:rPr>
          <w:szCs w:val="24"/>
        </w:rPr>
        <w:tab/>
        <w:t>(B) Strike the phrase “in excess of the following threshholds” and insert the phrase “in excess of the following thresholds” in its place.</w:t>
      </w:r>
    </w:p>
    <w:p w14:paraId="36702F89" w14:textId="77777777" w:rsidR="00BC0DA7" w:rsidRPr="004A5B71" w:rsidRDefault="00BC0DA7" w:rsidP="00930EB4">
      <w:pPr>
        <w:spacing w:line="480" w:lineRule="auto"/>
        <w:rPr>
          <w:szCs w:val="24"/>
        </w:rPr>
      </w:pPr>
      <w:r w:rsidRPr="004A5B71">
        <w:rPr>
          <w:szCs w:val="24"/>
        </w:rPr>
        <w:tab/>
      </w:r>
      <w:r w:rsidRPr="004A5B71">
        <w:rPr>
          <w:szCs w:val="24"/>
        </w:rPr>
        <w:tab/>
        <w:t>(2) Paragraph (4) is amended by striking the figure “$227,341,000” and inserting the figure “$277,341,000” in its place.</w:t>
      </w:r>
    </w:p>
    <w:p w14:paraId="08DC6793" w14:textId="77777777" w:rsidR="00BC0DA7" w:rsidRPr="004A5B71" w:rsidRDefault="00BC0DA7" w:rsidP="00930EB4">
      <w:pPr>
        <w:spacing w:line="480" w:lineRule="auto"/>
        <w:rPr>
          <w:szCs w:val="24"/>
        </w:rPr>
      </w:pPr>
      <w:r w:rsidRPr="004A5B71">
        <w:rPr>
          <w:szCs w:val="24"/>
        </w:rPr>
        <w:tab/>
        <w:t>(c) Title 28 of the District of Columbia Official Code is amended as follows:</w:t>
      </w:r>
    </w:p>
    <w:p w14:paraId="0A7E2CDA" w14:textId="55577A28" w:rsidR="00BC0DA7" w:rsidRPr="004A5B71" w:rsidRDefault="00BC0DA7" w:rsidP="00930EB4">
      <w:pPr>
        <w:spacing w:line="480" w:lineRule="auto"/>
        <w:rPr>
          <w:szCs w:val="24"/>
        </w:rPr>
      </w:pPr>
      <w:r w:rsidRPr="004A5B71">
        <w:rPr>
          <w:szCs w:val="24"/>
        </w:rPr>
        <w:tab/>
      </w:r>
      <w:r w:rsidRPr="004A5B71">
        <w:rPr>
          <w:szCs w:val="24"/>
        </w:rPr>
        <w:tab/>
        <w:t xml:space="preserve">(1) The section heading for </w:t>
      </w:r>
      <w:r w:rsidR="00D06996">
        <w:rPr>
          <w:szCs w:val="24"/>
        </w:rPr>
        <w:t xml:space="preserve">section </w:t>
      </w:r>
      <w:r w:rsidRPr="004A5B71">
        <w:rPr>
          <w:szCs w:val="24"/>
        </w:rPr>
        <w:t>28:3-401 is amended to read as follows:</w:t>
      </w:r>
    </w:p>
    <w:p w14:paraId="258B4E62" w14:textId="77777777" w:rsidR="00BC0DA7" w:rsidRPr="004A5B71" w:rsidRDefault="00BC0DA7" w:rsidP="00930EB4">
      <w:pPr>
        <w:spacing w:line="480" w:lineRule="auto"/>
        <w:rPr>
          <w:szCs w:val="24"/>
        </w:rPr>
      </w:pPr>
      <w:r w:rsidRPr="004A5B71">
        <w:rPr>
          <w:szCs w:val="24"/>
        </w:rPr>
        <w:tab/>
      </w:r>
      <w:r w:rsidRPr="004A5B71">
        <w:rPr>
          <w:szCs w:val="24"/>
        </w:rPr>
        <w:tab/>
        <w:t>“§ 28:3-401. Signature necessary for liability on instrument.”.</w:t>
      </w:r>
    </w:p>
    <w:p w14:paraId="6C4ADF5D" w14:textId="77777777" w:rsidR="00BC0DA7" w:rsidRPr="004A5B71" w:rsidRDefault="00BC0DA7" w:rsidP="00930EB4">
      <w:pPr>
        <w:spacing w:line="480" w:lineRule="auto"/>
        <w:rPr>
          <w:szCs w:val="24"/>
        </w:rPr>
      </w:pPr>
      <w:r w:rsidRPr="004A5B71">
        <w:rPr>
          <w:szCs w:val="24"/>
        </w:rPr>
        <w:tab/>
      </w:r>
      <w:r w:rsidRPr="004A5B71">
        <w:rPr>
          <w:szCs w:val="24"/>
        </w:rPr>
        <w:tab/>
        <w:t>(2) Section 28:8-102(b)(6) is amended to read as follows:</w:t>
      </w:r>
    </w:p>
    <w:p w14:paraId="0F67E3DB" w14:textId="77777777" w:rsidR="00BC0DA7" w:rsidRPr="004A5B71" w:rsidRDefault="00BC0DA7" w:rsidP="00930EB4">
      <w:pPr>
        <w:spacing w:line="480" w:lineRule="auto"/>
        <w:rPr>
          <w:szCs w:val="24"/>
        </w:rPr>
      </w:pPr>
      <w:r w:rsidRPr="004A5B71">
        <w:rPr>
          <w:szCs w:val="24"/>
        </w:rPr>
        <w:tab/>
      </w:r>
      <w:r w:rsidRPr="004A5B71">
        <w:rPr>
          <w:szCs w:val="24"/>
        </w:rPr>
        <w:tab/>
        <w:t>“(6) “Delivery”. § 28:8-301.”.</w:t>
      </w:r>
    </w:p>
    <w:p w14:paraId="1F9CFFC8" w14:textId="77777777" w:rsidR="00BC0DA7" w:rsidRPr="004A5B71" w:rsidRDefault="00BC0DA7" w:rsidP="00930EB4">
      <w:pPr>
        <w:spacing w:line="480" w:lineRule="auto"/>
        <w:rPr>
          <w:szCs w:val="24"/>
        </w:rPr>
      </w:pPr>
      <w:r w:rsidRPr="004A5B71">
        <w:rPr>
          <w:szCs w:val="24"/>
        </w:rPr>
        <w:tab/>
      </w:r>
      <w:r w:rsidRPr="004A5B71">
        <w:rPr>
          <w:szCs w:val="24"/>
        </w:rPr>
        <w:tab/>
        <w:t>(3) Section 28:</w:t>
      </w:r>
      <w:r w:rsidRPr="004A5B71" w:rsidDel="00D81649">
        <w:rPr>
          <w:szCs w:val="24"/>
        </w:rPr>
        <w:t xml:space="preserve"> </w:t>
      </w:r>
      <w:r w:rsidRPr="004A5B71">
        <w:rPr>
          <w:szCs w:val="24"/>
        </w:rPr>
        <w:t>9-104(a)(4)(B) is amended by striking the phrase “after acknowledged” and inserting the phrase “after having acknowledged” in its place.</w:t>
      </w:r>
      <w:r w:rsidRPr="004A5B71">
        <w:rPr>
          <w:szCs w:val="24"/>
        </w:rPr>
        <w:tab/>
      </w:r>
      <w:r w:rsidRPr="004A5B71">
        <w:rPr>
          <w:szCs w:val="24"/>
        </w:rPr>
        <w:tab/>
      </w:r>
    </w:p>
    <w:p w14:paraId="650D7079" w14:textId="77777777" w:rsidR="00BC0DA7" w:rsidRPr="004A5B71" w:rsidRDefault="00BC0DA7" w:rsidP="002A0768">
      <w:pPr>
        <w:spacing w:line="480" w:lineRule="auto"/>
        <w:rPr>
          <w:szCs w:val="24"/>
        </w:rPr>
      </w:pPr>
      <w:r w:rsidRPr="004A5B71">
        <w:rPr>
          <w:szCs w:val="24"/>
        </w:rPr>
        <w:tab/>
      </w:r>
      <w:r w:rsidRPr="004A5B71">
        <w:rPr>
          <w:szCs w:val="24"/>
        </w:rPr>
        <w:tab/>
        <w:t>(4) Section 28:9-312 is amended as follows:</w:t>
      </w:r>
    </w:p>
    <w:p w14:paraId="4FA0C379" w14:textId="77777777" w:rsidR="00BC0DA7" w:rsidRPr="004A5B71" w:rsidRDefault="00BC0DA7" w:rsidP="002A0768">
      <w:pPr>
        <w:spacing w:line="480" w:lineRule="auto"/>
        <w:rPr>
          <w:szCs w:val="24"/>
        </w:rPr>
      </w:pPr>
      <w:r w:rsidRPr="004A5B71">
        <w:rPr>
          <w:szCs w:val="24"/>
        </w:rPr>
        <w:tab/>
      </w:r>
      <w:r w:rsidRPr="004A5B71">
        <w:rPr>
          <w:szCs w:val="24"/>
        </w:rPr>
        <w:tab/>
      </w:r>
      <w:r w:rsidRPr="004A5B71">
        <w:rPr>
          <w:szCs w:val="24"/>
        </w:rPr>
        <w:tab/>
        <w:t>(A) The section heading is amended to read as follows:</w:t>
      </w:r>
    </w:p>
    <w:p w14:paraId="6577D9EA" w14:textId="593CF33D" w:rsidR="00BC0DA7" w:rsidRPr="004A5B71" w:rsidRDefault="00BC0DA7" w:rsidP="00930EB4">
      <w:pPr>
        <w:widowControl w:val="0"/>
        <w:spacing w:line="480" w:lineRule="auto"/>
        <w:rPr>
          <w:szCs w:val="24"/>
        </w:rPr>
      </w:pPr>
      <w:r w:rsidRPr="004A5B71">
        <w:rPr>
          <w:szCs w:val="24"/>
        </w:rPr>
        <w:tab/>
      </w:r>
      <w:r w:rsidRPr="004A5B71">
        <w:rPr>
          <w:szCs w:val="24"/>
        </w:rPr>
        <w:tab/>
        <w:t xml:space="preserve">“§ 28:9-312. Perfection of security interests in chattel paper, controllable accounts, controllable electronic records, controllable payment intangibles, deposit accounts, </w:t>
      </w:r>
      <w:r w:rsidRPr="004A5B71">
        <w:rPr>
          <w:szCs w:val="24"/>
        </w:rPr>
        <w:lastRenderedPageBreak/>
        <w:t>negotiable documents, goods covered by documents, instruments, investment property, letter-of-credit rights, and money; perfection by permissive filing; temporary perfection without filing or transfer of possession.”.</w:t>
      </w:r>
    </w:p>
    <w:p w14:paraId="41EFC17F" w14:textId="77777777" w:rsidR="00BC0DA7" w:rsidRPr="004A5B71" w:rsidRDefault="00BC0DA7" w:rsidP="00930EB4">
      <w:pPr>
        <w:widowControl w:val="0"/>
        <w:spacing w:line="480" w:lineRule="auto"/>
        <w:rPr>
          <w:szCs w:val="24"/>
        </w:rPr>
      </w:pPr>
      <w:r w:rsidRPr="004A5B71">
        <w:rPr>
          <w:szCs w:val="24"/>
        </w:rPr>
        <w:tab/>
      </w:r>
      <w:r w:rsidRPr="004A5B71">
        <w:rPr>
          <w:szCs w:val="24"/>
        </w:rPr>
        <w:tab/>
      </w:r>
      <w:r w:rsidRPr="004A5B71">
        <w:rPr>
          <w:szCs w:val="24"/>
        </w:rPr>
        <w:tab/>
        <w:t>(B) Subsection (b)(3) is amended by striking the “a security interest” and inserting the phrase “A security interest” in its place.</w:t>
      </w:r>
    </w:p>
    <w:p w14:paraId="25DEF6A9" w14:textId="77777777" w:rsidR="00BC0DA7" w:rsidRPr="004A5B71" w:rsidRDefault="00BC0DA7" w:rsidP="00930EB4">
      <w:pPr>
        <w:widowControl w:val="0"/>
        <w:spacing w:line="480" w:lineRule="auto"/>
        <w:rPr>
          <w:szCs w:val="24"/>
        </w:rPr>
      </w:pPr>
      <w:r w:rsidRPr="004A5B71">
        <w:rPr>
          <w:szCs w:val="24"/>
        </w:rPr>
        <w:tab/>
      </w:r>
      <w:r w:rsidRPr="004A5B71">
        <w:rPr>
          <w:szCs w:val="24"/>
        </w:rPr>
        <w:tab/>
        <w:t>(5) Section 28:9-406(d) is amended by striking the phrase “Except as otherwise provided in subsections of this section” and inserting the phrase “Except as otherwise provided in subsections (e) and (j) of this section” in its place.</w:t>
      </w:r>
    </w:p>
    <w:p w14:paraId="75A97CD8" w14:textId="77777777" w:rsidR="00BC0DA7" w:rsidRPr="004A5B71" w:rsidRDefault="00BC0DA7" w:rsidP="00930EB4">
      <w:pPr>
        <w:widowControl w:val="0"/>
        <w:spacing w:line="480" w:lineRule="auto"/>
        <w:rPr>
          <w:spacing w:val="4"/>
          <w:szCs w:val="24"/>
        </w:rPr>
      </w:pPr>
      <w:r w:rsidRPr="004A5B71">
        <w:rPr>
          <w:szCs w:val="24"/>
        </w:rPr>
        <w:tab/>
      </w:r>
      <w:r w:rsidRPr="004A5B71">
        <w:rPr>
          <w:szCs w:val="24"/>
        </w:rPr>
        <w:tab/>
        <w:t>(6) Section 28-9-601(b) is amended by striking the phrase “</w:t>
      </w:r>
      <w:r w:rsidRPr="004A5B71">
        <w:rPr>
          <w:spacing w:val="4"/>
          <w:szCs w:val="24"/>
        </w:rPr>
        <w:t>28:7-106, § 28:9-104, § 28:9-105, § 28:9-105A, § 28:9-107, § 28:9-107, or § 28:9-107A,” and inserting the phrase “§ 28:7-106, § 28:9-104, § 28:9-105, § 28:9-105A, § 28:9-106, § 28:9-107, or § 28:9-107A” in its place.</w:t>
      </w:r>
    </w:p>
    <w:p w14:paraId="0227674E" w14:textId="77777777" w:rsidR="00BC0DA7" w:rsidRPr="004A5B71" w:rsidRDefault="00BC0DA7" w:rsidP="00930EB4">
      <w:pPr>
        <w:widowControl w:val="0"/>
        <w:spacing w:line="480" w:lineRule="auto"/>
        <w:rPr>
          <w:spacing w:val="4"/>
          <w:szCs w:val="24"/>
        </w:rPr>
      </w:pPr>
      <w:r w:rsidRPr="004A5B71">
        <w:rPr>
          <w:spacing w:val="4"/>
          <w:szCs w:val="24"/>
        </w:rPr>
        <w:tab/>
      </w:r>
      <w:r w:rsidRPr="004A5B71">
        <w:rPr>
          <w:spacing w:val="4"/>
          <w:szCs w:val="24"/>
        </w:rPr>
        <w:tab/>
        <w:t>(7) Section 28:12-202(c) is amended by striking the phrase “to 12-208:” and inserting the phrase “to 28:12-207:” in its place.</w:t>
      </w:r>
    </w:p>
    <w:p w14:paraId="3CB2C020" w14:textId="77777777" w:rsidR="00BC0DA7" w:rsidRPr="004A5B71" w:rsidRDefault="00BC0DA7" w:rsidP="00930EB4">
      <w:pPr>
        <w:widowControl w:val="0"/>
        <w:tabs>
          <w:tab w:val="left" w:pos="720"/>
          <w:tab w:val="left" w:pos="1440"/>
          <w:tab w:val="left" w:pos="1514"/>
          <w:tab w:val="left" w:pos="2160"/>
          <w:tab w:val="left" w:pos="2880"/>
          <w:tab w:val="left" w:pos="3600"/>
        </w:tabs>
        <w:autoSpaceDE w:val="0"/>
        <w:autoSpaceDN w:val="0"/>
        <w:spacing w:line="480" w:lineRule="auto"/>
        <w:ind w:left="720"/>
        <w:rPr>
          <w:szCs w:val="24"/>
        </w:rPr>
      </w:pPr>
      <w:r w:rsidRPr="004A5B71">
        <w:rPr>
          <w:szCs w:val="24"/>
        </w:rPr>
        <w:t xml:space="preserve">(d) Section 5(a)(1)(H) of the General Obligation Bonds and Bond Anticipation Notes for </w:t>
      </w:r>
    </w:p>
    <w:p w14:paraId="30816C96" w14:textId="082F9EC3" w:rsidR="00BC0DA7" w:rsidRPr="004A5B71" w:rsidRDefault="00BC0DA7" w:rsidP="00930EB4">
      <w:pPr>
        <w:widowControl w:val="0"/>
        <w:tabs>
          <w:tab w:val="left" w:pos="360"/>
          <w:tab w:val="left" w:pos="1440"/>
          <w:tab w:val="left" w:pos="1514"/>
          <w:tab w:val="left" w:pos="2160"/>
          <w:tab w:val="left" w:pos="2880"/>
          <w:tab w:val="left" w:pos="3600"/>
        </w:tabs>
        <w:autoSpaceDE w:val="0"/>
        <w:autoSpaceDN w:val="0"/>
        <w:spacing w:line="480" w:lineRule="auto"/>
        <w:rPr>
          <w:szCs w:val="24"/>
        </w:rPr>
      </w:pPr>
      <w:r w:rsidRPr="004A5B71">
        <w:rPr>
          <w:szCs w:val="24"/>
        </w:rPr>
        <w:t>Fiscal Years 2023-2028 Authorization Act of 2023, effective June 14, 2023 (D.C. Law 25-9; 70 DCR 6095), is amended by striking the number “6” and inserting the word “Recreation</w:t>
      </w:r>
      <w:r w:rsidR="002C5C56">
        <w:rPr>
          <w:szCs w:val="24"/>
        </w:rPr>
        <w:t>”</w:t>
      </w:r>
      <w:r w:rsidRPr="004A5B71">
        <w:rPr>
          <w:szCs w:val="24"/>
        </w:rPr>
        <w:t xml:space="preserve"> in its place.</w:t>
      </w:r>
    </w:p>
    <w:p w14:paraId="702F829E" w14:textId="531C6671" w:rsidR="00BC0DA7" w:rsidRPr="004A5B71" w:rsidRDefault="00BC0DA7" w:rsidP="00930EB4">
      <w:pPr>
        <w:widowControl w:val="0"/>
        <w:tabs>
          <w:tab w:val="left" w:pos="360"/>
          <w:tab w:val="left" w:pos="1440"/>
          <w:tab w:val="left" w:pos="1514"/>
          <w:tab w:val="left" w:pos="2160"/>
          <w:tab w:val="left" w:pos="2880"/>
          <w:tab w:val="left" w:pos="3600"/>
        </w:tabs>
        <w:autoSpaceDE w:val="0"/>
        <w:autoSpaceDN w:val="0"/>
        <w:spacing w:line="480" w:lineRule="auto"/>
        <w:rPr>
          <w:szCs w:val="24"/>
        </w:rPr>
      </w:pPr>
      <w:r w:rsidRPr="004A5B71">
        <w:rPr>
          <w:szCs w:val="24"/>
        </w:rPr>
        <w:tab/>
        <w:t xml:space="preserve">       (e) </w:t>
      </w:r>
      <w:r w:rsidR="00CC12F8">
        <w:t>Amendatory section 47-825.01a(c)(7) of the District of Columbia Official Code in</w:t>
      </w:r>
      <w:r w:rsidR="00CC12F8" w:rsidRPr="004A5B71">
        <w:rPr>
          <w:szCs w:val="24"/>
        </w:rPr>
        <w:t xml:space="preserve"> </w:t>
      </w:r>
      <w:r w:rsidR="00CC12F8">
        <w:rPr>
          <w:szCs w:val="24"/>
        </w:rPr>
        <w:t>s</w:t>
      </w:r>
      <w:r w:rsidR="00CC12F8" w:rsidRPr="004A5B71">
        <w:rPr>
          <w:szCs w:val="24"/>
        </w:rPr>
        <w:t xml:space="preserve">ection </w:t>
      </w:r>
      <w:r w:rsidRPr="004A5B71">
        <w:rPr>
          <w:szCs w:val="24"/>
        </w:rPr>
        <w:t xml:space="preserve">2(a)(2) of the “Real Property Tax Appeals Commission Establishment Act of 2012, effective July 13, 2012 (D.C. Law 19-155; 59 DCR 5590), is amended by striking the phrase </w:t>
      </w:r>
      <w:r w:rsidRPr="004A5B71">
        <w:rPr>
          <w:szCs w:val="24"/>
        </w:rPr>
        <w:lastRenderedPageBreak/>
        <w:t>“Chapter 11 of Title 22.” and inserting the phrase</w:t>
      </w:r>
      <w:r w:rsidR="007F2CA7">
        <w:rPr>
          <w:szCs w:val="24"/>
        </w:rPr>
        <w:t xml:space="preserve"> Chapter 11 of Title 42</w:t>
      </w:r>
      <w:r w:rsidRPr="004A5B71">
        <w:rPr>
          <w:szCs w:val="24"/>
        </w:rPr>
        <w:t>.” in its place.</w:t>
      </w:r>
    </w:p>
    <w:p w14:paraId="69B2D637" w14:textId="77777777" w:rsidR="00BC0DA7" w:rsidRPr="004A5B71" w:rsidRDefault="00BC0DA7" w:rsidP="00930EB4">
      <w:pPr>
        <w:spacing w:line="480" w:lineRule="auto"/>
        <w:ind w:firstLine="810"/>
        <w:rPr>
          <w:color w:val="000000"/>
          <w:szCs w:val="24"/>
        </w:rPr>
      </w:pPr>
      <w:r w:rsidRPr="004A5B71">
        <w:rPr>
          <w:szCs w:val="24"/>
        </w:rPr>
        <w:t xml:space="preserve">(f)  </w:t>
      </w:r>
      <w:r w:rsidRPr="004A5B71">
        <w:rPr>
          <w:color w:val="000000"/>
          <w:szCs w:val="24"/>
        </w:rPr>
        <w:t>Chapter 10 of Title 47 of the District of Columbia Official Code is amended as follows:</w:t>
      </w:r>
    </w:p>
    <w:p w14:paraId="0CD0EEB3" w14:textId="15F42908" w:rsidR="00BC0DA7" w:rsidRDefault="00BC0DA7" w:rsidP="00930EB4">
      <w:pPr>
        <w:spacing w:line="480" w:lineRule="auto"/>
        <w:rPr>
          <w:color w:val="000000"/>
          <w:szCs w:val="24"/>
        </w:rPr>
      </w:pPr>
      <w:r w:rsidRPr="004A5B71">
        <w:rPr>
          <w:color w:val="000000"/>
          <w:szCs w:val="24"/>
        </w:rPr>
        <w:tab/>
      </w:r>
      <w:r w:rsidRPr="004A5B71">
        <w:rPr>
          <w:color w:val="000000"/>
          <w:szCs w:val="24"/>
        </w:rPr>
        <w:tab/>
        <w:t xml:space="preserve">(1) The table of contents is amended by striking the second section designation </w:t>
      </w:r>
      <w:r w:rsidR="007F2CA7">
        <w:rPr>
          <w:color w:val="000000"/>
          <w:szCs w:val="24"/>
        </w:rPr>
        <w:t>“</w:t>
      </w:r>
      <w:r w:rsidRPr="004A5B71">
        <w:rPr>
          <w:color w:val="000000"/>
          <w:szCs w:val="24"/>
        </w:rPr>
        <w:t>47-1099.12</w:t>
      </w:r>
      <w:r w:rsidR="007F2CA7">
        <w:rPr>
          <w:color w:val="000000"/>
          <w:szCs w:val="24"/>
        </w:rPr>
        <w:t>”</w:t>
      </w:r>
      <w:r w:rsidRPr="004A5B71">
        <w:rPr>
          <w:color w:val="000000"/>
          <w:szCs w:val="24"/>
        </w:rPr>
        <w:t xml:space="preserve"> and inserting the </w:t>
      </w:r>
      <w:r w:rsidR="007F2CA7">
        <w:rPr>
          <w:color w:val="000000"/>
          <w:szCs w:val="24"/>
        </w:rPr>
        <w:t xml:space="preserve">section </w:t>
      </w:r>
      <w:r w:rsidRPr="004A5B71">
        <w:rPr>
          <w:color w:val="000000"/>
          <w:szCs w:val="24"/>
        </w:rPr>
        <w:t xml:space="preserve">designation </w:t>
      </w:r>
      <w:r w:rsidR="00111096">
        <w:rPr>
          <w:color w:val="000000"/>
          <w:szCs w:val="24"/>
        </w:rPr>
        <w:t>“</w:t>
      </w:r>
      <w:r w:rsidRPr="004A5B71">
        <w:rPr>
          <w:color w:val="000000"/>
          <w:szCs w:val="24"/>
        </w:rPr>
        <w:t>47-1099.13</w:t>
      </w:r>
      <w:r w:rsidR="00111096">
        <w:rPr>
          <w:color w:val="000000"/>
          <w:szCs w:val="24"/>
        </w:rPr>
        <w:t>”</w:t>
      </w:r>
      <w:r w:rsidRPr="004A5B71">
        <w:rPr>
          <w:color w:val="000000"/>
          <w:szCs w:val="24"/>
        </w:rPr>
        <w:t xml:space="preserve"> in its place. </w:t>
      </w:r>
    </w:p>
    <w:p w14:paraId="245AE8BE" w14:textId="77777777" w:rsidR="00453AF5" w:rsidRDefault="00453AF5" w:rsidP="00453AF5">
      <w:pPr>
        <w:spacing w:line="480" w:lineRule="auto"/>
        <w:ind w:firstLine="1440"/>
        <w:rPr>
          <w:color w:val="000000"/>
        </w:rPr>
      </w:pPr>
      <w:r>
        <w:t>(2) Subsection (b) of the first section designated as section 47-1099.12 is amended by striking the word “subsection” and inserting the word “section” in its place.</w:t>
      </w:r>
      <w:r>
        <w:rPr>
          <w:color w:val="000000"/>
        </w:rPr>
        <w:t xml:space="preserve"> </w:t>
      </w:r>
    </w:p>
    <w:p w14:paraId="46620006" w14:textId="0F67FD41" w:rsidR="00BC0DA7" w:rsidRPr="004A5B71" w:rsidRDefault="00BC0DA7" w:rsidP="00930EB4">
      <w:pPr>
        <w:widowControl w:val="0"/>
        <w:tabs>
          <w:tab w:val="left" w:pos="360"/>
          <w:tab w:val="left" w:pos="1440"/>
          <w:tab w:val="left" w:pos="1514"/>
          <w:tab w:val="left" w:pos="2160"/>
          <w:tab w:val="left" w:pos="2880"/>
          <w:tab w:val="left" w:pos="3600"/>
        </w:tabs>
        <w:autoSpaceDE w:val="0"/>
        <w:autoSpaceDN w:val="0"/>
        <w:spacing w:line="480" w:lineRule="auto"/>
        <w:rPr>
          <w:szCs w:val="24"/>
        </w:rPr>
      </w:pPr>
      <w:r w:rsidRPr="004A5B71">
        <w:rPr>
          <w:color w:val="000000"/>
          <w:szCs w:val="24"/>
        </w:rPr>
        <w:tab/>
        <w:t xml:space="preserve">      </w:t>
      </w:r>
      <w:r w:rsidRPr="004A5B71">
        <w:rPr>
          <w:color w:val="000000"/>
          <w:szCs w:val="24"/>
        </w:rPr>
        <w:tab/>
        <w:t>(</w:t>
      </w:r>
      <w:r w:rsidR="00453AF5">
        <w:rPr>
          <w:color w:val="000000"/>
          <w:szCs w:val="24"/>
        </w:rPr>
        <w:t>3</w:t>
      </w:r>
      <w:r w:rsidRPr="004A5B71">
        <w:rPr>
          <w:color w:val="000000"/>
          <w:szCs w:val="24"/>
        </w:rPr>
        <w:t xml:space="preserve">) </w:t>
      </w:r>
      <w:r w:rsidR="00950D62">
        <w:rPr>
          <w:color w:val="000000"/>
        </w:rPr>
        <w:t xml:space="preserve">The section heading of the second section designated as section 47-1099.12 is amended by striking the phrase </w:t>
      </w:r>
      <w:r w:rsidRPr="004A5B71">
        <w:rPr>
          <w:color w:val="000000"/>
          <w:szCs w:val="24"/>
        </w:rPr>
        <w:t xml:space="preserve">“§ </w:t>
      </w:r>
      <w:r w:rsidRPr="004A5B71">
        <w:rPr>
          <w:rStyle w:val="level-num"/>
          <w:szCs w:val="24"/>
        </w:rPr>
        <w:t xml:space="preserve">47-1099.12. </w:t>
      </w:r>
      <w:r w:rsidRPr="004A5B71">
        <w:rPr>
          <w:szCs w:val="24"/>
        </w:rPr>
        <w:t>University of the District of Columbia, Lot 0007, Square 2051.” and insert</w:t>
      </w:r>
      <w:r w:rsidR="00950D62">
        <w:rPr>
          <w:szCs w:val="24"/>
        </w:rPr>
        <w:t>ing</w:t>
      </w:r>
      <w:r w:rsidRPr="004A5B71">
        <w:rPr>
          <w:szCs w:val="24"/>
        </w:rPr>
        <w:t xml:space="preserve"> the </w:t>
      </w:r>
      <w:r w:rsidR="00950D62">
        <w:rPr>
          <w:szCs w:val="24"/>
        </w:rPr>
        <w:t xml:space="preserve">phrase </w:t>
      </w:r>
      <w:r w:rsidRPr="004A5B71">
        <w:rPr>
          <w:szCs w:val="24"/>
        </w:rPr>
        <w:t>“§</w:t>
      </w:r>
      <w:r w:rsidRPr="004A5B71">
        <w:rPr>
          <w:rStyle w:val="level-num"/>
          <w:szCs w:val="24"/>
        </w:rPr>
        <w:t xml:space="preserve"> 47-1099.13. </w:t>
      </w:r>
      <w:r w:rsidRPr="004A5B71">
        <w:rPr>
          <w:szCs w:val="24"/>
        </w:rPr>
        <w:t>University of the District of Columbia, Lot 0007, Square 2051.” in its place.</w:t>
      </w:r>
    </w:p>
    <w:p w14:paraId="38A7CC75" w14:textId="236B6ABA" w:rsidR="00BC0DA7" w:rsidRPr="004A5B71" w:rsidRDefault="00BC0DA7" w:rsidP="00930EB4">
      <w:pPr>
        <w:widowControl w:val="0"/>
        <w:tabs>
          <w:tab w:val="left" w:pos="360"/>
          <w:tab w:val="left" w:pos="720"/>
          <w:tab w:val="left" w:pos="1440"/>
          <w:tab w:val="left" w:pos="1514"/>
          <w:tab w:val="left" w:pos="2160"/>
          <w:tab w:val="left" w:pos="2880"/>
          <w:tab w:val="left" w:pos="3600"/>
        </w:tabs>
        <w:autoSpaceDE w:val="0"/>
        <w:autoSpaceDN w:val="0"/>
        <w:spacing w:line="480" w:lineRule="auto"/>
        <w:rPr>
          <w:szCs w:val="24"/>
        </w:rPr>
      </w:pPr>
      <w:r w:rsidRPr="004A5B71">
        <w:rPr>
          <w:szCs w:val="24"/>
        </w:rPr>
        <w:t xml:space="preserve">      </w:t>
      </w:r>
      <w:r w:rsidRPr="004A5B71">
        <w:rPr>
          <w:szCs w:val="24"/>
        </w:rPr>
        <w:tab/>
      </w:r>
      <w:r w:rsidRPr="004A5B71">
        <w:rPr>
          <w:szCs w:val="24"/>
        </w:rPr>
        <w:tab/>
      </w:r>
    </w:p>
    <w:p w14:paraId="185B7C06" w14:textId="477DAF6B" w:rsidR="00BC0DA7" w:rsidRPr="004A5B71" w:rsidRDefault="00BC0DA7" w:rsidP="00930EB4">
      <w:pPr>
        <w:widowControl w:val="0"/>
        <w:tabs>
          <w:tab w:val="left" w:pos="360"/>
          <w:tab w:val="left" w:pos="1440"/>
          <w:tab w:val="left" w:pos="1514"/>
          <w:tab w:val="left" w:pos="2160"/>
          <w:tab w:val="left" w:pos="2880"/>
          <w:tab w:val="left" w:pos="3600"/>
        </w:tabs>
        <w:autoSpaceDE w:val="0"/>
        <w:autoSpaceDN w:val="0"/>
        <w:spacing w:line="480" w:lineRule="auto"/>
        <w:rPr>
          <w:szCs w:val="24"/>
        </w:rPr>
      </w:pPr>
      <w:r w:rsidRPr="004A5B71">
        <w:rPr>
          <w:szCs w:val="24"/>
        </w:rPr>
        <w:tab/>
        <w:t xml:space="preserve">     (</w:t>
      </w:r>
      <w:r w:rsidR="00407949">
        <w:rPr>
          <w:szCs w:val="24"/>
        </w:rPr>
        <w:t>g</w:t>
      </w:r>
      <w:r w:rsidRPr="004A5B71">
        <w:rPr>
          <w:szCs w:val="24"/>
        </w:rPr>
        <w:t xml:space="preserve">) </w:t>
      </w:r>
      <w:r w:rsidR="00B358DE">
        <w:t>Amendatory section 1108(c-2)(6) of the District of Columbia Government Comprehensive Merit Personnel Act of 1978, effective March 3, 1979 (D.C. Law 2-139; D.C. Official Code § 1-611.08(c-2)(6)), in s</w:t>
      </w:r>
      <w:r w:rsidRPr="004A5B71">
        <w:rPr>
          <w:szCs w:val="24"/>
        </w:rPr>
        <w:t xml:space="preserve">ection 2003(c) of the Equity in the </w:t>
      </w:r>
      <w:r w:rsidR="00D2709B">
        <w:rPr>
          <w:szCs w:val="24"/>
        </w:rPr>
        <w:t>A</w:t>
      </w:r>
      <w:r w:rsidRPr="004A5B71">
        <w:rPr>
          <w:szCs w:val="24"/>
        </w:rPr>
        <w:t>rts and Humanities Amendment Act of 2021, effective November 13, 2021 (D.C. Law 24-45;</w:t>
      </w:r>
      <w:r w:rsidR="009D5F5C">
        <w:rPr>
          <w:szCs w:val="24"/>
        </w:rPr>
        <w:t>68 DCR 10163)</w:t>
      </w:r>
      <w:r w:rsidRPr="004A5B71">
        <w:rPr>
          <w:szCs w:val="24"/>
        </w:rPr>
        <w:t>, is amended by striking the phrase “; and” and inserting a semicolon in its place.</w:t>
      </w:r>
    </w:p>
    <w:p w14:paraId="08B1ABA7" w14:textId="5D405BCE" w:rsidR="00BC0DA7" w:rsidRPr="004A5B71" w:rsidRDefault="00BC0DA7" w:rsidP="00930EB4">
      <w:pPr>
        <w:widowControl w:val="0"/>
        <w:tabs>
          <w:tab w:val="left" w:pos="360"/>
          <w:tab w:val="left" w:pos="1440"/>
          <w:tab w:val="left" w:pos="1514"/>
          <w:tab w:val="left" w:pos="2160"/>
          <w:tab w:val="left" w:pos="2880"/>
          <w:tab w:val="left" w:pos="3600"/>
        </w:tabs>
        <w:autoSpaceDE w:val="0"/>
        <w:autoSpaceDN w:val="0"/>
        <w:spacing w:line="480" w:lineRule="auto"/>
        <w:rPr>
          <w:szCs w:val="24"/>
        </w:rPr>
      </w:pPr>
      <w:r w:rsidRPr="004A5B71">
        <w:rPr>
          <w:szCs w:val="24"/>
        </w:rPr>
        <w:tab/>
        <w:t xml:space="preserve">    (</w:t>
      </w:r>
      <w:r w:rsidR="009D5F5C">
        <w:rPr>
          <w:szCs w:val="24"/>
        </w:rPr>
        <w:t>h</w:t>
      </w:r>
      <w:r w:rsidRPr="004A5B71">
        <w:rPr>
          <w:szCs w:val="24"/>
        </w:rPr>
        <w:t>) Section 2093(b) of the Food Policy Council Amendment Act of 2022, effective September 21, 2022 (D.C. Law 24-167;</w:t>
      </w:r>
      <w:r w:rsidR="007F20A7" w:rsidRPr="007F20A7">
        <w:t xml:space="preserve"> </w:t>
      </w:r>
      <w:r w:rsidR="007F20A7">
        <w:t>69 DCR 9223</w:t>
      </w:r>
      <w:r w:rsidRPr="004A5B71">
        <w:rPr>
          <w:szCs w:val="24"/>
        </w:rPr>
        <w:t xml:space="preserve">), is amended by striking the </w:t>
      </w:r>
      <w:r w:rsidR="007F20A7">
        <w:rPr>
          <w:szCs w:val="24"/>
        </w:rPr>
        <w:t>phrase</w:t>
      </w:r>
      <w:r w:rsidR="007F20A7" w:rsidRPr="004A5B71">
        <w:rPr>
          <w:szCs w:val="24"/>
        </w:rPr>
        <w:t xml:space="preserve"> </w:t>
      </w:r>
      <w:r w:rsidRPr="004A5B71">
        <w:rPr>
          <w:szCs w:val="24"/>
        </w:rPr>
        <w:t xml:space="preserve">“(7)” both times it appears and inserting the </w:t>
      </w:r>
      <w:r w:rsidR="007F20A7">
        <w:rPr>
          <w:szCs w:val="24"/>
        </w:rPr>
        <w:t>phrase</w:t>
      </w:r>
      <w:r w:rsidR="007F20A7" w:rsidRPr="004A5B71">
        <w:rPr>
          <w:szCs w:val="24"/>
        </w:rPr>
        <w:t xml:space="preserve"> </w:t>
      </w:r>
      <w:r w:rsidRPr="004A5B71">
        <w:rPr>
          <w:szCs w:val="24"/>
        </w:rPr>
        <w:t>“(8)” in its place.</w:t>
      </w:r>
    </w:p>
    <w:p w14:paraId="2312E55C" w14:textId="1E1227F4" w:rsidR="00BC0DA7" w:rsidRPr="004A5B71" w:rsidRDefault="00BC0DA7" w:rsidP="00930EB4">
      <w:pPr>
        <w:widowControl w:val="0"/>
        <w:tabs>
          <w:tab w:val="left" w:pos="360"/>
          <w:tab w:val="left" w:pos="1440"/>
          <w:tab w:val="left" w:pos="1514"/>
          <w:tab w:val="left" w:pos="2160"/>
          <w:tab w:val="left" w:pos="2880"/>
          <w:tab w:val="left" w:pos="3600"/>
        </w:tabs>
        <w:autoSpaceDE w:val="0"/>
        <w:autoSpaceDN w:val="0"/>
        <w:spacing w:line="480" w:lineRule="auto"/>
        <w:rPr>
          <w:szCs w:val="24"/>
        </w:rPr>
      </w:pPr>
      <w:r w:rsidRPr="004A5B71">
        <w:rPr>
          <w:szCs w:val="24"/>
        </w:rPr>
        <w:tab/>
        <w:t xml:space="preserve">    (</w:t>
      </w:r>
      <w:r w:rsidR="001612FF">
        <w:rPr>
          <w:szCs w:val="24"/>
        </w:rPr>
        <w:t>i</w:t>
      </w:r>
      <w:r w:rsidRPr="004A5B71">
        <w:rPr>
          <w:szCs w:val="24"/>
        </w:rPr>
        <w:t xml:space="preserve">) Section 4(d)(3) of the Restoring Trust and Credibility to Forensic Sciences Amendment </w:t>
      </w:r>
      <w:r w:rsidRPr="004A5B71">
        <w:rPr>
          <w:szCs w:val="24"/>
        </w:rPr>
        <w:lastRenderedPageBreak/>
        <w:t xml:space="preserve">Act of 2022, effective April 21, 2023 (D.C. Law 24-348; </w:t>
      </w:r>
      <w:r w:rsidR="00A50D76">
        <w:t>70 DCR 937</w:t>
      </w:r>
      <w:r w:rsidRPr="004A5B71">
        <w:rPr>
          <w:szCs w:val="24"/>
        </w:rPr>
        <w:t xml:space="preserve">), is amended by striking the </w:t>
      </w:r>
      <w:r w:rsidR="00A50D76">
        <w:rPr>
          <w:szCs w:val="24"/>
        </w:rPr>
        <w:t>phrase</w:t>
      </w:r>
      <w:r w:rsidR="00A50D76" w:rsidRPr="004A5B71">
        <w:rPr>
          <w:szCs w:val="24"/>
        </w:rPr>
        <w:t xml:space="preserve"> </w:t>
      </w:r>
      <w:r w:rsidRPr="004A5B71">
        <w:rPr>
          <w:szCs w:val="24"/>
        </w:rPr>
        <w:t xml:space="preserve">“(8)” both times it appears and inserting the </w:t>
      </w:r>
      <w:r w:rsidR="00A50D76">
        <w:rPr>
          <w:szCs w:val="24"/>
        </w:rPr>
        <w:t>phrase</w:t>
      </w:r>
      <w:r w:rsidR="00A50D76" w:rsidRPr="004A5B71">
        <w:rPr>
          <w:szCs w:val="24"/>
        </w:rPr>
        <w:t xml:space="preserve"> </w:t>
      </w:r>
      <w:r w:rsidRPr="004A5B71">
        <w:rPr>
          <w:szCs w:val="24"/>
        </w:rPr>
        <w:t>“(9)” in its place.</w:t>
      </w:r>
    </w:p>
    <w:p w14:paraId="26F5BD09" w14:textId="3993843F" w:rsidR="00BC0DA7" w:rsidRPr="004A5B71" w:rsidRDefault="00BC0DA7" w:rsidP="00930EB4">
      <w:pPr>
        <w:widowControl w:val="0"/>
        <w:tabs>
          <w:tab w:val="left" w:pos="360"/>
          <w:tab w:val="left" w:pos="1440"/>
          <w:tab w:val="left" w:pos="1514"/>
          <w:tab w:val="left" w:pos="2160"/>
          <w:tab w:val="left" w:pos="2880"/>
          <w:tab w:val="left" w:pos="3600"/>
        </w:tabs>
        <w:autoSpaceDE w:val="0"/>
        <w:autoSpaceDN w:val="0"/>
        <w:spacing w:line="480" w:lineRule="auto"/>
        <w:rPr>
          <w:szCs w:val="24"/>
        </w:rPr>
      </w:pPr>
      <w:r w:rsidRPr="004A5B71">
        <w:rPr>
          <w:szCs w:val="24"/>
        </w:rPr>
        <w:tab/>
        <w:t xml:space="preserve">    (</w:t>
      </w:r>
      <w:r w:rsidR="00A41767">
        <w:rPr>
          <w:szCs w:val="24"/>
        </w:rPr>
        <w:t>j</w:t>
      </w:r>
      <w:r w:rsidRPr="004A5B71">
        <w:rPr>
          <w:szCs w:val="24"/>
        </w:rPr>
        <w:t>) Section 47-1806.02(f)</w:t>
      </w:r>
      <w:r w:rsidR="000A1D2C">
        <w:rPr>
          <w:szCs w:val="24"/>
        </w:rPr>
        <w:t>(3)</w:t>
      </w:r>
      <w:r w:rsidRPr="004A5B71">
        <w:rPr>
          <w:szCs w:val="24"/>
        </w:rPr>
        <w:t xml:space="preserve"> of the District of Columbia Official Code is amended as follows:</w:t>
      </w:r>
    </w:p>
    <w:p w14:paraId="0E467261" w14:textId="43C3F949" w:rsidR="00BC0DA7" w:rsidRPr="004A5B71" w:rsidRDefault="00BC0DA7" w:rsidP="000A1D2C">
      <w:pPr>
        <w:widowControl w:val="0"/>
        <w:tabs>
          <w:tab w:val="left" w:pos="360"/>
          <w:tab w:val="left" w:pos="1440"/>
          <w:tab w:val="left" w:pos="1514"/>
          <w:tab w:val="left" w:pos="2160"/>
          <w:tab w:val="left" w:pos="2880"/>
          <w:tab w:val="left" w:pos="3600"/>
        </w:tabs>
        <w:autoSpaceDE w:val="0"/>
        <w:autoSpaceDN w:val="0"/>
        <w:spacing w:line="480" w:lineRule="auto"/>
        <w:rPr>
          <w:szCs w:val="24"/>
        </w:rPr>
      </w:pPr>
      <w:r w:rsidRPr="004A5B71">
        <w:rPr>
          <w:szCs w:val="24"/>
        </w:rPr>
        <w:tab/>
      </w:r>
      <w:r w:rsidRPr="004A5B71">
        <w:rPr>
          <w:szCs w:val="24"/>
        </w:rPr>
        <w:tab/>
        <w:t xml:space="preserve">(1)  Subparagraph </w:t>
      </w:r>
      <w:r w:rsidR="000D3198">
        <w:rPr>
          <w:szCs w:val="24"/>
        </w:rPr>
        <w:t>(</w:t>
      </w:r>
      <w:r w:rsidRPr="004A5B71">
        <w:rPr>
          <w:szCs w:val="24"/>
        </w:rPr>
        <w:t>A</w:t>
      </w:r>
      <w:r w:rsidR="000D3198">
        <w:rPr>
          <w:szCs w:val="24"/>
        </w:rPr>
        <w:t>)</w:t>
      </w:r>
      <w:r w:rsidRPr="004A5B71">
        <w:rPr>
          <w:szCs w:val="24"/>
        </w:rPr>
        <w:t xml:space="preserve"> is amended by striking the phrase “defined in § 151(c)(3) of” and inserting the phrase “defined in § 152(f)(1) of” in its place.</w:t>
      </w:r>
    </w:p>
    <w:p w14:paraId="3F9E9A0D" w14:textId="503F3DEF" w:rsidR="00BC0DA7" w:rsidRPr="004A5B71" w:rsidRDefault="000D3198" w:rsidP="00930EB4">
      <w:pPr>
        <w:widowControl w:val="0"/>
        <w:tabs>
          <w:tab w:val="left" w:pos="360"/>
          <w:tab w:val="left" w:pos="1440"/>
          <w:tab w:val="left" w:pos="1514"/>
          <w:tab w:val="left" w:pos="2160"/>
          <w:tab w:val="left" w:pos="2880"/>
          <w:tab w:val="left" w:pos="3600"/>
        </w:tabs>
        <w:autoSpaceDE w:val="0"/>
        <w:autoSpaceDN w:val="0"/>
        <w:spacing w:line="480" w:lineRule="auto"/>
        <w:rPr>
          <w:szCs w:val="24"/>
        </w:rPr>
      </w:pPr>
      <w:r>
        <w:rPr>
          <w:szCs w:val="24"/>
        </w:rPr>
        <w:tab/>
      </w:r>
      <w:r>
        <w:rPr>
          <w:szCs w:val="24"/>
        </w:rPr>
        <w:tab/>
      </w:r>
      <w:r w:rsidR="00BC0DA7" w:rsidRPr="004A5B71">
        <w:rPr>
          <w:szCs w:val="24"/>
        </w:rPr>
        <w:t>(</w:t>
      </w:r>
      <w:r>
        <w:rPr>
          <w:szCs w:val="24"/>
        </w:rPr>
        <w:t>2</w:t>
      </w:r>
      <w:r w:rsidR="00BC0DA7" w:rsidRPr="004A5B71">
        <w:rPr>
          <w:szCs w:val="24"/>
        </w:rPr>
        <w:t xml:space="preserve">) Subparagraph </w:t>
      </w:r>
      <w:r>
        <w:rPr>
          <w:szCs w:val="24"/>
        </w:rPr>
        <w:t>(</w:t>
      </w:r>
      <w:r w:rsidR="00BC0DA7" w:rsidRPr="004A5B71">
        <w:rPr>
          <w:szCs w:val="24"/>
        </w:rPr>
        <w:t>B</w:t>
      </w:r>
      <w:r>
        <w:rPr>
          <w:szCs w:val="24"/>
        </w:rPr>
        <w:t>)</w:t>
      </w:r>
      <w:r w:rsidR="00BC0DA7" w:rsidRPr="004A5B71">
        <w:rPr>
          <w:szCs w:val="24"/>
        </w:rPr>
        <w:t xml:space="preserve"> is amended by striking the phrase “defined in § 151(c)(4) of” and inserting the phrase “defined in § 152(f)(2) of” in its place.</w:t>
      </w:r>
    </w:p>
    <w:p w14:paraId="5F02F5E5" w14:textId="29E71A4D" w:rsidR="001F5F7C" w:rsidRPr="004A5B71" w:rsidRDefault="001F5F7C" w:rsidP="00930EB4">
      <w:pPr>
        <w:pStyle w:val="Heading1"/>
      </w:pPr>
      <w:bookmarkStart w:id="492" w:name="_Toc127978437"/>
      <w:bookmarkStart w:id="493" w:name="_Toc129164174"/>
      <w:bookmarkStart w:id="494" w:name="_Toc129704392"/>
      <w:bookmarkStart w:id="495" w:name="_Toc129859051"/>
      <w:bookmarkStart w:id="496" w:name="_Toc159345832"/>
      <w:bookmarkStart w:id="497" w:name="_Toc159595876"/>
      <w:bookmarkStart w:id="498" w:name="_Toc160198201"/>
      <w:bookmarkStart w:id="499" w:name="_Toc160810099"/>
      <w:bookmarkStart w:id="500" w:name="_Toc161243198"/>
      <w:bookmarkStart w:id="501" w:name="_Toc170027908"/>
      <w:r w:rsidRPr="004A5B71">
        <w:t xml:space="preserve">TITLE </w:t>
      </w:r>
      <w:r w:rsidR="00827D1E">
        <w:t>IX</w:t>
      </w:r>
      <w:r w:rsidRPr="004A5B71">
        <w:t>. APPLICABILITY; FISCAL IMPACT; EFFECTIVE DATE</w:t>
      </w:r>
      <w:bookmarkEnd w:id="492"/>
      <w:bookmarkEnd w:id="493"/>
      <w:bookmarkEnd w:id="494"/>
      <w:bookmarkEnd w:id="495"/>
      <w:bookmarkEnd w:id="496"/>
      <w:bookmarkEnd w:id="497"/>
      <w:bookmarkEnd w:id="498"/>
      <w:bookmarkEnd w:id="499"/>
      <w:bookmarkEnd w:id="500"/>
      <w:bookmarkEnd w:id="501"/>
    </w:p>
    <w:p w14:paraId="0FA035A0" w14:textId="2BFACAA9" w:rsidR="001F5F7C" w:rsidRPr="004A5B71" w:rsidRDefault="001F5F7C" w:rsidP="00930EB4">
      <w:pPr>
        <w:spacing w:line="480" w:lineRule="auto"/>
        <w:rPr>
          <w:szCs w:val="24"/>
        </w:rPr>
      </w:pPr>
      <w:r w:rsidRPr="004A5B71">
        <w:rPr>
          <w:szCs w:val="24"/>
        </w:rPr>
        <w:tab/>
        <w:t xml:space="preserve">Sec. </w:t>
      </w:r>
      <w:r w:rsidR="00BF0084" w:rsidRPr="004A5B71">
        <w:rPr>
          <w:szCs w:val="24"/>
        </w:rPr>
        <w:t>9</w:t>
      </w:r>
      <w:r w:rsidRPr="004A5B71">
        <w:rPr>
          <w:szCs w:val="24"/>
        </w:rPr>
        <w:t>001. Applicability.</w:t>
      </w:r>
    </w:p>
    <w:p w14:paraId="1035F007" w14:textId="35EB45B6" w:rsidR="001F5F7C" w:rsidRPr="004A5B71" w:rsidRDefault="001F5F7C" w:rsidP="00930EB4">
      <w:pPr>
        <w:spacing w:line="480" w:lineRule="auto"/>
        <w:rPr>
          <w:szCs w:val="24"/>
        </w:rPr>
      </w:pPr>
      <w:r w:rsidRPr="004A5B71">
        <w:rPr>
          <w:szCs w:val="24"/>
        </w:rPr>
        <w:tab/>
        <w:t xml:space="preserve">Except as otherwise provided, this act shall apply as of October 1, </w:t>
      </w:r>
      <w:r w:rsidR="00470C18" w:rsidRPr="004A5B71">
        <w:rPr>
          <w:szCs w:val="24"/>
        </w:rPr>
        <w:t>202</w:t>
      </w:r>
      <w:r w:rsidR="006056A3" w:rsidRPr="004A5B71">
        <w:rPr>
          <w:szCs w:val="24"/>
        </w:rPr>
        <w:t>4</w:t>
      </w:r>
      <w:r w:rsidRPr="004A5B71">
        <w:rPr>
          <w:szCs w:val="24"/>
        </w:rPr>
        <w:t>.</w:t>
      </w:r>
    </w:p>
    <w:p w14:paraId="0045F92A" w14:textId="13852A23" w:rsidR="001F5F7C" w:rsidRPr="004A5B71" w:rsidRDefault="001F5F7C" w:rsidP="00930EB4">
      <w:pPr>
        <w:spacing w:line="480" w:lineRule="auto"/>
        <w:rPr>
          <w:szCs w:val="24"/>
        </w:rPr>
      </w:pPr>
      <w:r w:rsidRPr="004A5B71">
        <w:rPr>
          <w:szCs w:val="24"/>
        </w:rPr>
        <w:tab/>
        <w:t xml:space="preserve">Sec. </w:t>
      </w:r>
      <w:r w:rsidR="00BF0084" w:rsidRPr="004A5B71">
        <w:rPr>
          <w:szCs w:val="24"/>
        </w:rPr>
        <w:t>9</w:t>
      </w:r>
      <w:r w:rsidRPr="004A5B71">
        <w:rPr>
          <w:szCs w:val="24"/>
        </w:rPr>
        <w:t>002. Fiscal impact statement.</w:t>
      </w:r>
    </w:p>
    <w:p w14:paraId="177471B7" w14:textId="77777777" w:rsidR="001F5F7C" w:rsidRPr="004A5B71" w:rsidRDefault="001F5F7C" w:rsidP="00930EB4">
      <w:pPr>
        <w:spacing w:line="480" w:lineRule="auto"/>
        <w:rPr>
          <w:szCs w:val="24"/>
        </w:rPr>
      </w:pPr>
      <w:r w:rsidRPr="004A5B71">
        <w:rPr>
          <w:szCs w:val="24"/>
        </w:rPr>
        <w:tab/>
        <w:t>The Council adopts the fiscal impact statement of the Chief Financial Officer as the fiscal impact statement required by section 4a of the General Legislative Procedures Act of 1975, approved October 16, 2006 (120 Stat. 2038; D.C. Official Code § 1-301.47a).</w:t>
      </w:r>
    </w:p>
    <w:p w14:paraId="693B2876" w14:textId="34F5735B" w:rsidR="001F5F7C" w:rsidRPr="004A5B71" w:rsidRDefault="001F5F7C" w:rsidP="00930EB4">
      <w:pPr>
        <w:spacing w:line="480" w:lineRule="auto"/>
        <w:rPr>
          <w:szCs w:val="24"/>
        </w:rPr>
      </w:pPr>
      <w:r w:rsidRPr="004A5B71">
        <w:rPr>
          <w:szCs w:val="24"/>
        </w:rPr>
        <w:tab/>
        <w:t xml:space="preserve">Sec. </w:t>
      </w:r>
      <w:r w:rsidR="00BF0084" w:rsidRPr="004A5B71">
        <w:rPr>
          <w:szCs w:val="24"/>
        </w:rPr>
        <w:t>9</w:t>
      </w:r>
      <w:r w:rsidRPr="004A5B71">
        <w:rPr>
          <w:szCs w:val="24"/>
        </w:rPr>
        <w:t>003. Effective date.</w:t>
      </w:r>
    </w:p>
    <w:p w14:paraId="1D8C1ACE" w14:textId="6A6FDBAD" w:rsidR="001F5F7C" w:rsidRPr="004A5B71" w:rsidRDefault="001F5F7C" w:rsidP="00930EB4">
      <w:pPr>
        <w:spacing w:line="480" w:lineRule="auto"/>
        <w:rPr>
          <w:szCs w:val="24"/>
        </w:rPr>
      </w:pPr>
      <w:r w:rsidRPr="004A5B71">
        <w:rPr>
          <w:szCs w:val="24"/>
        </w:rPr>
        <w:tab/>
      </w:r>
      <w:r w:rsidR="000742BD" w:rsidRPr="00F51CF4">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1F5F7C" w:rsidRPr="004A5B71" w:rsidSect="00A543B5">
      <w:headerReference w:type="default" r:id="rId15"/>
      <w:footerReference w:type="default" r:id="rId16"/>
      <w:pgSz w:w="12240" w:h="15840"/>
      <w:pgMar w:top="1080" w:right="1440" w:bottom="1080" w:left="1440" w:header="1440" w:footer="1584"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C12C14" w14:textId="77777777" w:rsidR="00482A78" w:rsidRDefault="00482A78">
      <w:r>
        <w:separator/>
      </w:r>
    </w:p>
    <w:p w14:paraId="70C4CEBC" w14:textId="77777777" w:rsidR="00482A78" w:rsidRDefault="00482A78"/>
  </w:endnote>
  <w:endnote w:type="continuationSeparator" w:id="0">
    <w:p w14:paraId="1A78A572" w14:textId="77777777" w:rsidR="00482A78" w:rsidRDefault="00482A78">
      <w:r>
        <w:continuationSeparator/>
      </w:r>
    </w:p>
    <w:p w14:paraId="216FBBC4" w14:textId="77777777" w:rsidR="00482A78" w:rsidRDefault="00482A78"/>
  </w:endnote>
  <w:endnote w:type="continuationNotice" w:id="1">
    <w:p w14:paraId="7CC72C27" w14:textId="77777777" w:rsidR="00482A78" w:rsidRDefault="00482A78"/>
    <w:p w14:paraId="7FF5D21E" w14:textId="77777777" w:rsidR="00482A78" w:rsidRDefault="00482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w:charset w:val="00"/>
    <w:family w:val="swiss"/>
    <w:pitch w:val="variable"/>
    <w:sig w:usb0="20000287" w:usb1="00000003"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97E63" w14:textId="77777777" w:rsidR="00051671" w:rsidRDefault="00051671">
    <w:pPr>
      <w:jc w:val="center"/>
    </w:pPr>
    <w:r>
      <w:fldChar w:fldCharType="begin"/>
    </w:r>
    <w:r>
      <w:instrText xml:space="preserve"> PAGE   \* MERGEFORMAT </w:instrText>
    </w:r>
    <w:r>
      <w:fldChar w:fldCharType="separate"/>
    </w:r>
    <w:r>
      <w:rPr>
        <w:noProof/>
      </w:rPr>
      <w:t>1</w:t>
    </w:r>
    <w:r>
      <w:rPr>
        <w:noProof/>
      </w:rPr>
      <w:fldChar w:fldCharType="end"/>
    </w:r>
  </w:p>
  <w:p w14:paraId="7B325D86" w14:textId="77777777" w:rsidR="00051671" w:rsidRDefault="00051671">
    <w:pPr>
      <w:spacing w:line="14" w:lineRule="auto"/>
      <w:rPr>
        <w:sz w:val="20"/>
        <w:szCs w:val="20"/>
      </w:rPr>
    </w:pPr>
  </w:p>
  <w:p w14:paraId="497E2EA3" w14:textId="77777777" w:rsidR="008D2DC1" w:rsidRDefault="008D2DC1"/>
  <w:p w14:paraId="2E5EB8B6" w14:textId="77777777" w:rsidR="003E3A02" w:rsidRDefault="003E3A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DE74CB" w14:textId="77777777" w:rsidR="00482A78" w:rsidRDefault="00482A78">
      <w:r>
        <w:separator/>
      </w:r>
    </w:p>
    <w:p w14:paraId="16338982" w14:textId="77777777" w:rsidR="00482A78" w:rsidRDefault="00482A78"/>
  </w:footnote>
  <w:footnote w:type="continuationSeparator" w:id="0">
    <w:p w14:paraId="6F3C6711" w14:textId="77777777" w:rsidR="00482A78" w:rsidRDefault="00482A78">
      <w:r>
        <w:continuationSeparator/>
      </w:r>
    </w:p>
    <w:p w14:paraId="7B4AF1E8" w14:textId="77777777" w:rsidR="00482A78" w:rsidRDefault="00482A78"/>
  </w:footnote>
  <w:footnote w:type="continuationNotice" w:id="1">
    <w:p w14:paraId="00A3F2D6" w14:textId="77777777" w:rsidR="00482A78" w:rsidRDefault="00482A78"/>
    <w:p w14:paraId="2CA7AD59" w14:textId="77777777" w:rsidR="00482A78" w:rsidRDefault="00482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B126F" w14:textId="364B3B81" w:rsidR="00DD5060" w:rsidRDefault="00DD5060">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B90441"/>
    <w:multiLevelType w:val="hybridMultilevel"/>
    <w:tmpl w:val="50A2E8CC"/>
    <w:lvl w:ilvl="0" w:tplc="3426F3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0324C9"/>
    <w:multiLevelType w:val="hybridMultilevel"/>
    <w:tmpl w:val="BDB4362C"/>
    <w:lvl w:ilvl="0" w:tplc="FCB684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EF1660"/>
    <w:multiLevelType w:val="hybridMultilevel"/>
    <w:tmpl w:val="B7CA423A"/>
    <w:lvl w:ilvl="0" w:tplc="375AD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E335C0"/>
    <w:multiLevelType w:val="hybridMultilevel"/>
    <w:tmpl w:val="BD4A6FA2"/>
    <w:lvl w:ilvl="0" w:tplc="04F213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0957B81"/>
    <w:multiLevelType w:val="hybridMultilevel"/>
    <w:tmpl w:val="C1E60832"/>
    <w:lvl w:ilvl="0" w:tplc="3CE6B54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E063315"/>
    <w:multiLevelType w:val="hybridMultilevel"/>
    <w:tmpl w:val="E6EC8F3A"/>
    <w:lvl w:ilvl="0" w:tplc="DE04D3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CFD1833"/>
    <w:multiLevelType w:val="hybridMultilevel"/>
    <w:tmpl w:val="FFFFFFFF"/>
    <w:lvl w:ilvl="0" w:tplc="9BCC5A92">
      <w:start w:val="1"/>
      <w:numFmt w:val="lowerLetter"/>
      <w:lvlText w:val="(%1)"/>
      <w:lvlJc w:val="left"/>
      <w:pPr>
        <w:ind w:left="720" w:hanging="360"/>
      </w:pPr>
    </w:lvl>
    <w:lvl w:ilvl="1" w:tplc="0E3435E0">
      <w:start w:val="1"/>
      <w:numFmt w:val="lowerLetter"/>
      <w:lvlText w:val="%2."/>
      <w:lvlJc w:val="left"/>
      <w:pPr>
        <w:ind w:left="1440" w:hanging="360"/>
      </w:pPr>
    </w:lvl>
    <w:lvl w:ilvl="2" w:tplc="5E5C47C4">
      <w:start w:val="1"/>
      <w:numFmt w:val="lowerRoman"/>
      <w:lvlText w:val="%3."/>
      <w:lvlJc w:val="right"/>
      <w:pPr>
        <w:ind w:left="2160" w:hanging="180"/>
      </w:pPr>
    </w:lvl>
    <w:lvl w:ilvl="3" w:tplc="9800A39A">
      <w:start w:val="1"/>
      <w:numFmt w:val="decimal"/>
      <w:lvlText w:val="%4."/>
      <w:lvlJc w:val="left"/>
      <w:pPr>
        <w:ind w:left="2880" w:hanging="360"/>
      </w:pPr>
    </w:lvl>
    <w:lvl w:ilvl="4" w:tplc="E3E8B644">
      <w:start w:val="1"/>
      <w:numFmt w:val="lowerLetter"/>
      <w:lvlText w:val="%5."/>
      <w:lvlJc w:val="left"/>
      <w:pPr>
        <w:ind w:left="3600" w:hanging="360"/>
      </w:pPr>
    </w:lvl>
    <w:lvl w:ilvl="5" w:tplc="FD206BA4">
      <w:start w:val="1"/>
      <w:numFmt w:val="lowerRoman"/>
      <w:lvlText w:val="%6."/>
      <w:lvlJc w:val="right"/>
      <w:pPr>
        <w:ind w:left="4320" w:hanging="180"/>
      </w:pPr>
    </w:lvl>
    <w:lvl w:ilvl="6" w:tplc="DB3AE59A">
      <w:start w:val="1"/>
      <w:numFmt w:val="decimal"/>
      <w:lvlText w:val="%7."/>
      <w:lvlJc w:val="left"/>
      <w:pPr>
        <w:ind w:left="5040" w:hanging="360"/>
      </w:pPr>
    </w:lvl>
    <w:lvl w:ilvl="7" w:tplc="E7B487A6">
      <w:start w:val="1"/>
      <w:numFmt w:val="lowerLetter"/>
      <w:lvlText w:val="%8."/>
      <w:lvlJc w:val="left"/>
      <w:pPr>
        <w:ind w:left="5760" w:hanging="360"/>
      </w:pPr>
    </w:lvl>
    <w:lvl w:ilvl="8" w:tplc="6F405A4E">
      <w:start w:val="1"/>
      <w:numFmt w:val="lowerRoman"/>
      <w:lvlText w:val="%9."/>
      <w:lvlJc w:val="right"/>
      <w:pPr>
        <w:ind w:left="6480" w:hanging="180"/>
      </w:pPr>
    </w:lvl>
  </w:abstractNum>
  <w:abstractNum w:abstractNumId="7" w15:restartNumberingAfterBreak="0">
    <w:nsid w:val="4DD773BD"/>
    <w:multiLevelType w:val="hybridMultilevel"/>
    <w:tmpl w:val="735AD6D4"/>
    <w:lvl w:ilvl="0" w:tplc="1228DB6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7F26317"/>
    <w:multiLevelType w:val="hybridMultilevel"/>
    <w:tmpl w:val="D5467318"/>
    <w:lvl w:ilvl="0" w:tplc="C15C77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680B14"/>
    <w:multiLevelType w:val="hybridMultilevel"/>
    <w:tmpl w:val="A3765B00"/>
    <w:lvl w:ilvl="0" w:tplc="6B4CAC5E">
      <w:start w:val="1"/>
      <w:numFmt w:val="bullet"/>
      <w:pStyle w:val="BulletPoints2Lines"/>
      <w:lvlText w:val=""/>
      <w:lvlJc w:val="left"/>
      <w:pPr>
        <w:ind w:left="180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524093">
    <w:abstractNumId w:val="9"/>
  </w:num>
  <w:num w:numId="2" w16cid:durableId="1028064312">
    <w:abstractNumId w:val="1"/>
  </w:num>
  <w:num w:numId="3" w16cid:durableId="1361274178">
    <w:abstractNumId w:val="8"/>
  </w:num>
  <w:num w:numId="4" w16cid:durableId="320742863">
    <w:abstractNumId w:val="4"/>
  </w:num>
  <w:num w:numId="5" w16cid:durableId="979576710">
    <w:abstractNumId w:val="7"/>
  </w:num>
  <w:num w:numId="6" w16cid:durableId="979454940">
    <w:abstractNumId w:val="3"/>
  </w:num>
  <w:num w:numId="7" w16cid:durableId="191463156">
    <w:abstractNumId w:val="0"/>
  </w:num>
  <w:num w:numId="8" w16cid:durableId="936907275">
    <w:abstractNumId w:val="6"/>
  </w:num>
  <w:num w:numId="9" w16cid:durableId="19666640">
    <w:abstractNumId w:val="5"/>
  </w:num>
  <w:num w:numId="10" w16cid:durableId="189110829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F7C"/>
    <w:rsid w:val="000009F6"/>
    <w:rsid w:val="00000AC8"/>
    <w:rsid w:val="000025F6"/>
    <w:rsid w:val="00002F5E"/>
    <w:rsid w:val="000038AF"/>
    <w:rsid w:val="00003D59"/>
    <w:rsid w:val="0000450E"/>
    <w:rsid w:val="00004BB4"/>
    <w:rsid w:val="00004D4C"/>
    <w:rsid w:val="0000521F"/>
    <w:rsid w:val="00005386"/>
    <w:rsid w:val="00005B5F"/>
    <w:rsid w:val="00006442"/>
    <w:rsid w:val="00006786"/>
    <w:rsid w:val="00006EA9"/>
    <w:rsid w:val="00007423"/>
    <w:rsid w:val="0000767C"/>
    <w:rsid w:val="00007A5F"/>
    <w:rsid w:val="00007EC2"/>
    <w:rsid w:val="00010A41"/>
    <w:rsid w:val="00010EF6"/>
    <w:rsid w:val="0001100D"/>
    <w:rsid w:val="000112FC"/>
    <w:rsid w:val="00012E5F"/>
    <w:rsid w:val="00013EBD"/>
    <w:rsid w:val="000141CD"/>
    <w:rsid w:val="000148EC"/>
    <w:rsid w:val="00014D7E"/>
    <w:rsid w:val="0001559F"/>
    <w:rsid w:val="00016223"/>
    <w:rsid w:val="00017125"/>
    <w:rsid w:val="00017BD4"/>
    <w:rsid w:val="00017F02"/>
    <w:rsid w:val="00020D66"/>
    <w:rsid w:val="0002219F"/>
    <w:rsid w:val="00022663"/>
    <w:rsid w:val="00023164"/>
    <w:rsid w:val="000235CC"/>
    <w:rsid w:val="0002362D"/>
    <w:rsid w:val="000236AE"/>
    <w:rsid w:val="000268C4"/>
    <w:rsid w:val="00027026"/>
    <w:rsid w:val="00027A4C"/>
    <w:rsid w:val="00030727"/>
    <w:rsid w:val="00031359"/>
    <w:rsid w:val="0003157A"/>
    <w:rsid w:val="0003299A"/>
    <w:rsid w:val="00032A57"/>
    <w:rsid w:val="00033EC8"/>
    <w:rsid w:val="00034212"/>
    <w:rsid w:val="00034631"/>
    <w:rsid w:val="000351A9"/>
    <w:rsid w:val="00035AC1"/>
    <w:rsid w:val="00035B0F"/>
    <w:rsid w:val="00036399"/>
    <w:rsid w:val="00036FCC"/>
    <w:rsid w:val="00037654"/>
    <w:rsid w:val="000404B9"/>
    <w:rsid w:val="000405CE"/>
    <w:rsid w:val="00040E54"/>
    <w:rsid w:val="00041542"/>
    <w:rsid w:val="00041666"/>
    <w:rsid w:val="000417A2"/>
    <w:rsid w:val="00042921"/>
    <w:rsid w:val="00042D47"/>
    <w:rsid w:val="00043BFE"/>
    <w:rsid w:val="00045644"/>
    <w:rsid w:val="00045986"/>
    <w:rsid w:val="0004648A"/>
    <w:rsid w:val="0004680E"/>
    <w:rsid w:val="00047720"/>
    <w:rsid w:val="000501B1"/>
    <w:rsid w:val="0005076E"/>
    <w:rsid w:val="00050BFB"/>
    <w:rsid w:val="000511D7"/>
    <w:rsid w:val="00051435"/>
    <w:rsid w:val="000515DE"/>
    <w:rsid w:val="00051671"/>
    <w:rsid w:val="00051DDD"/>
    <w:rsid w:val="0005200B"/>
    <w:rsid w:val="00052714"/>
    <w:rsid w:val="00053F32"/>
    <w:rsid w:val="00054347"/>
    <w:rsid w:val="00054437"/>
    <w:rsid w:val="00054BDC"/>
    <w:rsid w:val="00054D28"/>
    <w:rsid w:val="000554EF"/>
    <w:rsid w:val="00055DB4"/>
    <w:rsid w:val="00055F35"/>
    <w:rsid w:val="0005619B"/>
    <w:rsid w:val="000569AF"/>
    <w:rsid w:val="00056B10"/>
    <w:rsid w:val="000571DD"/>
    <w:rsid w:val="00057BE3"/>
    <w:rsid w:val="000613DE"/>
    <w:rsid w:val="000618E9"/>
    <w:rsid w:val="000618F2"/>
    <w:rsid w:val="00063D04"/>
    <w:rsid w:val="00064B21"/>
    <w:rsid w:val="00064F5B"/>
    <w:rsid w:val="000654D3"/>
    <w:rsid w:val="000655D7"/>
    <w:rsid w:val="00065D46"/>
    <w:rsid w:val="00067C3C"/>
    <w:rsid w:val="0007052B"/>
    <w:rsid w:val="00070754"/>
    <w:rsid w:val="00071C91"/>
    <w:rsid w:val="0007415E"/>
    <w:rsid w:val="000742BD"/>
    <w:rsid w:val="000743B9"/>
    <w:rsid w:val="0007499E"/>
    <w:rsid w:val="000759C9"/>
    <w:rsid w:val="000766FE"/>
    <w:rsid w:val="00076CB1"/>
    <w:rsid w:val="0007733B"/>
    <w:rsid w:val="00077845"/>
    <w:rsid w:val="00077970"/>
    <w:rsid w:val="00077A73"/>
    <w:rsid w:val="00080C9C"/>
    <w:rsid w:val="00080F2B"/>
    <w:rsid w:val="00080FB4"/>
    <w:rsid w:val="00081633"/>
    <w:rsid w:val="00082291"/>
    <w:rsid w:val="00082346"/>
    <w:rsid w:val="00082512"/>
    <w:rsid w:val="0008455D"/>
    <w:rsid w:val="00084A58"/>
    <w:rsid w:val="00084AFA"/>
    <w:rsid w:val="00084B87"/>
    <w:rsid w:val="00085272"/>
    <w:rsid w:val="00085D94"/>
    <w:rsid w:val="00086250"/>
    <w:rsid w:val="00086789"/>
    <w:rsid w:val="00087101"/>
    <w:rsid w:val="000871D3"/>
    <w:rsid w:val="00087983"/>
    <w:rsid w:val="000908D8"/>
    <w:rsid w:val="000909A8"/>
    <w:rsid w:val="00090A47"/>
    <w:rsid w:val="00090EF2"/>
    <w:rsid w:val="00090F51"/>
    <w:rsid w:val="000923D9"/>
    <w:rsid w:val="00092681"/>
    <w:rsid w:val="00092A97"/>
    <w:rsid w:val="000930AE"/>
    <w:rsid w:val="00093329"/>
    <w:rsid w:val="000939CB"/>
    <w:rsid w:val="00093C56"/>
    <w:rsid w:val="00093CB1"/>
    <w:rsid w:val="0009661A"/>
    <w:rsid w:val="00096CAC"/>
    <w:rsid w:val="00096DBA"/>
    <w:rsid w:val="000974B3"/>
    <w:rsid w:val="00097C97"/>
    <w:rsid w:val="00097CA2"/>
    <w:rsid w:val="00097EA9"/>
    <w:rsid w:val="000A064F"/>
    <w:rsid w:val="000A0A2D"/>
    <w:rsid w:val="000A0BAC"/>
    <w:rsid w:val="000A0CD3"/>
    <w:rsid w:val="000A15F7"/>
    <w:rsid w:val="000A18C3"/>
    <w:rsid w:val="000A1D2C"/>
    <w:rsid w:val="000A39B5"/>
    <w:rsid w:val="000A40C7"/>
    <w:rsid w:val="000A445D"/>
    <w:rsid w:val="000A45C7"/>
    <w:rsid w:val="000A49EC"/>
    <w:rsid w:val="000B1724"/>
    <w:rsid w:val="000B1802"/>
    <w:rsid w:val="000B1B3B"/>
    <w:rsid w:val="000B1FCC"/>
    <w:rsid w:val="000B286C"/>
    <w:rsid w:val="000B2EAB"/>
    <w:rsid w:val="000B46B2"/>
    <w:rsid w:val="000B51D6"/>
    <w:rsid w:val="000B608F"/>
    <w:rsid w:val="000B623B"/>
    <w:rsid w:val="000B63BA"/>
    <w:rsid w:val="000B672B"/>
    <w:rsid w:val="000B705E"/>
    <w:rsid w:val="000B76FB"/>
    <w:rsid w:val="000C01DE"/>
    <w:rsid w:val="000C0704"/>
    <w:rsid w:val="000C1A08"/>
    <w:rsid w:val="000C1ADD"/>
    <w:rsid w:val="000C1E2C"/>
    <w:rsid w:val="000C1EB2"/>
    <w:rsid w:val="000C214D"/>
    <w:rsid w:val="000C2519"/>
    <w:rsid w:val="000C2735"/>
    <w:rsid w:val="000C28DA"/>
    <w:rsid w:val="000C3D77"/>
    <w:rsid w:val="000C473F"/>
    <w:rsid w:val="000C4844"/>
    <w:rsid w:val="000C4D46"/>
    <w:rsid w:val="000C5DBF"/>
    <w:rsid w:val="000C62DF"/>
    <w:rsid w:val="000C6DA6"/>
    <w:rsid w:val="000C72F1"/>
    <w:rsid w:val="000D100A"/>
    <w:rsid w:val="000D10DC"/>
    <w:rsid w:val="000D1F4B"/>
    <w:rsid w:val="000D2263"/>
    <w:rsid w:val="000D2BDA"/>
    <w:rsid w:val="000D2E7E"/>
    <w:rsid w:val="000D3198"/>
    <w:rsid w:val="000D455E"/>
    <w:rsid w:val="000D5BB1"/>
    <w:rsid w:val="000D5C10"/>
    <w:rsid w:val="000D6363"/>
    <w:rsid w:val="000D661A"/>
    <w:rsid w:val="000D66BD"/>
    <w:rsid w:val="000D7408"/>
    <w:rsid w:val="000D76DF"/>
    <w:rsid w:val="000D7971"/>
    <w:rsid w:val="000D7C9B"/>
    <w:rsid w:val="000E0B80"/>
    <w:rsid w:val="000E14B0"/>
    <w:rsid w:val="000E1D4C"/>
    <w:rsid w:val="000E2BCB"/>
    <w:rsid w:val="000E33BB"/>
    <w:rsid w:val="000E3501"/>
    <w:rsid w:val="000E520C"/>
    <w:rsid w:val="000E5E4B"/>
    <w:rsid w:val="000E663F"/>
    <w:rsid w:val="000E6725"/>
    <w:rsid w:val="000E6BF7"/>
    <w:rsid w:val="000E7BD8"/>
    <w:rsid w:val="000F0CF5"/>
    <w:rsid w:val="000F18E4"/>
    <w:rsid w:val="000F1C5B"/>
    <w:rsid w:val="000F1CE5"/>
    <w:rsid w:val="000F326A"/>
    <w:rsid w:val="000F389D"/>
    <w:rsid w:val="000F3934"/>
    <w:rsid w:val="000F4657"/>
    <w:rsid w:val="000F482B"/>
    <w:rsid w:val="000F4BAB"/>
    <w:rsid w:val="000F557E"/>
    <w:rsid w:val="000F55B3"/>
    <w:rsid w:val="000F55DD"/>
    <w:rsid w:val="000F5C62"/>
    <w:rsid w:val="000F5CA5"/>
    <w:rsid w:val="000F68CB"/>
    <w:rsid w:val="000F7FB6"/>
    <w:rsid w:val="00101024"/>
    <w:rsid w:val="00101A6C"/>
    <w:rsid w:val="00101E84"/>
    <w:rsid w:val="00103160"/>
    <w:rsid w:val="001038BA"/>
    <w:rsid w:val="00103EB6"/>
    <w:rsid w:val="00104908"/>
    <w:rsid w:val="0010495B"/>
    <w:rsid w:val="00104FEF"/>
    <w:rsid w:val="00105103"/>
    <w:rsid w:val="0010520D"/>
    <w:rsid w:val="00105B6B"/>
    <w:rsid w:val="00105EF3"/>
    <w:rsid w:val="00106529"/>
    <w:rsid w:val="00106B61"/>
    <w:rsid w:val="00106C3E"/>
    <w:rsid w:val="00107078"/>
    <w:rsid w:val="001073F7"/>
    <w:rsid w:val="00107645"/>
    <w:rsid w:val="001078FE"/>
    <w:rsid w:val="00107C29"/>
    <w:rsid w:val="00107DD3"/>
    <w:rsid w:val="001108D3"/>
    <w:rsid w:val="00110D5C"/>
    <w:rsid w:val="00111096"/>
    <w:rsid w:val="001124CF"/>
    <w:rsid w:val="00112534"/>
    <w:rsid w:val="0011282C"/>
    <w:rsid w:val="00112F9D"/>
    <w:rsid w:val="001135D2"/>
    <w:rsid w:val="00113C60"/>
    <w:rsid w:val="00115865"/>
    <w:rsid w:val="0011627E"/>
    <w:rsid w:val="0011796C"/>
    <w:rsid w:val="00117978"/>
    <w:rsid w:val="00117EFD"/>
    <w:rsid w:val="00120511"/>
    <w:rsid w:val="00121ED5"/>
    <w:rsid w:val="00123862"/>
    <w:rsid w:val="0012396E"/>
    <w:rsid w:val="0012398A"/>
    <w:rsid w:val="0012421A"/>
    <w:rsid w:val="001243E7"/>
    <w:rsid w:val="00124BB4"/>
    <w:rsid w:val="00124FFC"/>
    <w:rsid w:val="0012582D"/>
    <w:rsid w:val="00125B0E"/>
    <w:rsid w:val="00126124"/>
    <w:rsid w:val="0012665B"/>
    <w:rsid w:val="00127538"/>
    <w:rsid w:val="00130051"/>
    <w:rsid w:val="00130056"/>
    <w:rsid w:val="00130E74"/>
    <w:rsid w:val="00131209"/>
    <w:rsid w:val="00131E7B"/>
    <w:rsid w:val="00132271"/>
    <w:rsid w:val="0013300A"/>
    <w:rsid w:val="001337E3"/>
    <w:rsid w:val="00133895"/>
    <w:rsid w:val="0013460E"/>
    <w:rsid w:val="0013504D"/>
    <w:rsid w:val="00135E3E"/>
    <w:rsid w:val="00137691"/>
    <w:rsid w:val="001402DB"/>
    <w:rsid w:val="00140B5F"/>
    <w:rsid w:val="001411CA"/>
    <w:rsid w:val="00141226"/>
    <w:rsid w:val="00142F3A"/>
    <w:rsid w:val="00143107"/>
    <w:rsid w:val="0014478C"/>
    <w:rsid w:val="001449EE"/>
    <w:rsid w:val="00145016"/>
    <w:rsid w:val="00145A7D"/>
    <w:rsid w:val="00146BB4"/>
    <w:rsid w:val="001472C2"/>
    <w:rsid w:val="00147A07"/>
    <w:rsid w:val="00147D1A"/>
    <w:rsid w:val="00147F12"/>
    <w:rsid w:val="001501C1"/>
    <w:rsid w:val="001504F5"/>
    <w:rsid w:val="001512F0"/>
    <w:rsid w:val="00151613"/>
    <w:rsid w:val="001536DC"/>
    <w:rsid w:val="001551E5"/>
    <w:rsid w:val="0015564E"/>
    <w:rsid w:val="00155AB5"/>
    <w:rsid w:val="00155D31"/>
    <w:rsid w:val="00156367"/>
    <w:rsid w:val="0015645F"/>
    <w:rsid w:val="00156C3A"/>
    <w:rsid w:val="001575B0"/>
    <w:rsid w:val="0015764C"/>
    <w:rsid w:val="0016014F"/>
    <w:rsid w:val="00160288"/>
    <w:rsid w:val="00160606"/>
    <w:rsid w:val="001609D2"/>
    <w:rsid w:val="001612FF"/>
    <w:rsid w:val="00161742"/>
    <w:rsid w:val="001617C9"/>
    <w:rsid w:val="001623E2"/>
    <w:rsid w:val="00163B3D"/>
    <w:rsid w:val="00163F8A"/>
    <w:rsid w:val="00164441"/>
    <w:rsid w:val="00164791"/>
    <w:rsid w:val="00165617"/>
    <w:rsid w:val="0016589D"/>
    <w:rsid w:val="001660C6"/>
    <w:rsid w:val="00166206"/>
    <w:rsid w:val="0016655B"/>
    <w:rsid w:val="00167A5F"/>
    <w:rsid w:val="00167DD3"/>
    <w:rsid w:val="00171663"/>
    <w:rsid w:val="00171926"/>
    <w:rsid w:val="00172F51"/>
    <w:rsid w:val="00174073"/>
    <w:rsid w:val="00175E17"/>
    <w:rsid w:val="00176AC3"/>
    <w:rsid w:val="00176AD9"/>
    <w:rsid w:val="00176B63"/>
    <w:rsid w:val="00177831"/>
    <w:rsid w:val="00177856"/>
    <w:rsid w:val="00177BB7"/>
    <w:rsid w:val="00177CC8"/>
    <w:rsid w:val="00180335"/>
    <w:rsid w:val="001804D9"/>
    <w:rsid w:val="00180C25"/>
    <w:rsid w:val="00182700"/>
    <w:rsid w:val="00182DF1"/>
    <w:rsid w:val="00183A26"/>
    <w:rsid w:val="00183B21"/>
    <w:rsid w:val="00184076"/>
    <w:rsid w:val="001843F9"/>
    <w:rsid w:val="00184D59"/>
    <w:rsid w:val="00184D85"/>
    <w:rsid w:val="0018564C"/>
    <w:rsid w:val="001856F1"/>
    <w:rsid w:val="00185869"/>
    <w:rsid w:val="00185DDF"/>
    <w:rsid w:val="0018660A"/>
    <w:rsid w:val="00187A69"/>
    <w:rsid w:val="00190831"/>
    <w:rsid w:val="00190F50"/>
    <w:rsid w:val="001929A4"/>
    <w:rsid w:val="00192D95"/>
    <w:rsid w:val="00193E59"/>
    <w:rsid w:val="00193EB8"/>
    <w:rsid w:val="00193FAA"/>
    <w:rsid w:val="0019475F"/>
    <w:rsid w:val="001949EA"/>
    <w:rsid w:val="00196215"/>
    <w:rsid w:val="00197A15"/>
    <w:rsid w:val="001A0492"/>
    <w:rsid w:val="001A22B4"/>
    <w:rsid w:val="001A23E7"/>
    <w:rsid w:val="001A2B51"/>
    <w:rsid w:val="001A309B"/>
    <w:rsid w:val="001A3555"/>
    <w:rsid w:val="001A3816"/>
    <w:rsid w:val="001A396E"/>
    <w:rsid w:val="001A39FF"/>
    <w:rsid w:val="001A3D10"/>
    <w:rsid w:val="001A3E4A"/>
    <w:rsid w:val="001A59DE"/>
    <w:rsid w:val="001A5BC3"/>
    <w:rsid w:val="001A6762"/>
    <w:rsid w:val="001A7034"/>
    <w:rsid w:val="001A7497"/>
    <w:rsid w:val="001B0044"/>
    <w:rsid w:val="001B038C"/>
    <w:rsid w:val="001B11AB"/>
    <w:rsid w:val="001B1CD5"/>
    <w:rsid w:val="001B1DF4"/>
    <w:rsid w:val="001B1F46"/>
    <w:rsid w:val="001B2306"/>
    <w:rsid w:val="001B2352"/>
    <w:rsid w:val="001B30F0"/>
    <w:rsid w:val="001B3EAD"/>
    <w:rsid w:val="001B4304"/>
    <w:rsid w:val="001B47F5"/>
    <w:rsid w:val="001B4824"/>
    <w:rsid w:val="001B5445"/>
    <w:rsid w:val="001B63B3"/>
    <w:rsid w:val="001B67D3"/>
    <w:rsid w:val="001C174A"/>
    <w:rsid w:val="001C215C"/>
    <w:rsid w:val="001C413C"/>
    <w:rsid w:val="001C47C3"/>
    <w:rsid w:val="001C4856"/>
    <w:rsid w:val="001C4F44"/>
    <w:rsid w:val="001C58E1"/>
    <w:rsid w:val="001C6059"/>
    <w:rsid w:val="001C622B"/>
    <w:rsid w:val="001C6290"/>
    <w:rsid w:val="001C6433"/>
    <w:rsid w:val="001C7302"/>
    <w:rsid w:val="001C74AC"/>
    <w:rsid w:val="001C7600"/>
    <w:rsid w:val="001C769A"/>
    <w:rsid w:val="001C7CD5"/>
    <w:rsid w:val="001D031F"/>
    <w:rsid w:val="001D2993"/>
    <w:rsid w:val="001D2E36"/>
    <w:rsid w:val="001D2EC9"/>
    <w:rsid w:val="001D3FA0"/>
    <w:rsid w:val="001D4658"/>
    <w:rsid w:val="001D4826"/>
    <w:rsid w:val="001D4BF9"/>
    <w:rsid w:val="001D4F81"/>
    <w:rsid w:val="001D512A"/>
    <w:rsid w:val="001D5C13"/>
    <w:rsid w:val="001D6C44"/>
    <w:rsid w:val="001D74F7"/>
    <w:rsid w:val="001D78D9"/>
    <w:rsid w:val="001E15F3"/>
    <w:rsid w:val="001E25E4"/>
    <w:rsid w:val="001E3594"/>
    <w:rsid w:val="001E3B26"/>
    <w:rsid w:val="001E3FBD"/>
    <w:rsid w:val="001E3FC7"/>
    <w:rsid w:val="001E4107"/>
    <w:rsid w:val="001E46F4"/>
    <w:rsid w:val="001E4FA8"/>
    <w:rsid w:val="001E6521"/>
    <w:rsid w:val="001E6BE7"/>
    <w:rsid w:val="001E79D1"/>
    <w:rsid w:val="001E7D87"/>
    <w:rsid w:val="001F0D41"/>
    <w:rsid w:val="001F0F0E"/>
    <w:rsid w:val="001F2A9E"/>
    <w:rsid w:val="001F5204"/>
    <w:rsid w:val="001F5621"/>
    <w:rsid w:val="001F5F7C"/>
    <w:rsid w:val="001F6435"/>
    <w:rsid w:val="001F67D8"/>
    <w:rsid w:val="001F6A44"/>
    <w:rsid w:val="001F7B4E"/>
    <w:rsid w:val="002004AF"/>
    <w:rsid w:val="002008CB"/>
    <w:rsid w:val="002013F2"/>
    <w:rsid w:val="002014ED"/>
    <w:rsid w:val="002018A2"/>
    <w:rsid w:val="002019A5"/>
    <w:rsid w:val="002019D2"/>
    <w:rsid w:val="002026D2"/>
    <w:rsid w:val="0020371B"/>
    <w:rsid w:val="00203E69"/>
    <w:rsid w:val="00204442"/>
    <w:rsid w:val="00204831"/>
    <w:rsid w:val="00204CF4"/>
    <w:rsid w:val="00204DDB"/>
    <w:rsid w:val="00204F80"/>
    <w:rsid w:val="00205A54"/>
    <w:rsid w:val="0020677D"/>
    <w:rsid w:val="0020757E"/>
    <w:rsid w:val="002076E0"/>
    <w:rsid w:val="00210F02"/>
    <w:rsid w:val="00210FA3"/>
    <w:rsid w:val="002111D6"/>
    <w:rsid w:val="0021169F"/>
    <w:rsid w:val="002127FE"/>
    <w:rsid w:val="00212C37"/>
    <w:rsid w:val="0021335D"/>
    <w:rsid w:val="002133F7"/>
    <w:rsid w:val="002137C8"/>
    <w:rsid w:val="00213B83"/>
    <w:rsid w:val="0021415C"/>
    <w:rsid w:val="002142A8"/>
    <w:rsid w:val="0021471B"/>
    <w:rsid w:val="0021494C"/>
    <w:rsid w:val="0021556F"/>
    <w:rsid w:val="00215637"/>
    <w:rsid w:val="00215C35"/>
    <w:rsid w:val="00215D57"/>
    <w:rsid w:val="00215D7F"/>
    <w:rsid w:val="00216E26"/>
    <w:rsid w:val="00221C6E"/>
    <w:rsid w:val="0022219F"/>
    <w:rsid w:val="00222B1C"/>
    <w:rsid w:val="002233DB"/>
    <w:rsid w:val="002248CF"/>
    <w:rsid w:val="00224E1F"/>
    <w:rsid w:val="002269BE"/>
    <w:rsid w:val="00226ECD"/>
    <w:rsid w:val="002272AD"/>
    <w:rsid w:val="002274D6"/>
    <w:rsid w:val="00227B39"/>
    <w:rsid w:val="00230329"/>
    <w:rsid w:val="00232184"/>
    <w:rsid w:val="00233152"/>
    <w:rsid w:val="0023389C"/>
    <w:rsid w:val="002338BF"/>
    <w:rsid w:val="0023395F"/>
    <w:rsid w:val="00235602"/>
    <w:rsid w:val="002365B3"/>
    <w:rsid w:val="00236929"/>
    <w:rsid w:val="002371F2"/>
    <w:rsid w:val="00237AF8"/>
    <w:rsid w:val="002401B6"/>
    <w:rsid w:val="00240488"/>
    <w:rsid w:val="0024049C"/>
    <w:rsid w:val="00240656"/>
    <w:rsid w:val="0024097B"/>
    <w:rsid w:val="00240DA7"/>
    <w:rsid w:val="00240F70"/>
    <w:rsid w:val="002412C6"/>
    <w:rsid w:val="00242DB9"/>
    <w:rsid w:val="0024329A"/>
    <w:rsid w:val="00243D17"/>
    <w:rsid w:val="00243F6C"/>
    <w:rsid w:val="00244141"/>
    <w:rsid w:val="002443C6"/>
    <w:rsid w:val="0024512F"/>
    <w:rsid w:val="00245149"/>
    <w:rsid w:val="00245789"/>
    <w:rsid w:val="00246145"/>
    <w:rsid w:val="00247E07"/>
    <w:rsid w:val="0025002D"/>
    <w:rsid w:val="002511DD"/>
    <w:rsid w:val="0025136F"/>
    <w:rsid w:val="002525D7"/>
    <w:rsid w:val="002528F7"/>
    <w:rsid w:val="00252C35"/>
    <w:rsid w:val="002541D0"/>
    <w:rsid w:val="002546F6"/>
    <w:rsid w:val="0025540B"/>
    <w:rsid w:val="00256057"/>
    <w:rsid w:val="00256B2B"/>
    <w:rsid w:val="00256CB1"/>
    <w:rsid w:val="00257A23"/>
    <w:rsid w:val="00257B69"/>
    <w:rsid w:val="00257BE2"/>
    <w:rsid w:val="00257C44"/>
    <w:rsid w:val="00257F8A"/>
    <w:rsid w:val="00260358"/>
    <w:rsid w:val="00261103"/>
    <w:rsid w:val="002614DE"/>
    <w:rsid w:val="00261E27"/>
    <w:rsid w:val="002625AD"/>
    <w:rsid w:val="00262FAA"/>
    <w:rsid w:val="00263655"/>
    <w:rsid w:val="00263A86"/>
    <w:rsid w:val="00263EA2"/>
    <w:rsid w:val="0026467C"/>
    <w:rsid w:val="00265F3D"/>
    <w:rsid w:val="00267536"/>
    <w:rsid w:val="00267F5F"/>
    <w:rsid w:val="00270B98"/>
    <w:rsid w:val="002711D2"/>
    <w:rsid w:val="00271694"/>
    <w:rsid w:val="002719D3"/>
    <w:rsid w:val="0027234B"/>
    <w:rsid w:val="00272B7A"/>
    <w:rsid w:val="0027372F"/>
    <w:rsid w:val="002738B5"/>
    <w:rsid w:val="00273E00"/>
    <w:rsid w:val="002744FB"/>
    <w:rsid w:val="002757C1"/>
    <w:rsid w:val="00275BE6"/>
    <w:rsid w:val="00276B1B"/>
    <w:rsid w:val="002771DA"/>
    <w:rsid w:val="002810F7"/>
    <w:rsid w:val="002818EA"/>
    <w:rsid w:val="002821A3"/>
    <w:rsid w:val="00283316"/>
    <w:rsid w:val="00283882"/>
    <w:rsid w:val="00283FBB"/>
    <w:rsid w:val="0028426D"/>
    <w:rsid w:val="002846C8"/>
    <w:rsid w:val="00284792"/>
    <w:rsid w:val="00284A96"/>
    <w:rsid w:val="00284D0D"/>
    <w:rsid w:val="00285172"/>
    <w:rsid w:val="002862D3"/>
    <w:rsid w:val="0028637B"/>
    <w:rsid w:val="002865D9"/>
    <w:rsid w:val="00287397"/>
    <w:rsid w:val="00287E55"/>
    <w:rsid w:val="00290230"/>
    <w:rsid w:val="00290424"/>
    <w:rsid w:val="002907CE"/>
    <w:rsid w:val="00290889"/>
    <w:rsid w:val="002908EE"/>
    <w:rsid w:val="00290A6D"/>
    <w:rsid w:val="00291DD9"/>
    <w:rsid w:val="00292974"/>
    <w:rsid w:val="00292AD1"/>
    <w:rsid w:val="00295525"/>
    <w:rsid w:val="00295914"/>
    <w:rsid w:val="00295C6D"/>
    <w:rsid w:val="0029607F"/>
    <w:rsid w:val="00297626"/>
    <w:rsid w:val="00297A39"/>
    <w:rsid w:val="00297D67"/>
    <w:rsid w:val="002A0768"/>
    <w:rsid w:val="002A0F8A"/>
    <w:rsid w:val="002A1F0C"/>
    <w:rsid w:val="002A1FBA"/>
    <w:rsid w:val="002A2255"/>
    <w:rsid w:val="002A2C31"/>
    <w:rsid w:val="002A398F"/>
    <w:rsid w:val="002A3B3C"/>
    <w:rsid w:val="002A3BB7"/>
    <w:rsid w:val="002A41B5"/>
    <w:rsid w:val="002A424E"/>
    <w:rsid w:val="002A4282"/>
    <w:rsid w:val="002A4640"/>
    <w:rsid w:val="002A503C"/>
    <w:rsid w:val="002A5589"/>
    <w:rsid w:val="002A591F"/>
    <w:rsid w:val="002A72C5"/>
    <w:rsid w:val="002B0D68"/>
    <w:rsid w:val="002B15D6"/>
    <w:rsid w:val="002B1A21"/>
    <w:rsid w:val="002B1A6D"/>
    <w:rsid w:val="002B1FC9"/>
    <w:rsid w:val="002B20B4"/>
    <w:rsid w:val="002B30B1"/>
    <w:rsid w:val="002B401A"/>
    <w:rsid w:val="002B623D"/>
    <w:rsid w:val="002B74F8"/>
    <w:rsid w:val="002C0236"/>
    <w:rsid w:val="002C0902"/>
    <w:rsid w:val="002C1316"/>
    <w:rsid w:val="002C1339"/>
    <w:rsid w:val="002C13B0"/>
    <w:rsid w:val="002C1AFA"/>
    <w:rsid w:val="002C1F33"/>
    <w:rsid w:val="002C1F99"/>
    <w:rsid w:val="002C25BD"/>
    <w:rsid w:val="002C3F6C"/>
    <w:rsid w:val="002C4595"/>
    <w:rsid w:val="002C495D"/>
    <w:rsid w:val="002C4DB2"/>
    <w:rsid w:val="002C5621"/>
    <w:rsid w:val="002C5779"/>
    <w:rsid w:val="002C5C56"/>
    <w:rsid w:val="002C6131"/>
    <w:rsid w:val="002C6C4A"/>
    <w:rsid w:val="002C7079"/>
    <w:rsid w:val="002C7F1A"/>
    <w:rsid w:val="002D02F2"/>
    <w:rsid w:val="002D0D46"/>
    <w:rsid w:val="002D0D89"/>
    <w:rsid w:val="002D19AC"/>
    <w:rsid w:val="002D2980"/>
    <w:rsid w:val="002D2A5F"/>
    <w:rsid w:val="002D2E27"/>
    <w:rsid w:val="002D31D3"/>
    <w:rsid w:val="002D4991"/>
    <w:rsid w:val="002D4B02"/>
    <w:rsid w:val="002D4E8B"/>
    <w:rsid w:val="002D512B"/>
    <w:rsid w:val="002D51FE"/>
    <w:rsid w:val="002D5309"/>
    <w:rsid w:val="002D53E3"/>
    <w:rsid w:val="002D58FF"/>
    <w:rsid w:val="002D5BD9"/>
    <w:rsid w:val="002D6328"/>
    <w:rsid w:val="002D63F9"/>
    <w:rsid w:val="002D67F1"/>
    <w:rsid w:val="002D6F81"/>
    <w:rsid w:val="002E0F08"/>
    <w:rsid w:val="002E1B29"/>
    <w:rsid w:val="002E1E96"/>
    <w:rsid w:val="002E2031"/>
    <w:rsid w:val="002E21E5"/>
    <w:rsid w:val="002E41A2"/>
    <w:rsid w:val="002E597F"/>
    <w:rsid w:val="002E623D"/>
    <w:rsid w:val="002E6752"/>
    <w:rsid w:val="002E6DE9"/>
    <w:rsid w:val="002E6E4F"/>
    <w:rsid w:val="002E7900"/>
    <w:rsid w:val="002F03B7"/>
    <w:rsid w:val="002F0460"/>
    <w:rsid w:val="002F1FE4"/>
    <w:rsid w:val="002F2065"/>
    <w:rsid w:val="002F4744"/>
    <w:rsid w:val="002F4913"/>
    <w:rsid w:val="002F4917"/>
    <w:rsid w:val="002F58EA"/>
    <w:rsid w:val="002F5AE7"/>
    <w:rsid w:val="002F6DAF"/>
    <w:rsid w:val="002F734F"/>
    <w:rsid w:val="002F777A"/>
    <w:rsid w:val="002F792D"/>
    <w:rsid w:val="00301B69"/>
    <w:rsid w:val="003027F1"/>
    <w:rsid w:val="003031CB"/>
    <w:rsid w:val="00303741"/>
    <w:rsid w:val="00303BA9"/>
    <w:rsid w:val="00304397"/>
    <w:rsid w:val="003045DA"/>
    <w:rsid w:val="00305441"/>
    <w:rsid w:val="00305AB6"/>
    <w:rsid w:val="00305BC3"/>
    <w:rsid w:val="003061EF"/>
    <w:rsid w:val="0030668A"/>
    <w:rsid w:val="0030781F"/>
    <w:rsid w:val="003100FA"/>
    <w:rsid w:val="00311498"/>
    <w:rsid w:val="003125C1"/>
    <w:rsid w:val="00312856"/>
    <w:rsid w:val="00312DDD"/>
    <w:rsid w:val="00313417"/>
    <w:rsid w:val="00314DCC"/>
    <w:rsid w:val="00316BFA"/>
    <w:rsid w:val="0031711D"/>
    <w:rsid w:val="0031715E"/>
    <w:rsid w:val="00317A3D"/>
    <w:rsid w:val="00317C78"/>
    <w:rsid w:val="00320936"/>
    <w:rsid w:val="003212A8"/>
    <w:rsid w:val="00321BD9"/>
    <w:rsid w:val="00322692"/>
    <w:rsid w:val="00323070"/>
    <w:rsid w:val="00323127"/>
    <w:rsid w:val="00323175"/>
    <w:rsid w:val="00323A44"/>
    <w:rsid w:val="00324713"/>
    <w:rsid w:val="0032471A"/>
    <w:rsid w:val="00325023"/>
    <w:rsid w:val="00325B1D"/>
    <w:rsid w:val="003262C4"/>
    <w:rsid w:val="003272CE"/>
    <w:rsid w:val="0032736B"/>
    <w:rsid w:val="003274B4"/>
    <w:rsid w:val="003300C8"/>
    <w:rsid w:val="00330143"/>
    <w:rsid w:val="003302A6"/>
    <w:rsid w:val="00330CAF"/>
    <w:rsid w:val="00330E85"/>
    <w:rsid w:val="00330FD2"/>
    <w:rsid w:val="003329BC"/>
    <w:rsid w:val="00332B3F"/>
    <w:rsid w:val="00332CBF"/>
    <w:rsid w:val="0033329D"/>
    <w:rsid w:val="003342F2"/>
    <w:rsid w:val="003343EB"/>
    <w:rsid w:val="00334B0C"/>
    <w:rsid w:val="00336996"/>
    <w:rsid w:val="00337823"/>
    <w:rsid w:val="00337DD7"/>
    <w:rsid w:val="003408A4"/>
    <w:rsid w:val="003412DC"/>
    <w:rsid w:val="00341727"/>
    <w:rsid w:val="0034212E"/>
    <w:rsid w:val="00342E36"/>
    <w:rsid w:val="0034332B"/>
    <w:rsid w:val="00343BAC"/>
    <w:rsid w:val="00344390"/>
    <w:rsid w:val="00344790"/>
    <w:rsid w:val="0034499F"/>
    <w:rsid w:val="00344C78"/>
    <w:rsid w:val="00344ED0"/>
    <w:rsid w:val="00350465"/>
    <w:rsid w:val="003507BD"/>
    <w:rsid w:val="003521F7"/>
    <w:rsid w:val="00352402"/>
    <w:rsid w:val="00353AEB"/>
    <w:rsid w:val="00354A80"/>
    <w:rsid w:val="00354EA1"/>
    <w:rsid w:val="0035550E"/>
    <w:rsid w:val="003557A7"/>
    <w:rsid w:val="003565A9"/>
    <w:rsid w:val="00356F74"/>
    <w:rsid w:val="0035756E"/>
    <w:rsid w:val="00357DD0"/>
    <w:rsid w:val="0036018F"/>
    <w:rsid w:val="003601B0"/>
    <w:rsid w:val="00362569"/>
    <w:rsid w:val="0036284E"/>
    <w:rsid w:val="00362983"/>
    <w:rsid w:val="00362BB7"/>
    <w:rsid w:val="0036301B"/>
    <w:rsid w:val="00363276"/>
    <w:rsid w:val="003636F1"/>
    <w:rsid w:val="0036522F"/>
    <w:rsid w:val="00365590"/>
    <w:rsid w:val="003655B6"/>
    <w:rsid w:val="003655BB"/>
    <w:rsid w:val="00365795"/>
    <w:rsid w:val="00367682"/>
    <w:rsid w:val="003676DE"/>
    <w:rsid w:val="003676E4"/>
    <w:rsid w:val="00367E70"/>
    <w:rsid w:val="00370259"/>
    <w:rsid w:val="003706EE"/>
    <w:rsid w:val="0037092C"/>
    <w:rsid w:val="00370F82"/>
    <w:rsid w:val="00371602"/>
    <w:rsid w:val="00371674"/>
    <w:rsid w:val="003719D6"/>
    <w:rsid w:val="00371CB6"/>
    <w:rsid w:val="00372465"/>
    <w:rsid w:val="00372D2E"/>
    <w:rsid w:val="00372E66"/>
    <w:rsid w:val="00373028"/>
    <w:rsid w:val="0037372F"/>
    <w:rsid w:val="00373857"/>
    <w:rsid w:val="00373E4A"/>
    <w:rsid w:val="0037403A"/>
    <w:rsid w:val="0037422C"/>
    <w:rsid w:val="003757BA"/>
    <w:rsid w:val="003758AC"/>
    <w:rsid w:val="003759C8"/>
    <w:rsid w:val="00375C19"/>
    <w:rsid w:val="00376217"/>
    <w:rsid w:val="003778CF"/>
    <w:rsid w:val="00377DB5"/>
    <w:rsid w:val="00380884"/>
    <w:rsid w:val="00381164"/>
    <w:rsid w:val="00381237"/>
    <w:rsid w:val="0038150F"/>
    <w:rsid w:val="00381654"/>
    <w:rsid w:val="00381779"/>
    <w:rsid w:val="00381BEB"/>
    <w:rsid w:val="00381EBF"/>
    <w:rsid w:val="003820DC"/>
    <w:rsid w:val="00382529"/>
    <w:rsid w:val="0038263E"/>
    <w:rsid w:val="00383072"/>
    <w:rsid w:val="003834EE"/>
    <w:rsid w:val="00383EA6"/>
    <w:rsid w:val="00384481"/>
    <w:rsid w:val="00384C25"/>
    <w:rsid w:val="003850E0"/>
    <w:rsid w:val="00386761"/>
    <w:rsid w:val="00386934"/>
    <w:rsid w:val="003878E3"/>
    <w:rsid w:val="00387C85"/>
    <w:rsid w:val="00390AB8"/>
    <w:rsid w:val="00391DC3"/>
    <w:rsid w:val="003927CD"/>
    <w:rsid w:val="00392B17"/>
    <w:rsid w:val="00392DDC"/>
    <w:rsid w:val="00393057"/>
    <w:rsid w:val="003930FE"/>
    <w:rsid w:val="003941D8"/>
    <w:rsid w:val="003947E9"/>
    <w:rsid w:val="003969AC"/>
    <w:rsid w:val="00396CA6"/>
    <w:rsid w:val="003A09DE"/>
    <w:rsid w:val="003A0C7D"/>
    <w:rsid w:val="003A0E82"/>
    <w:rsid w:val="003A2F08"/>
    <w:rsid w:val="003A3BC3"/>
    <w:rsid w:val="003A3C0E"/>
    <w:rsid w:val="003A4410"/>
    <w:rsid w:val="003A457F"/>
    <w:rsid w:val="003A4DBA"/>
    <w:rsid w:val="003A507D"/>
    <w:rsid w:val="003A52DD"/>
    <w:rsid w:val="003A5567"/>
    <w:rsid w:val="003A5760"/>
    <w:rsid w:val="003A6456"/>
    <w:rsid w:val="003A7308"/>
    <w:rsid w:val="003A739F"/>
    <w:rsid w:val="003B00CD"/>
    <w:rsid w:val="003B05EA"/>
    <w:rsid w:val="003B0669"/>
    <w:rsid w:val="003B07FF"/>
    <w:rsid w:val="003B0C6B"/>
    <w:rsid w:val="003B102C"/>
    <w:rsid w:val="003B110C"/>
    <w:rsid w:val="003B17F2"/>
    <w:rsid w:val="003B1908"/>
    <w:rsid w:val="003B1CC9"/>
    <w:rsid w:val="003B315A"/>
    <w:rsid w:val="003B32B2"/>
    <w:rsid w:val="003B339B"/>
    <w:rsid w:val="003B3DA1"/>
    <w:rsid w:val="003B433D"/>
    <w:rsid w:val="003B44AD"/>
    <w:rsid w:val="003B4838"/>
    <w:rsid w:val="003B53D9"/>
    <w:rsid w:val="003B54AF"/>
    <w:rsid w:val="003B5934"/>
    <w:rsid w:val="003B66C3"/>
    <w:rsid w:val="003B6948"/>
    <w:rsid w:val="003B6A98"/>
    <w:rsid w:val="003B7802"/>
    <w:rsid w:val="003B781E"/>
    <w:rsid w:val="003C0B9E"/>
    <w:rsid w:val="003C133C"/>
    <w:rsid w:val="003C1748"/>
    <w:rsid w:val="003C23CC"/>
    <w:rsid w:val="003C25FB"/>
    <w:rsid w:val="003C3789"/>
    <w:rsid w:val="003C5013"/>
    <w:rsid w:val="003C5133"/>
    <w:rsid w:val="003C559A"/>
    <w:rsid w:val="003C56A5"/>
    <w:rsid w:val="003C59AE"/>
    <w:rsid w:val="003C6926"/>
    <w:rsid w:val="003C69F6"/>
    <w:rsid w:val="003C7C0F"/>
    <w:rsid w:val="003D0204"/>
    <w:rsid w:val="003D02AF"/>
    <w:rsid w:val="003D02BA"/>
    <w:rsid w:val="003D0F5D"/>
    <w:rsid w:val="003D16DD"/>
    <w:rsid w:val="003D1C22"/>
    <w:rsid w:val="003D2358"/>
    <w:rsid w:val="003D2B6C"/>
    <w:rsid w:val="003D3343"/>
    <w:rsid w:val="003D368B"/>
    <w:rsid w:val="003D3BC5"/>
    <w:rsid w:val="003D5BC4"/>
    <w:rsid w:val="003D752F"/>
    <w:rsid w:val="003D7AF2"/>
    <w:rsid w:val="003D7BFA"/>
    <w:rsid w:val="003E0CA1"/>
    <w:rsid w:val="003E1955"/>
    <w:rsid w:val="003E210D"/>
    <w:rsid w:val="003E24A1"/>
    <w:rsid w:val="003E2A90"/>
    <w:rsid w:val="003E3A02"/>
    <w:rsid w:val="003E4B0A"/>
    <w:rsid w:val="003E4EEE"/>
    <w:rsid w:val="003E5799"/>
    <w:rsid w:val="003E59BB"/>
    <w:rsid w:val="003E6516"/>
    <w:rsid w:val="003E7370"/>
    <w:rsid w:val="003F0672"/>
    <w:rsid w:val="003F06FC"/>
    <w:rsid w:val="003F173A"/>
    <w:rsid w:val="003F1D2F"/>
    <w:rsid w:val="003F25D0"/>
    <w:rsid w:val="003F49CC"/>
    <w:rsid w:val="003F5543"/>
    <w:rsid w:val="003F55DB"/>
    <w:rsid w:val="003F5948"/>
    <w:rsid w:val="003F5C40"/>
    <w:rsid w:val="003F5C58"/>
    <w:rsid w:val="003F5C5D"/>
    <w:rsid w:val="003F5D2A"/>
    <w:rsid w:val="003F6444"/>
    <w:rsid w:val="003F674E"/>
    <w:rsid w:val="003F71F8"/>
    <w:rsid w:val="004007D9"/>
    <w:rsid w:val="00400858"/>
    <w:rsid w:val="00400A14"/>
    <w:rsid w:val="004019FB"/>
    <w:rsid w:val="00402192"/>
    <w:rsid w:val="00402721"/>
    <w:rsid w:val="00402800"/>
    <w:rsid w:val="0040389B"/>
    <w:rsid w:val="00403A4F"/>
    <w:rsid w:val="004040DD"/>
    <w:rsid w:val="00405656"/>
    <w:rsid w:val="00405671"/>
    <w:rsid w:val="00406BB6"/>
    <w:rsid w:val="00407949"/>
    <w:rsid w:val="00407D6B"/>
    <w:rsid w:val="00410784"/>
    <w:rsid w:val="00410C85"/>
    <w:rsid w:val="00410ECC"/>
    <w:rsid w:val="004119BE"/>
    <w:rsid w:val="00412DC1"/>
    <w:rsid w:val="00412F81"/>
    <w:rsid w:val="00415A7F"/>
    <w:rsid w:val="004163FA"/>
    <w:rsid w:val="004164DC"/>
    <w:rsid w:val="00416BA7"/>
    <w:rsid w:val="004170E5"/>
    <w:rsid w:val="00417172"/>
    <w:rsid w:val="004178E2"/>
    <w:rsid w:val="00420789"/>
    <w:rsid w:val="004208C0"/>
    <w:rsid w:val="00421390"/>
    <w:rsid w:val="00421B4B"/>
    <w:rsid w:val="00421BDD"/>
    <w:rsid w:val="00421F64"/>
    <w:rsid w:val="004228EF"/>
    <w:rsid w:val="004241CB"/>
    <w:rsid w:val="00424A5C"/>
    <w:rsid w:val="00424A5D"/>
    <w:rsid w:val="00425C4F"/>
    <w:rsid w:val="00425F77"/>
    <w:rsid w:val="00426000"/>
    <w:rsid w:val="00426877"/>
    <w:rsid w:val="0042705E"/>
    <w:rsid w:val="004276F4"/>
    <w:rsid w:val="00427F6D"/>
    <w:rsid w:val="00430D22"/>
    <w:rsid w:val="004318D4"/>
    <w:rsid w:val="00431B19"/>
    <w:rsid w:val="00432323"/>
    <w:rsid w:val="00432576"/>
    <w:rsid w:val="00432BDA"/>
    <w:rsid w:val="00433CEC"/>
    <w:rsid w:val="004354B1"/>
    <w:rsid w:val="00435CDA"/>
    <w:rsid w:val="0043642D"/>
    <w:rsid w:val="00437719"/>
    <w:rsid w:val="004405E6"/>
    <w:rsid w:val="0044171E"/>
    <w:rsid w:val="004418B6"/>
    <w:rsid w:val="00441C40"/>
    <w:rsid w:val="00442F67"/>
    <w:rsid w:val="0044316D"/>
    <w:rsid w:val="004439A2"/>
    <w:rsid w:val="00444EDA"/>
    <w:rsid w:val="00444FC6"/>
    <w:rsid w:val="004454A4"/>
    <w:rsid w:val="00445F1D"/>
    <w:rsid w:val="00446478"/>
    <w:rsid w:val="004467AB"/>
    <w:rsid w:val="004467C7"/>
    <w:rsid w:val="00447CEB"/>
    <w:rsid w:val="00447D24"/>
    <w:rsid w:val="00447FCF"/>
    <w:rsid w:val="0045007C"/>
    <w:rsid w:val="004500BB"/>
    <w:rsid w:val="00451DBD"/>
    <w:rsid w:val="00452141"/>
    <w:rsid w:val="004522EB"/>
    <w:rsid w:val="00453AF5"/>
    <w:rsid w:val="00454A95"/>
    <w:rsid w:val="00454B98"/>
    <w:rsid w:val="004551E8"/>
    <w:rsid w:val="0045557C"/>
    <w:rsid w:val="00455AC0"/>
    <w:rsid w:val="00456B65"/>
    <w:rsid w:val="00456EB4"/>
    <w:rsid w:val="00456FD7"/>
    <w:rsid w:val="004572D8"/>
    <w:rsid w:val="004612DD"/>
    <w:rsid w:val="00461A6D"/>
    <w:rsid w:val="00461F1E"/>
    <w:rsid w:val="00462035"/>
    <w:rsid w:val="00462458"/>
    <w:rsid w:val="00462464"/>
    <w:rsid w:val="00462DB8"/>
    <w:rsid w:val="00462E1E"/>
    <w:rsid w:val="00462F03"/>
    <w:rsid w:val="00463433"/>
    <w:rsid w:val="004635CA"/>
    <w:rsid w:val="00463AD1"/>
    <w:rsid w:val="00464013"/>
    <w:rsid w:val="00464B99"/>
    <w:rsid w:val="0046513E"/>
    <w:rsid w:val="00465B77"/>
    <w:rsid w:val="00465FE0"/>
    <w:rsid w:val="00467D96"/>
    <w:rsid w:val="00470C18"/>
    <w:rsid w:val="0047187B"/>
    <w:rsid w:val="00471E16"/>
    <w:rsid w:val="00472225"/>
    <w:rsid w:val="00472746"/>
    <w:rsid w:val="00473E14"/>
    <w:rsid w:val="00474984"/>
    <w:rsid w:val="004749B6"/>
    <w:rsid w:val="00474D6D"/>
    <w:rsid w:val="0047510D"/>
    <w:rsid w:val="00475FEE"/>
    <w:rsid w:val="004773FD"/>
    <w:rsid w:val="004777F9"/>
    <w:rsid w:val="004779FB"/>
    <w:rsid w:val="0048124B"/>
    <w:rsid w:val="00481823"/>
    <w:rsid w:val="00481E6D"/>
    <w:rsid w:val="0048260D"/>
    <w:rsid w:val="00482A78"/>
    <w:rsid w:val="0048437B"/>
    <w:rsid w:val="00485939"/>
    <w:rsid w:val="00485CEF"/>
    <w:rsid w:val="004870E8"/>
    <w:rsid w:val="00487D5C"/>
    <w:rsid w:val="0049059A"/>
    <w:rsid w:val="00490B3D"/>
    <w:rsid w:val="004911D2"/>
    <w:rsid w:val="004914E9"/>
    <w:rsid w:val="00491849"/>
    <w:rsid w:val="004931F8"/>
    <w:rsid w:val="004935A5"/>
    <w:rsid w:val="0049363C"/>
    <w:rsid w:val="00494EF9"/>
    <w:rsid w:val="00495B01"/>
    <w:rsid w:val="00497620"/>
    <w:rsid w:val="00497764"/>
    <w:rsid w:val="00497BC8"/>
    <w:rsid w:val="004A2591"/>
    <w:rsid w:val="004A2716"/>
    <w:rsid w:val="004A2ADF"/>
    <w:rsid w:val="004A2D50"/>
    <w:rsid w:val="004A3A38"/>
    <w:rsid w:val="004A4DAA"/>
    <w:rsid w:val="004A4F08"/>
    <w:rsid w:val="004A567C"/>
    <w:rsid w:val="004A5B71"/>
    <w:rsid w:val="004A5F59"/>
    <w:rsid w:val="004A684A"/>
    <w:rsid w:val="004A76DE"/>
    <w:rsid w:val="004A7CD2"/>
    <w:rsid w:val="004B0270"/>
    <w:rsid w:val="004B0696"/>
    <w:rsid w:val="004B1365"/>
    <w:rsid w:val="004B1B05"/>
    <w:rsid w:val="004B1C97"/>
    <w:rsid w:val="004B27AB"/>
    <w:rsid w:val="004B2C32"/>
    <w:rsid w:val="004B3278"/>
    <w:rsid w:val="004B3576"/>
    <w:rsid w:val="004B3885"/>
    <w:rsid w:val="004B3CA1"/>
    <w:rsid w:val="004B49BB"/>
    <w:rsid w:val="004B4E19"/>
    <w:rsid w:val="004B4E6A"/>
    <w:rsid w:val="004B5AB3"/>
    <w:rsid w:val="004B5FA3"/>
    <w:rsid w:val="004B6441"/>
    <w:rsid w:val="004B6760"/>
    <w:rsid w:val="004B6A73"/>
    <w:rsid w:val="004B6FC0"/>
    <w:rsid w:val="004B701F"/>
    <w:rsid w:val="004B7391"/>
    <w:rsid w:val="004B757C"/>
    <w:rsid w:val="004B7BE4"/>
    <w:rsid w:val="004B7F89"/>
    <w:rsid w:val="004C0BFE"/>
    <w:rsid w:val="004C0F5C"/>
    <w:rsid w:val="004C157E"/>
    <w:rsid w:val="004C181C"/>
    <w:rsid w:val="004C2345"/>
    <w:rsid w:val="004C318A"/>
    <w:rsid w:val="004C32B6"/>
    <w:rsid w:val="004C416F"/>
    <w:rsid w:val="004C429A"/>
    <w:rsid w:val="004C52F2"/>
    <w:rsid w:val="004C5A02"/>
    <w:rsid w:val="004C5F34"/>
    <w:rsid w:val="004C671A"/>
    <w:rsid w:val="004C6A03"/>
    <w:rsid w:val="004C7316"/>
    <w:rsid w:val="004C74DF"/>
    <w:rsid w:val="004C7571"/>
    <w:rsid w:val="004D1672"/>
    <w:rsid w:val="004D1AC2"/>
    <w:rsid w:val="004D24B5"/>
    <w:rsid w:val="004D2793"/>
    <w:rsid w:val="004D2D48"/>
    <w:rsid w:val="004D3162"/>
    <w:rsid w:val="004D3441"/>
    <w:rsid w:val="004D4077"/>
    <w:rsid w:val="004D4482"/>
    <w:rsid w:val="004D4D6E"/>
    <w:rsid w:val="004D6D2F"/>
    <w:rsid w:val="004D7CF0"/>
    <w:rsid w:val="004D7CF3"/>
    <w:rsid w:val="004E0439"/>
    <w:rsid w:val="004E1496"/>
    <w:rsid w:val="004E174C"/>
    <w:rsid w:val="004E221D"/>
    <w:rsid w:val="004E31FB"/>
    <w:rsid w:val="004E3EB1"/>
    <w:rsid w:val="004E41AC"/>
    <w:rsid w:val="004E4903"/>
    <w:rsid w:val="004E49C7"/>
    <w:rsid w:val="004E504D"/>
    <w:rsid w:val="004E5CE0"/>
    <w:rsid w:val="004E5D51"/>
    <w:rsid w:val="004F01B3"/>
    <w:rsid w:val="004F185A"/>
    <w:rsid w:val="004F187C"/>
    <w:rsid w:val="004F1A1C"/>
    <w:rsid w:val="004F1FCC"/>
    <w:rsid w:val="004F23A0"/>
    <w:rsid w:val="004F3095"/>
    <w:rsid w:val="004F353C"/>
    <w:rsid w:val="004F39DC"/>
    <w:rsid w:val="004F59D2"/>
    <w:rsid w:val="004F5BA4"/>
    <w:rsid w:val="004F62F0"/>
    <w:rsid w:val="004F7C03"/>
    <w:rsid w:val="00500411"/>
    <w:rsid w:val="005017CC"/>
    <w:rsid w:val="005019AF"/>
    <w:rsid w:val="00501A0F"/>
    <w:rsid w:val="005026C5"/>
    <w:rsid w:val="00502C22"/>
    <w:rsid w:val="00502DFB"/>
    <w:rsid w:val="005034DC"/>
    <w:rsid w:val="00503C4A"/>
    <w:rsid w:val="0050605C"/>
    <w:rsid w:val="0050696A"/>
    <w:rsid w:val="00506BFB"/>
    <w:rsid w:val="00507008"/>
    <w:rsid w:val="0050770A"/>
    <w:rsid w:val="005100DC"/>
    <w:rsid w:val="005105B3"/>
    <w:rsid w:val="00510618"/>
    <w:rsid w:val="00511EFD"/>
    <w:rsid w:val="005122F3"/>
    <w:rsid w:val="00512CF5"/>
    <w:rsid w:val="00513179"/>
    <w:rsid w:val="005146E0"/>
    <w:rsid w:val="005152D7"/>
    <w:rsid w:val="00515EA0"/>
    <w:rsid w:val="00516779"/>
    <w:rsid w:val="005167E0"/>
    <w:rsid w:val="00516E9A"/>
    <w:rsid w:val="00516EE5"/>
    <w:rsid w:val="00517040"/>
    <w:rsid w:val="005179B7"/>
    <w:rsid w:val="00517C9E"/>
    <w:rsid w:val="00520727"/>
    <w:rsid w:val="00520B67"/>
    <w:rsid w:val="00520F75"/>
    <w:rsid w:val="005220D2"/>
    <w:rsid w:val="00522E39"/>
    <w:rsid w:val="00524664"/>
    <w:rsid w:val="005246B5"/>
    <w:rsid w:val="0052509F"/>
    <w:rsid w:val="00525596"/>
    <w:rsid w:val="00525779"/>
    <w:rsid w:val="005260E8"/>
    <w:rsid w:val="005264CC"/>
    <w:rsid w:val="005266DB"/>
    <w:rsid w:val="00527234"/>
    <w:rsid w:val="00527617"/>
    <w:rsid w:val="00527F44"/>
    <w:rsid w:val="005305D4"/>
    <w:rsid w:val="00530820"/>
    <w:rsid w:val="005315C8"/>
    <w:rsid w:val="00531863"/>
    <w:rsid w:val="00531E8A"/>
    <w:rsid w:val="00531E9E"/>
    <w:rsid w:val="005330D0"/>
    <w:rsid w:val="0053356A"/>
    <w:rsid w:val="00533669"/>
    <w:rsid w:val="005337BD"/>
    <w:rsid w:val="0053488B"/>
    <w:rsid w:val="00535402"/>
    <w:rsid w:val="005355D1"/>
    <w:rsid w:val="0054010B"/>
    <w:rsid w:val="00541404"/>
    <w:rsid w:val="0054187F"/>
    <w:rsid w:val="00542156"/>
    <w:rsid w:val="0054264A"/>
    <w:rsid w:val="00542E93"/>
    <w:rsid w:val="00543E98"/>
    <w:rsid w:val="00544064"/>
    <w:rsid w:val="00544295"/>
    <w:rsid w:val="00544C98"/>
    <w:rsid w:val="005455D7"/>
    <w:rsid w:val="00545945"/>
    <w:rsid w:val="00546CB9"/>
    <w:rsid w:val="005478E4"/>
    <w:rsid w:val="00547974"/>
    <w:rsid w:val="0055028C"/>
    <w:rsid w:val="00550B04"/>
    <w:rsid w:val="00550CB0"/>
    <w:rsid w:val="005518C4"/>
    <w:rsid w:val="00552082"/>
    <w:rsid w:val="0055285E"/>
    <w:rsid w:val="00552971"/>
    <w:rsid w:val="00552A35"/>
    <w:rsid w:val="00552F66"/>
    <w:rsid w:val="00553483"/>
    <w:rsid w:val="0055375C"/>
    <w:rsid w:val="00553C29"/>
    <w:rsid w:val="00554293"/>
    <w:rsid w:val="00554D42"/>
    <w:rsid w:val="005550CD"/>
    <w:rsid w:val="0055535B"/>
    <w:rsid w:val="00557218"/>
    <w:rsid w:val="00560C9C"/>
    <w:rsid w:val="00560E61"/>
    <w:rsid w:val="00561124"/>
    <w:rsid w:val="005619E1"/>
    <w:rsid w:val="00561CE5"/>
    <w:rsid w:val="0056278C"/>
    <w:rsid w:val="00562E8E"/>
    <w:rsid w:val="005636DC"/>
    <w:rsid w:val="00565DD7"/>
    <w:rsid w:val="005664C6"/>
    <w:rsid w:val="0056658A"/>
    <w:rsid w:val="00566C46"/>
    <w:rsid w:val="00570E11"/>
    <w:rsid w:val="00571121"/>
    <w:rsid w:val="00571158"/>
    <w:rsid w:val="0057161A"/>
    <w:rsid w:val="00571AB4"/>
    <w:rsid w:val="00571B03"/>
    <w:rsid w:val="005721A2"/>
    <w:rsid w:val="005723CC"/>
    <w:rsid w:val="00572897"/>
    <w:rsid w:val="005728DF"/>
    <w:rsid w:val="00572AB8"/>
    <w:rsid w:val="005731E8"/>
    <w:rsid w:val="00573956"/>
    <w:rsid w:val="00573B35"/>
    <w:rsid w:val="00574351"/>
    <w:rsid w:val="00574BFE"/>
    <w:rsid w:val="005753D6"/>
    <w:rsid w:val="005753D7"/>
    <w:rsid w:val="0057567D"/>
    <w:rsid w:val="00576073"/>
    <w:rsid w:val="005767AF"/>
    <w:rsid w:val="00577629"/>
    <w:rsid w:val="00582350"/>
    <w:rsid w:val="005828A3"/>
    <w:rsid w:val="00582BB9"/>
    <w:rsid w:val="00582BE6"/>
    <w:rsid w:val="00583476"/>
    <w:rsid w:val="00585D5F"/>
    <w:rsid w:val="00586701"/>
    <w:rsid w:val="005867B4"/>
    <w:rsid w:val="00587115"/>
    <w:rsid w:val="005872D8"/>
    <w:rsid w:val="005905C8"/>
    <w:rsid w:val="00591C23"/>
    <w:rsid w:val="0059254B"/>
    <w:rsid w:val="00592B07"/>
    <w:rsid w:val="0059425E"/>
    <w:rsid w:val="005946D7"/>
    <w:rsid w:val="00594BD7"/>
    <w:rsid w:val="00594E5D"/>
    <w:rsid w:val="0059552C"/>
    <w:rsid w:val="0059620F"/>
    <w:rsid w:val="0059736F"/>
    <w:rsid w:val="005979CD"/>
    <w:rsid w:val="005A0127"/>
    <w:rsid w:val="005A05C1"/>
    <w:rsid w:val="005A0ACA"/>
    <w:rsid w:val="005A12C7"/>
    <w:rsid w:val="005A1442"/>
    <w:rsid w:val="005A1BA2"/>
    <w:rsid w:val="005A1CA2"/>
    <w:rsid w:val="005A21BD"/>
    <w:rsid w:val="005A339D"/>
    <w:rsid w:val="005A33D5"/>
    <w:rsid w:val="005A3A09"/>
    <w:rsid w:val="005A3A55"/>
    <w:rsid w:val="005A53DD"/>
    <w:rsid w:val="005A57DB"/>
    <w:rsid w:val="005A57EA"/>
    <w:rsid w:val="005A5B4B"/>
    <w:rsid w:val="005A5C4E"/>
    <w:rsid w:val="005A6114"/>
    <w:rsid w:val="005A616E"/>
    <w:rsid w:val="005A643B"/>
    <w:rsid w:val="005A64F5"/>
    <w:rsid w:val="005A6F6D"/>
    <w:rsid w:val="005A6FEF"/>
    <w:rsid w:val="005A70DA"/>
    <w:rsid w:val="005A754D"/>
    <w:rsid w:val="005A78A8"/>
    <w:rsid w:val="005B1017"/>
    <w:rsid w:val="005B1161"/>
    <w:rsid w:val="005B2029"/>
    <w:rsid w:val="005B2030"/>
    <w:rsid w:val="005B2DA0"/>
    <w:rsid w:val="005B4719"/>
    <w:rsid w:val="005B4809"/>
    <w:rsid w:val="005B4A4E"/>
    <w:rsid w:val="005B4C1A"/>
    <w:rsid w:val="005B4D0B"/>
    <w:rsid w:val="005B717E"/>
    <w:rsid w:val="005B76F0"/>
    <w:rsid w:val="005C0106"/>
    <w:rsid w:val="005C06F2"/>
    <w:rsid w:val="005C0D14"/>
    <w:rsid w:val="005C130B"/>
    <w:rsid w:val="005C2140"/>
    <w:rsid w:val="005C3A2E"/>
    <w:rsid w:val="005C3BB2"/>
    <w:rsid w:val="005C3E5C"/>
    <w:rsid w:val="005C409F"/>
    <w:rsid w:val="005C43CC"/>
    <w:rsid w:val="005C43F3"/>
    <w:rsid w:val="005C4726"/>
    <w:rsid w:val="005C496E"/>
    <w:rsid w:val="005C6F58"/>
    <w:rsid w:val="005C7266"/>
    <w:rsid w:val="005C7D32"/>
    <w:rsid w:val="005D0022"/>
    <w:rsid w:val="005D066B"/>
    <w:rsid w:val="005D0C58"/>
    <w:rsid w:val="005D1E45"/>
    <w:rsid w:val="005D2337"/>
    <w:rsid w:val="005D3797"/>
    <w:rsid w:val="005D3ADB"/>
    <w:rsid w:val="005D3C4A"/>
    <w:rsid w:val="005D3F7D"/>
    <w:rsid w:val="005D48AF"/>
    <w:rsid w:val="005D5E49"/>
    <w:rsid w:val="005D641D"/>
    <w:rsid w:val="005D6AA8"/>
    <w:rsid w:val="005D6F70"/>
    <w:rsid w:val="005D7A48"/>
    <w:rsid w:val="005E07F5"/>
    <w:rsid w:val="005E1334"/>
    <w:rsid w:val="005E1981"/>
    <w:rsid w:val="005E2273"/>
    <w:rsid w:val="005E2CCF"/>
    <w:rsid w:val="005E30B7"/>
    <w:rsid w:val="005E3158"/>
    <w:rsid w:val="005E3301"/>
    <w:rsid w:val="005E3AFC"/>
    <w:rsid w:val="005E3E52"/>
    <w:rsid w:val="005E44D8"/>
    <w:rsid w:val="005E5442"/>
    <w:rsid w:val="005E7717"/>
    <w:rsid w:val="005F03B8"/>
    <w:rsid w:val="005F04D3"/>
    <w:rsid w:val="005F0D61"/>
    <w:rsid w:val="005F0D93"/>
    <w:rsid w:val="005F1B53"/>
    <w:rsid w:val="005F2CF8"/>
    <w:rsid w:val="005F3952"/>
    <w:rsid w:val="005F3F65"/>
    <w:rsid w:val="005F4255"/>
    <w:rsid w:val="005F4840"/>
    <w:rsid w:val="005F543E"/>
    <w:rsid w:val="005F6022"/>
    <w:rsid w:val="005F6439"/>
    <w:rsid w:val="005F663C"/>
    <w:rsid w:val="005F6F8B"/>
    <w:rsid w:val="005F7812"/>
    <w:rsid w:val="0060036F"/>
    <w:rsid w:val="00600E58"/>
    <w:rsid w:val="00601503"/>
    <w:rsid w:val="00601DA8"/>
    <w:rsid w:val="00601DD8"/>
    <w:rsid w:val="00601E66"/>
    <w:rsid w:val="006021B4"/>
    <w:rsid w:val="00603400"/>
    <w:rsid w:val="00603817"/>
    <w:rsid w:val="006041E5"/>
    <w:rsid w:val="006043AC"/>
    <w:rsid w:val="00604825"/>
    <w:rsid w:val="0060509B"/>
    <w:rsid w:val="006056A3"/>
    <w:rsid w:val="00605EB6"/>
    <w:rsid w:val="00606A37"/>
    <w:rsid w:val="00606E0F"/>
    <w:rsid w:val="00606E6F"/>
    <w:rsid w:val="00610165"/>
    <w:rsid w:val="006111B8"/>
    <w:rsid w:val="00612C0A"/>
    <w:rsid w:val="00613133"/>
    <w:rsid w:val="00613FD5"/>
    <w:rsid w:val="00614477"/>
    <w:rsid w:val="0061451E"/>
    <w:rsid w:val="006145E9"/>
    <w:rsid w:val="006148CC"/>
    <w:rsid w:val="00614EB6"/>
    <w:rsid w:val="006155DD"/>
    <w:rsid w:val="00615D4E"/>
    <w:rsid w:val="00616641"/>
    <w:rsid w:val="0061678E"/>
    <w:rsid w:val="00616D08"/>
    <w:rsid w:val="00617962"/>
    <w:rsid w:val="00617A47"/>
    <w:rsid w:val="00617D1F"/>
    <w:rsid w:val="00617EAC"/>
    <w:rsid w:val="0062094D"/>
    <w:rsid w:val="00620D42"/>
    <w:rsid w:val="00621220"/>
    <w:rsid w:val="0062194A"/>
    <w:rsid w:val="006242B1"/>
    <w:rsid w:val="006249F0"/>
    <w:rsid w:val="00624A0E"/>
    <w:rsid w:val="0062512D"/>
    <w:rsid w:val="00626BC9"/>
    <w:rsid w:val="00626BE2"/>
    <w:rsid w:val="00627887"/>
    <w:rsid w:val="006303E1"/>
    <w:rsid w:val="00630456"/>
    <w:rsid w:val="006304FB"/>
    <w:rsid w:val="0063106B"/>
    <w:rsid w:val="006327DE"/>
    <w:rsid w:val="00632F16"/>
    <w:rsid w:val="00633AAA"/>
    <w:rsid w:val="006352D5"/>
    <w:rsid w:val="006355E2"/>
    <w:rsid w:val="00635B45"/>
    <w:rsid w:val="00635C74"/>
    <w:rsid w:val="00635F9E"/>
    <w:rsid w:val="006362D8"/>
    <w:rsid w:val="0063630B"/>
    <w:rsid w:val="006363B7"/>
    <w:rsid w:val="0063651E"/>
    <w:rsid w:val="006365BA"/>
    <w:rsid w:val="00636BFA"/>
    <w:rsid w:val="006370ED"/>
    <w:rsid w:val="00637979"/>
    <w:rsid w:val="00637D0C"/>
    <w:rsid w:val="0064021A"/>
    <w:rsid w:val="00640891"/>
    <w:rsid w:val="00640AEF"/>
    <w:rsid w:val="00640DB4"/>
    <w:rsid w:val="00641419"/>
    <w:rsid w:val="00641634"/>
    <w:rsid w:val="006431A4"/>
    <w:rsid w:val="006436AB"/>
    <w:rsid w:val="0064433F"/>
    <w:rsid w:val="00644964"/>
    <w:rsid w:val="00644D3F"/>
    <w:rsid w:val="00644FD9"/>
    <w:rsid w:val="00646625"/>
    <w:rsid w:val="0064698F"/>
    <w:rsid w:val="00647345"/>
    <w:rsid w:val="006474EA"/>
    <w:rsid w:val="00650483"/>
    <w:rsid w:val="006504E8"/>
    <w:rsid w:val="00650D6D"/>
    <w:rsid w:val="0065166F"/>
    <w:rsid w:val="006516D6"/>
    <w:rsid w:val="00651AB3"/>
    <w:rsid w:val="00651C99"/>
    <w:rsid w:val="0065251E"/>
    <w:rsid w:val="00652630"/>
    <w:rsid w:val="00653C57"/>
    <w:rsid w:val="00653CAC"/>
    <w:rsid w:val="00653DFF"/>
    <w:rsid w:val="00654E03"/>
    <w:rsid w:val="006557C9"/>
    <w:rsid w:val="00655A02"/>
    <w:rsid w:val="00655BEA"/>
    <w:rsid w:val="00655ED5"/>
    <w:rsid w:val="00656CD4"/>
    <w:rsid w:val="00657A63"/>
    <w:rsid w:val="00657EAA"/>
    <w:rsid w:val="006601EF"/>
    <w:rsid w:val="00660987"/>
    <w:rsid w:val="00660C3E"/>
    <w:rsid w:val="0066149A"/>
    <w:rsid w:val="0066182A"/>
    <w:rsid w:val="00662814"/>
    <w:rsid w:val="00662838"/>
    <w:rsid w:val="00662E2D"/>
    <w:rsid w:val="006631F9"/>
    <w:rsid w:val="00663C95"/>
    <w:rsid w:val="006649C1"/>
    <w:rsid w:val="00665471"/>
    <w:rsid w:val="00665AB2"/>
    <w:rsid w:val="006661E4"/>
    <w:rsid w:val="00667462"/>
    <w:rsid w:val="0067004C"/>
    <w:rsid w:val="00670201"/>
    <w:rsid w:val="00670DC5"/>
    <w:rsid w:val="0067212B"/>
    <w:rsid w:val="00672514"/>
    <w:rsid w:val="006729ED"/>
    <w:rsid w:val="006733AD"/>
    <w:rsid w:val="006734D9"/>
    <w:rsid w:val="00673529"/>
    <w:rsid w:val="00674D02"/>
    <w:rsid w:val="00674D29"/>
    <w:rsid w:val="00675505"/>
    <w:rsid w:val="006755C6"/>
    <w:rsid w:val="006757FB"/>
    <w:rsid w:val="00675B56"/>
    <w:rsid w:val="00675F6D"/>
    <w:rsid w:val="00676789"/>
    <w:rsid w:val="006768E1"/>
    <w:rsid w:val="006770F9"/>
    <w:rsid w:val="0067768E"/>
    <w:rsid w:val="00680475"/>
    <w:rsid w:val="00680A96"/>
    <w:rsid w:val="006813C3"/>
    <w:rsid w:val="0068148D"/>
    <w:rsid w:val="00681C08"/>
    <w:rsid w:val="00682155"/>
    <w:rsid w:val="006821E0"/>
    <w:rsid w:val="00683039"/>
    <w:rsid w:val="00683576"/>
    <w:rsid w:val="00683EBF"/>
    <w:rsid w:val="00684071"/>
    <w:rsid w:val="006841A3"/>
    <w:rsid w:val="0068487F"/>
    <w:rsid w:val="006849F3"/>
    <w:rsid w:val="00684D3B"/>
    <w:rsid w:val="00684ED3"/>
    <w:rsid w:val="00685845"/>
    <w:rsid w:val="00685B2E"/>
    <w:rsid w:val="00685B72"/>
    <w:rsid w:val="0068703B"/>
    <w:rsid w:val="00687116"/>
    <w:rsid w:val="00687702"/>
    <w:rsid w:val="00687703"/>
    <w:rsid w:val="00687ABB"/>
    <w:rsid w:val="00690331"/>
    <w:rsid w:val="006913EC"/>
    <w:rsid w:val="00691994"/>
    <w:rsid w:val="00691D10"/>
    <w:rsid w:val="006927E3"/>
    <w:rsid w:val="00693B46"/>
    <w:rsid w:val="00693C35"/>
    <w:rsid w:val="00693FDC"/>
    <w:rsid w:val="00694694"/>
    <w:rsid w:val="00694A31"/>
    <w:rsid w:val="00695F6D"/>
    <w:rsid w:val="00697D5F"/>
    <w:rsid w:val="00697E79"/>
    <w:rsid w:val="006A00CA"/>
    <w:rsid w:val="006A04FE"/>
    <w:rsid w:val="006A08C4"/>
    <w:rsid w:val="006A0E90"/>
    <w:rsid w:val="006A1C0F"/>
    <w:rsid w:val="006A21DA"/>
    <w:rsid w:val="006A29B5"/>
    <w:rsid w:val="006A3809"/>
    <w:rsid w:val="006A4651"/>
    <w:rsid w:val="006A4BFF"/>
    <w:rsid w:val="006A4F27"/>
    <w:rsid w:val="006A515E"/>
    <w:rsid w:val="006A53D1"/>
    <w:rsid w:val="006A5909"/>
    <w:rsid w:val="006A6A3B"/>
    <w:rsid w:val="006A6B73"/>
    <w:rsid w:val="006B0868"/>
    <w:rsid w:val="006B0DA2"/>
    <w:rsid w:val="006B28B7"/>
    <w:rsid w:val="006B2B6A"/>
    <w:rsid w:val="006B346A"/>
    <w:rsid w:val="006B4593"/>
    <w:rsid w:val="006B4B44"/>
    <w:rsid w:val="006B525A"/>
    <w:rsid w:val="006B58B4"/>
    <w:rsid w:val="006B59AC"/>
    <w:rsid w:val="006B5C7B"/>
    <w:rsid w:val="006B6D5B"/>
    <w:rsid w:val="006B7077"/>
    <w:rsid w:val="006B733E"/>
    <w:rsid w:val="006B746D"/>
    <w:rsid w:val="006B78D8"/>
    <w:rsid w:val="006B79A5"/>
    <w:rsid w:val="006C031F"/>
    <w:rsid w:val="006C22C4"/>
    <w:rsid w:val="006C26AE"/>
    <w:rsid w:val="006C2B4C"/>
    <w:rsid w:val="006C3803"/>
    <w:rsid w:val="006C59E7"/>
    <w:rsid w:val="006C5AC0"/>
    <w:rsid w:val="006C7A60"/>
    <w:rsid w:val="006D0ABF"/>
    <w:rsid w:val="006D0B14"/>
    <w:rsid w:val="006D0C38"/>
    <w:rsid w:val="006D29C5"/>
    <w:rsid w:val="006D3294"/>
    <w:rsid w:val="006D387C"/>
    <w:rsid w:val="006D53B3"/>
    <w:rsid w:val="006D557D"/>
    <w:rsid w:val="006D6779"/>
    <w:rsid w:val="006D7631"/>
    <w:rsid w:val="006D7A86"/>
    <w:rsid w:val="006D7B8B"/>
    <w:rsid w:val="006E015D"/>
    <w:rsid w:val="006E07EB"/>
    <w:rsid w:val="006E0B43"/>
    <w:rsid w:val="006E1ACF"/>
    <w:rsid w:val="006E1B70"/>
    <w:rsid w:val="006E24F0"/>
    <w:rsid w:val="006E25B3"/>
    <w:rsid w:val="006E28B7"/>
    <w:rsid w:val="006E3244"/>
    <w:rsid w:val="006E43F7"/>
    <w:rsid w:val="006E45B8"/>
    <w:rsid w:val="006E4931"/>
    <w:rsid w:val="006E5F34"/>
    <w:rsid w:val="006E65D4"/>
    <w:rsid w:val="006E680E"/>
    <w:rsid w:val="006E6DD8"/>
    <w:rsid w:val="006E75EF"/>
    <w:rsid w:val="006F0117"/>
    <w:rsid w:val="006F0188"/>
    <w:rsid w:val="006F11A4"/>
    <w:rsid w:val="006F1595"/>
    <w:rsid w:val="006F16FF"/>
    <w:rsid w:val="006F2027"/>
    <w:rsid w:val="006F29AF"/>
    <w:rsid w:val="006F3447"/>
    <w:rsid w:val="006F3EBC"/>
    <w:rsid w:val="006F4332"/>
    <w:rsid w:val="006F54D2"/>
    <w:rsid w:val="006F59C7"/>
    <w:rsid w:val="006F7162"/>
    <w:rsid w:val="006F7396"/>
    <w:rsid w:val="00700A8F"/>
    <w:rsid w:val="00701636"/>
    <w:rsid w:val="00701AF1"/>
    <w:rsid w:val="00701BDA"/>
    <w:rsid w:val="00702782"/>
    <w:rsid w:val="0070360A"/>
    <w:rsid w:val="00704A50"/>
    <w:rsid w:val="00704B02"/>
    <w:rsid w:val="0070518F"/>
    <w:rsid w:val="00705955"/>
    <w:rsid w:val="00705D78"/>
    <w:rsid w:val="00706201"/>
    <w:rsid w:val="00706559"/>
    <w:rsid w:val="00707174"/>
    <w:rsid w:val="00707A01"/>
    <w:rsid w:val="00707C07"/>
    <w:rsid w:val="00710058"/>
    <w:rsid w:val="007103E1"/>
    <w:rsid w:val="0071043C"/>
    <w:rsid w:val="00710AD1"/>
    <w:rsid w:val="00710B98"/>
    <w:rsid w:val="00710FF5"/>
    <w:rsid w:val="007111AC"/>
    <w:rsid w:val="00711516"/>
    <w:rsid w:val="00711FC1"/>
    <w:rsid w:val="0071240E"/>
    <w:rsid w:val="00716034"/>
    <w:rsid w:val="007161E1"/>
    <w:rsid w:val="007165B6"/>
    <w:rsid w:val="007171CB"/>
    <w:rsid w:val="00717933"/>
    <w:rsid w:val="0072078C"/>
    <w:rsid w:val="00720D37"/>
    <w:rsid w:val="00722431"/>
    <w:rsid w:val="007232C6"/>
    <w:rsid w:val="007233D1"/>
    <w:rsid w:val="00723558"/>
    <w:rsid w:val="00723F9B"/>
    <w:rsid w:val="0072405D"/>
    <w:rsid w:val="007246DE"/>
    <w:rsid w:val="00724BC7"/>
    <w:rsid w:val="007266F4"/>
    <w:rsid w:val="007267B8"/>
    <w:rsid w:val="00726ADB"/>
    <w:rsid w:val="00726AF0"/>
    <w:rsid w:val="0072717B"/>
    <w:rsid w:val="00730DC2"/>
    <w:rsid w:val="007322B3"/>
    <w:rsid w:val="00732A9A"/>
    <w:rsid w:val="00732CA3"/>
    <w:rsid w:val="00733C7E"/>
    <w:rsid w:val="007341D3"/>
    <w:rsid w:val="00734983"/>
    <w:rsid w:val="00735417"/>
    <w:rsid w:val="007356E2"/>
    <w:rsid w:val="00735856"/>
    <w:rsid w:val="00735DB1"/>
    <w:rsid w:val="0073728D"/>
    <w:rsid w:val="0074057A"/>
    <w:rsid w:val="007410B1"/>
    <w:rsid w:val="00741919"/>
    <w:rsid w:val="00742CBD"/>
    <w:rsid w:val="007430C3"/>
    <w:rsid w:val="0074319F"/>
    <w:rsid w:val="007439F0"/>
    <w:rsid w:val="00743BF4"/>
    <w:rsid w:val="007444BE"/>
    <w:rsid w:val="0074473D"/>
    <w:rsid w:val="007449DB"/>
    <w:rsid w:val="0074504B"/>
    <w:rsid w:val="00746CA3"/>
    <w:rsid w:val="00746CD0"/>
    <w:rsid w:val="00746D78"/>
    <w:rsid w:val="007475CC"/>
    <w:rsid w:val="00750D6B"/>
    <w:rsid w:val="007514A1"/>
    <w:rsid w:val="00751630"/>
    <w:rsid w:val="00751E94"/>
    <w:rsid w:val="00752155"/>
    <w:rsid w:val="00752497"/>
    <w:rsid w:val="007528A1"/>
    <w:rsid w:val="00753597"/>
    <w:rsid w:val="0075369E"/>
    <w:rsid w:val="00753B66"/>
    <w:rsid w:val="00753FC7"/>
    <w:rsid w:val="007540D5"/>
    <w:rsid w:val="00754295"/>
    <w:rsid w:val="00754D63"/>
    <w:rsid w:val="007564A0"/>
    <w:rsid w:val="00756E54"/>
    <w:rsid w:val="007606DB"/>
    <w:rsid w:val="00760D90"/>
    <w:rsid w:val="007610F1"/>
    <w:rsid w:val="00761137"/>
    <w:rsid w:val="007617FB"/>
    <w:rsid w:val="00761E52"/>
    <w:rsid w:val="00762122"/>
    <w:rsid w:val="0076244A"/>
    <w:rsid w:val="007625F8"/>
    <w:rsid w:val="007638FF"/>
    <w:rsid w:val="00763B3F"/>
    <w:rsid w:val="00764AE6"/>
    <w:rsid w:val="00765771"/>
    <w:rsid w:val="00765EDF"/>
    <w:rsid w:val="00766A0C"/>
    <w:rsid w:val="00766B74"/>
    <w:rsid w:val="00766C51"/>
    <w:rsid w:val="00766F47"/>
    <w:rsid w:val="0076736D"/>
    <w:rsid w:val="0076792C"/>
    <w:rsid w:val="00770A9A"/>
    <w:rsid w:val="00770CCD"/>
    <w:rsid w:val="007720DB"/>
    <w:rsid w:val="00772C1E"/>
    <w:rsid w:val="00773565"/>
    <w:rsid w:val="007739F6"/>
    <w:rsid w:val="0077412C"/>
    <w:rsid w:val="00775417"/>
    <w:rsid w:val="00777340"/>
    <w:rsid w:val="007805AE"/>
    <w:rsid w:val="00781983"/>
    <w:rsid w:val="00782678"/>
    <w:rsid w:val="007826C5"/>
    <w:rsid w:val="00782FC2"/>
    <w:rsid w:val="007842A3"/>
    <w:rsid w:val="00785D41"/>
    <w:rsid w:val="00785E18"/>
    <w:rsid w:val="007865B5"/>
    <w:rsid w:val="00786DB3"/>
    <w:rsid w:val="00786EFA"/>
    <w:rsid w:val="007870AB"/>
    <w:rsid w:val="00787B7E"/>
    <w:rsid w:val="00787D90"/>
    <w:rsid w:val="00790293"/>
    <w:rsid w:val="0079115B"/>
    <w:rsid w:val="007915DC"/>
    <w:rsid w:val="0079195F"/>
    <w:rsid w:val="007919B1"/>
    <w:rsid w:val="00792AB1"/>
    <w:rsid w:val="00793258"/>
    <w:rsid w:val="00793331"/>
    <w:rsid w:val="00793E3D"/>
    <w:rsid w:val="00794922"/>
    <w:rsid w:val="007A17A4"/>
    <w:rsid w:val="007A17F6"/>
    <w:rsid w:val="007A1C62"/>
    <w:rsid w:val="007A1DB0"/>
    <w:rsid w:val="007A2D52"/>
    <w:rsid w:val="007A312E"/>
    <w:rsid w:val="007A31AA"/>
    <w:rsid w:val="007A32C5"/>
    <w:rsid w:val="007A44AE"/>
    <w:rsid w:val="007A4BD5"/>
    <w:rsid w:val="007A4ED5"/>
    <w:rsid w:val="007A5450"/>
    <w:rsid w:val="007A5734"/>
    <w:rsid w:val="007A5B61"/>
    <w:rsid w:val="007A5C42"/>
    <w:rsid w:val="007A5FD6"/>
    <w:rsid w:val="007A6754"/>
    <w:rsid w:val="007A683D"/>
    <w:rsid w:val="007A6952"/>
    <w:rsid w:val="007A7948"/>
    <w:rsid w:val="007A7E7A"/>
    <w:rsid w:val="007B10A5"/>
    <w:rsid w:val="007B13BC"/>
    <w:rsid w:val="007B1696"/>
    <w:rsid w:val="007B2207"/>
    <w:rsid w:val="007B22EA"/>
    <w:rsid w:val="007B265C"/>
    <w:rsid w:val="007B281E"/>
    <w:rsid w:val="007B32A7"/>
    <w:rsid w:val="007B4080"/>
    <w:rsid w:val="007B4324"/>
    <w:rsid w:val="007B51DD"/>
    <w:rsid w:val="007B588E"/>
    <w:rsid w:val="007B5EDA"/>
    <w:rsid w:val="007B67A2"/>
    <w:rsid w:val="007B6E6F"/>
    <w:rsid w:val="007B7B70"/>
    <w:rsid w:val="007C0580"/>
    <w:rsid w:val="007C0D41"/>
    <w:rsid w:val="007C1A16"/>
    <w:rsid w:val="007C241D"/>
    <w:rsid w:val="007C342E"/>
    <w:rsid w:val="007C3950"/>
    <w:rsid w:val="007C5072"/>
    <w:rsid w:val="007C6522"/>
    <w:rsid w:val="007C6F5D"/>
    <w:rsid w:val="007C6F5E"/>
    <w:rsid w:val="007C759A"/>
    <w:rsid w:val="007D0CE0"/>
    <w:rsid w:val="007D11CF"/>
    <w:rsid w:val="007D1413"/>
    <w:rsid w:val="007D1F8F"/>
    <w:rsid w:val="007D23F8"/>
    <w:rsid w:val="007D28E1"/>
    <w:rsid w:val="007D35DC"/>
    <w:rsid w:val="007D3806"/>
    <w:rsid w:val="007D449F"/>
    <w:rsid w:val="007D4557"/>
    <w:rsid w:val="007D486A"/>
    <w:rsid w:val="007D4B8A"/>
    <w:rsid w:val="007D4EBC"/>
    <w:rsid w:val="007D501A"/>
    <w:rsid w:val="007D5718"/>
    <w:rsid w:val="007D5CF4"/>
    <w:rsid w:val="007D69C3"/>
    <w:rsid w:val="007D7013"/>
    <w:rsid w:val="007D7086"/>
    <w:rsid w:val="007D760C"/>
    <w:rsid w:val="007E025E"/>
    <w:rsid w:val="007E05AC"/>
    <w:rsid w:val="007E0D80"/>
    <w:rsid w:val="007E13B8"/>
    <w:rsid w:val="007E1445"/>
    <w:rsid w:val="007E1599"/>
    <w:rsid w:val="007E1C40"/>
    <w:rsid w:val="007E1D8A"/>
    <w:rsid w:val="007E2F96"/>
    <w:rsid w:val="007E33A4"/>
    <w:rsid w:val="007E3555"/>
    <w:rsid w:val="007E3E36"/>
    <w:rsid w:val="007E3F53"/>
    <w:rsid w:val="007E5385"/>
    <w:rsid w:val="007E5625"/>
    <w:rsid w:val="007E5D8D"/>
    <w:rsid w:val="007E5E1F"/>
    <w:rsid w:val="007E7173"/>
    <w:rsid w:val="007F0472"/>
    <w:rsid w:val="007F0867"/>
    <w:rsid w:val="007F1027"/>
    <w:rsid w:val="007F1320"/>
    <w:rsid w:val="007F1C7A"/>
    <w:rsid w:val="007F1D67"/>
    <w:rsid w:val="007F20A7"/>
    <w:rsid w:val="007F2C3B"/>
    <w:rsid w:val="007F2CA7"/>
    <w:rsid w:val="007F35B7"/>
    <w:rsid w:val="007F4046"/>
    <w:rsid w:val="007F4095"/>
    <w:rsid w:val="007F4DD1"/>
    <w:rsid w:val="007F5D8A"/>
    <w:rsid w:val="007F6042"/>
    <w:rsid w:val="007F64D0"/>
    <w:rsid w:val="007F6577"/>
    <w:rsid w:val="007F6615"/>
    <w:rsid w:val="007F6705"/>
    <w:rsid w:val="007F70C1"/>
    <w:rsid w:val="007F723B"/>
    <w:rsid w:val="007F738F"/>
    <w:rsid w:val="008004FC"/>
    <w:rsid w:val="00800D95"/>
    <w:rsid w:val="008013F7"/>
    <w:rsid w:val="00801563"/>
    <w:rsid w:val="00802738"/>
    <w:rsid w:val="00802BB4"/>
    <w:rsid w:val="00803235"/>
    <w:rsid w:val="00803470"/>
    <w:rsid w:val="0080356A"/>
    <w:rsid w:val="00803636"/>
    <w:rsid w:val="00803D72"/>
    <w:rsid w:val="00804595"/>
    <w:rsid w:val="00805668"/>
    <w:rsid w:val="008056CB"/>
    <w:rsid w:val="00806516"/>
    <w:rsid w:val="0080657F"/>
    <w:rsid w:val="008069EA"/>
    <w:rsid w:val="00806C45"/>
    <w:rsid w:val="00807DE7"/>
    <w:rsid w:val="00810345"/>
    <w:rsid w:val="00811C12"/>
    <w:rsid w:val="00813AA5"/>
    <w:rsid w:val="00813B9B"/>
    <w:rsid w:val="00813CE4"/>
    <w:rsid w:val="00813EEF"/>
    <w:rsid w:val="00814E59"/>
    <w:rsid w:val="00815799"/>
    <w:rsid w:val="00815C55"/>
    <w:rsid w:val="00816341"/>
    <w:rsid w:val="00817BB3"/>
    <w:rsid w:val="00817EAE"/>
    <w:rsid w:val="00817F2E"/>
    <w:rsid w:val="00823522"/>
    <w:rsid w:val="0082444D"/>
    <w:rsid w:val="00824A3D"/>
    <w:rsid w:val="00824CB8"/>
    <w:rsid w:val="00824D1B"/>
    <w:rsid w:val="00826BBC"/>
    <w:rsid w:val="00826CD4"/>
    <w:rsid w:val="00826F8B"/>
    <w:rsid w:val="008274D5"/>
    <w:rsid w:val="008278A7"/>
    <w:rsid w:val="00827D1E"/>
    <w:rsid w:val="00827F11"/>
    <w:rsid w:val="00830665"/>
    <w:rsid w:val="0083082E"/>
    <w:rsid w:val="0083085C"/>
    <w:rsid w:val="00832497"/>
    <w:rsid w:val="008331DB"/>
    <w:rsid w:val="008340CB"/>
    <w:rsid w:val="00834B49"/>
    <w:rsid w:val="00834C0A"/>
    <w:rsid w:val="00835377"/>
    <w:rsid w:val="00835706"/>
    <w:rsid w:val="008357BF"/>
    <w:rsid w:val="00835A3A"/>
    <w:rsid w:val="00836EAE"/>
    <w:rsid w:val="00837A39"/>
    <w:rsid w:val="00837B3A"/>
    <w:rsid w:val="00837EBE"/>
    <w:rsid w:val="00840235"/>
    <w:rsid w:val="008405B5"/>
    <w:rsid w:val="00841072"/>
    <w:rsid w:val="00843607"/>
    <w:rsid w:val="008449F2"/>
    <w:rsid w:val="00844CFC"/>
    <w:rsid w:val="00844D70"/>
    <w:rsid w:val="00845300"/>
    <w:rsid w:val="0084686E"/>
    <w:rsid w:val="00846EA3"/>
    <w:rsid w:val="00846EC6"/>
    <w:rsid w:val="0084789E"/>
    <w:rsid w:val="008503A4"/>
    <w:rsid w:val="00851503"/>
    <w:rsid w:val="00852020"/>
    <w:rsid w:val="00852C63"/>
    <w:rsid w:val="008545CF"/>
    <w:rsid w:val="0085579C"/>
    <w:rsid w:val="00856191"/>
    <w:rsid w:val="00856941"/>
    <w:rsid w:val="008575E1"/>
    <w:rsid w:val="00857BC6"/>
    <w:rsid w:val="008609E9"/>
    <w:rsid w:val="008616A5"/>
    <w:rsid w:val="00861D30"/>
    <w:rsid w:val="00862399"/>
    <w:rsid w:val="00862AFA"/>
    <w:rsid w:val="008630AB"/>
    <w:rsid w:val="008634A1"/>
    <w:rsid w:val="008636DA"/>
    <w:rsid w:val="00864578"/>
    <w:rsid w:val="00864AE4"/>
    <w:rsid w:val="00865DFA"/>
    <w:rsid w:val="0086664F"/>
    <w:rsid w:val="008669D2"/>
    <w:rsid w:val="008670AC"/>
    <w:rsid w:val="00867C0E"/>
    <w:rsid w:val="00870824"/>
    <w:rsid w:val="00871B1E"/>
    <w:rsid w:val="00873306"/>
    <w:rsid w:val="00873495"/>
    <w:rsid w:val="008735C3"/>
    <w:rsid w:val="00873613"/>
    <w:rsid w:val="00873623"/>
    <w:rsid w:val="0087375F"/>
    <w:rsid w:val="00874035"/>
    <w:rsid w:val="0087457C"/>
    <w:rsid w:val="00874727"/>
    <w:rsid w:val="008749FA"/>
    <w:rsid w:val="00875636"/>
    <w:rsid w:val="00875695"/>
    <w:rsid w:val="00876DD9"/>
    <w:rsid w:val="00877C75"/>
    <w:rsid w:val="00880346"/>
    <w:rsid w:val="00881CCC"/>
    <w:rsid w:val="00881FE2"/>
    <w:rsid w:val="0088201B"/>
    <w:rsid w:val="00883033"/>
    <w:rsid w:val="0088312C"/>
    <w:rsid w:val="008842EF"/>
    <w:rsid w:val="00884597"/>
    <w:rsid w:val="008848C4"/>
    <w:rsid w:val="00885179"/>
    <w:rsid w:val="0088545D"/>
    <w:rsid w:val="00885782"/>
    <w:rsid w:val="00886649"/>
    <w:rsid w:val="00887606"/>
    <w:rsid w:val="00887906"/>
    <w:rsid w:val="00890E58"/>
    <w:rsid w:val="00891E3C"/>
    <w:rsid w:val="0089339D"/>
    <w:rsid w:val="008937F5"/>
    <w:rsid w:val="00893DE4"/>
    <w:rsid w:val="00897AA2"/>
    <w:rsid w:val="00897B32"/>
    <w:rsid w:val="008A0113"/>
    <w:rsid w:val="008A152E"/>
    <w:rsid w:val="008A1FB1"/>
    <w:rsid w:val="008A2C0D"/>
    <w:rsid w:val="008A35E8"/>
    <w:rsid w:val="008A4663"/>
    <w:rsid w:val="008A4905"/>
    <w:rsid w:val="008A7E7E"/>
    <w:rsid w:val="008B03DF"/>
    <w:rsid w:val="008B07BD"/>
    <w:rsid w:val="008B09DE"/>
    <w:rsid w:val="008B0AA7"/>
    <w:rsid w:val="008B175A"/>
    <w:rsid w:val="008B25B7"/>
    <w:rsid w:val="008B3C09"/>
    <w:rsid w:val="008B3DB0"/>
    <w:rsid w:val="008B4523"/>
    <w:rsid w:val="008B45F8"/>
    <w:rsid w:val="008B4840"/>
    <w:rsid w:val="008B4869"/>
    <w:rsid w:val="008B4EEC"/>
    <w:rsid w:val="008B53E1"/>
    <w:rsid w:val="008B5BCD"/>
    <w:rsid w:val="008B61BF"/>
    <w:rsid w:val="008B7341"/>
    <w:rsid w:val="008B7BAE"/>
    <w:rsid w:val="008B7CF1"/>
    <w:rsid w:val="008C0425"/>
    <w:rsid w:val="008C06B5"/>
    <w:rsid w:val="008C0926"/>
    <w:rsid w:val="008C0B71"/>
    <w:rsid w:val="008C0C70"/>
    <w:rsid w:val="008C1037"/>
    <w:rsid w:val="008C2CF9"/>
    <w:rsid w:val="008C2E4B"/>
    <w:rsid w:val="008C36AF"/>
    <w:rsid w:val="008C3BD2"/>
    <w:rsid w:val="008C4FFF"/>
    <w:rsid w:val="008C543E"/>
    <w:rsid w:val="008C5642"/>
    <w:rsid w:val="008C590C"/>
    <w:rsid w:val="008C5D29"/>
    <w:rsid w:val="008C7308"/>
    <w:rsid w:val="008C73C8"/>
    <w:rsid w:val="008C7BEE"/>
    <w:rsid w:val="008D0789"/>
    <w:rsid w:val="008D10E1"/>
    <w:rsid w:val="008D1963"/>
    <w:rsid w:val="008D1B5A"/>
    <w:rsid w:val="008D1EF1"/>
    <w:rsid w:val="008D2A5C"/>
    <w:rsid w:val="008D2C7F"/>
    <w:rsid w:val="008D2DC1"/>
    <w:rsid w:val="008D3C5D"/>
    <w:rsid w:val="008D3D68"/>
    <w:rsid w:val="008D4424"/>
    <w:rsid w:val="008D4B7C"/>
    <w:rsid w:val="008D4CBE"/>
    <w:rsid w:val="008D501F"/>
    <w:rsid w:val="008D53D7"/>
    <w:rsid w:val="008D5800"/>
    <w:rsid w:val="008D5C87"/>
    <w:rsid w:val="008D6275"/>
    <w:rsid w:val="008D6560"/>
    <w:rsid w:val="008D66A4"/>
    <w:rsid w:val="008D7C0A"/>
    <w:rsid w:val="008D7CA0"/>
    <w:rsid w:val="008E1608"/>
    <w:rsid w:val="008E20CA"/>
    <w:rsid w:val="008E23B0"/>
    <w:rsid w:val="008E2FE8"/>
    <w:rsid w:val="008E3182"/>
    <w:rsid w:val="008E3B5F"/>
    <w:rsid w:val="008E5551"/>
    <w:rsid w:val="008E68E9"/>
    <w:rsid w:val="008E7E85"/>
    <w:rsid w:val="008F08A8"/>
    <w:rsid w:val="008F25EB"/>
    <w:rsid w:val="008F28A4"/>
    <w:rsid w:val="008F2EB2"/>
    <w:rsid w:val="008F3262"/>
    <w:rsid w:val="008F3B08"/>
    <w:rsid w:val="008F3FCD"/>
    <w:rsid w:val="008F4BF2"/>
    <w:rsid w:val="008F52B9"/>
    <w:rsid w:val="008F57B9"/>
    <w:rsid w:val="008F5D8D"/>
    <w:rsid w:val="008F66D0"/>
    <w:rsid w:val="008F6F04"/>
    <w:rsid w:val="008F7132"/>
    <w:rsid w:val="008F77CD"/>
    <w:rsid w:val="009000D5"/>
    <w:rsid w:val="00901E7C"/>
    <w:rsid w:val="00902C08"/>
    <w:rsid w:val="00903321"/>
    <w:rsid w:val="0090383A"/>
    <w:rsid w:val="00903C0B"/>
    <w:rsid w:val="00903FA0"/>
    <w:rsid w:val="00904451"/>
    <w:rsid w:val="009046BB"/>
    <w:rsid w:val="009049CA"/>
    <w:rsid w:val="009058D0"/>
    <w:rsid w:val="00905B43"/>
    <w:rsid w:val="00905D35"/>
    <w:rsid w:val="009064F2"/>
    <w:rsid w:val="00906B0D"/>
    <w:rsid w:val="00907772"/>
    <w:rsid w:val="00910AEB"/>
    <w:rsid w:val="009114D7"/>
    <w:rsid w:val="00912DFB"/>
    <w:rsid w:val="00913EBF"/>
    <w:rsid w:val="00913EE1"/>
    <w:rsid w:val="009151F4"/>
    <w:rsid w:val="009153E4"/>
    <w:rsid w:val="009160A2"/>
    <w:rsid w:val="009164B8"/>
    <w:rsid w:val="00916A09"/>
    <w:rsid w:val="00916B69"/>
    <w:rsid w:val="0091756E"/>
    <w:rsid w:val="009175C7"/>
    <w:rsid w:val="00917CC7"/>
    <w:rsid w:val="00920122"/>
    <w:rsid w:val="0092116D"/>
    <w:rsid w:val="009220EB"/>
    <w:rsid w:val="00922238"/>
    <w:rsid w:val="00922654"/>
    <w:rsid w:val="00922C89"/>
    <w:rsid w:val="00922F77"/>
    <w:rsid w:val="009230C1"/>
    <w:rsid w:val="00923226"/>
    <w:rsid w:val="009238A9"/>
    <w:rsid w:val="00923BC1"/>
    <w:rsid w:val="0092409D"/>
    <w:rsid w:val="00924235"/>
    <w:rsid w:val="009243EA"/>
    <w:rsid w:val="009243F0"/>
    <w:rsid w:val="00924993"/>
    <w:rsid w:val="00924A6A"/>
    <w:rsid w:val="009250CC"/>
    <w:rsid w:val="00925C99"/>
    <w:rsid w:val="00925FBF"/>
    <w:rsid w:val="00926E67"/>
    <w:rsid w:val="0092732C"/>
    <w:rsid w:val="00930177"/>
    <w:rsid w:val="009302A4"/>
    <w:rsid w:val="009308E4"/>
    <w:rsid w:val="00930A25"/>
    <w:rsid w:val="00930A5C"/>
    <w:rsid w:val="00930E88"/>
    <w:rsid w:val="00930EB4"/>
    <w:rsid w:val="00931436"/>
    <w:rsid w:val="00931694"/>
    <w:rsid w:val="009317AE"/>
    <w:rsid w:val="00931E2D"/>
    <w:rsid w:val="00932ADB"/>
    <w:rsid w:val="009335B0"/>
    <w:rsid w:val="00933CAA"/>
    <w:rsid w:val="009341A3"/>
    <w:rsid w:val="00934757"/>
    <w:rsid w:val="00935319"/>
    <w:rsid w:val="00935836"/>
    <w:rsid w:val="0093612E"/>
    <w:rsid w:val="00937977"/>
    <w:rsid w:val="0094087C"/>
    <w:rsid w:val="009408E1"/>
    <w:rsid w:val="00940C45"/>
    <w:rsid w:val="00942FFE"/>
    <w:rsid w:val="0094497C"/>
    <w:rsid w:val="009453D3"/>
    <w:rsid w:val="00945592"/>
    <w:rsid w:val="00945792"/>
    <w:rsid w:val="00945B10"/>
    <w:rsid w:val="00945CA1"/>
    <w:rsid w:val="00945E89"/>
    <w:rsid w:val="009461A3"/>
    <w:rsid w:val="009462FD"/>
    <w:rsid w:val="009464D9"/>
    <w:rsid w:val="00946DED"/>
    <w:rsid w:val="009472C0"/>
    <w:rsid w:val="00947379"/>
    <w:rsid w:val="0094778E"/>
    <w:rsid w:val="009502CA"/>
    <w:rsid w:val="00950D62"/>
    <w:rsid w:val="00951A35"/>
    <w:rsid w:val="00951B4B"/>
    <w:rsid w:val="00951F3E"/>
    <w:rsid w:val="009524E2"/>
    <w:rsid w:val="009524FA"/>
    <w:rsid w:val="00952553"/>
    <w:rsid w:val="00952670"/>
    <w:rsid w:val="00952B0F"/>
    <w:rsid w:val="00952C31"/>
    <w:rsid w:val="0095336B"/>
    <w:rsid w:val="009535BA"/>
    <w:rsid w:val="009537E7"/>
    <w:rsid w:val="00953B0F"/>
    <w:rsid w:val="009541DF"/>
    <w:rsid w:val="00954719"/>
    <w:rsid w:val="009548BF"/>
    <w:rsid w:val="009558CB"/>
    <w:rsid w:val="00955B57"/>
    <w:rsid w:val="0095609C"/>
    <w:rsid w:val="009567A6"/>
    <w:rsid w:val="00960195"/>
    <w:rsid w:val="00960E82"/>
    <w:rsid w:val="0096143D"/>
    <w:rsid w:val="009615CF"/>
    <w:rsid w:val="009622B6"/>
    <w:rsid w:val="009623DB"/>
    <w:rsid w:val="00962AB5"/>
    <w:rsid w:val="00962CFF"/>
    <w:rsid w:val="00963C7E"/>
    <w:rsid w:val="0096504F"/>
    <w:rsid w:val="00965834"/>
    <w:rsid w:val="00965A9C"/>
    <w:rsid w:val="009668EA"/>
    <w:rsid w:val="00966D4F"/>
    <w:rsid w:val="009672F1"/>
    <w:rsid w:val="0096737A"/>
    <w:rsid w:val="00967BDD"/>
    <w:rsid w:val="00967FBE"/>
    <w:rsid w:val="00970129"/>
    <w:rsid w:val="009704C9"/>
    <w:rsid w:val="00970DDB"/>
    <w:rsid w:val="00971217"/>
    <w:rsid w:val="00971323"/>
    <w:rsid w:val="009714AB"/>
    <w:rsid w:val="0097175A"/>
    <w:rsid w:val="009718C4"/>
    <w:rsid w:val="0097198E"/>
    <w:rsid w:val="00973328"/>
    <w:rsid w:val="0097333D"/>
    <w:rsid w:val="00973D60"/>
    <w:rsid w:val="009743E0"/>
    <w:rsid w:val="00974690"/>
    <w:rsid w:val="00975810"/>
    <w:rsid w:val="00975BD7"/>
    <w:rsid w:val="00976E5E"/>
    <w:rsid w:val="009770B4"/>
    <w:rsid w:val="00977496"/>
    <w:rsid w:val="00977573"/>
    <w:rsid w:val="00977B64"/>
    <w:rsid w:val="009804E7"/>
    <w:rsid w:val="00981836"/>
    <w:rsid w:val="009835B8"/>
    <w:rsid w:val="00984259"/>
    <w:rsid w:val="00984A00"/>
    <w:rsid w:val="00984BFA"/>
    <w:rsid w:val="009851FC"/>
    <w:rsid w:val="009852D0"/>
    <w:rsid w:val="00985E74"/>
    <w:rsid w:val="009864FE"/>
    <w:rsid w:val="00986C36"/>
    <w:rsid w:val="00987125"/>
    <w:rsid w:val="00990C36"/>
    <w:rsid w:val="00990FD7"/>
    <w:rsid w:val="00991F6B"/>
    <w:rsid w:val="00992CB5"/>
    <w:rsid w:val="00993CD2"/>
    <w:rsid w:val="00994E04"/>
    <w:rsid w:val="00997B26"/>
    <w:rsid w:val="00997DB2"/>
    <w:rsid w:val="00997FF2"/>
    <w:rsid w:val="009A0BD9"/>
    <w:rsid w:val="009A0E92"/>
    <w:rsid w:val="009A21E4"/>
    <w:rsid w:val="009A28C6"/>
    <w:rsid w:val="009A2A3A"/>
    <w:rsid w:val="009A3831"/>
    <w:rsid w:val="009A3956"/>
    <w:rsid w:val="009A417E"/>
    <w:rsid w:val="009A4DBF"/>
    <w:rsid w:val="009A53C7"/>
    <w:rsid w:val="009A5A3D"/>
    <w:rsid w:val="009A5B53"/>
    <w:rsid w:val="009A6EEE"/>
    <w:rsid w:val="009B07A4"/>
    <w:rsid w:val="009B24B8"/>
    <w:rsid w:val="009B3161"/>
    <w:rsid w:val="009B4304"/>
    <w:rsid w:val="009B4827"/>
    <w:rsid w:val="009B4E48"/>
    <w:rsid w:val="009B5369"/>
    <w:rsid w:val="009B57BF"/>
    <w:rsid w:val="009B57F2"/>
    <w:rsid w:val="009B6645"/>
    <w:rsid w:val="009B6AED"/>
    <w:rsid w:val="009B71BB"/>
    <w:rsid w:val="009C13FA"/>
    <w:rsid w:val="009C1CD9"/>
    <w:rsid w:val="009C48F6"/>
    <w:rsid w:val="009C4C70"/>
    <w:rsid w:val="009C58C7"/>
    <w:rsid w:val="009C639D"/>
    <w:rsid w:val="009C7A71"/>
    <w:rsid w:val="009D0566"/>
    <w:rsid w:val="009D076C"/>
    <w:rsid w:val="009D0E9A"/>
    <w:rsid w:val="009D2582"/>
    <w:rsid w:val="009D295F"/>
    <w:rsid w:val="009D3506"/>
    <w:rsid w:val="009D3B37"/>
    <w:rsid w:val="009D4DD9"/>
    <w:rsid w:val="009D57AC"/>
    <w:rsid w:val="009D5F5C"/>
    <w:rsid w:val="009D61F6"/>
    <w:rsid w:val="009D700D"/>
    <w:rsid w:val="009E003F"/>
    <w:rsid w:val="009E00BE"/>
    <w:rsid w:val="009E0B34"/>
    <w:rsid w:val="009E0E54"/>
    <w:rsid w:val="009E1F61"/>
    <w:rsid w:val="009E21CB"/>
    <w:rsid w:val="009E2755"/>
    <w:rsid w:val="009E30FA"/>
    <w:rsid w:val="009E330C"/>
    <w:rsid w:val="009E426A"/>
    <w:rsid w:val="009E4EA3"/>
    <w:rsid w:val="009E5068"/>
    <w:rsid w:val="009E5F37"/>
    <w:rsid w:val="009E6CFA"/>
    <w:rsid w:val="009E7331"/>
    <w:rsid w:val="009E77C6"/>
    <w:rsid w:val="009E7F13"/>
    <w:rsid w:val="009F15B5"/>
    <w:rsid w:val="009F1B2E"/>
    <w:rsid w:val="009F22AF"/>
    <w:rsid w:val="009F26C1"/>
    <w:rsid w:val="009F4930"/>
    <w:rsid w:val="009F55B0"/>
    <w:rsid w:val="009F5C8B"/>
    <w:rsid w:val="009F659F"/>
    <w:rsid w:val="009F66E2"/>
    <w:rsid w:val="009F71A1"/>
    <w:rsid w:val="009F7EB6"/>
    <w:rsid w:val="00A001DD"/>
    <w:rsid w:val="00A01767"/>
    <w:rsid w:val="00A017E3"/>
    <w:rsid w:val="00A0247D"/>
    <w:rsid w:val="00A02CF7"/>
    <w:rsid w:val="00A031A0"/>
    <w:rsid w:val="00A034D0"/>
    <w:rsid w:val="00A04A98"/>
    <w:rsid w:val="00A05126"/>
    <w:rsid w:val="00A05D60"/>
    <w:rsid w:val="00A05DB8"/>
    <w:rsid w:val="00A05E56"/>
    <w:rsid w:val="00A06286"/>
    <w:rsid w:val="00A065D4"/>
    <w:rsid w:val="00A06884"/>
    <w:rsid w:val="00A06C85"/>
    <w:rsid w:val="00A06D38"/>
    <w:rsid w:val="00A07BE8"/>
    <w:rsid w:val="00A07D27"/>
    <w:rsid w:val="00A07E6B"/>
    <w:rsid w:val="00A10D70"/>
    <w:rsid w:val="00A10F6C"/>
    <w:rsid w:val="00A11C35"/>
    <w:rsid w:val="00A11CDC"/>
    <w:rsid w:val="00A11DF9"/>
    <w:rsid w:val="00A12482"/>
    <w:rsid w:val="00A12E10"/>
    <w:rsid w:val="00A13B15"/>
    <w:rsid w:val="00A13E60"/>
    <w:rsid w:val="00A14156"/>
    <w:rsid w:val="00A14755"/>
    <w:rsid w:val="00A1554B"/>
    <w:rsid w:val="00A15F1A"/>
    <w:rsid w:val="00A1725C"/>
    <w:rsid w:val="00A200F4"/>
    <w:rsid w:val="00A2063B"/>
    <w:rsid w:val="00A20657"/>
    <w:rsid w:val="00A20CB3"/>
    <w:rsid w:val="00A20EBC"/>
    <w:rsid w:val="00A20EF2"/>
    <w:rsid w:val="00A21B19"/>
    <w:rsid w:val="00A22528"/>
    <w:rsid w:val="00A22CD5"/>
    <w:rsid w:val="00A2354C"/>
    <w:rsid w:val="00A239D5"/>
    <w:rsid w:val="00A242F0"/>
    <w:rsid w:val="00A24FF3"/>
    <w:rsid w:val="00A250D3"/>
    <w:rsid w:val="00A2694A"/>
    <w:rsid w:val="00A26DC1"/>
    <w:rsid w:val="00A2766B"/>
    <w:rsid w:val="00A277A4"/>
    <w:rsid w:val="00A27EEE"/>
    <w:rsid w:val="00A30225"/>
    <w:rsid w:val="00A30813"/>
    <w:rsid w:val="00A31CA4"/>
    <w:rsid w:val="00A32513"/>
    <w:rsid w:val="00A3378B"/>
    <w:rsid w:val="00A3391B"/>
    <w:rsid w:val="00A3415D"/>
    <w:rsid w:val="00A342F0"/>
    <w:rsid w:val="00A3496A"/>
    <w:rsid w:val="00A34CF4"/>
    <w:rsid w:val="00A34DE0"/>
    <w:rsid w:val="00A35472"/>
    <w:rsid w:val="00A37BE5"/>
    <w:rsid w:val="00A408C2"/>
    <w:rsid w:val="00A40BAB"/>
    <w:rsid w:val="00A415AD"/>
    <w:rsid w:val="00A415F8"/>
    <w:rsid w:val="00A41767"/>
    <w:rsid w:val="00A421AF"/>
    <w:rsid w:val="00A43009"/>
    <w:rsid w:val="00A44E33"/>
    <w:rsid w:val="00A44F92"/>
    <w:rsid w:val="00A461F9"/>
    <w:rsid w:val="00A47388"/>
    <w:rsid w:val="00A50A1F"/>
    <w:rsid w:val="00A50CFB"/>
    <w:rsid w:val="00A50D76"/>
    <w:rsid w:val="00A51712"/>
    <w:rsid w:val="00A51A08"/>
    <w:rsid w:val="00A51E47"/>
    <w:rsid w:val="00A5273E"/>
    <w:rsid w:val="00A5338D"/>
    <w:rsid w:val="00A5393A"/>
    <w:rsid w:val="00A543B5"/>
    <w:rsid w:val="00A5451B"/>
    <w:rsid w:val="00A549B0"/>
    <w:rsid w:val="00A54D3A"/>
    <w:rsid w:val="00A54F39"/>
    <w:rsid w:val="00A55036"/>
    <w:rsid w:val="00A57D90"/>
    <w:rsid w:val="00A618F5"/>
    <w:rsid w:val="00A62BF8"/>
    <w:rsid w:val="00A637CE"/>
    <w:rsid w:val="00A63F24"/>
    <w:rsid w:val="00A64183"/>
    <w:rsid w:val="00A649E8"/>
    <w:rsid w:val="00A6621A"/>
    <w:rsid w:val="00A66EA8"/>
    <w:rsid w:val="00A66F26"/>
    <w:rsid w:val="00A67AB8"/>
    <w:rsid w:val="00A71045"/>
    <w:rsid w:val="00A71098"/>
    <w:rsid w:val="00A72A7E"/>
    <w:rsid w:val="00A72FFE"/>
    <w:rsid w:val="00A73998"/>
    <w:rsid w:val="00A740EE"/>
    <w:rsid w:val="00A742EC"/>
    <w:rsid w:val="00A748DC"/>
    <w:rsid w:val="00A74998"/>
    <w:rsid w:val="00A75476"/>
    <w:rsid w:val="00A7551B"/>
    <w:rsid w:val="00A758D1"/>
    <w:rsid w:val="00A761AA"/>
    <w:rsid w:val="00A76598"/>
    <w:rsid w:val="00A76718"/>
    <w:rsid w:val="00A76A3B"/>
    <w:rsid w:val="00A779A6"/>
    <w:rsid w:val="00A805BF"/>
    <w:rsid w:val="00A80720"/>
    <w:rsid w:val="00A81C1E"/>
    <w:rsid w:val="00A8372C"/>
    <w:rsid w:val="00A83CA5"/>
    <w:rsid w:val="00A84BA2"/>
    <w:rsid w:val="00A84CFD"/>
    <w:rsid w:val="00A84FF5"/>
    <w:rsid w:val="00A868C0"/>
    <w:rsid w:val="00A87949"/>
    <w:rsid w:val="00A9067E"/>
    <w:rsid w:val="00A90742"/>
    <w:rsid w:val="00A91687"/>
    <w:rsid w:val="00A918AA"/>
    <w:rsid w:val="00A934FF"/>
    <w:rsid w:val="00A93544"/>
    <w:rsid w:val="00A93546"/>
    <w:rsid w:val="00A94608"/>
    <w:rsid w:val="00A94806"/>
    <w:rsid w:val="00A9627C"/>
    <w:rsid w:val="00A964BC"/>
    <w:rsid w:val="00A96971"/>
    <w:rsid w:val="00A9737A"/>
    <w:rsid w:val="00A9776A"/>
    <w:rsid w:val="00A97790"/>
    <w:rsid w:val="00A977B2"/>
    <w:rsid w:val="00A97DDF"/>
    <w:rsid w:val="00AA0201"/>
    <w:rsid w:val="00AA0235"/>
    <w:rsid w:val="00AA0404"/>
    <w:rsid w:val="00AA14FA"/>
    <w:rsid w:val="00AA1AF1"/>
    <w:rsid w:val="00AA1ECA"/>
    <w:rsid w:val="00AA23E8"/>
    <w:rsid w:val="00AA282D"/>
    <w:rsid w:val="00AA3230"/>
    <w:rsid w:val="00AA3397"/>
    <w:rsid w:val="00AA39B4"/>
    <w:rsid w:val="00AA4210"/>
    <w:rsid w:val="00AA5000"/>
    <w:rsid w:val="00AA51C4"/>
    <w:rsid w:val="00AA611D"/>
    <w:rsid w:val="00AA797E"/>
    <w:rsid w:val="00AA7CFF"/>
    <w:rsid w:val="00AB1291"/>
    <w:rsid w:val="00AB1648"/>
    <w:rsid w:val="00AB189E"/>
    <w:rsid w:val="00AB1D1D"/>
    <w:rsid w:val="00AB20F2"/>
    <w:rsid w:val="00AB2F61"/>
    <w:rsid w:val="00AB4C0A"/>
    <w:rsid w:val="00AB6110"/>
    <w:rsid w:val="00AB6319"/>
    <w:rsid w:val="00AB64E8"/>
    <w:rsid w:val="00AC0B6D"/>
    <w:rsid w:val="00AC1047"/>
    <w:rsid w:val="00AC1D57"/>
    <w:rsid w:val="00AC2915"/>
    <w:rsid w:val="00AC307F"/>
    <w:rsid w:val="00AC3268"/>
    <w:rsid w:val="00AC34C1"/>
    <w:rsid w:val="00AC381C"/>
    <w:rsid w:val="00AC39A4"/>
    <w:rsid w:val="00AC3B68"/>
    <w:rsid w:val="00AC44CA"/>
    <w:rsid w:val="00AC4B73"/>
    <w:rsid w:val="00AC54DA"/>
    <w:rsid w:val="00AC5C4B"/>
    <w:rsid w:val="00AC656E"/>
    <w:rsid w:val="00AC68A2"/>
    <w:rsid w:val="00AC6DFC"/>
    <w:rsid w:val="00AC71C5"/>
    <w:rsid w:val="00AC77A5"/>
    <w:rsid w:val="00AC7B20"/>
    <w:rsid w:val="00AC7F2D"/>
    <w:rsid w:val="00AD0814"/>
    <w:rsid w:val="00AD0CB7"/>
    <w:rsid w:val="00AD2A04"/>
    <w:rsid w:val="00AD33EB"/>
    <w:rsid w:val="00AD41CB"/>
    <w:rsid w:val="00AD4BD1"/>
    <w:rsid w:val="00AD4D23"/>
    <w:rsid w:val="00AD61F2"/>
    <w:rsid w:val="00AD665F"/>
    <w:rsid w:val="00AD752D"/>
    <w:rsid w:val="00AD7713"/>
    <w:rsid w:val="00AD7C8D"/>
    <w:rsid w:val="00AE0516"/>
    <w:rsid w:val="00AE0769"/>
    <w:rsid w:val="00AE0FE0"/>
    <w:rsid w:val="00AE194A"/>
    <w:rsid w:val="00AE1B58"/>
    <w:rsid w:val="00AE1F3C"/>
    <w:rsid w:val="00AE246A"/>
    <w:rsid w:val="00AE2BD6"/>
    <w:rsid w:val="00AE34A6"/>
    <w:rsid w:val="00AE45C4"/>
    <w:rsid w:val="00AE4875"/>
    <w:rsid w:val="00AE694B"/>
    <w:rsid w:val="00AE6EF1"/>
    <w:rsid w:val="00AE722A"/>
    <w:rsid w:val="00AE7E56"/>
    <w:rsid w:val="00AF0FAF"/>
    <w:rsid w:val="00AF0FDB"/>
    <w:rsid w:val="00AF1064"/>
    <w:rsid w:val="00AF110F"/>
    <w:rsid w:val="00AF17BB"/>
    <w:rsid w:val="00AF1B4B"/>
    <w:rsid w:val="00AF1B98"/>
    <w:rsid w:val="00AF2550"/>
    <w:rsid w:val="00AF2954"/>
    <w:rsid w:val="00AF29B9"/>
    <w:rsid w:val="00AF2D11"/>
    <w:rsid w:val="00AF3C38"/>
    <w:rsid w:val="00AF4564"/>
    <w:rsid w:val="00AF5125"/>
    <w:rsid w:val="00AF53E7"/>
    <w:rsid w:val="00AF562A"/>
    <w:rsid w:val="00AF623D"/>
    <w:rsid w:val="00AF6BA8"/>
    <w:rsid w:val="00B00497"/>
    <w:rsid w:val="00B00599"/>
    <w:rsid w:val="00B00BAA"/>
    <w:rsid w:val="00B012F0"/>
    <w:rsid w:val="00B01811"/>
    <w:rsid w:val="00B01EDA"/>
    <w:rsid w:val="00B01FD9"/>
    <w:rsid w:val="00B0205F"/>
    <w:rsid w:val="00B04BD5"/>
    <w:rsid w:val="00B05805"/>
    <w:rsid w:val="00B062C6"/>
    <w:rsid w:val="00B069AC"/>
    <w:rsid w:val="00B0753A"/>
    <w:rsid w:val="00B0755E"/>
    <w:rsid w:val="00B10CFA"/>
    <w:rsid w:val="00B11A71"/>
    <w:rsid w:val="00B126F7"/>
    <w:rsid w:val="00B12C7A"/>
    <w:rsid w:val="00B13031"/>
    <w:rsid w:val="00B13135"/>
    <w:rsid w:val="00B144FA"/>
    <w:rsid w:val="00B145BA"/>
    <w:rsid w:val="00B14C79"/>
    <w:rsid w:val="00B153A0"/>
    <w:rsid w:val="00B15700"/>
    <w:rsid w:val="00B15EDB"/>
    <w:rsid w:val="00B16BA4"/>
    <w:rsid w:val="00B178AC"/>
    <w:rsid w:val="00B22236"/>
    <w:rsid w:val="00B22B2E"/>
    <w:rsid w:val="00B22F26"/>
    <w:rsid w:val="00B26527"/>
    <w:rsid w:val="00B26B73"/>
    <w:rsid w:val="00B27565"/>
    <w:rsid w:val="00B3163D"/>
    <w:rsid w:val="00B326BC"/>
    <w:rsid w:val="00B33732"/>
    <w:rsid w:val="00B3408E"/>
    <w:rsid w:val="00B341AC"/>
    <w:rsid w:val="00B3433D"/>
    <w:rsid w:val="00B34B90"/>
    <w:rsid w:val="00B34DB6"/>
    <w:rsid w:val="00B358DE"/>
    <w:rsid w:val="00B364A3"/>
    <w:rsid w:val="00B36604"/>
    <w:rsid w:val="00B36C07"/>
    <w:rsid w:val="00B36EC6"/>
    <w:rsid w:val="00B37600"/>
    <w:rsid w:val="00B4014D"/>
    <w:rsid w:val="00B40AEE"/>
    <w:rsid w:val="00B414AB"/>
    <w:rsid w:val="00B415E8"/>
    <w:rsid w:val="00B41A9E"/>
    <w:rsid w:val="00B4215F"/>
    <w:rsid w:val="00B424E6"/>
    <w:rsid w:val="00B42976"/>
    <w:rsid w:val="00B42C64"/>
    <w:rsid w:val="00B4324A"/>
    <w:rsid w:val="00B436DE"/>
    <w:rsid w:val="00B4402A"/>
    <w:rsid w:val="00B44D25"/>
    <w:rsid w:val="00B463A1"/>
    <w:rsid w:val="00B47049"/>
    <w:rsid w:val="00B47A24"/>
    <w:rsid w:val="00B47B88"/>
    <w:rsid w:val="00B5138A"/>
    <w:rsid w:val="00B521E4"/>
    <w:rsid w:val="00B52382"/>
    <w:rsid w:val="00B523A8"/>
    <w:rsid w:val="00B5278C"/>
    <w:rsid w:val="00B530D9"/>
    <w:rsid w:val="00B5323B"/>
    <w:rsid w:val="00B533C2"/>
    <w:rsid w:val="00B5377C"/>
    <w:rsid w:val="00B54A0E"/>
    <w:rsid w:val="00B55185"/>
    <w:rsid w:val="00B55246"/>
    <w:rsid w:val="00B5598E"/>
    <w:rsid w:val="00B563FF"/>
    <w:rsid w:val="00B5646D"/>
    <w:rsid w:val="00B578CB"/>
    <w:rsid w:val="00B60C86"/>
    <w:rsid w:val="00B61FBD"/>
    <w:rsid w:val="00B62968"/>
    <w:rsid w:val="00B63C1E"/>
    <w:rsid w:val="00B640A0"/>
    <w:rsid w:val="00B64BAE"/>
    <w:rsid w:val="00B6606A"/>
    <w:rsid w:val="00B6652E"/>
    <w:rsid w:val="00B67682"/>
    <w:rsid w:val="00B677BA"/>
    <w:rsid w:val="00B70302"/>
    <w:rsid w:val="00B7052F"/>
    <w:rsid w:val="00B70751"/>
    <w:rsid w:val="00B70ADC"/>
    <w:rsid w:val="00B70F7A"/>
    <w:rsid w:val="00B71E5D"/>
    <w:rsid w:val="00B72017"/>
    <w:rsid w:val="00B72300"/>
    <w:rsid w:val="00B723D6"/>
    <w:rsid w:val="00B72686"/>
    <w:rsid w:val="00B727AF"/>
    <w:rsid w:val="00B73C5E"/>
    <w:rsid w:val="00B741CB"/>
    <w:rsid w:val="00B747AF"/>
    <w:rsid w:val="00B74F92"/>
    <w:rsid w:val="00B75336"/>
    <w:rsid w:val="00B758BB"/>
    <w:rsid w:val="00B76321"/>
    <w:rsid w:val="00B80737"/>
    <w:rsid w:val="00B80EDB"/>
    <w:rsid w:val="00B815BD"/>
    <w:rsid w:val="00B81BEE"/>
    <w:rsid w:val="00B81E89"/>
    <w:rsid w:val="00B82717"/>
    <w:rsid w:val="00B82A97"/>
    <w:rsid w:val="00B833ED"/>
    <w:rsid w:val="00B83FF5"/>
    <w:rsid w:val="00B84715"/>
    <w:rsid w:val="00B85986"/>
    <w:rsid w:val="00B85BF9"/>
    <w:rsid w:val="00B86165"/>
    <w:rsid w:val="00B86D41"/>
    <w:rsid w:val="00B86F50"/>
    <w:rsid w:val="00B8760E"/>
    <w:rsid w:val="00B87B1C"/>
    <w:rsid w:val="00B903CC"/>
    <w:rsid w:val="00B90691"/>
    <w:rsid w:val="00B90E8D"/>
    <w:rsid w:val="00B90EE2"/>
    <w:rsid w:val="00B91731"/>
    <w:rsid w:val="00B9199C"/>
    <w:rsid w:val="00B91DA3"/>
    <w:rsid w:val="00B92950"/>
    <w:rsid w:val="00B92D6F"/>
    <w:rsid w:val="00B93AD6"/>
    <w:rsid w:val="00B954E9"/>
    <w:rsid w:val="00B95AE0"/>
    <w:rsid w:val="00B96780"/>
    <w:rsid w:val="00B96EF6"/>
    <w:rsid w:val="00B978D5"/>
    <w:rsid w:val="00BA056D"/>
    <w:rsid w:val="00BA1AE9"/>
    <w:rsid w:val="00BA20F6"/>
    <w:rsid w:val="00BA22D5"/>
    <w:rsid w:val="00BA2375"/>
    <w:rsid w:val="00BA23BB"/>
    <w:rsid w:val="00BA2538"/>
    <w:rsid w:val="00BA26B2"/>
    <w:rsid w:val="00BA3B35"/>
    <w:rsid w:val="00BA41FD"/>
    <w:rsid w:val="00BA429D"/>
    <w:rsid w:val="00BA503B"/>
    <w:rsid w:val="00BA621D"/>
    <w:rsid w:val="00BA68CC"/>
    <w:rsid w:val="00BA752F"/>
    <w:rsid w:val="00BB009E"/>
    <w:rsid w:val="00BB0AE6"/>
    <w:rsid w:val="00BB0DF3"/>
    <w:rsid w:val="00BB1C27"/>
    <w:rsid w:val="00BB1D37"/>
    <w:rsid w:val="00BB1EC4"/>
    <w:rsid w:val="00BB3377"/>
    <w:rsid w:val="00BB3EEF"/>
    <w:rsid w:val="00BB4757"/>
    <w:rsid w:val="00BB484E"/>
    <w:rsid w:val="00BB499F"/>
    <w:rsid w:val="00BB5278"/>
    <w:rsid w:val="00BB57BC"/>
    <w:rsid w:val="00BB7B78"/>
    <w:rsid w:val="00BC0059"/>
    <w:rsid w:val="00BC06AA"/>
    <w:rsid w:val="00BC0DA7"/>
    <w:rsid w:val="00BC162E"/>
    <w:rsid w:val="00BC3D57"/>
    <w:rsid w:val="00BC42BD"/>
    <w:rsid w:val="00BC4431"/>
    <w:rsid w:val="00BC4C22"/>
    <w:rsid w:val="00BC4E27"/>
    <w:rsid w:val="00BC541A"/>
    <w:rsid w:val="00BC58D8"/>
    <w:rsid w:val="00BC5CA3"/>
    <w:rsid w:val="00BC64FD"/>
    <w:rsid w:val="00BC6F56"/>
    <w:rsid w:val="00BD03A3"/>
    <w:rsid w:val="00BD050C"/>
    <w:rsid w:val="00BD123D"/>
    <w:rsid w:val="00BD13DC"/>
    <w:rsid w:val="00BD1965"/>
    <w:rsid w:val="00BD20B4"/>
    <w:rsid w:val="00BD2580"/>
    <w:rsid w:val="00BD26CA"/>
    <w:rsid w:val="00BD2BEE"/>
    <w:rsid w:val="00BD2F16"/>
    <w:rsid w:val="00BD3135"/>
    <w:rsid w:val="00BD3CCC"/>
    <w:rsid w:val="00BD408B"/>
    <w:rsid w:val="00BD4112"/>
    <w:rsid w:val="00BD425A"/>
    <w:rsid w:val="00BD426B"/>
    <w:rsid w:val="00BD5CDA"/>
    <w:rsid w:val="00BD69DB"/>
    <w:rsid w:val="00BE10BC"/>
    <w:rsid w:val="00BE1E6A"/>
    <w:rsid w:val="00BE257F"/>
    <w:rsid w:val="00BE452A"/>
    <w:rsid w:val="00BE49AC"/>
    <w:rsid w:val="00BF0084"/>
    <w:rsid w:val="00BF0478"/>
    <w:rsid w:val="00BF2625"/>
    <w:rsid w:val="00BF27CA"/>
    <w:rsid w:val="00BF2D13"/>
    <w:rsid w:val="00BF3F64"/>
    <w:rsid w:val="00BF6383"/>
    <w:rsid w:val="00BF67B2"/>
    <w:rsid w:val="00BF7AAD"/>
    <w:rsid w:val="00BF7B70"/>
    <w:rsid w:val="00BF7C6F"/>
    <w:rsid w:val="00BF7D59"/>
    <w:rsid w:val="00C000A0"/>
    <w:rsid w:val="00C00197"/>
    <w:rsid w:val="00C01477"/>
    <w:rsid w:val="00C01599"/>
    <w:rsid w:val="00C01B88"/>
    <w:rsid w:val="00C02BED"/>
    <w:rsid w:val="00C0547D"/>
    <w:rsid w:val="00C060E1"/>
    <w:rsid w:val="00C06765"/>
    <w:rsid w:val="00C0695F"/>
    <w:rsid w:val="00C06A05"/>
    <w:rsid w:val="00C0734D"/>
    <w:rsid w:val="00C1033A"/>
    <w:rsid w:val="00C104A9"/>
    <w:rsid w:val="00C113D9"/>
    <w:rsid w:val="00C12D41"/>
    <w:rsid w:val="00C13773"/>
    <w:rsid w:val="00C140A1"/>
    <w:rsid w:val="00C15725"/>
    <w:rsid w:val="00C1618D"/>
    <w:rsid w:val="00C16525"/>
    <w:rsid w:val="00C17BBB"/>
    <w:rsid w:val="00C208B4"/>
    <w:rsid w:val="00C20A0E"/>
    <w:rsid w:val="00C20CE3"/>
    <w:rsid w:val="00C222A7"/>
    <w:rsid w:val="00C238F0"/>
    <w:rsid w:val="00C23AF3"/>
    <w:rsid w:val="00C244BE"/>
    <w:rsid w:val="00C24E58"/>
    <w:rsid w:val="00C27E88"/>
    <w:rsid w:val="00C31265"/>
    <w:rsid w:val="00C32108"/>
    <w:rsid w:val="00C32288"/>
    <w:rsid w:val="00C333AF"/>
    <w:rsid w:val="00C33836"/>
    <w:rsid w:val="00C348A9"/>
    <w:rsid w:val="00C35F39"/>
    <w:rsid w:val="00C363A5"/>
    <w:rsid w:val="00C363B4"/>
    <w:rsid w:val="00C36696"/>
    <w:rsid w:val="00C36C80"/>
    <w:rsid w:val="00C37225"/>
    <w:rsid w:val="00C37716"/>
    <w:rsid w:val="00C37C5C"/>
    <w:rsid w:val="00C406DD"/>
    <w:rsid w:val="00C41573"/>
    <w:rsid w:val="00C42468"/>
    <w:rsid w:val="00C42C4D"/>
    <w:rsid w:val="00C43938"/>
    <w:rsid w:val="00C44E87"/>
    <w:rsid w:val="00C45310"/>
    <w:rsid w:val="00C459DD"/>
    <w:rsid w:val="00C45ED4"/>
    <w:rsid w:val="00C4767C"/>
    <w:rsid w:val="00C47E0E"/>
    <w:rsid w:val="00C47E5B"/>
    <w:rsid w:val="00C506DA"/>
    <w:rsid w:val="00C50AB5"/>
    <w:rsid w:val="00C52D97"/>
    <w:rsid w:val="00C5307E"/>
    <w:rsid w:val="00C538C2"/>
    <w:rsid w:val="00C561FA"/>
    <w:rsid w:val="00C56B5D"/>
    <w:rsid w:val="00C5746A"/>
    <w:rsid w:val="00C5752D"/>
    <w:rsid w:val="00C57AC3"/>
    <w:rsid w:val="00C606CC"/>
    <w:rsid w:val="00C622F5"/>
    <w:rsid w:val="00C627E4"/>
    <w:rsid w:val="00C63036"/>
    <w:rsid w:val="00C63D7C"/>
    <w:rsid w:val="00C63FDB"/>
    <w:rsid w:val="00C64561"/>
    <w:rsid w:val="00C64AFE"/>
    <w:rsid w:val="00C65104"/>
    <w:rsid w:val="00C65229"/>
    <w:rsid w:val="00C653D5"/>
    <w:rsid w:val="00C655A8"/>
    <w:rsid w:val="00C65BF0"/>
    <w:rsid w:val="00C66016"/>
    <w:rsid w:val="00C66E4C"/>
    <w:rsid w:val="00C67589"/>
    <w:rsid w:val="00C67941"/>
    <w:rsid w:val="00C67D11"/>
    <w:rsid w:val="00C67F06"/>
    <w:rsid w:val="00C705B8"/>
    <w:rsid w:val="00C70C7A"/>
    <w:rsid w:val="00C70EA1"/>
    <w:rsid w:val="00C71BF9"/>
    <w:rsid w:val="00C725C4"/>
    <w:rsid w:val="00C72931"/>
    <w:rsid w:val="00C72A26"/>
    <w:rsid w:val="00C7313F"/>
    <w:rsid w:val="00C732E6"/>
    <w:rsid w:val="00C73A54"/>
    <w:rsid w:val="00C73C5C"/>
    <w:rsid w:val="00C73EEC"/>
    <w:rsid w:val="00C74413"/>
    <w:rsid w:val="00C74492"/>
    <w:rsid w:val="00C749D4"/>
    <w:rsid w:val="00C74A95"/>
    <w:rsid w:val="00C750C1"/>
    <w:rsid w:val="00C7528B"/>
    <w:rsid w:val="00C75524"/>
    <w:rsid w:val="00C75583"/>
    <w:rsid w:val="00C75ECF"/>
    <w:rsid w:val="00C76425"/>
    <w:rsid w:val="00C76946"/>
    <w:rsid w:val="00C777C2"/>
    <w:rsid w:val="00C81E2D"/>
    <w:rsid w:val="00C824D8"/>
    <w:rsid w:val="00C82571"/>
    <w:rsid w:val="00C83EC9"/>
    <w:rsid w:val="00C84084"/>
    <w:rsid w:val="00C8430D"/>
    <w:rsid w:val="00C855B3"/>
    <w:rsid w:val="00C85D57"/>
    <w:rsid w:val="00C85EBF"/>
    <w:rsid w:val="00C86000"/>
    <w:rsid w:val="00C87C02"/>
    <w:rsid w:val="00C90ED0"/>
    <w:rsid w:val="00C91BFA"/>
    <w:rsid w:val="00C91CEA"/>
    <w:rsid w:val="00C920C5"/>
    <w:rsid w:val="00C92402"/>
    <w:rsid w:val="00C92BAA"/>
    <w:rsid w:val="00C93A0C"/>
    <w:rsid w:val="00C93A45"/>
    <w:rsid w:val="00C94222"/>
    <w:rsid w:val="00C948BF"/>
    <w:rsid w:val="00C94C11"/>
    <w:rsid w:val="00C94E50"/>
    <w:rsid w:val="00C9564B"/>
    <w:rsid w:val="00C95BF6"/>
    <w:rsid w:val="00C9617B"/>
    <w:rsid w:val="00C96734"/>
    <w:rsid w:val="00C967BE"/>
    <w:rsid w:val="00C96A95"/>
    <w:rsid w:val="00C97834"/>
    <w:rsid w:val="00C97A02"/>
    <w:rsid w:val="00C97D32"/>
    <w:rsid w:val="00CA12CE"/>
    <w:rsid w:val="00CA2B6B"/>
    <w:rsid w:val="00CA2E57"/>
    <w:rsid w:val="00CA2ECD"/>
    <w:rsid w:val="00CA375D"/>
    <w:rsid w:val="00CA3775"/>
    <w:rsid w:val="00CA3F80"/>
    <w:rsid w:val="00CA4073"/>
    <w:rsid w:val="00CA4E30"/>
    <w:rsid w:val="00CA52B9"/>
    <w:rsid w:val="00CA55EB"/>
    <w:rsid w:val="00CA5CF5"/>
    <w:rsid w:val="00CA6BF6"/>
    <w:rsid w:val="00CA7F3F"/>
    <w:rsid w:val="00CB0593"/>
    <w:rsid w:val="00CB07F3"/>
    <w:rsid w:val="00CB2259"/>
    <w:rsid w:val="00CB2264"/>
    <w:rsid w:val="00CB2927"/>
    <w:rsid w:val="00CB2D76"/>
    <w:rsid w:val="00CB3800"/>
    <w:rsid w:val="00CB3D03"/>
    <w:rsid w:val="00CB3E03"/>
    <w:rsid w:val="00CB3E9B"/>
    <w:rsid w:val="00CB4349"/>
    <w:rsid w:val="00CB4AF9"/>
    <w:rsid w:val="00CB4D3C"/>
    <w:rsid w:val="00CB4DDD"/>
    <w:rsid w:val="00CB53E8"/>
    <w:rsid w:val="00CB56D8"/>
    <w:rsid w:val="00CB5704"/>
    <w:rsid w:val="00CB5E41"/>
    <w:rsid w:val="00CB63D2"/>
    <w:rsid w:val="00CB6483"/>
    <w:rsid w:val="00CB6B19"/>
    <w:rsid w:val="00CB6C04"/>
    <w:rsid w:val="00CB7649"/>
    <w:rsid w:val="00CC0DAD"/>
    <w:rsid w:val="00CC12F8"/>
    <w:rsid w:val="00CC1DD3"/>
    <w:rsid w:val="00CC1F33"/>
    <w:rsid w:val="00CC2574"/>
    <w:rsid w:val="00CC2856"/>
    <w:rsid w:val="00CC3732"/>
    <w:rsid w:val="00CC3C54"/>
    <w:rsid w:val="00CC4010"/>
    <w:rsid w:val="00CC450A"/>
    <w:rsid w:val="00CC45D0"/>
    <w:rsid w:val="00CC482F"/>
    <w:rsid w:val="00CC5F0D"/>
    <w:rsid w:val="00CC674A"/>
    <w:rsid w:val="00CC6D36"/>
    <w:rsid w:val="00CC77CE"/>
    <w:rsid w:val="00CD01D5"/>
    <w:rsid w:val="00CD0224"/>
    <w:rsid w:val="00CD0830"/>
    <w:rsid w:val="00CD195F"/>
    <w:rsid w:val="00CD1AC3"/>
    <w:rsid w:val="00CD1C5A"/>
    <w:rsid w:val="00CD27C2"/>
    <w:rsid w:val="00CD290E"/>
    <w:rsid w:val="00CD2B62"/>
    <w:rsid w:val="00CD4218"/>
    <w:rsid w:val="00CD541B"/>
    <w:rsid w:val="00CD68ED"/>
    <w:rsid w:val="00CD6B72"/>
    <w:rsid w:val="00CD7233"/>
    <w:rsid w:val="00CD7661"/>
    <w:rsid w:val="00CD7CE8"/>
    <w:rsid w:val="00CE0704"/>
    <w:rsid w:val="00CE072C"/>
    <w:rsid w:val="00CE0737"/>
    <w:rsid w:val="00CE0CC3"/>
    <w:rsid w:val="00CE0E6E"/>
    <w:rsid w:val="00CE2A2D"/>
    <w:rsid w:val="00CE3D7D"/>
    <w:rsid w:val="00CE40C2"/>
    <w:rsid w:val="00CE417F"/>
    <w:rsid w:val="00CE4A76"/>
    <w:rsid w:val="00CE4C21"/>
    <w:rsid w:val="00CE4D5B"/>
    <w:rsid w:val="00CE5002"/>
    <w:rsid w:val="00CE5D26"/>
    <w:rsid w:val="00CE6A7F"/>
    <w:rsid w:val="00CE6ABD"/>
    <w:rsid w:val="00CE6B3E"/>
    <w:rsid w:val="00CE70C5"/>
    <w:rsid w:val="00CE70D3"/>
    <w:rsid w:val="00CE7410"/>
    <w:rsid w:val="00CF1587"/>
    <w:rsid w:val="00CF1721"/>
    <w:rsid w:val="00CF27D7"/>
    <w:rsid w:val="00CF2B0A"/>
    <w:rsid w:val="00CF2DE0"/>
    <w:rsid w:val="00CF32CA"/>
    <w:rsid w:val="00CF35DF"/>
    <w:rsid w:val="00CF3A4A"/>
    <w:rsid w:val="00CF46F7"/>
    <w:rsid w:val="00CF4B79"/>
    <w:rsid w:val="00CF6108"/>
    <w:rsid w:val="00CF6771"/>
    <w:rsid w:val="00CF67C4"/>
    <w:rsid w:val="00CF6A8A"/>
    <w:rsid w:val="00CF7E18"/>
    <w:rsid w:val="00CF7F78"/>
    <w:rsid w:val="00D006AF"/>
    <w:rsid w:val="00D00879"/>
    <w:rsid w:val="00D01657"/>
    <w:rsid w:val="00D01948"/>
    <w:rsid w:val="00D01E08"/>
    <w:rsid w:val="00D022A1"/>
    <w:rsid w:val="00D03C18"/>
    <w:rsid w:val="00D04505"/>
    <w:rsid w:val="00D0462A"/>
    <w:rsid w:val="00D04666"/>
    <w:rsid w:val="00D0480D"/>
    <w:rsid w:val="00D04B4E"/>
    <w:rsid w:val="00D04CAF"/>
    <w:rsid w:val="00D060FD"/>
    <w:rsid w:val="00D0657C"/>
    <w:rsid w:val="00D06996"/>
    <w:rsid w:val="00D06B20"/>
    <w:rsid w:val="00D06E7C"/>
    <w:rsid w:val="00D10B6C"/>
    <w:rsid w:val="00D1158D"/>
    <w:rsid w:val="00D11919"/>
    <w:rsid w:val="00D122B7"/>
    <w:rsid w:val="00D12E0E"/>
    <w:rsid w:val="00D135F5"/>
    <w:rsid w:val="00D14249"/>
    <w:rsid w:val="00D14C09"/>
    <w:rsid w:val="00D171A8"/>
    <w:rsid w:val="00D175C1"/>
    <w:rsid w:val="00D20045"/>
    <w:rsid w:val="00D20F8D"/>
    <w:rsid w:val="00D217FD"/>
    <w:rsid w:val="00D22278"/>
    <w:rsid w:val="00D22798"/>
    <w:rsid w:val="00D234A9"/>
    <w:rsid w:val="00D2368E"/>
    <w:rsid w:val="00D238F0"/>
    <w:rsid w:val="00D25792"/>
    <w:rsid w:val="00D25C82"/>
    <w:rsid w:val="00D264B7"/>
    <w:rsid w:val="00D26C35"/>
    <w:rsid w:val="00D26D03"/>
    <w:rsid w:val="00D27080"/>
    <w:rsid w:val="00D2709B"/>
    <w:rsid w:val="00D2756E"/>
    <w:rsid w:val="00D27DBF"/>
    <w:rsid w:val="00D30527"/>
    <w:rsid w:val="00D30ACE"/>
    <w:rsid w:val="00D311F5"/>
    <w:rsid w:val="00D3211F"/>
    <w:rsid w:val="00D33E78"/>
    <w:rsid w:val="00D34ECF"/>
    <w:rsid w:val="00D35662"/>
    <w:rsid w:val="00D35C2E"/>
    <w:rsid w:val="00D35FEF"/>
    <w:rsid w:val="00D36D0C"/>
    <w:rsid w:val="00D36D3B"/>
    <w:rsid w:val="00D37279"/>
    <w:rsid w:val="00D37627"/>
    <w:rsid w:val="00D40C81"/>
    <w:rsid w:val="00D40FA8"/>
    <w:rsid w:val="00D413D1"/>
    <w:rsid w:val="00D41675"/>
    <w:rsid w:val="00D4242D"/>
    <w:rsid w:val="00D42714"/>
    <w:rsid w:val="00D429D5"/>
    <w:rsid w:val="00D42D60"/>
    <w:rsid w:val="00D433E2"/>
    <w:rsid w:val="00D4413A"/>
    <w:rsid w:val="00D4427A"/>
    <w:rsid w:val="00D44590"/>
    <w:rsid w:val="00D44A00"/>
    <w:rsid w:val="00D44FAA"/>
    <w:rsid w:val="00D45506"/>
    <w:rsid w:val="00D45EA5"/>
    <w:rsid w:val="00D45FB0"/>
    <w:rsid w:val="00D46393"/>
    <w:rsid w:val="00D46905"/>
    <w:rsid w:val="00D47422"/>
    <w:rsid w:val="00D47745"/>
    <w:rsid w:val="00D47D24"/>
    <w:rsid w:val="00D50208"/>
    <w:rsid w:val="00D5155E"/>
    <w:rsid w:val="00D515E2"/>
    <w:rsid w:val="00D535C9"/>
    <w:rsid w:val="00D541EC"/>
    <w:rsid w:val="00D542ED"/>
    <w:rsid w:val="00D542FB"/>
    <w:rsid w:val="00D54639"/>
    <w:rsid w:val="00D54697"/>
    <w:rsid w:val="00D54868"/>
    <w:rsid w:val="00D54EBF"/>
    <w:rsid w:val="00D557FC"/>
    <w:rsid w:val="00D56360"/>
    <w:rsid w:val="00D5675A"/>
    <w:rsid w:val="00D567A7"/>
    <w:rsid w:val="00D57BB5"/>
    <w:rsid w:val="00D57C40"/>
    <w:rsid w:val="00D61570"/>
    <w:rsid w:val="00D61717"/>
    <w:rsid w:val="00D62134"/>
    <w:rsid w:val="00D62291"/>
    <w:rsid w:val="00D6247F"/>
    <w:rsid w:val="00D6343E"/>
    <w:rsid w:val="00D65149"/>
    <w:rsid w:val="00D66499"/>
    <w:rsid w:val="00D664F8"/>
    <w:rsid w:val="00D705A5"/>
    <w:rsid w:val="00D70A0C"/>
    <w:rsid w:val="00D70BAF"/>
    <w:rsid w:val="00D71B90"/>
    <w:rsid w:val="00D71E11"/>
    <w:rsid w:val="00D72DDB"/>
    <w:rsid w:val="00D73641"/>
    <w:rsid w:val="00D73DB4"/>
    <w:rsid w:val="00D7455F"/>
    <w:rsid w:val="00D7461A"/>
    <w:rsid w:val="00D75386"/>
    <w:rsid w:val="00D75FC8"/>
    <w:rsid w:val="00D764DB"/>
    <w:rsid w:val="00D76AC5"/>
    <w:rsid w:val="00D77007"/>
    <w:rsid w:val="00D771B2"/>
    <w:rsid w:val="00D77D10"/>
    <w:rsid w:val="00D77D98"/>
    <w:rsid w:val="00D77E18"/>
    <w:rsid w:val="00D77E8F"/>
    <w:rsid w:val="00D809A2"/>
    <w:rsid w:val="00D809E4"/>
    <w:rsid w:val="00D80AE1"/>
    <w:rsid w:val="00D80E58"/>
    <w:rsid w:val="00D813A5"/>
    <w:rsid w:val="00D81ACC"/>
    <w:rsid w:val="00D8209B"/>
    <w:rsid w:val="00D82680"/>
    <w:rsid w:val="00D82C3E"/>
    <w:rsid w:val="00D847C4"/>
    <w:rsid w:val="00D853E8"/>
    <w:rsid w:val="00D8553E"/>
    <w:rsid w:val="00D85977"/>
    <w:rsid w:val="00D86965"/>
    <w:rsid w:val="00D903F5"/>
    <w:rsid w:val="00D90B34"/>
    <w:rsid w:val="00D9211C"/>
    <w:rsid w:val="00D925F5"/>
    <w:rsid w:val="00D92B75"/>
    <w:rsid w:val="00D92CDA"/>
    <w:rsid w:val="00D92D2C"/>
    <w:rsid w:val="00D92F13"/>
    <w:rsid w:val="00D934BB"/>
    <w:rsid w:val="00D934EB"/>
    <w:rsid w:val="00D93A27"/>
    <w:rsid w:val="00D93B09"/>
    <w:rsid w:val="00D9459D"/>
    <w:rsid w:val="00D94AED"/>
    <w:rsid w:val="00D9513D"/>
    <w:rsid w:val="00D95324"/>
    <w:rsid w:val="00D95D32"/>
    <w:rsid w:val="00D95F8E"/>
    <w:rsid w:val="00D975AB"/>
    <w:rsid w:val="00DA0475"/>
    <w:rsid w:val="00DA081A"/>
    <w:rsid w:val="00DA1357"/>
    <w:rsid w:val="00DA1BAD"/>
    <w:rsid w:val="00DA1C7D"/>
    <w:rsid w:val="00DA2FA8"/>
    <w:rsid w:val="00DA2FF3"/>
    <w:rsid w:val="00DA338C"/>
    <w:rsid w:val="00DA36F9"/>
    <w:rsid w:val="00DA3BF5"/>
    <w:rsid w:val="00DA500F"/>
    <w:rsid w:val="00DA518A"/>
    <w:rsid w:val="00DA56BD"/>
    <w:rsid w:val="00DA57BE"/>
    <w:rsid w:val="00DA58FD"/>
    <w:rsid w:val="00DA662F"/>
    <w:rsid w:val="00DA6687"/>
    <w:rsid w:val="00DA670C"/>
    <w:rsid w:val="00DA684D"/>
    <w:rsid w:val="00DA71AF"/>
    <w:rsid w:val="00DA7C0F"/>
    <w:rsid w:val="00DB04B6"/>
    <w:rsid w:val="00DB04DC"/>
    <w:rsid w:val="00DB050D"/>
    <w:rsid w:val="00DB10C3"/>
    <w:rsid w:val="00DB120C"/>
    <w:rsid w:val="00DB1373"/>
    <w:rsid w:val="00DB17AA"/>
    <w:rsid w:val="00DB1CDD"/>
    <w:rsid w:val="00DB1EAF"/>
    <w:rsid w:val="00DB2A83"/>
    <w:rsid w:val="00DB3288"/>
    <w:rsid w:val="00DB3CE1"/>
    <w:rsid w:val="00DB3D0A"/>
    <w:rsid w:val="00DB4415"/>
    <w:rsid w:val="00DB480B"/>
    <w:rsid w:val="00DB52CF"/>
    <w:rsid w:val="00DB5E04"/>
    <w:rsid w:val="00DB5F5D"/>
    <w:rsid w:val="00DB61CF"/>
    <w:rsid w:val="00DB6C36"/>
    <w:rsid w:val="00DC01F1"/>
    <w:rsid w:val="00DC0715"/>
    <w:rsid w:val="00DC19B1"/>
    <w:rsid w:val="00DC2774"/>
    <w:rsid w:val="00DC318D"/>
    <w:rsid w:val="00DC31F2"/>
    <w:rsid w:val="00DC4B18"/>
    <w:rsid w:val="00DC6000"/>
    <w:rsid w:val="00DC7BB9"/>
    <w:rsid w:val="00DD01BC"/>
    <w:rsid w:val="00DD0C3F"/>
    <w:rsid w:val="00DD1BCD"/>
    <w:rsid w:val="00DD1CA4"/>
    <w:rsid w:val="00DD364B"/>
    <w:rsid w:val="00DD369B"/>
    <w:rsid w:val="00DD3E96"/>
    <w:rsid w:val="00DD5060"/>
    <w:rsid w:val="00DD6915"/>
    <w:rsid w:val="00DD7258"/>
    <w:rsid w:val="00DD736B"/>
    <w:rsid w:val="00DE007F"/>
    <w:rsid w:val="00DE0567"/>
    <w:rsid w:val="00DE06B8"/>
    <w:rsid w:val="00DE0721"/>
    <w:rsid w:val="00DE1566"/>
    <w:rsid w:val="00DE2539"/>
    <w:rsid w:val="00DE2BC4"/>
    <w:rsid w:val="00DE2D92"/>
    <w:rsid w:val="00DE2EEB"/>
    <w:rsid w:val="00DE2F67"/>
    <w:rsid w:val="00DE32CE"/>
    <w:rsid w:val="00DE43AA"/>
    <w:rsid w:val="00DE4636"/>
    <w:rsid w:val="00DE53D1"/>
    <w:rsid w:val="00DE549B"/>
    <w:rsid w:val="00DE5F9D"/>
    <w:rsid w:val="00DE68DF"/>
    <w:rsid w:val="00DE6AF2"/>
    <w:rsid w:val="00DE7B45"/>
    <w:rsid w:val="00DF0070"/>
    <w:rsid w:val="00DF05D5"/>
    <w:rsid w:val="00DF0C97"/>
    <w:rsid w:val="00DF1AD4"/>
    <w:rsid w:val="00DF2137"/>
    <w:rsid w:val="00DF2687"/>
    <w:rsid w:val="00DF283F"/>
    <w:rsid w:val="00DF2DDF"/>
    <w:rsid w:val="00DF3DAA"/>
    <w:rsid w:val="00DF4638"/>
    <w:rsid w:val="00DF510A"/>
    <w:rsid w:val="00DF7228"/>
    <w:rsid w:val="00DF7F5B"/>
    <w:rsid w:val="00E0075B"/>
    <w:rsid w:val="00E0102E"/>
    <w:rsid w:val="00E0151B"/>
    <w:rsid w:val="00E01A50"/>
    <w:rsid w:val="00E01C52"/>
    <w:rsid w:val="00E020BA"/>
    <w:rsid w:val="00E02429"/>
    <w:rsid w:val="00E02EB3"/>
    <w:rsid w:val="00E04D14"/>
    <w:rsid w:val="00E04DC2"/>
    <w:rsid w:val="00E04FFC"/>
    <w:rsid w:val="00E05EBC"/>
    <w:rsid w:val="00E0640C"/>
    <w:rsid w:val="00E06436"/>
    <w:rsid w:val="00E06BF3"/>
    <w:rsid w:val="00E07981"/>
    <w:rsid w:val="00E07FA0"/>
    <w:rsid w:val="00E1015D"/>
    <w:rsid w:val="00E1138E"/>
    <w:rsid w:val="00E11CE9"/>
    <w:rsid w:val="00E12B0E"/>
    <w:rsid w:val="00E1301A"/>
    <w:rsid w:val="00E13849"/>
    <w:rsid w:val="00E1404F"/>
    <w:rsid w:val="00E147F7"/>
    <w:rsid w:val="00E14D0E"/>
    <w:rsid w:val="00E14FF2"/>
    <w:rsid w:val="00E16A9F"/>
    <w:rsid w:val="00E172D6"/>
    <w:rsid w:val="00E204E5"/>
    <w:rsid w:val="00E214F7"/>
    <w:rsid w:val="00E215C7"/>
    <w:rsid w:val="00E21D3E"/>
    <w:rsid w:val="00E22229"/>
    <w:rsid w:val="00E22E21"/>
    <w:rsid w:val="00E231C2"/>
    <w:rsid w:val="00E23297"/>
    <w:rsid w:val="00E23357"/>
    <w:rsid w:val="00E2376C"/>
    <w:rsid w:val="00E24E23"/>
    <w:rsid w:val="00E25175"/>
    <w:rsid w:val="00E257BD"/>
    <w:rsid w:val="00E26118"/>
    <w:rsid w:val="00E26230"/>
    <w:rsid w:val="00E267B9"/>
    <w:rsid w:val="00E27448"/>
    <w:rsid w:val="00E27540"/>
    <w:rsid w:val="00E27FEC"/>
    <w:rsid w:val="00E30500"/>
    <w:rsid w:val="00E30EC0"/>
    <w:rsid w:val="00E315C4"/>
    <w:rsid w:val="00E31728"/>
    <w:rsid w:val="00E31A62"/>
    <w:rsid w:val="00E3240C"/>
    <w:rsid w:val="00E326E3"/>
    <w:rsid w:val="00E32A05"/>
    <w:rsid w:val="00E32E11"/>
    <w:rsid w:val="00E34905"/>
    <w:rsid w:val="00E35682"/>
    <w:rsid w:val="00E35A1A"/>
    <w:rsid w:val="00E36675"/>
    <w:rsid w:val="00E36FA0"/>
    <w:rsid w:val="00E37550"/>
    <w:rsid w:val="00E4065A"/>
    <w:rsid w:val="00E40B47"/>
    <w:rsid w:val="00E40CB1"/>
    <w:rsid w:val="00E40F49"/>
    <w:rsid w:val="00E42030"/>
    <w:rsid w:val="00E4239A"/>
    <w:rsid w:val="00E42574"/>
    <w:rsid w:val="00E43C70"/>
    <w:rsid w:val="00E442B7"/>
    <w:rsid w:val="00E44DF4"/>
    <w:rsid w:val="00E45CD0"/>
    <w:rsid w:val="00E46073"/>
    <w:rsid w:val="00E47487"/>
    <w:rsid w:val="00E47D3D"/>
    <w:rsid w:val="00E47DBE"/>
    <w:rsid w:val="00E504BC"/>
    <w:rsid w:val="00E526AD"/>
    <w:rsid w:val="00E52767"/>
    <w:rsid w:val="00E53B32"/>
    <w:rsid w:val="00E53F37"/>
    <w:rsid w:val="00E53FAD"/>
    <w:rsid w:val="00E54AC0"/>
    <w:rsid w:val="00E54B5C"/>
    <w:rsid w:val="00E55E7D"/>
    <w:rsid w:val="00E56077"/>
    <w:rsid w:val="00E56456"/>
    <w:rsid w:val="00E60AEC"/>
    <w:rsid w:val="00E613C5"/>
    <w:rsid w:val="00E61C0F"/>
    <w:rsid w:val="00E61F90"/>
    <w:rsid w:val="00E62B82"/>
    <w:rsid w:val="00E62C66"/>
    <w:rsid w:val="00E63388"/>
    <w:rsid w:val="00E64539"/>
    <w:rsid w:val="00E6499A"/>
    <w:rsid w:val="00E65856"/>
    <w:rsid w:val="00E659DB"/>
    <w:rsid w:val="00E65BB3"/>
    <w:rsid w:val="00E66803"/>
    <w:rsid w:val="00E66C0B"/>
    <w:rsid w:val="00E6732A"/>
    <w:rsid w:val="00E67E10"/>
    <w:rsid w:val="00E70256"/>
    <w:rsid w:val="00E707BE"/>
    <w:rsid w:val="00E709FC"/>
    <w:rsid w:val="00E70E07"/>
    <w:rsid w:val="00E718A4"/>
    <w:rsid w:val="00E718C9"/>
    <w:rsid w:val="00E7190A"/>
    <w:rsid w:val="00E724EE"/>
    <w:rsid w:val="00E72EA9"/>
    <w:rsid w:val="00E73089"/>
    <w:rsid w:val="00E752F9"/>
    <w:rsid w:val="00E75914"/>
    <w:rsid w:val="00E75B3A"/>
    <w:rsid w:val="00E76073"/>
    <w:rsid w:val="00E7730A"/>
    <w:rsid w:val="00E77E08"/>
    <w:rsid w:val="00E80485"/>
    <w:rsid w:val="00E81216"/>
    <w:rsid w:val="00E81836"/>
    <w:rsid w:val="00E81C6D"/>
    <w:rsid w:val="00E82B80"/>
    <w:rsid w:val="00E8320D"/>
    <w:rsid w:val="00E83B47"/>
    <w:rsid w:val="00E84E9C"/>
    <w:rsid w:val="00E86471"/>
    <w:rsid w:val="00E86BE2"/>
    <w:rsid w:val="00E8714A"/>
    <w:rsid w:val="00E87D24"/>
    <w:rsid w:val="00E87D90"/>
    <w:rsid w:val="00E902ED"/>
    <w:rsid w:val="00E904CD"/>
    <w:rsid w:val="00E90575"/>
    <w:rsid w:val="00E9091B"/>
    <w:rsid w:val="00E91A99"/>
    <w:rsid w:val="00E91B5A"/>
    <w:rsid w:val="00E91C0B"/>
    <w:rsid w:val="00E91E0D"/>
    <w:rsid w:val="00E9273B"/>
    <w:rsid w:val="00E931FD"/>
    <w:rsid w:val="00E93595"/>
    <w:rsid w:val="00E936B7"/>
    <w:rsid w:val="00E942AE"/>
    <w:rsid w:val="00E951ED"/>
    <w:rsid w:val="00E96A2C"/>
    <w:rsid w:val="00E97A1A"/>
    <w:rsid w:val="00EA0930"/>
    <w:rsid w:val="00EA0A43"/>
    <w:rsid w:val="00EA0E90"/>
    <w:rsid w:val="00EA106D"/>
    <w:rsid w:val="00EA2574"/>
    <w:rsid w:val="00EA2EA8"/>
    <w:rsid w:val="00EA306B"/>
    <w:rsid w:val="00EA3D72"/>
    <w:rsid w:val="00EA47F0"/>
    <w:rsid w:val="00EA4EAD"/>
    <w:rsid w:val="00EA5738"/>
    <w:rsid w:val="00EA6316"/>
    <w:rsid w:val="00EA635B"/>
    <w:rsid w:val="00EA6553"/>
    <w:rsid w:val="00EA6655"/>
    <w:rsid w:val="00EA6EE5"/>
    <w:rsid w:val="00EA70F5"/>
    <w:rsid w:val="00EA7236"/>
    <w:rsid w:val="00EA780B"/>
    <w:rsid w:val="00EB056B"/>
    <w:rsid w:val="00EB0683"/>
    <w:rsid w:val="00EB0DED"/>
    <w:rsid w:val="00EB1025"/>
    <w:rsid w:val="00EB10D8"/>
    <w:rsid w:val="00EB1212"/>
    <w:rsid w:val="00EB216C"/>
    <w:rsid w:val="00EB2322"/>
    <w:rsid w:val="00EB2374"/>
    <w:rsid w:val="00EB2536"/>
    <w:rsid w:val="00EB27E2"/>
    <w:rsid w:val="00EB2B88"/>
    <w:rsid w:val="00EB4AF9"/>
    <w:rsid w:val="00EB52AC"/>
    <w:rsid w:val="00EB55D6"/>
    <w:rsid w:val="00EB647D"/>
    <w:rsid w:val="00EB64BC"/>
    <w:rsid w:val="00EB662A"/>
    <w:rsid w:val="00EB6CB6"/>
    <w:rsid w:val="00EB756E"/>
    <w:rsid w:val="00EB75FF"/>
    <w:rsid w:val="00EB7826"/>
    <w:rsid w:val="00EC0057"/>
    <w:rsid w:val="00EC03A5"/>
    <w:rsid w:val="00EC0625"/>
    <w:rsid w:val="00EC0697"/>
    <w:rsid w:val="00EC1540"/>
    <w:rsid w:val="00EC173F"/>
    <w:rsid w:val="00EC1D6B"/>
    <w:rsid w:val="00EC1DE1"/>
    <w:rsid w:val="00EC2085"/>
    <w:rsid w:val="00EC2095"/>
    <w:rsid w:val="00EC3E16"/>
    <w:rsid w:val="00EC4DF5"/>
    <w:rsid w:val="00EC56F2"/>
    <w:rsid w:val="00EC5B1D"/>
    <w:rsid w:val="00EC6732"/>
    <w:rsid w:val="00EC6756"/>
    <w:rsid w:val="00EC7684"/>
    <w:rsid w:val="00EC7968"/>
    <w:rsid w:val="00EC7FB6"/>
    <w:rsid w:val="00ED06C3"/>
    <w:rsid w:val="00ED186A"/>
    <w:rsid w:val="00ED1CB7"/>
    <w:rsid w:val="00ED1E3B"/>
    <w:rsid w:val="00ED25BC"/>
    <w:rsid w:val="00ED30FF"/>
    <w:rsid w:val="00ED36CB"/>
    <w:rsid w:val="00ED4A4B"/>
    <w:rsid w:val="00ED68FC"/>
    <w:rsid w:val="00EE0780"/>
    <w:rsid w:val="00EE1480"/>
    <w:rsid w:val="00EE23C4"/>
    <w:rsid w:val="00EE2659"/>
    <w:rsid w:val="00EE2690"/>
    <w:rsid w:val="00EE27D5"/>
    <w:rsid w:val="00EE2BE6"/>
    <w:rsid w:val="00EE4658"/>
    <w:rsid w:val="00EE46CD"/>
    <w:rsid w:val="00EE5BB5"/>
    <w:rsid w:val="00EE5DDA"/>
    <w:rsid w:val="00EE615D"/>
    <w:rsid w:val="00EE636B"/>
    <w:rsid w:val="00EE6862"/>
    <w:rsid w:val="00EE6A68"/>
    <w:rsid w:val="00EE708C"/>
    <w:rsid w:val="00EE754D"/>
    <w:rsid w:val="00EE794A"/>
    <w:rsid w:val="00EE7E77"/>
    <w:rsid w:val="00EF00DC"/>
    <w:rsid w:val="00EF028E"/>
    <w:rsid w:val="00EF05BF"/>
    <w:rsid w:val="00EF089E"/>
    <w:rsid w:val="00EF1B48"/>
    <w:rsid w:val="00EF2C99"/>
    <w:rsid w:val="00EF30B1"/>
    <w:rsid w:val="00EF404C"/>
    <w:rsid w:val="00EF4D87"/>
    <w:rsid w:val="00EF4DD0"/>
    <w:rsid w:val="00EF54DE"/>
    <w:rsid w:val="00EF7221"/>
    <w:rsid w:val="00EF77A5"/>
    <w:rsid w:val="00F00C50"/>
    <w:rsid w:val="00F019EE"/>
    <w:rsid w:val="00F01A1B"/>
    <w:rsid w:val="00F020C8"/>
    <w:rsid w:val="00F02284"/>
    <w:rsid w:val="00F02B5D"/>
    <w:rsid w:val="00F0330C"/>
    <w:rsid w:val="00F0387C"/>
    <w:rsid w:val="00F038D7"/>
    <w:rsid w:val="00F04215"/>
    <w:rsid w:val="00F04606"/>
    <w:rsid w:val="00F04988"/>
    <w:rsid w:val="00F04BBC"/>
    <w:rsid w:val="00F0501C"/>
    <w:rsid w:val="00F05635"/>
    <w:rsid w:val="00F057E5"/>
    <w:rsid w:val="00F06571"/>
    <w:rsid w:val="00F07B1D"/>
    <w:rsid w:val="00F10FF0"/>
    <w:rsid w:val="00F111FA"/>
    <w:rsid w:val="00F11654"/>
    <w:rsid w:val="00F116B3"/>
    <w:rsid w:val="00F12C50"/>
    <w:rsid w:val="00F133EB"/>
    <w:rsid w:val="00F13473"/>
    <w:rsid w:val="00F14664"/>
    <w:rsid w:val="00F147D5"/>
    <w:rsid w:val="00F14BC9"/>
    <w:rsid w:val="00F157AE"/>
    <w:rsid w:val="00F166A3"/>
    <w:rsid w:val="00F1763B"/>
    <w:rsid w:val="00F206CA"/>
    <w:rsid w:val="00F20D3E"/>
    <w:rsid w:val="00F20E1E"/>
    <w:rsid w:val="00F20F9A"/>
    <w:rsid w:val="00F2154C"/>
    <w:rsid w:val="00F22812"/>
    <w:rsid w:val="00F229F5"/>
    <w:rsid w:val="00F23014"/>
    <w:rsid w:val="00F23F9D"/>
    <w:rsid w:val="00F23FE6"/>
    <w:rsid w:val="00F24F57"/>
    <w:rsid w:val="00F25D25"/>
    <w:rsid w:val="00F25FFA"/>
    <w:rsid w:val="00F2669A"/>
    <w:rsid w:val="00F2699D"/>
    <w:rsid w:val="00F2731A"/>
    <w:rsid w:val="00F27B01"/>
    <w:rsid w:val="00F30052"/>
    <w:rsid w:val="00F3008E"/>
    <w:rsid w:val="00F304AC"/>
    <w:rsid w:val="00F30D90"/>
    <w:rsid w:val="00F311EF"/>
    <w:rsid w:val="00F314D0"/>
    <w:rsid w:val="00F32625"/>
    <w:rsid w:val="00F337D4"/>
    <w:rsid w:val="00F338A8"/>
    <w:rsid w:val="00F343D0"/>
    <w:rsid w:val="00F3441A"/>
    <w:rsid w:val="00F3474C"/>
    <w:rsid w:val="00F34A9A"/>
    <w:rsid w:val="00F34ABC"/>
    <w:rsid w:val="00F34F81"/>
    <w:rsid w:val="00F35C66"/>
    <w:rsid w:val="00F36267"/>
    <w:rsid w:val="00F37965"/>
    <w:rsid w:val="00F40033"/>
    <w:rsid w:val="00F40469"/>
    <w:rsid w:val="00F407BA"/>
    <w:rsid w:val="00F4164F"/>
    <w:rsid w:val="00F4269B"/>
    <w:rsid w:val="00F4284A"/>
    <w:rsid w:val="00F4421A"/>
    <w:rsid w:val="00F4458E"/>
    <w:rsid w:val="00F44AD5"/>
    <w:rsid w:val="00F44B61"/>
    <w:rsid w:val="00F45447"/>
    <w:rsid w:val="00F463E4"/>
    <w:rsid w:val="00F469B6"/>
    <w:rsid w:val="00F5001D"/>
    <w:rsid w:val="00F5159E"/>
    <w:rsid w:val="00F5222E"/>
    <w:rsid w:val="00F52598"/>
    <w:rsid w:val="00F534D8"/>
    <w:rsid w:val="00F545B9"/>
    <w:rsid w:val="00F54D2F"/>
    <w:rsid w:val="00F550E4"/>
    <w:rsid w:val="00F55A2C"/>
    <w:rsid w:val="00F55D63"/>
    <w:rsid w:val="00F55DC4"/>
    <w:rsid w:val="00F55EF0"/>
    <w:rsid w:val="00F5603F"/>
    <w:rsid w:val="00F603C3"/>
    <w:rsid w:val="00F6069B"/>
    <w:rsid w:val="00F60FB2"/>
    <w:rsid w:val="00F6197A"/>
    <w:rsid w:val="00F61FFC"/>
    <w:rsid w:val="00F62710"/>
    <w:rsid w:val="00F6282A"/>
    <w:rsid w:val="00F63D23"/>
    <w:rsid w:val="00F64366"/>
    <w:rsid w:val="00F64967"/>
    <w:rsid w:val="00F64FA1"/>
    <w:rsid w:val="00F655D3"/>
    <w:rsid w:val="00F66107"/>
    <w:rsid w:val="00F66853"/>
    <w:rsid w:val="00F70072"/>
    <w:rsid w:val="00F70B54"/>
    <w:rsid w:val="00F70DA7"/>
    <w:rsid w:val="00F712C7"/>
    <w:rsid w:val="00F71856"/>
    <w:rsid w:val="00F72CFA"/>
    <w:rsid w:val="00F72DAD"/>
    <w:rsid w:val="00F731E7"/>
    <w:rsid w:val="00F7398F"/>
    <w:rsid w:val="00F73DB5"/>
    <w:rsid w:val="00F73F9E"/>
    <w:rsid w:val="00F74EA3"/>
    <w:rsid w:val="00F75ADC"/>
    <w:rsid w:val="00F75E11"/>
    <w:rsid w:val="00F80807"/>
    <w:rsid w:val="00F809CA"/>
    <w:rsid w:val="00F82657"/>
    <w:rsid w:val="00F82695"/>
    <w:rsid w:val="00F830E2"/>
    <w:rsid w:val="00F83352"/>
    <w:rsid w:val="00F84702"/>
    <w:rsid w:val="00F84B9A"/>
    <w:rsid w:val="00F851B1"/>
    <w:rsid w:val="00F85E28"/>
    <w:rsid w:val="00F86898"/>
    <w:rsid w:val="00F871AB"/>
    <w:rsid w:val="00F92778"/>
    <w:rsid w:val="00F929B8"/>
    <w:rsid w:val="00F92B78"/>
    <w:rsid w:val="00F9369A"/>
    <w:rsid w:val="00F93A62"/>
    <w:rsid w:val="00F93C6E"/>
    <w:rsid w:val="00F948A6"/>
    <w:rsid w:val="00F94E9E"/>
    <w:rsid w:val="00F957C4"/>
    <w:rsid w:val="00F959E2"/>
    <w:rsid w:val="00F96CA9"/>
    <w:rsid w:val="00F96D64"/>
    <w:rsid w:val="00F96E36"/>
    <w:rsid w:val="00F97AB9"/>
    <w:rsid w:val="00FA0EF7"/>
    <w:rsid w:val="00FA1538"/>
    <w:rsid w:val="00FA1E9F"/>
    <w:rsid w:val="00FA29ED"/>
    <w:rsid w:val="00FA32C7"/>
    <w:rsid w:val="00FA3ADA"/>
    <w:rsid w:val="00FA47A6"/>
    <w:rsid w:val="00FA494B"/>
    <w:rsid w:val="00FA5FBC"/>
    <w:rsid w:val="00FA6AB4"/>
    <w:rsid w:val="00FB09A8"/>
    <w:rsid w:val="00FB0D1D"/>
    <w:rsid w:val="00FB1390"/>
    <w:rsid w:val="00FB169C"/>
    <w:rsid w:val="00FB1FB7"/>
    <w:rsid w:val="00FB2F70"/>
    <w:rsid w:val="00FB3975"/>
    <w:rsid w:val="00FB4654"/>
    <w:rsid w:val="00FB4AF8"/>
    <w:rsid w:val="00FB4B81"/>
    <w:rsid w:val="00FB6114"/>
    <w:rsid w:val="00FB6385"/>
    <w:rsid w:val="00FB6A66"/>
    <w:rsid w:val="00FB7175"/>
    <w:rsid w:val="00FB734F"/>
    <w:rsid w:val="00FB75FC"/>
    <w:rsid w:val="00FB7F26"/>
    <w:rsid w:val="00FC0784"/>
    <w:rsid w:val="00FC07DB"/>
    <w:rsid w:val="00FC1143"/>
    <w:rsid w:val="00FC2BCE"/>
    <w:rsid w:val="00FC35DB"/>
    <w:rsid w:val="00FC38D9"/>
    <w:rsid w:val="00FC4690"/>
    <w:rsid w:val="00FC4826"/>
    <w:rsid w:val="00FC498D"/>
    <w:rsid w:val="00FC5A16"/>
    <w:rsid w:val="00FC5AD9"/>
    <w:rsid w:val="00FC5D14"/>
    <w:rsid w:val="00FC6147"/>
    <w:rsid w:val="00FC67E8"/>
    <w:rsid w:val="00FC6820"/>
    <w:rsid w:val="00FD0DB7"/>
    <w:rsid w:val="00FD124B"/>
    <w:rsid w:val="00FD1CC3"/>
    <w:rsid w:val="00FD27ED"/>
    <w:rsid w:val="00FD2B92"/>
    <w:rsid w:val="00FD2D4E"/>
    <w:rsid w:val="00FD3670"/>
    <w:rsid w:val="00FD3820"/>
    <w:rsid w:val="00FD38B0"/>
    <w:rsid w:val="00FD4394"/>
    <w:rsid w:val="00FD4FC4"/>
    <w:rsid w:val="00FD5011"/>
    <w:rsid w:val="00FD5368"/>
    <w:rsid w:val="00FD5809"/>
    <w:rsid w:val="00FD6012"/>
    <w:rsid w:val="00FD6282"/>
    <w:rsid w:val="00FD6653"/>
    <w:rsid w:val="00FD66A4"/>
    <w:rsid w:val="00FD6878"/>
    <w:rsid w:val="00FD6AE6"/>
    <w:rsid w:val="00FE04D5"/>
    <w:rsid w:val="00FE04FC"/>
    <w:rsid w:val="00FE1072"/>
    <w:rsid w:val="00FE2F36"/>
    <w:rsid w:val="00FE346A"/>
    <w:rsid w:val="00FE513E"/>
    <w:rsid w:val="00FE58A3"/>
    <w:rsid w:val="00FE5C82"/>
    <w:rsid w:val="00FE5E3E"/>
    <w:rsid w:val="00FE67F1"/>
    <w:rsid w:val="00FF08C8"/>
    <w:rsid w:val="00FF0D0F"/>
    <w:rsid w:val="00FF1BEC"/>
    <w:rsid w:val="00FF1ECC"/>
    <w:rsid w:val="00FF2199"/>
    <w:rsid w:val="00FF27B2"/>
    <w:rsid w:val="00FF2B42"/>
    <w:rsid w:val="00FF3BBB"/>
    <w:rsid w:val="00FF4E00"/>
    <w:rsid w:val="00FF538D"/>
    <w:rsid w:val="00FF663D"/>
    <w:rsid w:val="00FF777A"/>
    <w:rsid w:val="00FF77CB"/>
    <w:rsid w:val="3797D61C"/>
    <w:rsid w:val="5C8204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C660E"/>
  <w15:docId w15:val="{E3F79B50-1BAC-49B8-954A-EF4FEF2A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CE9"/>
    <w:rPr>
      <w:rFonts w:ascii="Times New Roman" w:hAnsi="Times New Roman"/>
      <w:sz w:val="24"/>
      <w:szCs w:val="22"/>
    </w:rPr>
  </w:style>
  <w:style w:type="paragraph" w:styleId="Heading1">
    <w:name w:val="heading 1"/>
    <w:basedOn w:val="Normal"/>
    <w:link w:val="Heading1Char"/>
    <w:uiPriority w:val="9"/>
    <w:qFormat/>
    <w:rsid w:val="00F3008E"/>
    <w:pPr>
      <w:widowControl w:val="0"/>
      <w:shd w:val="clear" w:color="auto" w:fill="FFFFFF"/>
      <w:tabs>
        <w:tab w:val="left" w:pos="8221"/>
      </w:tabs>
      <w:spacing w:line="480" w:lineRule="auto"/>
      <w:outlineLvl w:val="0"/>
    </w:pPr>
    <w:rPr>
      <w:rFonts w:eastAsia="Times New Roman"/>
      <w:b/>
      <w:bCs/>
      <w:szCs w:val="24"/>
    </w:rPr>
  </w:style>
  <w:style w:type="paragraph" w:styleId="Heading2">
    <w:name w:val="heading 2"/>
    <w:basedOn w:val="Normal"/>
    <w:next w:val="Normal"/>
    <w:link w:val="Heading2Char"/>
    <w:uiPriority w:val="9"/>
    <w:unhideWhenUsed/>
    <w:qFormat/>
    <w:rsid w:val="000025F6"/>
    <w:pPr>
      <w:keepNext/>
      <w:keepLines/>
      <w:spacing w:line="480" w:lineRule="auto"/>
      <w:ind w:firstLine="720"/>
      <w:outlineLvl w:val="1"/>
    </w:pPr>
    <w:rPr>
      <w:rFonts w:eastAsia="Times New Roman"/>
      <w:b/>
      <w:bCs/>
      <w:szCs w:val="26"/>
    </w:rPr>
  </w:style>
  <w:style w:type="paragraph" w:styleId="Heading3">
    <w:name w:val="heading 3"/>
    <w:basedOn w:val="Normal"/>
    <w:next w:val="Normal"/>
    <w:link w:val="Heading3Char"/>
    <w:uiPriority w:val="9"/>
    <w:unhideWhenUsed/>
    <w:qFormat/>
    <w:rsid w:val="00167DD3"/>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rsid w:val="00CB4AF9"/>
    <w:pPr>
      <w:keepNext/>
      <w:ind w:left="864" w:hanging="144"/>
      <w:outlineLvl w:val="3"/>
    </w:pPr>
    <w:rPr>
      <w:rFonts w:ascii="Calibri" w:eastAsia="Times New Roman" w:hAnsi="Calibr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008E"/>
    <w:rPr>
      <w:rFonts w:ascii="Times New Roman" w:eastAsia="Times New Roman" w:hAnsi="Times New Roman"/>
      <w:b/>
      <w:bCs/>
      <w:sz w:val="24"/>
      <w:szCs w:val="24"/>
      <w:shd w:val="clear" w:color="auto" w:fill="FFFFFF"/>
    </w:rPr>
  </w:style>
  <w:style w:type="character" w:customStyle="1" w:styleId="Heading2Char">
    <w:name w:val="Heading 2 Char"/>
    <w:link w:val="Heading2"/>
    <w:uiPriority w:val="9"/>
    <w:rsid w:val="000025F6"/>
    <w:rPr>
      <w:rFonts w:ascii="Times New Roman" w:eastAsia="Times New Roman" w:hAnsi="Times New Roman" w:cs="Times New Roman"/>
      <w:b/>
      <w:bCs/>
      <w:sz w:val="24"/>
      <w:szCs w:val="26"/>
    </w:rPr>
  </w:style>
  <w:style w:type="character" w:customStyle="1" w:styleId="Heading3Char">
    <w:name w:val="Heading 3 Char"/>
    <w:link w:val="Heading3"/>
    <w:uiPriority w:val="9"/>
    <w:rsid w:val="00167DD3"/>
    <w:rPr>
      <w:rFonts w:ascii="Cambria" w:eastAsia="Times New Roman" w:hAnsi="Cambria" w:cs="Times New Roman"/>
      <w:b/>
      <w:bCs/>
      <w:color w:val="4F81BD"/>
      <w:sz w:val="24"/>
    </w:rPr>
  </w:style>
  <w:style w:type="character" w:customStyle="1" w:styleId="Heading4Char">
    <w:name w:val="Heading 4 Char"/>
    <w:link w:val="Heading4"/>
    <w:rsid w:val="00CB4AF9"/>
    <w:rPr>
      <w:rFonts w:ascii="Calibri" w:eastAsia="Times New Roman" w:hAnsi="Calibri" w:cs="Times New Roman"/>
      <w:b/>
      <w:bCs/>
      <w:szCs w:val="28"/>
    </w:rPr>
  </w:style>
  <w:style w:type="paragraph" w:styleId="BalloonText">
    <w:name w:val="Balloon Text"/>
    <w:basedOn w:val="Normal"/>
    <w:link w:val="BalloonTextChar"/>
    <w:uiPriority w:val="99"/>
    <w:qFormat/>
    <w:rsid w:val="00D14249"/>
    <w:rPr>
      <w:rFonts w:ascii="Tahoma" w:eastAsia="Times New Roman" w:hAnsi="Tahoma" w:cs="Tahoma"/>
      <w:szCs w:val="16"/>
    </w:rPr>
  </w:style>
  <w:style w:type="character" w:customStyle="1" w:styleId="BalloonTextChar">
    <w:name w:val="Balloon Text Char"/>
    <w:link w:val="BalloonText"/>
    <w:uiPriority w:val="99"/>
    <w:rsid w:val="00D14249"/>
    <w:rPr>
      <w:rFonts w:ascii="Tahoma" w:eastAsia="Times New Roman" w:hAnsi="Tahoma" w:cs="Tahoma"/>
      <w:sz w:val="24"/>
      <w:szCs w:val="16"/>
    </w:rPr>
  </w:style>
  <w:style w:type="paragraph" w:styleId="TOC1">
    <w:name w:val="toc 1"/>
    <w:basedOn w:val="Normal"/>
    <w:uiPriority w:val="39"/>
    <w:rsid w:val="00167DD3"/>
    <w:pPr>
      <w:widowControl w:val="0"/>
      <w:spacing w:line="480" w:lineRule="auto"/>
    </w:pPr>
    <w:rPr>
      <w:rFonts w:eastAsia="Times New Roman"/>
      <w:b/>
      <w:bCs/>
      <w:szCs w:val="24"/>
    </w:rPr>
  </w:style>
  <w:style w:type="paragraph" w:styleId="TOC2">
    <w:name w:val="toc 2"/>
    <w:basedOn w:val="Normal"/>
    <w:uiPriority w:val="39"/>
    <w:rsid w:val="00E11CE9"/>
    <w:pPr>
      <w:widowControl w:val="0"/>
      <w:spacing w:line="480" w:lineRule="auto"/>
      <w:ind w:left="360"/>
    </w:pPr>
    <w:rPr>
      <w:rFonts w:eastAsia="Times New Roman"/>
      <w:b/>
      <w:bCs/>
      <w:szCs w:val="24"/>
    </w:rPr>
  </w:style>
  <w:style w:type="paragraph" w:styleId="TOC3">
    <w:name w:val="toc 3"/>
    <w:basedOn w:val="Normal"/>
    <w:uiPriority w:val="39"/>
    <w:rsid w:val="001F5F7C"/>
    <w:pPr>
      <w:widowControl w:val="0"/>
      <w:spacing w:before="122"/>
      <w:ind w:left="320"/>
    </w:pPr>
    <w:rPr>
      <w:rFonts w:eastAsia="Times New Roman"/>
      <w:b/>
      <w:bCs/>
      <w:szCs w:val="24"/>
    </w:rPr>
  </w:style>
  <w:style w:type="paragraph" w:styleId="BodyText">
    <w:name w:val="Body Text"/>
    <w:basedOn w:val="Normal"/>
    <w:link w:val="BodyTextChar"/>
    <w:uiPriority w:val="1"/>
    <w:qFormat/>
    <w:rsid w:val="001F5F7C"/>
    <w:pPr>
      <w:widowControl w:val="0"/>
      <w:ind w:left="120"/>
    </w:pPr>
    <w:rPr>
      <w:rFonts w:eastAsia="Times New Roman"/>
      <w:szCs w:val="24"/>
    </w:rPr>
  </w:style>
  <w:style w:type="character" w:customStyle="1" w:styleId="BodyTextChar">
    <w:name w:val="Body Text Char"/>
    <w:link w:val="BodyText"/>
    <w:uiPriority w:val="1"/>
    <w:rsid w:val="001F5F7C"/>
    <w:rPr>
      <w:rFonts w:ascii="Times New Roman" w:eastAsia="Times New Roman" w:hAnsi="Times New Roman"/>
      <w:sz w:val="24"/>
      <w:szCs w:val="24"/>
    </w:rPr>
  </w:style>
  <w:style w:type="paragraph" w:styleId="ListParagraph">
    <w:name w:val="List Paragraph"/>
    <w:aliases w:val="3,POCG Table Text"/>
    <w:basedOn w:val="Normal"/>
    <w:uiPriority w:val="34"/>
    <w:qFormat/>
    <w:rsid w:val="001F5F7C"/>
    <w:pPr>
      <w:widowControl w:val="0"/>
    </w:pPr>
    <w:rPr>
      <w:rFonts w:ascii="Calibri" w:hAnsi="Calibri"/>
      <w:sz w:val="22"/>
    </w:rPr>
  </w:style>
  <w:style w:type="paragraph" w:customStyle="1" w:styleId="TableParagraph">
    <w:name w:val="Table Paragraph"/>
    <w:basedOn w:val="Normal"/>
    <w:uiPriority w:val="1"/>
    <w:qFormat/>
    <w:rsid w:val="001F5F7C"/>
    <w:pPr>
      <w:widowControl w:val="0"/>
    </w:pPr>
    <w:rPr>
      <w:rFonts w:ascii="Calibri" w:hAnsi="Calibri"/>
      <w:sz w:val="22"/>
    </w:rPr>
  </w:style>
  <w:style w:type="paragraph" w:styleId="NormalWeb">
    <w:name w:val="Normal (Web)"/>
    <w:basedOn w:val="Normal"/>
    <w:uiPriority w:val="99"/>
    <w:unhideWhenUsed/>
    <w:rsid w:val="00D903F5"/>
    <w:rPr>
      <w:rFonts w:ascii="Calibri" w:hAnsi="Calibri" w:cs="Calibri"/>
      <w:sz w:val="22"/>
    </w:rPr>
  </w:style>
  <w:style w:type="paragraph" w:styleId="TOCHeading">
    <w:name w:val="TOC Heading"/>
    <w:basedOn w:val="Heading1"/>
    <w:next w:val="Normal"/>
    <w:uiPriority w:val="39"/>
    <w:semiHidden/>
    <w:unhideWhenUsed/>
    <w:qFormat/>
    <w:rsid w:val="00167DD3"/>
    <w:pPr>
      <w:keepNext/>
      <w:keepLines/>
      <w:widowControl/>
      <w:spacing w:before="480" w:line="276" w:lineRule="auto"/>
      <w:outlineLvl w:val="9"/>
    </w:pPr>
    <w:rPr>
      <w:rFonts w:ascii="Cambria" w:hAnsi="Cambria"/>
      <w:color w:val="365F91"/>
      <w:sz w:val="28"/>
      <w:szCs w:val="28"/>
      <w:lang w:eastAsia="ja-JP"/>
    </w:rPr>
  </w:style>
  <w:style w:type="character" w:styleId="Hyperlink">
    <w:name w:val="Hyperlink"/>
    <w:uiPriority w:val="99"/>
    <w:unhideWhenUsed/>
    <w:rsid w:val="00167DD3"/>
    <w:rPr>
      <w:color w:val="0000FF"/>
      <w:u w:val="single"/>
    </w:rPr>
  </w:style>
  <w:style w:type="character" w:styleId="CommentReference">
    <w:name w:val="annotation reference"/>
    <w:uiPriority w:val="99"/>
    <w:unhideWhenUsed/>
    <w:rsid w:val="00516E9A"/>
    <w:rPr>
      <w:sz w:val="16"/>
      <w:szCs w:val="16"/>
    </w:rPr>
  </w:style>
  <w:style w:type="paragraph" w:styleId="CommentText">
    <w:name w:val="annotation text"/>
    <w:basedOn w:val="Normal"/>
    <w:link w:val="CommentTextChar"/>
    <w:uiPriority w:val="99"/>
    <w:unhideWhenUsed/>
    <w:rsid w:val="00516E9A"/>
    <w:rPr>
      <w:sz w:val="20"/>
      <w:szCs w:val="20"/>
    </w:rPr>
  </w:style>
  <w:style w:type="character" w:customStyle="1" w:styleId="CommentTextChar">
    <w:name w:val="Comment Text Char"/>
    <w:link w:val="CommentText"/>
    <w:uiPriority w:val="99"/>
    <w:rsid w:val="00516E9A"/>
    <w:rPr>
      <w:rFonts w:ascii="Times New Roman" w:hAnsi="Times New Roman"/>
      <w:sz w:val="20"/>
      <w:szCs w:val="20"/>
    </w:rPr>
  </w:style>
  <w:style w:type="paragraph" w:styleId="CommentSubject">
    <w:name w:val="annotation subject"/>
    <w:basedOn w:val="CommentText"/>
    <w:next w:val="CommentText"/>
    <w:link w:val="CommentSubjectChar"/>
    <w:uiPriority w:val="99"/>
    <w:unhideWhenUsed/>
    <w:rsid w:val="00516E9A"/>
    <w:rPr>
      <w:b/>
      <w:bCs/>
    </w:rPr>
  </w:style>
  <w:style w:type="character" w:customStyle="1" w:styleId="CommentSubjectChar">
    <w:name w:val="Comment Subject Char"/>
    <w:link w:val="CommentSubject"/>
    <w:uiPriority w:val="99"/>
    <w:rsid w:val="00516E9A"/>
    <w:rPr>
      <w:rFonts w:ascii="Times New Roman" w:hAnsi="Times New Roman"/>
      <w:b/>
      <w:bCs/>
      <w:sz w:val="20"/>
      <w:szCs w:val="20"/>
    </w:rPr>
  </w:style>
  <w:style w:type="paragraph" w:styleId="BlockText">
    <w:name w:val="Block Text"/>
    <w:basedOn w:val="Normal"/>
    <w:rsid w:val="00B87B1C"/>
    <w:pPr>
      <w:ind w:left="720" w:right="-720" w:hanging="720"/>
    </w:pPr>
    <w:rPr>
      <w:rFonts w:eastAsia="Times New Roman"/>
      <w:sz w:val="28"/>
      <w:szCs w:val="24"/>
    </w:rPr>
  </w:style>
  <w:style w:type="paragraph" w:styleId="NoSpacing">
    <w:name w:val="No Spacing"/>
    <w:uiPriority w:val="1"/>
    <w:qFormat/>
    <w:rsid w:val="006F3447"/>
    <w:rPr>
      <w:rFonts w:ascii="Times New Roman" w:hAnsi="Times New Roman"/>
      <w:sz w:val="24"/>
      <w:szCs w:val="22"/>
    </w:rPr>
  </w:style>
  <w:style w:type="paragraph" w:styleId="Header">
    <w:name w:val="header"/>
    <w:basedOn w:val="Normal"/>
    <w:link w:val="HeaderChar"/>
    <w:uiPriority w:val="99"/>
    <w:unhideWhenUsed/>
    <w:rsid w:val="006D387C"/>
    <w:pPr>
      <w:tabs>
        <w:tab w:val="center" w:pos="4680"/>
        <w:tab w:val="right" w:pos="9360"/>
      </w:tabs>
    </w:pPr>
  </w:style>
  <w:style w:type="character" w:customStyle="1" w:styleId="HeaderChar">
    <w:name w:val="Header Char"/>
    <w:link w:val="Header"/>
    <w:uiPriority w:val="99"/>
    <w:rsid w:val="006D387C"/>
    <w:rPr>
      <w:rFonts w:ascii="Times New Roman" w:hAnsi="Times New Roman"/>
      <w:sz w:val="24"/>
    </w:rPr>
  </w:style>
  <w:style w:type="paragraph" w:styleId="Footer">
    <w:name w:val="footer"/>
    <w:basedOn w:val="Normal"/>
    <w:link w:val="FooterChar"/>
    <w:uiPriority w:val="99"/>
    <w:unhideWhenUsed/>
    <w:rsid w:val="006D387C"/>
    <w:pPr>
      <w:tabs>
        <w:tab w:val="center" w:pos="4680"/>
        <w:tab w:val="right" w:pos="9360"/>
      </w:tabs>
    </w:pPr>
  </w:style>
  <w:style w:type="character" w:customStyle="1" w:styleId="FooterChar">
    <w:name w:val="Footer Char"/>
    <w:link w:val="Footer"/>
    <w:uiPriority w:val="99"/>
    <w:rsid w:val="006D387C"/>
    <w:rPr>
      <w:rFonts w:ascii="Times New Roman" w:hAnsi="Times New Roman"/>
      <w:sz w:val="24"/>
    </w:rPr>
  </w:style>
  <w:style w:type="paragraph" w:styleId="BodyTextIndent3">
    <w:name w:val="Body Text Indent 3"/>
    <w:basedOn w:val="Normal"/>
    <w:link w:val="BodyTextIndent3Char"/>
    <w:uiPriority w:val="99"/>
    <w:semiHidden/>
    <w:unhideWhenUsed/>
    <w:rsid w:val="009E330C"/>
    <w:pPr>
      <w:spacing w:after="120"/>
      <w:ind w:left="360"/>
    </w:pPr>
    <w:rPr>
      <w:rFonts w:eastAsia="Times New Roman"/>
      <w:sz w:val="16"/>
      <w:szCs w:val="16"/>
    </w:rPr>
  </w:style>
  <w:style w:type="character" w:customStyle="1" w:styleId="BodyTextIndent3Char">
    <w:name w:val="Body Text Indent 3 Char"/>
    <w:link w:val="BodyTextIndent3"/>
    <w:uiPriority w:val="99"/>
    <w:semiHidden/>
    <w:rsid w:val="009E330C"/>
    <w:rPr>
      <w:rFonts w:ascii="Times New Roman" w:eastAsia="Times New Roman" w:hAnsi="Times New Roman" w:cs="Times New Roman"/>
      <w:sz w:val="16"/>
      <w:szCs w:val="16"/>
    </w:rPr>
  </w:style>
  <w:style w:type="paragraph" w:customStyle="1" w:styleId="BulletPoints2Lines">
    <w:name w:val="Bullet Points 2+ Lines"/>
    <w:basedOn w:val="Normal"/>
    <w:link w:val="BulletPoints2LinesChar"/>
    <w:rsid w:val="00CB4AF9"/>
    <w:pPr>
      <w:keepLines/>
      <w:numPr>
        <w:numId w:val="1"/>
      </w:numPr>
      <w:spacing w:before="100" w:after="60"/>
      <w:ind w:left="720"/>
    </w:pPr>
    <w:rPr>
      <w:rFonts w:ascii="Calibri" w:eastAsia="Times New Roman" w:hAnsi="Calibri"/>
      <w:sz w:val="22"/>
      <w:szCs w:val="20"/>
    </w:rPr>
  </w:style>
  <w:style w:type="character" w:customStyle="1" w:styleId="BulletPoints2LinesChar">
    <w:name w:val="Bullet Points 2+ Lines Char"/>
    <w:link w:val="BulletPoints2Lines"/>
    <w:rsid w:val="00CB4AF9"/>
    <w:rPr>
      <w:rFonts w:eastAsia="Times New Roman"/>
      <w:sz w:val="22"/>
    </w:rPr>
  </w:style>
  <w:style w:type="paragraph" w:customStyle="1" w:styleId="HeaderDocumentTitle">
    <w:name w:val="Header – Document Title"/>
    <w:basedOn w:val="Normal"/>
    <w:rsid w:val="00CB4AF9"/>
    <w:pPr>
      <w:spacing w:line="240" w:lineRule="atLeast"/>
      <w:ind w:left="72"/>
    </w:pPr>
    <w:rPr>
      <w:rFonts w:ascii="Calibri" w:eastAsia="Times New Roman" w:hAnsi="Calibri"/>
      <w:b/>
      <w:color w:val="FFFFFF"/>
      <w:sz w:val="22"/>
      <w:szCs w:val="20"/>
    </w:rPr>
  </w:style>
  <w:style w:type="paragraph" w:customStyle="1" w:styleId="CoverText-Subtitle">
    <w:name w:val="Cover Text - Subtitle"/>
    <w:rsid w:val="00CB4AF9"/>
    <w:pPr>
      <w:spacing w:before="3000"/>
    </w:pPr>
    <w:rPr>
      <w:rFonts w:eastAsia="Times New Roman"/>
      <w:color w:val="A4AEB5"/>
      <w:sz w:val="44"/>
    </w:rPr>
  </w:style>
  <w:style w:type="paragraph" w:customStyle="1" w:styleId="CoverText-Title">
    <w:name w:val="Cover Text - Title"/>
    <w:basedOn w:val="CoverText-Subtitle"/>
    <w:rsid w:val="00CB4AF9"/>
    <w:pPr>
      <w:spacing w:before="0" w:line="192" w:lineRule="auto"/>
    </w:pPr>
    <w:rPr>
      <w:color w:val="005283"/>
      <w:spacing w:val="-30"/>
      <w:sz w:val="104"/>
    </w:rPr>
  </w:style>
  <w:style w:type="paragraph" w:customStyle="1" w:styleId="FooterText">
    <w:name w:val="Footer Text"/>
    <w:basedOn w:val="Normal"/>
    <w:rsid w:val="00CB4AF9"/>
    <w:pPr>
      <w:ind w:right="-86"/>
      <w:jc w:val="both"/>
    </w:pPr>
    <w:rPr>
      <w:rFonts w:ascii="Arial" w:eastAsia="Times New Roman" w:hAnsi="Arial"/>
      <w:color w:val="005283"/>
      <w:spacing w:val="10"/>
      <w:sz w:val="16"/>
      <w:szCs w:val="20"/>
    </w:rPr>
  </w:style>
  <w:style w:type="paragraph" w:customStyle="1" w:styleId="CoverText-Date">
    <w:name w:val="Cover Text - Date"/>
    <w:basedOn w:val="Normal"/>
    <w:rsid w:val="00CB4AF9"/>
    <w:pPr>
      <w:spacing w:before="600"/>
      <w:contextualSpacing/>
    </w:pPr>
    <w:rPr>
      <w:rFonts w:ascii="Calibri" w:eastAsia="Times New Roman" w:hAnsi="Calibri"/>
      <w:szCs w:val="20"/>
    </w:rPr>
  </w:style>
  <w:style w:type="paragraph" w:styleId="TOC5">
    <w:name w:val="toc 5"/>
    <w:basedOn w:val="Normal"/>
    <w:next w:val="Normal"/>
    <w:autoRedefine/>
    <w:uiPriority w:val="39"/>
    <w:unhideWhenUsed/>
    <w:rsid w:val="00CB4AF9"/>
    <w:pPr>
      <w:ind w:left="880"/>
    </w:pPr>
    <w:rPr>
      <w:rFonts w:ascii="Calibri" w:eastAsia="Times New Roman" w:hAnsi="Calibri"/>
      <w:sz w:val="22"/>
      <w:szCs w:val="20"/>
    </w:rPr>
  </w:style>
  <w:style w:type="paragraph" w:styleId="TOC6">
    <w:name w:val="toc 6"/>
    <w:basedOn w:val="Normal"/>
    <w:next w:val="Normal"/>
    <w:autoRedefine/>
    <w:uiPriority w:val="39"/>
    <w:unhideWhenUsed/>
    <w:rsid w:val="00CB4AF9"/>
    <w:pPr>
      <w:ind w:left="1100"/>
    </w:pPr>
    <w:rPr>
      <w:rFonts w:ascii="Calibri" w:eastAsia="Times New Roman" w:hAnsi="Calibri"/>
      <w:sz w:val="22"/>
      <w:szCs w:val="20"/>
    </w:rPr>
  </w:style>
  <w:style w:type="paragraph" w:styleId="TOC7">
    <w:name w:val="toc 7"/>
    <w:basedOn w:val="Normal"/>
    <w:next w:val="Normal"/>
    <w:autoRedefine/>
    <w:uiPriority w:val="39"/>
    <w:unhideWhenUsed/>
    <w:rsid w:val="00CB4AF9"/>
    <w:pPr>
      <w:ind w:left="1320"/>
    </w:pPr>
    <w:rPr>
      <w:rFonts w:ascii="Calibri" w:eastAsia="Times New Roman" w:hAnsi="Calibri"/>
      <w:sz w:val="22"/>
      <w:szCs w:val="20"/>
    </w:rPr>
  </w:style>
  <w:style w:type="paragraph" w:styleId="TOC8">
    <w:name w:val="toc 8"/>
    <w:basedOn w:val="Normal"/>
    <w:next w:val="Normal"/>
    <w:autoRedefine/>
    <w:uiPriority w:val="39"/>
    <w:unhideWhenUsed/>
    <w:rsid w:val="00CB4AF9"/>
    <w:pPr>
      <w:ind w:left="1540"/>
    </w:pPr>
    <w:rPr>
      <w:rFonts w:ascii="Calibri" w:eastAsia="Times New Roman" w:hAnsi="Calibri"/>
      <w:sz w:val="22"/>
      <w:szCs w:val="20"/>
    </w:rPr>
  </w:style>
  <w:style w:type="paragraph" w:styleId="TOC9">
    <w:name w:val="toc 9"/>
    <w:basedOn w:val="Normal"/>
    <w:next w:val="Normal"/>
    <w:autoRedefine/>
    <w:uiPriority w:val="39"/>
    <w:unhideWhenUsed/>
    <w:rsid w:val="00CB4AF9"/>
    <w:pPr>
      <w:ind w:left="1760"/>
    </w:pPr>
    <w:rPr>
      <w:rFonts w:ascii="Calibri" w:eastAsia="Times New Roman" w:hAnsi="Calibri"/>
      <w:sz w:val="22"/>
      <w:szCs w:val="20"/>
    </w:rPr>
  </w:style>
  <w:style w:type="paragraph" w:customStyle="1" w:styleId="BulletPoints1Line">
    <w:name w:val="Bullet Points 1 Line"/>
    <w:basedOn w:val="BulletPoints2Lines"/>
    <w:rsid w:val="00CB4AF9"/>
    <w:pPr>
      <w:spacing w:before="0" w:after="0"/>
    </w:pPr>
  </w:style>
  <w:style w:type="paragraph" w:styleId="TOC4">
    <w:name w:val="toc 4"/>
    <w:basedOn w:val="Normal"/>
    <w:next w:val="Normal"/>
    <w:autoRedefine/>
    <w:uiPriority w:val="39"/>
    <w:rsid w:val="00CB4AF9"/>
    <w:pPr>
      <w:ind w:left="360"/>
    </w:pPr>
    <w:rPr>
      <w:rFonts w:ascii="Calibri" w:eastAsia="Times New Roman" w:hAnsi="Calibri"/>
      <w:sz w:val="22"/>
      <w:szCs w:val="20"/>
    </w:rPr>
  </w:style>
  <w:style w:type="table" w:styleId="TableGrid">
    <w:name w:val="Table Grid"/>
    <w:basedOn w:val="TableNormal"/>
    <w:uiPriority w:val="59"/>
    <w:rsid w:val="00CB4AF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ssh">
    <w:name w:val="ss_sh"/>
    <w:rsid w:val="00CB4AF9"/>
  </w:style>
  <w:style w:type="character" w:customStyle="1" w:styleId="ssbf">
    <w:name w:val="ss_bf"/>
    <w:rsid w:val="00CB4AF9"/>
  </w:style>
  <w:style w:type="character" w:customStyle="1" w:styleId="ssleftalign">
    <w:name w:val="ss_leftalign"/>
    <w:rsid w:val="00CB4AF9"/>
  </w:style>
  <w:style w:type="character" w:customStyle="1" w:styleId="sseditorialcontent">
    <w:name w:val="ss_editorialcontent"/>
    <w:rsid w:val="00CB4AF9"/>
  </w:style>
  <w:style w:type="paragraph" w:styleId="Revision">
    <w:name w:val="Revision"/>
    <w:hidden/>
    <w:uiPriority w:val="99"/>
    <w:unhideWhenUsed/>
    <w:rsid w:val="00CB4AF9"/>
    <w:rPr>
      <w:rFonts w:eastAsia="Times New Roman"/>
      <w:sz w:val="22"/>
    </w:rPr>
  </w:style>
  <w:style w:type="paragraph" w:customStyle="1" w:styleId="Default">
    <w:name w:val="Default"/>
    <w:rsid w:val="00CB4AF9"/>
    <w:pPr>
      <w:autoSpaceDE w:val="0"/>
      <w:autoSpaceDN w:val="0"/>
      <w:adjustRightInd w:val="0"/>
    </w:pPr>
    <w:rPr>
      <w:rFonts w:ascii="Times New Roman" w:eastAsia="Cambria" w:hAnsi="Times New Roman"/>
      <w:color w:val="000000"/>
      <w:sz w:val="24"/>
      <w:szCs w:val="24"/>
    </w:rPr>
  </w:style>
  <w:style w:type="paragraph" w:customStyle="1" w:styleId="xmsonormal">
    <w:name w:val="x_msonormal"/>
    <w:basedOn w:val="Normal"/>
    <w:rsid w:val="00CB4AF9"/>
    <w:pPr>
      <w:spacing w:before="100" w:beforeAutospacing="1" w:after="100" w:afterAutospacing="1"/>
    </w:pPr>
    <w:rPr>
      <w:rFonts w:eastAsia="Times New Roman"/>
      <w:szCs w:val="24"/>
    </w:rPr>
  </w:style>
  <w:style w:type="paragraph" w:customStyle="1" w:styleId="xmsolistparagraph">
    <w:name w:val="x_msolistparagraph"/>
    <w:basedOn w:val="Normal"/>
    <w:rsid w:val="00CB4AF9"/>
    <w:pPr>
      <w:spacing w:before="100" w:beforeAutospacing="1" w:after="100" w:afterAutospacing="1"/>
    </w:pPr>
    <w:rPr>
      <w:rFonts w:eastAsia="Times New Roman"/>
      <w:szCs w:val="24"/>
    </w:rPr>
  </w:style>
  <w:style w:type="paragraph" w:customStyle="1" w:styleId="Normal16">
    <w:name w:val="Normal_16"/>
    <w:rsid w:val="00CB4AF9"/>
    <w:rPr>
      <w:rFonts w:ascii="Times" w:eastAsia="Times" w:hAnsi="Times" w:cs="Times"/>
      <w:sz w:val="24"/>
      <w:szCs w:val="24"/>
    </w:rPr>
  </w:style>
  <w:style w:type="paragraph" w:customStyle="1" w:styleId="Normal5">
    <w:name w:val="Normal_5"/>
    <w:rsid w:val="00CB4AF9"/>
    <w:rPr>
      <w:rFonts w:ascii="Times" w:eastAsia="Times" w:hAnsi="Times" w:cs="Times"/>
      <w:sz w:val="24"/>
      <w:szCs w:val="24"/>
    </w:rPr>
  </w:style>
  <w:style w:type="paragraph" w:customStyle="1" w:styleId="Normal1">
    <w:name w:val="Normal_1"/>
    <w:rsid w:val="00CB4AF9"/>
    <w:rPr>
      <w:rFonts w:ascii="Times" w:eastAsia="Times" w:hAnsi="Times" w:cs="Times"/>
      <w:sz w:val="24"/>
      <w:szCs w:val="24"/>
    </w:rPr>
  </w:style>
  <w:style w:type="paragraph" w:customStyle="1" w:styleId="Normal14">
    <w:name w:val="Normal_14"/>
    <w:rsid w:val="00CB4AF9"/>
    <w:rPr>
      <w:rFonts w:ascii="Times" w:eastAsia="Times" w:hAnsi="Times" w:cs="Times"/>
      <w:sz w:val="24"/>
      <w:szCs w:val="24"/>
    </w:rPr>
  </w:style>
  <w:style w:type="paragraph" w:customStyle="1" w:styleId="Normal6">
    <w:name w:val="Normal_6"/>
    <w:rsid w:val="00CB4AF9"/>
    <w:rPr>
      <w:rFonts w:ascii="Times" w:eastAsia="Times" w:hAnsi="Times" w:cs="Times"/>
      <w:sz w:val="24"/>
      <w:szCs w:val="24"/>
    </w:rPr>
  </w:style>
  <w:style w:type="paragraph" w:customStyle="1" w:styleId="Normal9">
    <w:name w:val="Normal_9"/>
    <w:rsid w:val="00CB4AF9"/>
    <w:rPr>
      <w:rFonts w:ascii="Times New Roman" w:eastAsia="Times New Roman" w:hAnsi="Times New Roman"/>
      <w:sz w:val="24"/>
      <w:szCs w:val="24"/>
    </w:rPr>
  </w:style>
  <w:style w:type="table" w:styleId="LightList">
    <w:name w:val="Light List"/>
    <w:basedOn w:val="TableNormal"/>
    <w:uiPriority w:val="61"/>
    <w:rsid w:val="006557C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ext-indent-1">
    <w:name w:val="text-indent-1"/>
    <w:basedOn w:val="Normal"/>
    <w:rsid w:val="007F5D8A"/>
    <w:pPr>
      <w:spacing w:before="100" w:beforeAutospacing="1" w:after="100" w:afterAutospacing="1"/>
    </w:pPr>
    <w:rPr>
      <w:rFonts w:eastAsia="Times New Roman"/>
      <w:szCs w:val="24"/>
    </w:rPr>
  </w:style>
  <w:style w:type="paragraph" w:customStyle="1" w:styleId="text-indent-2">
    <w:name w:val="text-indent-2"/>
    <w:basedOn w:val="Normal"/>
    <w:rsid w:val="007F5D8A"/>
    <w:pPr>
      <w:spacing w:before="100" w:beforeAutospacing="1" w:after="100" w:afterAutospacing="1"/>
    </w:pPr>
    <w:rPr>
      <w:rFonts w:eastAsia="Times New Roman"/>
      <w:szCs w:val="24"/>
    </w:rPr>
  </w:style>
  <w:style w:type="paragraph" w:customStyle="1" w:styleId="text-indent-3">
    <w:name w:val="text-indent-3"/>
    <w:basedOn w:val="Normal"/>
    <w:rsid w:val="007F5D8A"/>
    <w:pPr>
      <w:spacing w:before="100" w:beforeAutospacing="1" w:after="100" w:afterAutospacing="1"/>
    </w:pPr>
    <w:rPr>
      <w:rFonts w:eastAsia="Times New Roman"/>
      <w:szCs w:val="24"/>
    </w:rPr>
  </w:style>
  <w:style w:type="paragraph" w:customStyle="1" w:styleId="xxxmsonormal">
    <w:name w:val="x_x_x_msonormal"/>
    <w:basedOn w:val="Normal"/>
    <w:rsid w:val="005E7717"/>
    <w:rPr>
      <w:rFonts w:ascii="Calibri" w:hAnsi="Calibri" w:cs="Calibri"/>
      <w:sz w:val="22"/>
    </w:rPr>
  </w:style>
  <w:style w:type="paragraph" w:customStyle="1" w:styleId="commentcontentpara">
    <w:name w:val="commentcontentpara"/>
    <w:basedOn w:val="Normal"/>
    <w:rsid w:val="00C5307E"/>
    <w:pPr>
      <w:spacing w:before="100" w:beforeAutospacing="1" w:after="100" w:afterAutospacing="1"/>
    </w:pPr>
    <w:rPr>
      <w:rFonts w:eastAsia="Times New Roman"/>
      <w:szCs w:val="24"/>
    </w:rPr>
  </w:style>
  <w:style w:type="paragraph" w:customStyle="1" w:styleId="Hiddenbackgroundinformationtext">
    <w:name w:val="Hidden background information text"/>
    <w:basedOn w:val="Normal"/>
    <w:link w:val="HiddenbackgroundinformationtextChar"/>
    <w:rsid w:val="001402DB"/>
    <w:rPr>
      <w:vanish/>
    </w:rPr>
  </w:style>
  <w:style w:type="character" w:customStyle="1" w:styleId="HiddenbackgroundinformationtextChar">
    <w:name w:val="Hidden background information text Char"/>
    <w:link w:val="Hiddenbackgroundinformationtext"/>
    <w:rsid w:val="001402DB"/>
    <w:rPr>
      <w:rFonts w:ascii="Times New Roman" w:hAnsi="Times New Roman"/>
      <w:vanish/>
      <w:sz w:val="24"/>
    </w:rPr>
  </w:style>
  <w:style w:type="paragraph" w:customStyle="1" w:styleId="Normal13">
    <w:name w:val="Normal_13"/>
    <w:rsid w:val="00EE27D5"/>
    <w:rPr>
      <w:rFonts w:ascii="Times" w:eastAsia="Times" w:hAnsi="Times" w:cs="Times"/>
      <w:sz w:val="24"/>
      <w:szCs w:val="24"/>
    </w:rPr>
  </w:style>
  <w:style w:type="character" w:styleId="PageNumber">
    <w:name w:val="page number"/>
    <w:basedOn w:val="DefaultParagraphFont"/>
    <w:uiPriority w:val="99"/>
    <w:semiHidden/>
    <w:unhideWhenUsed/>
    <w:rsid w:val="00EE27D5"/>
  </w:style>
  <w:style w:type="character" w:styleId="Strong">
    <w:name w:val="Strong"/>
    <w:uiPriority w:val="22"/>
    <w:rsid w:val="00EE27D5"/>
    <w:rPr>
      <w:b/>
      <w:bCs/>
    </w:rPr>
  </w:style>
  <w:style w:type="character" w:customStyle="1" w:styleId="level-num">
    <w:name w:val="level-num"/>
    <w:basedOn w:val="DefaultParagraphFont"/>
    <w:rsid w:val="00EE27D5"/>
  </w:style>
  <w:style w:type="paragraph" w:styleId="FootnoteText">
    <w:name w:val="footnote text"/>
    <w:basedOn w:val="Normal"/>
    <w:link w:val="FootnoteTextChar"/>
    <w:uiPriority w:val="99"/>
    <w:unhideWhenUsed/>
    <w:rsid w:val="00BA23BB"/>
    <w:rPr>
      <w:sz w:val="20"/>
      <w:szCs w:val="20"/>
    </w:rPr>
  </w:style>
  <w:style w:type="character" w:customStyle="1" w:styleId="FootnoteTextChar">
    <w:name w:val="Footnote Text Char"/>
    <w:link w:val="FootnoteText"/>
    <w:uiPriority w:val="99"/>
    <w:rsid w:val="00BA23BB"/>
    <w:rPr>
      <w:rFonts w:ascii="Times New Roman" w:hAnsi="Times New Roman"/>
      <w:sz w:val="20"/>
      <w:szCs w:val="20"/>
    </w:rPr>
  </w:style>
  <w:style w:type="character" w:styleId="FootnoteReference">
    <w:name w:val="footnote reference"/>
    <w:uiPriority w:val="99"/>
    <w:unhideWhenUsed/>
    <w:rsid w:val="00BA23BB"/>
    <w:rPr>
      <w:vertAlign w:val="superscript"/>
    </w:rPr>
  </w:style>
  <w:style w:type="paragraph" w:customStyle="1" w:styleId="Sections">
    <w:name w:val="Sections"/>
    <w:basedOn w:val="Normal"/>
    <w:qFormat/>
    <w:rsid w:val="00371CB6"/>
    <w:pPr>
      <w:spacing w:line="480" w:lineRule="exact"/>
      <w:ind w:firstLine="720"/>
    </w:pPr>
  </w:style>
  <w:style w:type="character" w:styleId="LineNumber">
    <w:name w:val="line number"/>
    <w:basedOn w:val="DefaultParagraphFont"/>
    <w:uiPriority w:val="99"/>
    <w:unhideWhenUsed/>
    <w:qFormat/>
    <w:rsid w:val="004D7CF3"/>
  </w:style>
  <w:style w:type="paragraph" w:customStyle="1" w:styleId="SignatureCompany">
    <w:name w:val="Signature Company"/>
    <w:basedOn w:val="Signature"/>
    <w:next w:val="Normal"/>
    <w:rsid w:val="00B16BA4"/>
    <w:pPr>
      <w:keepNext/>
      <w:spacing w:line="220" w:lineRule="atLeast"/>
      <w:ind w:left="0"/>
    </w:pPr>
    <w:rPr>
      <w:rFonts w:ascii="Arial" w:eastAsia="Times New Roman" w:hAnsi="Arial"/>
      <w:spacing w:val="-5"/>
      <w:sz w:val="20"/>
      <w:szCs w:val="20"/>
    </w:rPr>
  </w:style>
  <w:style w:type="paragraph" w:styleId="Signature">
    <w:name w:val="Signature"/>
    <w:basedOn w:val="Normal"/>
    <w:link w:val="SignatureChar"/>
    <w:uiPriority w:val="99"/>
    <w:semiHidden/>
    <w:unhideWhenUsed/>
    <w:rsid w:val="00B16BA4"/>
    <w:pPr>
      <w:ind w:left="4320"/>
    </w:pPr>
  </w:style>
  <w:style w:type="character" w:customStyle="1" w:styleId="SignatureChar">
    <w:name w:val="Signature Char"/>
    <w:link w:val="Signature"/>
    <w:uiPriority w:val="99"/>
    <w:semiHidden/>
    <w:rsid w:val="00B16BA4"/>
    <w:rPr>
      <w:rFonts w:ascii="Times New Roman" w:hAnsi="Times New Roman"/>
      <w:sz w:val="24"/>
    </w:rPr>
  </w:style>
  <w:style w:type="character" w:customStyle="1" w:styleId="apple-converted-space">
    <w:name w:val="apple-converted-space"/>
    <w:rsid w:val="00101024"/>
  </w:style>
  <w:style w:type="character" w:styleId="Emphasis">
    <w:name w:val="Emphasis"/>
    <w:uiPriority w:val="20"/>
    <w:qFormat/>
    <w:rsid w:val="00646625"/>
    <w:rPr>
      <w:i/>
      <w:iCs/>
    </w:rPr>
  </w:style>
  <w:style w:type="paragraph" w:customStyle="1" w:styleId="text-indent-4">
    <w:name w:val="text-indent-4"/>
    <w:basedOn w:val="Normal"/>
    <w:rsid w:val="00AA611D"/>
    <w:pPr>
      <w:spacing w:before="100" w:beforeAutospacing="1" w:after="100" w:afterAutospacing="1"/>
    </w:pPr>
    <w:rPr>
      <w:rFonts w:eastAsia="Times New Roman"/>
      <w:szCs w:val="24"/>
    </w:rPr>
  </w:style>
  <w:style w:type="paragraph" w:styleId="BodyTextIndent2">
    <w:name w:val="Body Text Indent 2"/>
    <w:basedOn w:val="Normal"/>
    <w:link w:val="BodyTextIndent2Char"/>
    <w:uiPriority w:val="99"/>
    <w:semiHidden/>
    <w:unhideWhenUsed/>
    <w:rsid w:val="002008CB"/>
    <w:pPr>
      <w:spacing w:after="120" w:line="480" w:lineRule="auto"/>
      <w:ind w:left="360"/>
    </w:pPr>
  </w:style>
  <w:style w:type="character" w:customStyle="1" w:styleId="BodyTextIndent2Char">
    <w:name w:val="Body Text Indent 2 Char"/>
    <w:link w:val="BodyTextIndent2"/>
    <w:uiPriority w:val="99"/>
    <w:semiHidden/>
    <w:rsid w:val="002008CB"/>
    <w:rPr>
      <w:rFonts w:ascii="Times New Roman" w:hAnsi="Times New Roman"/>
      <w:sz w:val="24"/>
      <w:szCs w:val="22"/>
    </w:rPr>
  </w:style>
  <w:style w:type="paragraph" w:customStyle="1" w:styleId="paragraph">
    <w:name w:val="paragraph"/>
    <w:basedOn w:val="Normal"/>
    <w:rsid w:val="002008CB"/>
    <w:pPr>
      <w:spacing w:before="100" w:beforeAutospacing="1" w:after="100" w:afterAutospacing="1"/>
    </w:pPr>
    <w:rPr>
      <w:rFonts w:eastAsia="Times New Roman"/>
      <w:szCs w:val="24"/>
    </w:rPr>
  </w:style>
  <w:style w:type="character" w:customStyle="1" w:styleId="normaltextrun">
    <w:name w:val="normaltextrun"/>
    <w:rsid w:val="002008CB"/>
  </w:style>
  <w:style w:type="character" w:customStyle="1" w:styleId="eop">
    <w:name w:val="eop"/>
    <w:rsid w:val="002008CB"/>
  </w:style>
  <w:style w:type="paragraph" w:customStyle="1" w:styleId="xxmsonormal">
    <w:name w:val="x_xmsonormal"/>
    <w:basedOn w:val="Normal"/>
    <w:rsid w:val="00E0640C"/>
    <w:pPr>
      <w:spacing w:before="100" w:beforeAutospacing="1" w:after="100" w:afterAutospacing="1"/>
    </w:pPr>
    <w:rPr>
      <w:rFonts w:eastAsia="Times New Roman"/>
      <w:szCs w:val="24"/>
    </w:rPr>
  </w:style>
  <w:style w:type="character" w:customStyle="1" w:styleId="xmarku3k2mk9qy">
    <w:name w:val="x_marku3k2mk9qy"/>
    <w:basedOn w:val="DefaultParagraphFont"/>
    <w:rsid w:val="00227B39"/>
  </w:style>
  <w:style w:type="character" w:customStyle="1" w:styleId="FieldText-Narrative">
    <w:name w:val="Field Text - Narrative"/>
    <w:basedOn w:val="DefaultParagraphFont"/>
    <w:uiPriority w:val="1"/>
    <w:qFormat/>
    <w:rsid w:val="002F5AE7"/>
    <w:rPr>
      <w:rFonts w:ascii="Calibri" w:hAnsi="Calibri"/>
      <w:b w:val="0"/>
      <w:color w:val="44546A" w:themeColor="text2"/>
      <w:sz w:val="20"/>
    </w:rPr>
  </w:style>
  <w:style w:type="character" w:styleId="UnresolvedMention">
    <w:name w:val="Unresolved Mention"/>
    <w:basedOn w:val="DefaultParagraphFont"/>
    <w:uiPriority w:val="99"/>
    <w:semiHidden/>
    <w:unhideWhenUsed/>
    <w:rsid w:val="00AC656E"/>
    <w:rPr>
      <w:color w:val="605E5C"/>
      <w:shd w:val="clear" w:color="auto" w:fill="E1DFDD"/>
    </w:rPr>
  </w:style>
  <w:style w:type="character" w:styleId="Mention">
    <w:name w:val="Mention"/>
    <w:basedOn w:val="DefaultParagraphFont"/>
    <w:uiPriority w:val="99"/>
    <w:unhideWhenUsed/>
    <w:rsid w:val="00AC656E"/>
    <w:rPr>
      <w:color w:val="2B579A"/>
      <w:shd w:val="clear" w:color="auto" w:fill="E1DFDD"/>
    </w:rPr>
  </w:style>
  <w:style w:type="character" w:customStyle="1" w:styleId="ui-provider">
    <w:name w:val="ui-provider"/>
    <w:basedOn w:val="DefaultParagraphFont"/>
    <w:rsid w:val="00F133EB"/>
  </w:style>
  <w:style w:type="character" w:customStyle="1" w:styleId="cf01">
    <w:name w:val="cf01"/>
    <w:basedOn w:val="DefaultParagraphFont"/>
    <w:rsid w:val="00CF2DE0"/>
    <w:rPr>
      <w:rFonts w:ascii="Segoe UI" w:hAnsi="Segoe UI" w:cs="Segoe UI" w:hint="default"/>
      <w:sz w:val="18"/>
      <w:szCs w:val="18"/>
    </w:rPr>
  </w:style>
  <w:style w:type="character" w:customStyle="1" w:styleId="cf11">
    <w:name w:val="cf11"/>
    <w:basedOn w:val="DefaultParagraphFont"/>
    <w:rsid w:val="00CF2DE0"/>
    <w:rPr>
      <w:rFonts w:ascii="Segoe UI" w:hAnsi="Segoe UI" w:cs="Segoe UI" w:hint="default"/>
      <w:sz w:val="18"/>
      <w:szCs w:val="18"/>
      <w:shd w:val="clear" w:color="auto" w:fill="FFFFFF"/>
    </w:rPr>
  </w:style>
  <w:style w:type="paragraph" w:customStyle="1" w:styleId="CouncilBill">
    <w:name w:val="Council Bill"/>
    <w:link w:val="CouncilBillChar"/>
    <w:autoRedefine/>
    <w:qFormat/>
    <w:rsid w:val="00E55E7D"/>
    <w:pPr>
      <w:tabs>
        <w:tab w:val="left" w:pos="720"/>
      </w:tabs>
    </w:pPr>
    <w:rPr>
      <w:rFonts w:ascii="Times New Roman" w:eastAsiaTheme="minorHAnsi" w:hAnsi="Times New Roman" w:cstheme="minorBidi"/>
      <w:color w:val="000000" w:themeColor="text1"/>
      <w:sz w:val="24"/>
      <w:szCs w:val="24"/>
    </w:rPr>
  </w:style>
  <w:style w:type="character" w:customStyle="1" w:styleId="CouncilBillChar">
    <w:name w:val="Council Bill Char"/>
    <w:basedOn w:val="DefaultParagraphFont"/>
    <w:link w:val="CouncilBill"/>
    <w:rsid w:val="00E55E7D"/>
    <w:rPr>
      <w:rFonts w:ascii="Times New Roman" w:eastAsiaTheme="minorHAnsi" w:hAnsi="Times New Roman" w:cstheme="minorBid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08383">
      <w:bodyDiv w:val="1"/>
      <w:marLeft w:val="0"/>
      <w:marRight w:val="0"/>
      <w:marTop w:val="0"/>
      <w:marBottom w:val="0"/>
      <w:divBdr>
        <w:top w:val="none" w:sz="0" w:space="0" w:color="auto"/>
        <w:left w:val="none" w:sz="0" w:space="0" w:color="auto"/>
        <w:bottom w:val="none" w:sz="0" w:space="0" w:color="auto"/>
        <w:right w:val="none" w:sz="0" w:space="0" w:color="auto"/>
      </w:divBdr>
    </w:div>
    <w:div w:id="13196765">
      <w:bodyDiv w:val="1"/>
      <w:marLeft w:val="0"/>
      <w:marRight w:val="0"/>
      <w:marTop w:val="0"/>
      <w:marBottom w:val="0"/>
      <w:divBdr>
        <w:top w:val="none" w:sz="0" w:space="0" w:color="auto"/>
        <w:left w:val="none" w:sz="0" w:space="0" w:color="auto"/>
        <w:bottom w:val="none" w:sz="0" w:space="0" w:color="auto"/>
        <w:right w:val="none" w:sz="0" w:space="0" w:color="auto"/>
      </w:divBdr>
    </w:div>
    <w:div w:id="79642491">
      <w:bodyDiv w:val="1"/>
      <w:marLeft w:val="0"/>
      <w:marRight w:val="0"/>
      <w:marTop w:val="0"/>
      <w:marBottom w:val="0"/>
      <w:divBdr>
        <w:top w:val="none" w:sz="0" w:space="0" w:color="auto"/>
        <w:left w:val="none" w:sz="0" w:space="0" w:color="auto"/>
        <w:bottom w:val="none" w:sz="0" w:space="0" w:color="auto"/>
        <w:right w:val="none" w:sz="0" w:space="0" w:color="auto"/>
      </w:divBdr>
    </w:div>
    <w:div w:id="109325942">
      <w:bodyDiv w:val="1"/>
      <w:marLeft w:val="0"/>
      <w:marRight w:val="0"/>
      <w:marTop w:val="0"/>
      <w:marBottom w:val="0"/>
      <w:divBdr>
        <w:top w:val="none" w:sz="0" w:space="0" w:color="auto"/>
        <w:left w:val="none" w:sz="0" w:space="0" w:color="auto"/>
        <w:bottom w:val="none" w:sz="0" w:space="0" w:color="auto"/>
        <w:right w:val="none" w:sz="0" w:space="0" w:color="auto"/>
      </w:divBdr>
    </w:div>
    <w:div w:id="133065990">
      <w:bodyDiv w:val="1"/>
      <w:marLeft w:val="0"/>
      <w:marRight w:val="0"/>
      <w:marTop w:val="0"/>
      <w:marBottom w:val="0"/>
      <w:divBdr>
        <w:top w:val="none" w:sz="0" w:space="0" w:color="auto"/>
        <w:left w:val="none" w:sz="0" w:space="0" w:color="auto"/>
        <w:bottom w:val="none" w:sz="0" w:space="0" w:color="auto"/>
        <w:right w:val="none" w:sz="0" w:space="0" w:color="auto"/>
      </w:divBdr>
    </w:div>
    <w:div w:id="140317391">
      <w:bodyDiv w:val="1"/>
      <w:marLeft w:val="0"/>
      <w:marRight w:val="0"/>
      <w:marTop w:val="0"/>
      <w:marBottom w:val="0"/>
      <w:divBdr>
        <w:top w:val="none" w:sz="0" w:space="0" w:color="auto"/>
        <w:left w:val="none" w:sz="0" w:space="0" w:color="auto"/>
        <w:bottom w:val="none" w:sz="0" w:space="0" w:color="auto"/>
        <w:right w:val="none" w:sz="0" w:space="0" w:color="auto"/>
      </w:divBdr>
    </w:div>
    <w:div w:id="199441194">
      <w:bodyDiv w:val="1"/>
      <w:marLeft w:val="0"/>
      <w:marRight w:val="0"/>
      <w:marTop w:val="0"/>
      <w:marBottom w:val="0"/>
      <w:divBdr>
        <w:top w:val="none" w:sz="0" w:space="0" w:color="auto"/>
        <w:left w:val="none" w:sz="0" w:space="0" w:color="auto"/>
        <w:bottom w:val="none" w:sz="0" w:space="0" w:color="auto"/>
        <w:right w:val="none" w:sz="0" w:space="0" w:color="auto"/>
      </w:divBdr>
    </w:div>
    <w:div w:id="220406479">
      <w:bodyDiv w:val="1"/>
      <w:marLeft w:val="0"/>
      <w:marRight w:val="0"/>
      <w:marTop w:val="0"/>
      <w:marBottom w:val="0"/>
      <w:divBdr>
        <w:top w:val="none" w:sz="0" w:space="0" w:color="auto"/>
        <w:left w:val="none" w:sz="0" w:space="0" w:color="auto"/>
        <w:bottom w:val="none" w:sz="0" w:space="0" w:color="auto"/>
        <w:right w:val="none" w:sz="0" w:space="0" w:color="auto"/>
      </w:divBdr>
    </w:div>
    <w:div w:id="239800070">
      <w:bodyDiv w:val="1"/>
      <w:marLeft w:val="0"/>
      <w:marRight w:val="0"/>
      <w:marTop w:val="0"/>
      <w:marBottom w:val="0"/>
      <w:divBdr>
        <w:top w:val="none" w:sz="0" w:space="0" w:color="auto"/>
        <w:left w:val="none" w:sz="0" w:space="0" w:color="auto"/>
        <w:bottom w:val="none" w:sz="0" w:space="0" w:color="auto"/>
        <w:right w:val="none" w:sz="0" w:space="0" w:color="auto"/>
      </w:divBdr>
    </w:div>
    <w:div w:id="243993731">
      <w:bodyDiv w:val="1"/>
      <w:marLeft w:val="0"/>
      <w:marRight w:val="0"/>
      <w:marTop w:val="0"/>
      <w:marBottom w:val="0"/>
      <w:divBdr>
        <w:top w:val="none" w:sz="0" w:space="0" w:color="auto"/>
        <w:left w:val="none" w:sz="0" w:space="0" w:color="auto"/>
        <w:bottom w:val="none" w:sz="0" w:space="0" w:color="auto"/>
        <w:right w:val="none" w:sz="0" w:space="0" w:color="auto"/>
      </w:divBdr>
      <w:divsChild>
        <w:div w:id="1051229924">
          <w:marLeft w:val="0"/>
          <w:marRight w:val="0"/>
          <w:marTop w:val="0"/>
          <w:marBottom w:val="0"/>
          <w:divBdr>
            <w:top w:val="none" w:sz="0" w:space="0" w:color="auto"/>
            <w:left w:val="none" w:sz="0" w:space="0" w:color="auto"/>
            <w:bottom w:val="none" w:sz="0" w:space="0" w:color="auto"/>
            <w:right w:val="none" w:sz="0" w:space="0" w:color="auto"/>
          </w:divBdr>
        </w:div>
      </w:divsChild>
    </w:div>
    <w:div w:id="363404834">
      <w:bodyDiv w:val="1"/>
      <w:marLeft w:val="0"/>
      <w:marRight w:val="0"/>
      <w:marTop w:val="0"/>
      <w:marBottom w:val="0"/>
      <w:divBdr>
        <w:top w:val="none" w:sz="0" w:space="0" w:color="auto"/>
        <w:left w:val="none" w:sz="0" w:space="0" w:color="auto"/>
        <w:bottom w:val="none" w:sz="0" w:space="0" w:color="auto"/>
        <w:right w:val="none" w:sz="0" w:space="0" w:color="auto"/>
      </w:divBdr>
    </w:div>
    <w:div w:id="439034806">
      <w:bodyDiv w:val="1"/>
      <w:marLeft w:val="0"/>
      <w:marRight w:val="0"/>
      <w:marTop w:val="0"/>
      <w:marBottom w:val="0"/>
      <w:divBdr>
        <w:top w:val="none" w:sz="0" w:space="0" w:color="auto"/>
        <w:left w:val="none" w:sz="0" w:space="0" w:color="auto"/>
        <w:bottom w:val="none" w:sz="0" w:space="0" w:color="auto"/>
        <w:right w:val="none" w:sz="0" w:space="0" w:color="auto"/>
      </w:divBdr>
    </w:div>
    <w:div w:id="479426047">
      <w:bodyDiv w:val="1"/>
      <w:marLeft w:val="0"/>
      <w:marRight w:val="0"/>
      <w:marTop w:val="0"/>
      <w:marBottom w:val="0"/>
      <w:divBdr>
        <w:top w:val="none" w:sz="0" w:space="0" w:color="auto"/>
        <w:left w:val="none" w:sz="0" w:space="0" w:color="auto"/>
        <w:bottom w:val="none" w:sz="0" w:space="0" w:color="auto"/>
        <w:right w:val="none" w:sz="0" w:space="0" w:color="auto"/>
      </w:divBdr>
    </w:div>
    <w:div w:id="484901199">
      <w:bodyDiv w:val="1"/>
      <w:marLeft w:val="0"/>
      <w:marRight w:val="0"/>
      <w:marTop w:val="0"/>
      <w:marBottom w:val="0"/>
      <w:divBdr>
        <w:top w:val="none" w:sz="0" w:space="0" w:color="auto"/>
        <w:left w:val="none" w:sz="0" w:space="0" w:color="auto"/>
        <w:bottom w:val="none" w:sz="0" w:space="0" w:color="auto"/>
        <w:right w:val="none" w:sz="0" w:space="0" w:color="auto"/>
      </w:divBdr>
    </w:div>
    <w:div w:id="485055439">
      <w:bodyDiv w:val="1"/>
      <w:marLeft w:val="0"/>
      <w:marRight w:val="0"/>
      <w:marTop w:val="0"/>
      <w:marBottom w:val="0"/>
      <w:divBdr>
        <w:top w:val="none" w:sz="0" w:space="0" w:color="auto"/>
        <w:left w:val="none" w:sz="0" w:space="0" w:color="auto"/>
        <w:bottom w:val="none" w:sz="0" w:space="0" w:color="auto"/>
        <w:right w:val="none" w:sz="0" w:space="0" w:color="auto"/>
      </w:divBdr>
    </w:div>
    <w:div w:id="496969391">
      <w:bodyDiv w:val="1"/>
      <w:marLeft w:val="0"/>
      <w:marRight w:val="0"/>
      <w:marTop w:val="0"/>
      <w:marBottom w:val="0"/>
      <w:divBdr>
        <w:top w:val="none" w:sz="0" w:space="0" w:color="auto"/>
        <w:left w:val="none" w:sz="0" w:space="0" w:color="auto"/>
        <w:bottom w:val="none" w:sz="0" w:space="0" w:color="auto"/>
        <w:right w:val="none" w:sz="0" w:space="0" w:color="auto"/>
      </w:divBdr>
    </w:div>
    <w:div w:id="523399549">
      <w:bodyDiv w:val="1"/>
      <w:marLeft w:val="0"/>
      <w:marRight w:val="0"/>
      <w:marTop w:val="0"/>
      <w:marBottom w:val="0"/>
      <w:divBdr>
        <w:top w:val="none" w:sz="0" w:space="0" w:color="auto"/>
        <w:left w:val="none" w:sz="0" w:space="0" w:color="auto"/>
        <w:bottom w:val="none" w:sz="0" w:space="0" w:color="auto"/>
        <w:right w:val="none" w:sz="0" w:space="0" w:color="auto"/>
      </w:divBdr>
    </w:div>
    <w:div w:id="529100865">
      <w:bodyDiv w:val="1"/>
      <w:marLeft w:val="0"/>
      <w:marRight w:val="0"/>
      <w:marTop w:val="0"/>
      <w:marBottom w:val="0"/>
      <w:divBdr>
        <w:top w:val="none" w:sz="0" w:space="0" w:color="auto"/>
        <w:left w:val="none" w:sz="0" w:space="0" w:color="auto"/>
        <w:bottom w:val="none" w:sz="0" w:space="0" w:color="auto"/>
        <w:right w:val="none" w:sz="0" w:space="0" w:color="auto"/>
      </w:divBdr>
    </w:div>
    <w:div w:id="620846804">
      <w:bodyDiv w:val="1"/>
      <w:marLeft w:val="0"/>
      <w:marRight w:val="0"/>
      <w:marTop w:val="0"/>
      <w:marBottom w:val="0"/>
      <w:divBdr>
        <w:top w:val="none" w:sz="0" w:space="0" w:color="auto"/>
        <w:left w:val="none" w:sz="0" w:space="0" w:color="auto"/>
        <w:bottom w:val="none" w:sz="0" w:space="0" w:color="auto"/>
        <w:right w:val="none" w:sz="0" w:space="0" w:color="auto"/>
      </w:divBdr>
    </w:div>
    <w:div w:id="625355850">
      <w:bodyDiv w:val="1"/>
      <w:marLeft w:val="0"/>
      <w:marRight w:val="0"/>
      <w:marTop w:val="0"/>
      <w:marBottom w:val="0"/>
      <w:divBdr>
        <w:top w:val="none" w:sz="0" w:space="0" w:color="auto"/>
        <w:left w:val="none" w:sz="0" w:space="0" w:color="auto"/>
        <w:bottom w:val="none" w:sz="0" w:space="0" w:color="auto"/>
        <w:right w:val="none" w:sz="0" w:space="0" w:color="auto"/>
      </w:divBdr>
    </w:div>
    <w:div w:id="626398320">
      <w:bodyDiv w:val="1"/>
      <w:marLeft w:val="0"/>
      <w:marRight w:val="0"/>
      <w:marTop w:val="0"/>
      <w:marBottom w:val="0"/>
      <w:divBdr>
        <w:top w:val="none" w:sz="0" w:space="0" w:color="auto"/>
        <w:left w:val="none" w:sz="0" w:space="0" w:color="auto"/>
        <w:bottom w:val="none" w:sz="0" w:space="0" w:color="auto"/>
        <w:right w:val="none" w:sz="0" w:space="0" w:color="auto"/>
      </w:divBdr>
    </w:div>
    <w:div w:id="635379287">
      <w:bodyDiv w:val="1"/>
      <w:marLeft w:val="0"/>
      <w:marRight w:val="0"/>
      <w:marTop w:val="0"/>
      <w:marBottom w:val="0"/>
      <w:divBdr>
        <w:top w:val="none" w:sz="0" w:space="0" w:color="auto"/>
        <w:left w:val="none" w:sz="0" w:space="0" w:color="auto"/>
        <w:bottom w:val="none" w:sz="0" w:space="0" w:color="auto"/>
        <w:right w:val="none" w:sz="0" w:space="0" w:color="auto"/>
      </w:divBdr>
    </w:div>
    <w:div w:id="655763225">
      <w:bodyDiv w:val="1"/>
      <w:marLeft w:val="0"/>
      <w:marRight w:val="0"/>
      <w:marTop w:val="0"/>
      <w:marBottom w:val="0"/>
      <w:divBdr>
        <w:top w:val="none" w:sz="0" w:space="0" w:color="auto"/>
        <w:left w:val="none" w:sz="0" w:space="0" w:color="auto"/>
        <w:bottom w:val="none" w:sz="0" w:space="0" w:color="auto"/>
        <w:right w:val="none" w:sz="0" w:space="0" w:color="auto"/>
      </w:divBdr>
      <w:divsChild>
        <w:div w:id="239489488">
          <w:marLeft w:val="0"/>
          <w:marRight w:val="0"/>
          <w:marTop w:val="0"/>
          <w:marBottom w:val="0"/>
          <w:divBdr>
            <w:top w:val="none" w:sz="0" w:space="0" w:color="auto"/>
            <w:left w:val="none" w:sz="0" w:space="0" w:color="auto"/>
            <w:bottom w:val="none" w:sz="0" w:space="0" w:color="auto"/>
            <w:right w:val="none" w:sz="0" w:space="0" w:color="auto"/>
          </w:divBdr>
          <w:divsChild>
            <w:div w:id="717051333">
              <w:marLeft w:val="0"/>
              <w:marRight w:val="0"/>
              <w:marTop w:val="0"/>
              <w:marBottom w:val="0"/>
              <w:divBdr>
                <w:top w:val="none" w:sz="0" w:space="0" w:color="auto"/>
                <w:left w:val="none" w:sz="0" w:space="0" w:color="auto"/>
                <w:bottom w:val="none" w:sz="0" w:space="0" w:color="auto"/>
                <w:right w:val="none" w:sz="0" w:space="0" w:color="auto"/>
              </w:divBdr>
              <w:divsChild>
                <w:div w:id="1757164031">
                  <w:marLeft w:val="0"/>
                  <w:marRight w:val="0"/>
                  <w:marTop w:val="0"/>
                  <w:marBottom w:val="0"/>
                  <w:divBdr>
                    <w:top w:val="none" w:sz="0" w:space="0" w:color="auto"/>
                    <w:left w:val="none" w:sz="0" w:space="0" w:color="auto"/>
                    <w:bottom w:val="none" w:sz="0" w:space="0" w:color="auto"/>
                    <w:right w:val="none" w:sz="0" w:space="0" w:color="auto"/>
                  </w:divBdr>
                  <w:divsChild>
                    <w:div w:id="1746369791">
                      <w:marLeft w:val="0"/>
                      <w:marRight w:val="0"/>
                      <w:marTop w:val="0"/>
                      <w:marBottom w:val="0"/>
                      <w:divBdr>
                        <w:top w:val="none" w:sz="0" w:space="0" w:color="auto"/>
                        <w:left w:val="none" w:sz="0" w:space="0" w:color="auto"/>
                        <w:bottom w:val="none" w:sz="0" w:space="0" w:color="auto"/>
                        <w:right w:val="none" w:sz="0" w:space="0" w:color="auto"/>
                      </w:divBdr>
                      <w:divsChild>
                        <w:div w:id="1119647194">
                          <w:marLeft w:val="0"/>
                          <w:marRight w:val="0"/>
                          <w:marTop w:val="0"/>
                          <w:marBottom w:val="0"/>
                          <w:divBdr>
                            <w:top w:val="none" w:sz="0" w:space="0" w:color="auto"/>
                            <w:left w:val="none" w:sz="0" w:space="0" w:color="auto"/>
                            <w:bottom w:val="none" w:sz="0" w:space="0" w:color="auto"/>
                            <w:right w:val="none" w:sz="0" w:space="0" w:color="auto"/>
                          </w:divBdr>
                          <w:divsChild>
                            <w:div w:id="1063287525">
                              <w:marLeft w:val="15"/>
                              <w:marRight w:val="195"/>
                              <w:marTop w:val="0"/>
                              <w:marBottom w:val="0"/>
                              <w:divBdr>
                                <w:top w:val="none" w:sz="0" w:space="0" w:color="auto"/>
                                <w:left w:val="none" w:sz="0" w:space="0" w:color="auto"/>
                                <w:bottom w:val="none" w:sz="0" w:space="0" w:color="auto"/>
                                <w:right w:val="none" w:sz="0" w:space="0" w:color="auto"/>
                              </w:divBdr>
                              <w:divsChild>
                                <w:div w:id="866337538">
                                  <w:marLeft w:val="0"/>
                                  <w:marRight w:val="0"/>
                                  <w:marTop w:val="0"/>
                                  <w:marBottom w:val="0"/>
                                  <w:divBdr>
                                    <w:top w:val="none" w:sz="0" w:space="0" w:color="auto"/>
                                    <w:left w:val="none" w:sz="0" w:space="0" w:color="auto"/>
                                    <w:bottom w:val="none" w:sz="0" w:space="0" w:color="auto"/>
                                    <w:right w:val="none" w:sz="0" w:space="0" w:color="auto"/>
                                  </w:divBdr>
                                  <w:divsChild>
                                    <w:div w:id="1202135364">
                                      <w:marLeft w:val="0"/>
                                      <w:marRight w:val="0"/>
                                      <w:marTop w:val="0"/>
                                      <w:marBottom w:val="0"/>
                                      <w:divBdr>
                                        <w:top w:val="none" w:sz="0" w:space="0" w:color="auto"/>
                                        <w:left w:val="none" w:sz="0" w:space="0" w:color="auto"/>
                                        <w:bottom w:val="none" w:sz="0" w:space="0" w:color="auto"/>
                                        <w:right w:val="none" w:sz="0" w:space="0" w:color="auto"/>
                                      </w:divBdr>
                                      <w:divsChild>
                                        <w:div w:id="1896965863">
                                          <w:marLeft w:val="0"/>
                                          <w:marRight w:val="0"/>
                                          <w:marTop w:val="0"/>
                                          <w:marBottom w:val="0"/>
                                          <w:divBdr>
                                            <w:top w:val="none" w:sz="0" w:space="0" w:color="auto"/>
                                            <w:left w:val="none" w:sz="0" w:space="0" w:color="auto"/>
                                            <w:bottom w:val="none" w:sz="0" w:space="0" w:color="auto"/>
                                            <w:right w:val="none" w:sz="0" w:space="0" w:color="auto"/>
                                          </w:divBdr>
                                          <w:divsChild>
                                            <w:div w:id="2104957680">
                                              <w:marLeft w:val="0"/>
                                              <w:marRight w:val="0"/>
                                              <w:marTop w:val="0"/>
                                              <w:marBottom w:val="0"/>
                                              <w:divBdr>
                                                <w:top w:val="none" w:sz="0" w:space="0" w:color="auto"/>
                                                <w:left w:val="none" w:sz="0" w:space="0" w:color="auto"/>
                                                <w:bottom w:val="none" w:sz="0" w:space="0" w:color="auto"/>
                                                <w:right w:val="none" w:sz="0" w:space="0" w:color="auto"/>
                                              </w:divBdr>
                                              <w:divsChild>
                                                <w:div w:id="566956577">
                                                  <w:marLeft w:val="0"/>
                                                  <w:marRight w:val="0"/>
                                                  <w:marTop w:val="0"/>
                                                  <w:marBottom w:val="0"/>
                                                  <w:divBdr>
                                                    <w:top w:val="none" w:sz="0" w:space="0" w:color="auto"/>
                                                    <w:left w:val="none" w:sz="0" w:space="0" w:color="auto"/>
                                                    <w:bottom w:val="none" w:sz="0" w:space="0" w:color="auto"/>
                                                    <w:right w:val="none" w:sz="0" w:space="0" w:color="auto"/>
                                                  </w:divBdr>
                                                  <w:divsChild>
                                                    <w:div w:id="1569539304">
                                                      <w:marLeft w:val="0"/>
                                                      <w:marRight w:val="0"/>
                                                      <w:marTop w:val="0"/>
                                                      <w:marBottom w:val="0"/>
                                                      <w:divBdr>
                                                        <w:top w:val="none" w:sz="0" w:space="0" w:color="auto"/>
                                                        <w:left w:val="none" w:sz="0" w:space="0" w:color="auto"/>
                                                        <w:bottom w:val="none" w:sz="0" w:space="0" w:color="auto"/>
                                                        <w:right w:val="none" w:sz="0" w:space="0" w:color="auto"/>
                                                      </w:divBdr>
                                                      <w:divsChild>
                                                        <w:div w:id="373232917">
                                                          <w:marLeft w:val="0"/>
                                                          <w:marRight w:val="0"/>
                                                          <w:marTop w:val="0"/>
                                                          <w:marBottom w:val="0"/>
                                                          <w:divBdr>
                                                            <w:top w:val="none" w:sz="0" w:space="0" w:color="auto"/>
                                                            <w:left w:val="none" w:sz="0" w:space="0" w:color="auto"/>
                                                            <w:bottom w:val="none" w:sz="0" w:space="0" w:color="auto"/>
                                                            <w:right w:val="none" w:sz="0" w:space="0" w:color="auto"/>
                                                          </w:divBdr>
                                                          <w:divsChild>
                                                            <w:div w:id="1447232613">
                                                              <w:marLeft w:val="0"/>
                                                              <w:marRight w:val="0"/>
                                                              <w:marTop w:val="0"/>
                                                              <w:marBottom w:val="0"/>
                                                              <w:divBdr>
                                                                <w:top w:val="none" w:sz="0" w:space="0" w:color="auto"/>
                                                                <w:left w:val="none" w:sz="0" w:space="0" w:color="auto"/>
                                                                <w:bottom w:val="none" w:sz="0" w:space="0" w:color="auto"/>
                                                                <w:right w:val="none" w:sz="0" w:space="0" w:color="auto"/>
                                                              </w:divBdr>
                                                              <w:divsChild>
                                                                <w:div w:id="2135706922">
                                                                  <w:marLeft w:val="0"/>
                                                                  <w:marRight w:val="0"/>
                                                                  <w:marTop w:val="0"/>
                                                                  <w:marBottom w:val="0"/>
                                                                  <w:divBdr>
                                                                    <w:top w:val="none" w:sz="0" w:space="0" w:color="auto"/>
                                                                    <w:left w:val="none" w:sz="0" w:space="0" w:color="auto"/>
                                                                    <w:bottom w:val="none" w:sz="0" w:space="0" w:color="auto"/>
                                                                    <w:right w:val="none" w:sz="0" w:space="0" w:color="auto"/>
                                                                  </w:divBdr>
                                                                  <w:divsChild>
                                                                    <w:div w:id="1584140653">
                                                                      <w:marLeft w:val="405"/>
                                                                      <w:marRight w:val="0"/>
                                                                      <w:marTop w:val="0"/>
                                                                      <w:marBottom w:val="0"/>
                                                                      <w:divBdr>
                                                                        <w:top w:val="none" w:sz="0" w:space="0" w:color="auto"/>
                                                                        <w:left w:val="none" w:sz="0" w:space="0" w:color="auto"/>
                                                                        <w:bottom w:val="none" w:sz="0" w:space="0" w:color="auto"/>
                                                                        <w:right w:val="none" w:sz="0" w:space="0" w:color="auto"/>
                                                                      </w:divBdr>
                                                                      <w:divsChild>
                                                                        <w:div w:id="1560508644">
                                                                          <w:marLeft w:val="0"/>
                                                                          <w:marRight w:val="0"/>
                                                                          <w:marTop w:val="0"/>
                                                                          <w:marBottom w:val="0"/>
                                                                          <w:divBdr>
                                                                            <w:top w:val="none" w:sz="0" w:space="0" w:color="auto"/>
                                                                            <w:left w:val="none" w:sz="0" w:space="0" w:color="auto"/>
                                                                            <w:bottom w:val="none" w:sz="0" w:space="0" w:color="auto"/>
                                                                            <w:right w:val="none" w:sz="0" w:space="0" w:color="auto"/>
                                                                          </w:divBdr>
                                                                          <w:divsChild>
                                                                            <w:div w:id="138956905">
                                                                              <w:marLeft w:val="0"/>
                                                                              <w:marRight w:val="0"/>
                                                                              <w:marTop w:val="0"/>
                                                                              <w:marBottom w:val="0"/>
                                                                              <w:divBdr>
                                                                                <w:top w:val="none" w:sz="0" w:space="0" w:color="auto"/>
                                                                                <w:left w:val="none" w:sz="0" w:space="0" w:color="auto"/>
                                                                                <w:bottom w:val="none" w:sz="0" w:space="0" w:color="auto"/>
                                                                                <w:right w:val="none" w:sz="0" w:space="0" w:color="auto"/>
                                                                              </w:divBdr>
                                                                              <w:divsChild>
                                                                                <w:div w:id="891041482">
                                                                                  <w:marLeft w:val="0"/>
                                                                                  <w:marRight w:val="0"/>
                                                                                  <w:marTop w:val="60"/>
                                                                                  <w:marBottom w:val="0"/>
                                                                                  <w:divBdr>
                                                                                    <w:top w:val="none" w:sz="0" w:space="0" w:color="auto"/>
                                                                                    <w:left w:val="none" w:sz="0" w:space="0" w:color="auto"/>
                                                                                    <w:bottom w:val="none" w:sz="0" w:space="0" w:color="auto"/>
                                                                                    <w:right w:val="none" w:sz="0" w:space="0" w:color="auto"/>
                                                                                  </w:divBdr>
                                                                                  <w:divsChild>
                                                                                    <w:div w:id="604388794">
                                                                                      <w:marLeft w:val="0"/>
                                                                                      <w:marRight w:val="0"/>
                                                                                      <w:marTop w:val="0"/>
                                                                                      <w:marBottom w:val="0"/>
                                                                                      <w:divBdr>
                                                                                        <w:top w:val="none" w:sz="0" w:space="0" w:color="auto"/>
                                                                                        <w:left w:val="none" w:sz="0" w:space="0" w:color="auto"/>
                                                                                        <w:bottom w:val="none" w:sz="0" w:space="0" w:color="auto"/>
                                                                                        <w:right w:val="none" w:sz="0" w:space="0" w:color="auto"/>
                                                                                      </w:divBdr>
                                                                                      <w:divsChild>
                                                                                        <w:div w:id="904070068">
                                                                                          <w:marLeft w:val="0"/>
                                                                                          <w:marRight w:val="0"/>
                                                                                          <w:marTop w:val="0"/>
                                                                                          <w:marBottom w:val="0"/>
                                                                                          <w:divBdr>
                                                                                            <w:top w:val="none" w:sz="0" w:space="0" w:color="auto"/>
                                                                                            <w:left w:val="none" w:sz="0" w:space="0" w:color="auto"/>
                                                                                            <w:bottom w:val="none" w:sz="0" w:space="0" w:color="auto"/>
                                                                                            <w:right w:val="none" w:sz="0" w:space="0" w:color="auto"/>
                                                                                          </w:divBdr>
                                                                                          <w:divsChild>
                                                                                            <w:div w:id="559560406">
                                                                                              <w:marLeft w:val="0"/>
                                                                                              <w:marRight w:val="0"/>
                                                                                              <w:marTop w:val="0"/>
                                                                                              <w:marBottom w:val="0"/>
                                                                                              <w:divBdr>
                                                                                                <w:top w:val="none" w:sz="0" w:space="0" w:color="auto"/>
                                                                                                <w:left w:val="none" w:sz="0" w:space="0" w:color="auto"/>
                                                                                                <w:bottom w:val="none" w:sz="0" w:space="0" w:color="auto"/>
                                                                                                <w:right w:val="none" w:sz="0" w:space="0" w:color="auto"/>
                                                                                              </w:divBdr>
                                                                                              <w:divsChild>
                                                                                                <w:div w:id="974456323">
                                                                                                  <w:marLeft w:val="0"/>
                                                                                                  <w:marRight w:val="0"/>
                                                                                                  <w:marTop w:val="0"/>
                                                                                                  <w:marBottom w:val="0"/>
                                                                                                  <w:divBdr>
                                                                                                    <w:top w:val="none" w:sz="0" w:space="0" w:color="auto"/>
                                                                                                    <w:left w:val="none" w:sz="0" w:space="0" w:color="auto"/>
                                                                                                    <w:bottom w:val="none" w:sz="0" w:space="0" w:color="auto"/>
                                                                                                    <w:right w:val="none" w:sz="0" w:space="0" w:color="auto"/>
                                                                                                  </w:divBdr>
                                                                                                  <w:divsChild>
                                                                                                    <w:div w:id="1947154170">
                                                                                                      <w:marLeft w:val="0"/>
                                                                                                      <w:marRight w:val="0"/>
                                                                                                      <w:marTop w:val="0"/>
                                                                                                      <w:marBottom w:val="0"/>
                                                                                                      <w:divBdr>
                                                                                                        <w:top w:val="none" w:sz="0" w:space="0" w:color="auto"/>
                                                                                                        <w:left w:val="none" w:sz="0" w:space="0" w:color="auto"/>
                                                                                                        <w:bottom w:val="none" w:sz="0" w:space="0" w:color="auto"/>
                                                                                                        <w:right w:val="none" w:sz="0" w:space="0" w:color="auto"/>
                                                                                                      </w:divBdr>
                                                                                                      <w:divsChild>
                                                                                                        <w:div w:id="1565528722">
                                                                                                          <w:marLeft w:val="0"/>
                                                                                                          <w:marRight w:val="0"/>
                                                                                                          <w:marTop w:val="0"/>
                                                                                                          <w:marBottom w:val="0"/>
                                                                                                          <w:divBdr>
                                                                                                            <w:top w:val="none" w:sz="0" w:space="0" w:color="auto"/>
                                                                                                            <w:left w:val="none" w:sz="0" w:space="0" w:color="auto"/>
                                                                                                            <w:bottom w:val="none" w:sz="0" w:space="0" w:color="auto"/>
                                                                                                            <w:right w:val="none" w:sz="0" w:space="0" w:color="auto"/>
                                                                                                          </w:divBdr>
                                                                                                          <w:divsChild>
                                                                                                            <w:div w:id="469178625">
                                                                                                              <w:marLeft w:val="0"/>
                                                                                                              <w:marRight w:val="0"/>
                                                                                                              <w:marTop w:val="0"/>
                                                                                                              <w:marBottom w:val="0"/>
                                                                                                              <w:divBdr>
                                                                                                                <w:top w:val="none" w:sz="0" w:space="0" w:color="auto"/>
                                                                                                                <w:left w:val="none" w:sz="0" w:space="0" w:color="auto"/>
                                                                                                                <w:bottom w:val="none" w:sz="0" w:space="0" w:color="auto"/>
                                                                                                                <w:right w:val="none" w:sz="0" w:space="0" w:color="auto"/>
                                                                                                              </w:divBdr>
                                                                                                              <w:divsChild>
                                                                                                                <w:div w:id="21209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418953">
      <w:bodyDiv w:val="1"/>
      <w:marLeft w:val="0"/>
      <w:marRight w:val="0"/>
      <w:marTop w:val="0"/>
      <w:marBottom w:val="0"/>
      <w:divBdr>
        <w:top w:val="none" w:sz="0" w:space="0" w:color="auto"/>
        <w:left w:val="none" w:sz="0" w:space="0" w:color="auto"/>
        <w:bottom w:val="none" w:sz="0" w:space="0" w:color="auto"/>
        <w:right w:val="none" w:sz="0" w:space="0" w:color="auto"/>
      </w:divBdr>
    </w:div>
    <w:div w:id="687827172">
      <w:bodyDiv w:val="1"/>
      <w:marLeft w:val="0"/>
      <w:marRight w:val="0"/>
      <w:marTop w:val="0"/>
      <w:marBottom w:val="0"/>
      <w:divBdr>
        <w:top w:val="none" w:sz="0" w:space="0" w:color="auto"/>
        <w:left w:val="none" w:sz="0" w:space="0" w:color="auto"/>
        <w:bottom w:val="none" w:sz="0" w:space="0" w:color="auto"/>
        <w:right w:val="none" w:sz="0" w:space="0" w:color="auto"/>
      </w:divBdr>
    </w:div>
    <w:div w:id="734666706">
      <w:bodyDiv w:val="1"/>
      <w:marLeft w:val="0"/>
      <w:marRight w:val="0"/>
      <w:marTop w:val="0"/>
      <w:marBottom w:val="0"/>
      <w:divBdr>
        <w:top w:val="none" w:sz="0" w:space="0" w:color="auto"/>
        <w:left w:val="none" w:sz="0" w:space="0" w:color="auto"/>
        <w:bottom w:val="none" w:sz="0" w:space="0" w:color="auto"/>
        <w:right w:val="none" w:sz="0" w:space="0" w:color="auto"/>
      </w:divBdr>
      <w:divsChild>
        <w:div w:id="1173489053">
          <w:marLeft w:val="480"/>
          <w:marRight w:val="0"/>
          <w:marTop w:val="0"/>
          <w:marBottom w:val="0"/>
          <w:divBdr>
            <w:top w:val="none" w:sz="0" w:space="0" w:color="auto"/>
            <w:left w:val="none" w:sz="0" w:space="0" w:color="auto"/>
            <w:bottom w:val="none" w:sz="0" w:space="0" w:color="auto"/>
            <w:right w:val="none" w:sz="0" w:space="0" w:color="auto"/>
          </w:divBdr>
        </w:div>
        <w:div w:id="1409229003">
          <w:marLeft w:val="480"/>
          <w:marRight w:val="0"/>
          <w:marTop w:val="0"/>
          <w:marBottom w:val="0"/>
          <w:divBdr>
            <w:top w:val="none" w:sz="0" w:space="0" w:color="auto"/>
            <w:left w:val="none" w:sz="0" w:space="0" w:color="auto"/>
            <w:bottom w:val="none" w:sz="0" w:space="0" w:color="auto"/>
            <w:right w:val="none" w:sz="0" w:space="0" w:color="auto"/>
          </w:divBdr>
        </w:div>
      </w:divsChild>
    </w:div>
    <w:div w:id="737674569">
      <w:bodyDiv w:val="1"/>
      <w:marLeft w:val="0"/>
      <w:marRight w:val="0"/>
      <w:marTop w:val="0"/>
      <w:marBottom w:val="0"/>
      <w:divBdr>
        <w:top w:val="none" w:sz="0" w:space="0" w:color="auto"/>
        <w:left w:val="none" w:sz="0" w:space="0" w:color="auto"/>
        <w:bottom w:val="none" w:sz="0" w:space="0" w:color="auto"/>
        <w:right w:val="none" w:sz="0" w:space="0" w:color="auto"/>
      </w:divBdr>
    </w:div>
    <w:div w:id="748961787">
      <w:bodyDiv w:val="1"/>
      <w:marLeft w:val="0"/>
      <w:marRight w:val="0"/>
      <w:marTop w:val="0"/>
      <w:marBottom w:val="0"/>
      <w:divBdr>
        <w:top w:val="none" w:sz="0" w:space="0" w:color="auto"/>
        <w:left w:val="none" w:sz="0" w:space="0" w:color="auto"/>
        <w:bottom w:val="none" w:sz="0" w:space="0" w:color="auto"/>
        <w:right w:val="none" w:sz="0" w:space="0" w:color="auto"/>
      </w:divBdr>
    </w:div>
    <w:div w:id="809513574">
      <w:bodyDiv w:val="1"/>
      <w:marLeft w:val="0"/>
      <w:marRight w:val="0"/>
      <w:marTop w:val="0"/>
      <w:marBottom w:val="0"/>
      <w:divBdr>
        <w:top w:val="none" w:sz="0" w:space="0" w:color="auto"/>
        <w:left w:val="none" w:sz="0" w:space="0" w:color="auto"/>
        <w:bottom w:val="none" w:sz="0" w:space="0" w:color="auto"/>
        <w:right w:val="none" w:sz="0" w:space="0" w:color="auto"/>
      </w:divBdr>
    </w:div>
    <w:div w:id="816608332">
      <w:bodyDiv w:val="1"/>
      <w:marLeft w:val="0"/>
      <w:marRight w:val="0"/>
      <w:marTop w:val="0"/>
      <w:marBottom w:val="0"/>
      <w:divBdr>
        <w:top w:val="none" w:sz="0" w:space="0" w:color="auto"/>
        <w:left w:val="none" w:sz="0" w:space="0" w:color="auto"/>
        <w:bottom w:val="none" w:sz="0" w:space="0" w:color="auto"/>
        <w:right w:val="none" w:sz="0" w:space="0" w:color="auto"/>
      </w:divBdr>
    </w:div>
    <w:div w:id="818814233">
      <w:bodyDiv w:val="1"/>
      <w:marLeft w:val="0"/>
      <w:marRight w:val="0"/>
      <w:marTop w:val="0"/>
      <w:marBottom w:val="0"/>
      <w:divBdr>
        <w:top w:val="none" w:sz="0" w:space="0" w:color="auto"/>
        <w:left w:val="none" w:sz="0" w:space="0" w:color="auto"/>
        <w:bottom w:val="none" w:sz="0" w:space="0" w:color="auto"/>
        <w:right w:val="none" w:sz="0" w:space="0" w:color="auto"/>
      </w:divBdr>
    </w:div>
    <w:div w:id="819035312">
      <w:bodyDiv w:val="1"/>
      <w:marLeft w:val="0"/>
      <w:marRight w:val="0"/>
      <w:marTop w:val="0"/>
      <w:marBottom w:val="0"/>
      <w:divBdr>
        <w:top w:val="none" w:sz="0" w:space="0" w:color="auto"/>
        <w:left w:val="none" w:sz="0" w:space="0" w:color="auto"/>
        <w:bottom w:val="none" w:sz="0" w:space="0" w:color="auto"/>
        <w:right w:val="none" w:sz="0" w:space="0" w:color="auto"/>
      </w:divBdr>
    </w:div>
    <w:div w:id="852035171">
      <w:bodyDiv w:val="1"/>
      <w:marLeft w:val="0"/>
      <w:marRight w:val="0"/>
      <w:marTop w:val="0"/>
      <w:marBottom w:val="0"/>
      <w:divBdr>
        <w:top w:val="none" w:sz="0" w:space="0" w:color="auto"/>
        <w:left w:val="none" w:sz="0" w:space="0" w:color="auto"/>
        <w:bottom w:val="none" w:sz="0" w:space="0" w:color="auto"/>
        <w:right w:val="none" w:sz="0" w:space="0" w:color="auto"/>
      </w:divBdr>
    </w:div>
    <w:div w:id="867108728">
      <w:bodyDiv w:val="1"/>
      <w:marLeft w:val="0"/>
      <w:marRight w:val="0"/>
      <w:marTop w:val="0"/>
      <w:marBottom w:val="0"/>
      <w:divBdr>
        <w:top w:val="none" w:sz="0" w:space="0" w:color="auto"/>
        <w:left w:val="none" w:sz="0" w:space="0" w:color="auto"/>
        <w:bottom w:val="none" w:sz="0" w:space="0" w:color="auto"/>
        <w:right w:val="none" w:sz="0" w:space="0" w:color="auto"/>
      </w:divBdr>
    </w:div>
    <w:div w:id="930241054">
      <w:bodyDiv w:val="1"/>
      <w:marLeft w:val="0"/>
      <w:marRight w:val="0"/>
      <w:marTop w:val="0"/>
      <w:marBottom w:val="0"/>
      <w:divBdr>
        <w:top w:val="none" w:sz="0" w:space="0" w:color="auto"/>
        <w:left w:val="none" w:sz="0" w:space="0" w:color="auto"/>
        <w:bottom w:val="none" w:sz="0" w:space="0" w:color="auto"/>
        <w:right w:val="none" w:sz="0" w:space="0" w:color="auto"/>
      </w:divBdr>
    </w:div>
    <w:div w:id="945426498">
      <w:bodyDiv w:val="1"/>
      <w:marLeft w:val="0"/>
      <w:marRight w:val="0"/>
      <w:marTop w:val="0"/>
      <w:marBottom w:val="0"/>
      <w:divBdr>
        <w:top w:val="none" w:sz="0" w:space="0" w:color="auto"/>
        <w:left w:val="none" w:sz="0" w:space="0" w:color="auto"/>
        <w:bottom w:val="none" w:sz="0" w:space="0" w:color="auto"/>
        <w:right w:val="none" w:sz="0" w:space="0" w:color="auto"/>
      </w:divBdr>
    </w:div>
    <w:div w:id="956526818">
      <w:bodyDiv w:val="1"/>
      <w:marLeft w:val="0"/>
      <w:marRight w:val="0"/>
      <w:marTop w:val="0"/>
      <w:marBottom w:val="0"/>
      <w:divBdr>
        <w:top w:val="none" w:sz="0" w:space="0" w:color="auto"/>
        <w:left w:val="none" w:sz="0" w:space="0" w:color="auto"/>
        <w:bottom w:val="none" w:sz="0" w:space="0" w:color="auto"/>
        <w:right w:val="none" w:sz="0" w:space="0" w:color="auto"/>
      </w:divBdr>
    </w:div>
    <w:div w:id="999161977">
      <w:bodyDiv w:val="1"/>
      <w:marLeft w:val="0"/>
      <w:marRight w:val="0"/>
      <w:marTop w:val="0"/>
      <w:marBottom w:val="0"/>
      <w:divBdr>
        <w:top w:val="none" w:sz="0" w:space="0" w:color="auto"/>
        <w:left w:val="none" w:sz="0" w:space="0" w:color="auto"/>
        <w:bottom w:val="none" w:sz="0" w:space="0" w:color="auto"/>
        <w:right w:val="none" w:sz="0" w:space="0" w:color="auto"/>
      </w:divBdr>
    </w:div>
    <w:div w:id="1027830490">
      <w:bodyDiv w:val="1"/>
      <w:marLeft w:val="0"/>
      <w:marRight w:val="0"/>
      <w:marTop w:val="0"/>
      <w:marBottom w:val="0"/>
      <w:divBdr>
        <w:top w:val="none" w:sz="0" w:space="0" w:color="auto"/>
        <w:left w:val="none" w:sz="0" w:space="0" w:color="auto"/>
        <w:bottom w:val="none" w:sz="0" w:space="0" w:color="auto"/>
        <w:right w:val="none" w:sz="0" w:space="0" w:color="auto"/>
      </w:divBdr>
      <w:divsChild>
        <w:div w:id="57217480">
          <w:marLeft w:val="0"/>
          <w:marRight w:val="0"/>
          <w:marTop w:val="0"/>
          <w:marBottom w:val="0"/>
          <w:divBdr>
            <w:top w:val="none" w:sz="0" w:space="0" w:color="auto"/>
            <w:left w:val="none" w:sz="0" w:space="0" w:color="auto"/>
            <w:bottom w:val="none" w:sz="0" w:space="0" w:color="auto"/>
            <w:right w:val="none" w:sz="0" w:space="0" w:color="auto"/>
          </w:divBdr>
          <w:divsChild>
            <w:div w:id="542983063">
              <w:marLeft w:val="0"/>
              <w:marRight w:val="0"/>
              <w:marTop w:val="0"/>
              <w:marBottom w:val="0"/>
              <w:divBdr>
                <w:top w:val="none" w:sz="0" w:space="0" w:color="auto"/>
                <w:left w:val="none" w:sz="0" w:space="0" w:color="auto"/>
                <w:bottom w:val="none" w:sz="0" w:space="0" w:color="auto"/>
                <w:right w:val="none" w:sz="0" w:space="0" w:color="auto"/>
              </w:divBdr>
              <w:divsChild>
                <w:div w:id="1416049421">
                  <w:marLeft w:val="0"/>
                  <w:marRight w:val="0"/>
                  <w:marTop w:val="0"/>
                  <w:marBottom w:val="0"/>
                  <w:divBdr>
                    <w:top w:val="none" w:sz="0" w:space="0" w:color="auto"/>
                    <w:left w:val="none" w:sz="0" w:space="0" w:color="auto"/>
                    <w:bottom w:val="none" w:sz="0" w:space="0" w:color="auto"/>
                    <w:right w:val="none" w:sz="0" w:space="0" w:color="auto"/>
                  </w:divBdr>
                  <w:divsChild>
                    <w:div w:id="735669354">
                      <w:marLeft w:val="0"/>
                      <w:marRight w:val="0"/>
                      <w:marTop w:val="0"/>
                      <w:marBottom w:val="0"/>
                      <w:divBdr>
                        <w:top w:val="none" w:sz="0" w:space="0" w:color="auto"/>
                        <w:left w:val="none" w:sz="0" w:space="0" w:color="auto"/>
                        <w:bottom w:val="none" w:sz="0" w:space="0" w:color="auto"/>
                        <w:right w:val="none" w:sz="0" w:space="0" w:color="auto"/>
                      </w:divBdr>
                      <w:divsChild>
                        <w:div w:id="1727297639">
                          <w:marLeft w:val="0"/>
                          <w:marRight w:val="0"/>
                          <w:marTop w:val="0"/>
                          <w:marBottom w:val="0"/>
                          <w:divBdr>
                            <w:top w:val="none" w:sz="0" w:space="0" w:color="auto"/>
                            <w:left w:val="none" w:sz="0" w:space="0" w:color="auto"/>
                            <w:bottom w:val="none" w:sz="0" w:space="0" w:color="auto"/>
                            <w:right w:val="none" w:sz="0" w:space="0" w:color="auto"/>
                          </w:divBdr>
                          <w:divsChild>
                            <w:div w:id="1164319341">
                              <w:marLeft w:val="0"/>
                              <w:marRight w:val="0"/>
                              <w:marTop w:val="0"/>
                              <w:marBottom w:val="0"/>
                              <w:divBdr>
                                <w:top w:val="none" w:sz="0" w:space="0" w:color="auto"/>
                                <w:left w:val="single" w:sz="6" w:space="0" w:color="EAEAEA"/>
                                <w:bottom w:val="none" w:sz="0" w:space="0" w:color="auto"/>
                                <w:right w:val="none" w:sz="0" w:space="0" w:color="auto"/>
                              </w:divBdr>
                              <w:divsChild>
                                <w:div w:id="752241938">
                                  <w:marLeft w:val="0"/>
                                  <w:marRight w:val="0"/>
                                  <w:marTop w:val="0"/>
                                  <w:marBottom w:val="0"/>
                                  <w:divBdr>
                                    <w:top w:val="none" w:sz="0" w:space="0" w:color="auto"/>
                                    <w:left w:val="none" w:sz="0" w:space="0" w:color="auto"/>
                                    <w:bottom w:val="none" w:sz="0" w:space="0" w:color="auto"/>
                                    <w:right w:val="none" w:sz="0" w:space="0" w:color="auto"/>
                                  </w:divBdr>
                                  <w:divsChild>
                                    <w:div w:id="669722531">
                                      <w:marLeft w:val="0"/>
                                      <w:marRight w:val="0"/>
                                      <w:marTop w:val="0"/>
                                      <w:marBottom w:val="0"/>
                                      <w:divBdr>
                                        <w:top w:val="none" w:sz="0" w:space="0" w:color="auto"/>
                                        <w:left w:val="none" w:sz="0" w:space="0" w:color="auto"/>
                                        <w:bottom w:val="none" w:sz="0" w:space="0" w:color="auto"/>
                                        <w:right w:val="none" w:sz="0" w:space="0" w:color="auto"/>
                                      </w:divBdr>
                                      <w:divsChild>
                                        <w:div w:id="362366491">
                                          <w:marLeft w:val="0"/>
                                          <w:marRight w:val="0"/>
                                          <w:marTop w:val="0"/>
                                          <w:marBottom w:val="0"/>
                                          <w:divBdr>
                                            <w:top w:val="none" w:sz="0" w:space="0" w:color="auto"/>
                                            <w:left w:val="none" w:sz="0" w:space="0" w:color="auto"/>
                                            <w:bottom w:val="none" w:sz="0" w:space="0" w:color="auto"/>
                                            <w:right w:val="none" w:sz="0" w:space="0" w:color="auto"/>
                                          </w:divBdr>
                                          <w:divsChild>
                                            <w:div w:id="841506603">
                                              <w:marLeft w:val="0"/>
                                              <w:marRight w:val="0"/>
                                              <w:marTop w:val="0"/>
                                              <w:marBottom w:val="0"/>
                                              <w:divBdr>
                                                <w:top w:val="none" w:sz="0" w:space="0" w:color="auto"/>
                                                <w:left w:val="none" w:sz="0" w:space="0" w:color="auto"/>
                                                <w:bottom w:val="none" w:sz="0" w:space="0" w:color="auto"/>
                                                <w:right w:val="none" w:sz="0" w:space="0" w:color="auto"/>
                                              </w:divBdr>
                                              <w:divsChild>
                                                <w:div w:id="1845127684">
                                                  <w:marLeft w:val="0"/>
                                                  <w:marRight w:val="0"/>
                                                  <w:marTop w:val="0"/>
                                                  <w:marBottom w:val="0"/>
                                                  <w:divBdr>
                                                    <w:top w:val="none" w:sz="0" w:space="0" w:color="auto"/>
                                                    <w:left w:val="none" w:sz="0" w:space="0" w:color="auto"/>
                                                    <w:bottom w:val="none" w:sz="0" w:space="0" w:color="auto"/>
                                                    <w:right w:val="none" w:sz="0" w:space="0" w:color="auto"/>
                                                  </w:divBdr>
                                                  <w:divsChild>
                                                    <w:div w:id="983587115">
                                                      <w:marLeft w:val="405"/>
                                                      <w:marRight w:val="0"/>
                                                      <w:marTop w:val="0"/>
                                                      <w:marBottom w:val="0"/>
                                                      <w:divBdr>
                                                        <w:top w:val="none" w:sz="0" w:space="0" w:color="auto"/>
                                                        <w:left w:val="none" w:sz="0" w:space="0" w:color="auto"/>
                                                        <w:bottom w:val="none" w:sz="0" w:space="0" w:color="auto"/>
                                                        <w:right w:val="none" w:sz="0" w:space="0" w:color="auto"/>
                                                      </w:divBdr>
                                                      <w:divsChild>
                                                        <w:div w:id="1491019527">
                                                          <w:marLeft w:val="0"/>
                                                          <w:marRight w:val="0"/>
                                                          <w:marTop w:val="0"/>
                                                          <w:marBottom w:val="0"/>
                                                          <w:divBdr>
                                                            <w:top w:val="none" w:sz="0" w:space="0" w:color="auto"/>
                                                            <w:left w:val="none" w:sz="0" w:space="0" w:color="auto"/>
                                                            <w:bottom w:val="none" w:sz="0" w:space="0" w:color="auto"/>
                                                            <w:right w:val="none" w:sz="0" w:space="0" w:color="auto"/>
                                                          </w:divBdr>
                                                          <w:divsChild>
                                                            <w:div w:id="223102353">
                                                              <w:marLeft w:val="0"/>
                                                              <w:marRight w:val="0"/>
                                                              <w:marTop w:val="0"/>
                                                              <w:marBottom w:val="0"/>
                                                              <w:divBdr>
                                                                <w:top w:val="none" w:sz="0" w:space="0" w:color="auto"/>
                                                                <w:left w:val="none" w:sz="0" w:space="0" w:color="auto"/>
                                                                <w:bottom w:val="none" w:sz="0" w:space="0" w:color="auto"/>
                                                                <w:right w:val="none" w:sz="0" w:space="0" w:color="auto"/>
                                                              </w:divBdr>
                                                              <w:divsChild>
                                                                <w:div w:id="1773742210">
                                                                  <w:marLeft w:val="0"/>
                                                                  <w:marRight w:val="0"/>
                                                                  <w:marTop w:val="60"/>
                                                                  <w:marBottom w:val="0"/>
                                                                  <w:divBdr>
                                                                    <w:top w:val="none" w:sz="0" w:space="0" w:color="auto"/>
                                                                    <w:left w:val="none" w:sz="0" w:space="0" w:color="auto"/>
                                                                    <w:bottom w:val="none" w:sz="0" w:space="0" w:color="auto"/>
                                                                    <w:right w:val="none" w:sz="0" w:space="0" w:color="auto"/>
                                                                  </w:divBdr>
                                                                  <w:divsChild>
                                                                    <w:div w:id="30692714">
                                                                      <w:marLeft w:val="0"/>
                                                                      <w:marRight w:val="0"/>
                                                                      <w:marTop w:val="0"/>
                                                                      <w:marBottom w:val="0"/>
                                                                      <w:divBdr>
                                                                        <w:top w:val="none" w:sz="0" w:space="0" w:color="auto"/>
                                                                        <w:left w:val="none" w:sz="0" w:space="0" w:color="auto"/>
                                                                        <w:bottom w:val="none" w:sz="0" w:space="0" w:color="auto"/>
                                                                        <w:right w:val="none" w:sz="0" w:space="0" w:color="auto"/>
                                                                      </w:divBdr>
                                                                      <w:divsChild>
                                                                        <w:div w:id="849488869">
                                                                          <w:marLeft w:val="0"/>
                                                                          <w:marRight w:val="0"/>
                                                                          <w:marTop w:val="0"/>
                                                                          <w:marBottom w:val="0"/>
                                                                          <w:divBdr>
                                                                            <w:top w:val="none" w:sz="0" w:space="0" w:color="auto"/>
                                                                            <w:left w:val="none" w:sz="0" w:space="0" w:color="auto"/>
                                                                            <w:bottom w:val="none" w:sz="0" w:space="0" w:color="auto"/>
                                                                            <w:right w:val="none" w:sz="0" w:space="0" w:color="auto"/>
                                                                          </w:divBdr>
                                                                          <w:divsChild>
                                                                            <w:div w:id="1146438795">
                                                                              <w:marLeft w:val="0"/>
                                                                              <w:marRight w:val="0"/>
                                                                              <w:marTop w:val="0"/>
                                                                              <w:marBottom w:val="0"/>
                                                                              <w:divBdr>
                                                                                <w:top w:val="none" w:sz="0" w:space="0" w:color="auto"/>
                                                                                <w:left w:val="none" w:sz="0" w:space="0" w:color="auto"/>
                                                                                <w:bottom w:val="none" w:sz="0" w:space="0" w:color="auto"/>
                                                                                <w:right w:val="none" w:sz="0" w:space="0" w:color="auto"/>
                                                                              </w:divBdr>
                                                                              <w:divsChild>
                                                                                <w:div w:id="226651886">
                                                                                  <w:marLeft w:val="0"/>
                                                                                  <w:marRight w:val="0"/>
                                                                                  <w:marTop w:val="0"/>
                                                                                  <w:marBottom w:val="0"/>
                                                                                  <w:divBdr>
                                                                                    <w:top w:val="none" w:sz="0" w:space="0" w:color="auto"/>
                                                                                    <w:left w:val="none" w:sz="0" w:space="0" w:color="auto"/>
                                                                                    <w:bottom w:val="none" w:sz="0" w:space="0" w:color="auto"/>
                                                                                    <w:right w:val="none" w:sz="0" w:space="0" w:color="auto"/>
                                                                                  </w:divBdr>
                                                                                  <w:divsChild>
                                                                                    <w:div w:id="803962255">
                                                                                      <w:marLeft w:val="0"/>
                                                                                      <w:marRight w:val="0"/>
                                                                                      <w:marTop w:val="0"/>
                                                                                      <w:marBottom w:val="0"/>
                                                                                      <w:divBdr>
                                                                                        <w:top w:val="none" w:sz="0" w:space="0" w:color="auto"/>
                                                                                        <w:left w:val="none" w:sz="0" w:space="0" w:color="auto"/>
                                                                                        <w:bottom w:val="none" w:sz="0" w:space="0" w:color="auto"/>
                                                                                        <w:right w:val="none" w:sz="0" w:space="0" w:color="auto"/>
                                                                                      </w:divBdr>
                                                                                      <w:divsChild>
                                                                                        <w:div w:id="184835026">
                                                                                          <w:marLeft w:val="0"/>
                                                                                          <w:marRight w:val="0"/>
                                                                                          <w:marTop w:val="0"/>
                                                                                          <w:marBottom w:val="0"/>
                                                                                          <w:divBdr>
                                                                                            <w:top w:val="none" w:sz="0" w:space="0" w:color="auto"/>
                                                                                            <w:left w:val="none" w:sz="0" w:space="0" w:color="auto"/>
                                                                                            <w:bottom w:val="none" w:sz="0" w:space="0" w:color="auto"/>
                                                                                            <w:right w:val="none" w:sz="0" w:space="0" w:color="auto"/>
                                                                                          </w:divBdr>
                                                                                          <w:divsChild>
                                                                                            <w:div w:id="119223600">
                                                                                              <w:marLeft w:val="0"/>
                                                                                              <w:marRight w:val="0"/>
                                                                                              <w:marTop w:val="0"/>
                                                                                              <w:marBottom w:val="0"/>
                                                                                              <w:divBdr>
                                                                                                <w:top w:val="none" w:sz="0" w:space="0" w:color="auto"/>
                                                                                                <w:left w:val="none" w:sz="0" w:space="0" w:color="auto"/>
                                                                                                <w:bottom w:val="none" w:sz="0" w:space="0" w:color="auto"/>
                                                                                                <w:right w:val="none" w:sz="0" w:space="0" w:color="auto"/>
                                                                                              </w:divBdr>
                                                                                              <w:divsChild>
                                                                                                <w:div w:id="2052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351426">
      <w:bodyDiv w:val="1"/>
      <w:marLeft w:val="0"/>
      <w:marRight w:val="0"/>
      <w:marTop w:val="0"/>
      <w:marBottom w:val="0"/>
      <w:divBdr>
        <w:top w:val="none" w:sz="0" w:space="0" w:color="auto"/>
        <w:left w:val="none" w:sz="0" w:space="0" w:color="auto"/>
        <w:bottom w:val="none" w:sz="0" w:space="0" w:color="auto"/>
        <w:right w:val="none" w:sz="0" w:space="0" w:color="auto"/>
      </w:divBdr>
    </w:div>
    <w:div w:id="1080559638">
      <w:bodyDiv w:val="1"/>
      <w:marLeft w:val="0"/>
      <w:marRight w:val="0"/>
      <w:marTop w:val="0"/>
      <w:marBottom w:val="0"/>
      <w:divBdr>
        <w:top w:val="none" w:sz="0" w:space="0" w:color="auto"/>
        <w:left w:val="none" w:sz="0" w:space="0" w:color="auto"/>
        <w:bottom w:val="none" w:sz="0" w:space="0" w:color="auto"/>
        <w:right w:val="none" w:sz="0" w:space="0" w:color="auto"/>
      </w:divBdr>
    </w:div>
    <w:div w:id="1082222870">
      <w:bodyDiv w:val="1"/>
      <w:marLeft w:val="0"/>
      <w:marRight w:val="0"/>
      <w:marTop w:val="0"/>
      <w:marBottom w:val="0"/>
      <w:divBdr>
        <w:top w:val="none" w:sz="0" w:space="0" w:color="auto"/>
        <w:left w:val="none" w:sz="0" w:space="0" w:color="auto"/>
        <w:bottom w:val="none" w:sz="0" w:space="0" w:color="auto"/>
        <w:right w:val="none" w:sz="0" w:space="0" w:color="auto"/>
      </w:divBdr>
    </w:div>
    <w:div w:id="1141771360">
      <w:bodyDiv w:val="1"/>
      <w:marLeft w:val="0"/>
      <w:marRight w:val="0"/>
      <w:marTop w:val="0"/>
      <w:marBottom w:val="0"/>
      <w:divBdr>
        <w:top w:val="none" w:sz="0" w:space="0" w:color="auto"/>
        <w:left w:val="none" w:sz="0" w:space="0" w:color="auto"/>
        <w:bottom w:val="none" w:sz="0" w:space="0" w:color="auto"/>
        <w:right w:val="none" w:sz="0" w:space="0" w:color="auto"/>
      </w:divBdr>
    </w:div>
    <w:div w:id="1177232417">
      <w:bodyDiv w:val="1"/>
      <w:marLeft w:val="0"/>
      <w:marRight w:val="0"/>
      <w:marTop w:val="0"/>
      <w:marBottom w:val="0"/>
      <w:divBdr>
        <w:top w:val="none" w:sz="0" w:space="0" w:color="auto"/>
        <w:left w:val="none" w:sz="0" w:space="0" w:color="auto"/>
        <w:bottom w:val="none" w:sz="0" w:space="0" w:color="auto"/>
        <w:right w:val="none" w:sz="0" w:space="0" w:color="auto"/>
      </w:divBdr>
    </w:div>
    <w:div w:id="1183400855">
      <w:bodyDiv w:val="1"/>
      <w:marLeft w:val="0"/>
      <w:marRight w:val="0"/>
      <w:marTop w:val="0"/>
      <w:marBottom w:val="0"/>
      <w:divBdr>
        <w:top w:val="none" w:sz="0" w:space="0" w:color="auto"/>
        <w:left w:val="none" w:sz="0" w:space="0" w:color="auto"/>
        <w:bottom w:val="none" w:sz="0" w:space="0" w:color="auto"/>
        <w:right w:val="none" w:sz="0" w:space="0" w:color="auto"/>
      </w:divBdr>
    </w:div>
    <w:div w:id="1278440269">
      <w:bodyDiv w:val="1"/>
      <w:marLeft w:val="0"/>
      <w:marRight w:val="0"/>
      <w:marTop w:val="0"/>
      <w:marBottom w:val="0"/>
      <w:divBdr>
        <w:top w:val="none" w:sz="0" w:space="0" w:color="auto"/>
        <w:left w:val="none" w:sz="0" w:space="0" w:color="auto"/>
        <w:bottom w:val="none" w:sz="0" w:space="0" w:color="auto"/>
        <w:right w:val="none" w:sz="0" w:space="0" w:color="auto"/>
      </w:divBdr>
    </w:div>
    <w:div w:id="1374496704">
      <w:bodyDiv w:val="1"/>
      <w:marLeft w:val="0"/>
      <w:marRight w:val="0"/>
      <w:marTop w:val="0"/>
      <w:marBottom w:val="0"/>
      <w:divBdr>
        <w:top w:val="none" w:sz="0" w:space="0" w:color="auto"/>
        <w:left w:val="none" w:sz="0" w:space="0" w:color="auto"/>
        <w:bottom w:val="none" w:sz="0" w:space="0" w:color="auto"/>
        <w:right w:val="none" w:sz="0" w:space="0" w:color="auto"/>
      </w:divBdr>
      <w:divsChild>
        <w:div w:id="407462819">
          <w:marLeft w:val="0"/>
          <w:marRight w:val="0"/>
          <w:marTop w:val="0"/>
          <w:marBottom w:val="0"/>
          <w:divBdr>
            <w:top w:val="none" w:sz="0" w:space="0" w:color="auto"/>
            <w:left w:val="none" w:sz="0" w:space="0" w:color="auto"/>
            <w:bottom w:val="none" w:sz="0" w:space="0" w:color="auto"/>
            <w:right w:val="none" w:sz="0" w:space="0" w:color="auto"/>
          </w:divBdr>
        </w:div>
      </w:divsChild>
    </w:div>
    <w:div w:id="1392996910">
      <w:bodyDiv w:val="1"/>
      <w:marLeft w:val="0"/>
      <w:marRight w:val="0"/>
      <w:marTop w:val="0"/>
      <w:marBottom w:val="0"/>
      <w:divBdr>
        <w:top w:val="none" w:sz="0" w:space="0" w:color="auto"/>
        <w:left w:val="none" w:sz="0" w:space="0" w:color="auto"/>
        <w:bottom w:val="none" w:sz="0" w:space="0" w:color="auto"/>
        <w:right w:val="none" w:sz="0" w:space="0" w:color="auto"/>
      </w:divBdr>
    </w:div>
    <w:div w:id="1420835694">
      <w:bodyDiv w:val="1"/>
      <w:marLeft w:val="0"/>
      <w:marRight w:val="0"/>
      <w:marTop w:val="0"/>
      <w:marBottom w:val="0"/>
      <w:divBdr>
        <w:top w:val="none" w:sz="0" w:space="0" w:color="auto"/>
        <w:left w:val="none" w:sz="0" w:space="0" w:color="auto"/>
        <w:bottom w:val="none" w:sz="0" w:space="0" w:color="auto"/>
        <w:right w:val="none" w:sz="0" w:space="0" w:color="auto"/>
      </w:divBdr>
    </w:div>
    <w:div w:id="1446271152">
      <w:bodyDiv w:val="1"/>
      <w:marLeft w:val="0"/>
      <w:marRight w:val="0"/>
      <w:marTop w:val="0"/>
      <w:marBottom w:val="0"/>
      <w:divBdr>
        <w:top w:val="none" w:sz="0" w:space="0" w:color="auto"/>
        <w:left w:val="none" w:sz="0" w:space="0" w:color="auto"/>
        <w:bottom w:val="none" w:sz="0" w:space="0" w:color="auto"/>
        <w:right w:val="none" w:sz="0" w:space="0" w:color="auto"/>
      </w:divBdr>
    </w:div>
    <w:div w:id="1468355077">
      <w:bodyDiv w:val="1"/>
      <w:marLeft w:val="0"/>
      <w:marRight w:val="0"/>
      <w:marTop w:val="0"/>
      <w:marBottom w:val="0"/>
      <w:divBdr>
        <w:top w:val="none" w:sz="0" w:space="0" w:color="auto"/>
        <w:left w:val="none" w:sz="0" w:space="0" w:color="auto"/>
        <w:bottom w:val="none" w:sz="0" w:space="0" w:color="auto"/>
        <w:right w:val="none" w:sz="0" w:space="0" w:color="auto"/>
      </w:divBdr>
    </w:div>
    <w:div w:id="1548563700">
      <w:bodyDiv w:val="1"/>
      <w:marLeft w:val="0"/>
      <w:marRight w:val="0"/>
      <w:marTop w:val="0"/>
      <w:marBottom w:val="0"/>
      <w:divBdr>
        <w:top w:val="none" w:sz="0" w:space="0" w:color="auto"/>
        <w:left w:val="none" w:sz="0" w:space="0" w:color="auto"/>
        <w:bottom w:val="none" w:sz="0" w:space="0" w:color="auto"/>
        <w:right w:val="none" w:sz="0" w:space="0" w:color="auto"/>
      </w:divBdr>
    </w:div>
    <w:div w:id="1567033850">
      <w:bodyDiv w:val="1"/>
      <w:marLeft w:val="0"/>
      <w:marRight w:val="0"/>
      <w:marTop w:val="0"/>
      <w:marBottom w:val="0"/>
      <w:divBdr>
        <w:top w:val="none" w:sz="0" w:space="0" w:color="auto"/>
        <w:left w:val="none" w:sz="0" w:space="0" w:color="auto"/>
        <w:bottom w:val="none" w:sz="0" w:space="0" w:color="auto"/>
        <w:right w:val="none" w:sz="0" w:space="0" w:color="auto"/>
      </w:divBdr>
    </w:div>
    <w:div w:id="1569219453">
      <w:bodyDiv w:val="1"/>
      <w:marLeft w:val="0"/>
      <w:marRight w:val="0"/>
      <w:marTop w:val="0"/>
      <w:marBottom w:val="0"/>
      <w:divBdr>
        <w:top w:val="none" w:sz="0" w:space="0" w:color="auto"/>
        <w:left w:val="none" w:sz="0" w:space="0" w:color="auto"/>
        <w:bottom w:val="none" w:sz="0" w:space="0" w:color="auto"/>
        <w:right w:val="none" w:sz="0" w:space="0" w:color="auto"/>
      </w:divBdr>
    </w:div>
    <w:div w:id="1604217285">
      <w:bodyDiv w:val="1"/>
      <w:marLeft w:val="0"/>
      <w:marRight w:val="0"/>
      <w:marTop w:val="0"/>
      <w:marBottom w:val="0"/>
      <w:divBdr>
        <w:top w:val="none" w:sz="0" w:space="0" w:color="auto"/>
        <w:left w:val="none" w:sz="0" w:space="0" w:color="auto"/>
        <w:bottom w:val="none" w:sz="0" w:space="0" w:color="auto"/>
        <w:right w:val="none" w:sz="0" w:space="0" w:color="auto"/>
      </w:divBdr>
    </w:div>
    <w:div w:id="1713505477">
      <w:bodyDiv w:val="1"/>
      <w:marLeft w:val="0"/>
      <w:marRight w:val="0"/>
      <w:marTop w:val="0"/>
      <w:marBottom w:val="0"/>
      <w:divBdr>
        <w:top w:val="none" w:sz="0" w:space="0" w:color="auto"/>
        <w:left w:val="none" w:sz="0" w:space="0" w:color="auto"/>
        <w:bottom w:val="none" w:sz="0" w:space="0" w:color="auto"/>
        <w:right w:val="none" w:sz="0" w:space="0" w:color="auto"/>
      </w:divBdr>
    </w:div>
    <w:div w:id="1793860486">
      <w:bodyDiv w:val="1"/>
      <w:marLeft w:val="0"/>
      <w:marRight w:val="0"/>
      <w:marTop w:val="0"/>
      <w:marBottom w:val="0"/>
      <w:divBdr>
        <w:top w:val="none" w:sz="0" w:space="0" w:color="auto"/>
        <w:left w:val="none" w:sz="0" w:space="0" w:color="auto"/>
        <w:bottom w:val="none" w:sz="0" w:space="0" w:color="auto"/>
        <w:right w:val="none" w:sz="0" w:space="0" w:color="auto"/>
      </w:divBdr>
    </w:div>
    <w:div w:id="1810514790">
      <w:bodyDiv w:val="1"/>
      <w:marLeft w:val="0"/>
      <w:marRight w:val="0"/>
      <w:marTop w:val="0"/>
      <w:marBottom w:val="0"/>
      <w:divBdr>
        <w:top w:val="none" w:sz="0" w:space="0" w:color="auto"/>
        <w:left w:val="none" w:sz="0" w:space="0" w:color="auto"/>
        <w:bottom w:val="none" w:sz="0" w:space="0" w:color="auto"/>
        <w:right w:val="none" w:sz="0" w:space="0" w:color="auto"/>
      </w:divBdr>
    </w:div>
    <w:div w:id="1856264234">
      <w:bodyDiv w:val="1"/>
      <w:marLeft w:val="0"/>
      <w:marRight w:val="0"/>
      <w:marTop w:val="0"/>
      <w:marBottom w:val="0"/>
      <w:divBdr>
        <w:top w:val="none" w:sz="0" w:space="0" w:color="auto"/>
        <w:left w:val="none" w:sz="0" w:space="0" w:color="auto"/>
        <w:bottom w:val="none" w:sz="0" w:space="0" w:color="auto"/>
        <w:right w:val="none" w:sz="0" w:space="0" w:color="auto"/>
      </w:divBdr>
    </w:div>
    <w:div w:id="1863469146">
      <w:bodyDiv w:val="1"/>
      <w:marLeft w:val="0"/>
      <w:marRight w:val="0"/>
      <w:marTop w:val="0"/>
      <w:marBottom w:val="0"/>
      <w:divBdr>
        <w:top w:val="none" w:sz="0" w:space="0" w:color="auto"/>
        <w:left w:val="none" w:sz="0" w:space="0" w:color="auto"/>
        <w:bottom w:val="none" w:sz="0" w:space="0" w:color="auto"/>
        <w:right w:val="none" w:sz="0" w:space="0" w:color="auto"/>
      </w:divBdr>
    </w:div>
    <w:div w:id="1870410278">
      <w:bodyDiv w:val="1"/>
      <w:marLeft w:val="0"/>
      <w:marRight w:val="0"/>
      <w:marTop w:val="0"/>
      <w:marBottom w:val="0"/>
      <w:divBdr>
        <w:top w:val="none" w:sz="0" w:space="0" w:color="auto"/>
        <w:left w:val="none" w:sz="0" w:space="0" w:color="auto"/>
        <w:bottom w:val="none" w:sz="0" w:space="0" w:color="auto"/>
        <w:right w:val="none" w:sz="0" w:space="0" w:color="auto"/>
      </w:divBdr>
      <w:divsChild>
        <w:div w:id="706292044">
          <w:marLeft w:val="0"/>
          <w:marRight w:val="0"/>
          <w:marTop w:val="0"/>
          <w:marBottom w:val="0"/>
          <w:divBdr>
            <w:top w:val="none" w:sz="0" w:space="0" w:color="auto"/>
            <w:left w:val="none" w:sz="0" w:space="0" w:color="auto"/>
            <w:bottom w:val="none" w:sz="0" w:space="0" w:color="auto"/>
            <w:right w:val="none" w:sz="0" w:space="0" w:color="auto"/>
          </w:divBdr>
          <w:divsChild>
            <w:div w:id="44855265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300"/>
                  <w:marTop w:val="0"/>
                  <w:marBottom w:val="0"/>
                  <w:divBdr>
                    <w:top w:val="none" w:sz="0" w:space="0" w:color="auto"/>
                    <w:left w:val="none" w:sz="0" w:space="0" w:color="auto"/>
                    <w:bottom w:val="none" w:sz="0" w:space="0" w:color="auto"/>
                    <w:right w:val="none" w:sz="0" w:space="0" w:color="auto"/>
                  </w:divBdr>
                  <w:divsChild>
                    <w:div w:id="536046230">
                      <w:marLeft w:val="0"/>
                      <w:marRight w:val="0"/>
                      <w:marTop w:val="0"/>
                      <w:marBottom w:val="0"/>
                      <w:divBdr>
                        <w:top w:val="none" w:sz="0" w:space="0" w:color="auto"/>
                        <w:left w:val="none" w:sz="0" w:space="0" w:color="auto"/>
                        <w:bottom w:val="none" w:sz="0" w:space="0" w:color="auto"/>
                        <w:right w:val="none" w:sz="0" w:space="0" w:color="auto"/>
                      </w:divBdr>
                      <w:divsChild>
                        <w:div w:id="20082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698642">
      <w:bodyDiv w:val="1"/>
      <w:marLeft w:val="0"/>
      <w:marRight w:val="0"/>
      <w:marTop w:val="0"/>
      <w:marBottom w:val="0"/>
      <w:divBdr>
        <w:top w:val="none" w:sz="0" w:space="0" w:color="auto"/>
        <w:left w:val="none" w:sz="0" w:space="0" w:color="auto"/>
        <w:bottom w:val="none" w:sz="0" w:space="0" w:color="auto"/>
        <w:right w:val="none" w:sz="0" w:space="0" w:color="auto"/>
      </w:divBdr>
    </w:div>
    <w:div w:id="1960450967">
      <w:bodyDiv w:val="1"/>
      <w:marLeft w:val="0"/>
      <w:marRight w:val="0"/>
      <w:marTop w:val="0"/>
      <w:marBottom w:val="0"/>
      <w:divBdr>
        <w:top w:val="none" w:sz="0" w:space="0" w:color="auto"/>
        <w:left w:val="none" w:sz="0" w:space="0" w:color="auto"/>
        <w:bottom w:val="none" w:sz="0" w:space="0" w:color="auto"/>
        <w:right w:val="none" w:sz="0" w:space="0" w:color="auto"/>
      </w:divBdr>
    </w:div>
    <w:div w:id="1979416555">
      <w:bodyDiv w:val="1"/>
      <w:marLeft w:val="0"/>
      <w:marRight w:val="0"/>
      <w:marTop w:val="0"/>
      <w:marBottom w:val="0"/>
      <w:divBdr>
        <w:top w:val="none" w:sz="0" w:space="0" w:color="auto"/>
        <w:left w:val="none" w:sz="0" w:space="0" w:color="auto"/>
        <w:bottom w:val="none" w:sz="0" w:space="0" w:color="auto"/>
        <w:right w:val="none" w:sz="0" w:space="0" w:color="auto"/>
      </w:divBdr>
    </w:div>
    <w:div w:id="2017264943">
      <w:bodyDiv w:val="1"/>
      <w:marLeft w:val="0"/>
      <w:marRight w:val="0"/>
      <w:marTop w:val="0"/>
      <w:marBottom w:val="0"/>
      <w:divBdr>
        <w:top w:val="none" w:sz="0" w:space="0" w:color="auto"/>
        <w:left w:val="none" w:sz="0" w:space="0" w:color="auto"/>
        <w:bottom w:val="none" w:sz="0" w:space="0" w:color="auto"/>
        <w:right w:val="none" w:sz="0" w:space="0" w:color="auto"/>
      </w:divBdr>
    </w:div>
    <w:div w:id="2035036702">
      <w:bodyDiv w:val="1"/>
      <w:marLeft w:val="0"/>
      <w:marRight w:val="0"/>
      <w:marTop w:val="0"/>
      <w:marBottom w:val="0"/>
      <w:divBdr>
        <w:top w:val="none" w:sz="0" w:space="0" w:color="auto"/>
        <w:left w:val="none" w:sz="0" w:space="0" w:color="auto"/>
        <w:bottom w:val="none" w:sz="0" w:space="0" w:color="auto"/>
        <w:right w:val="none" w:sz="0" w:space="0" w:color="auto"/>
      </w:divBdr>
    </w:div>
    <w:div w:id="2039159557">
      <w:bodyDiv w:val="1"/>
      <w:marLeft w:val="0"/>
      <w:marRight w:val="0"/>
      <w:marTop w:val="0"/>
      <w:marBottom w:val="0"/>
      <w:divBdr>
        <w:top w:val="none" w:sz="0" w:space="0" w:color="auto"/>
        <w:left w:val="none" w:sz="0" w:space="0" w:color="auto"/>
        <w:bottom w:val="none" w:sz="0" w:space="0" w:color="auto"/>
        <w:right w:val="none" w:sz="0" w:space="0" w:color="auto"/>
      </w:divBdr>
    </w:div>
    <w:div w:id="2074423974">
      <w:bodyDiv w:val="1"/>
      <w:marLeft w:val="0"/>
      <w:marRight w:val="0"/>
      <w:marTop w:val="0"/>
      <w:marBottom w:val="0"/>
      <w:divBdr>
        <w:top w:val="none" w:sz="0" w:space="0" w:color="auto"/>
        <w:left w:val="none" w:sz="0" w:space="0" w:color="auto"/>
        <w:bottom w:val="none" w:sz="0" w:space="0" w:color="auto"/>
        <w:right w:val="none" w:sz="0" w:space="0" w:color="auto"/>
      </w:divBdr>
    </w:div>
    <w:div w:id="2087653873">
      <w:bodyDiv w:val="1"/>
      <w:marLeft w:val="0"/>
      <w:marRight w:val="0"/>
      <w:marTop w:val="0"/>
      <w:marBottom w:val="0"/>
      <w:divBdr>
        <w:top w:val="none" w:sz="0" w:space="0" w:color="auto"/>
        <w:left w:val="none" w:sz="0" w:space="0" w:color="auto"/>
        <w:bottom w:val="none" w:sz="0" w:space="0" w:color="auto"/>
        <w:right w:val="none" w:sz="0" w:space="0" w:color="auto"/>
      </w:divBdr>
    </w:div>
    <w:div w:id="2115325094">
      <w:bodyDiv w:val="1"/>
      <w:marLeft w:val="0"/>
      <w:marRight w:val="0"/>
      <w:marTop w:val="0"/>
      <w:marBottom w:val="0"/>
      <w:divBdr>
        <w:top w:val="none" w:sz="0" w:space="0" w:color="auto"/>
        <w:left w:val="none" w:sz="0" w:space="0" w:color="auto"/>
        <w:bottom w:val="none" w:sz="0" w:space="0" w:color="auto"/>
        <w:right w:val="none" w:sz="0" w:space="0" w:color="auto"/>
      </w:divBdr>
    </w:div>
    <w:div w:id="2134472243">
      <w:bodyDiv w:val="1"/>
      <w:marLeft w:val="0"/>
      <w:marRight w:val="0"/>
      <w:marTop w:val="0"/>
      <w:marBottom w:val="0"/>
      <w:divBdr>
        <w:top w:val="none" w:sz="0" w:space="0" w:color="auto"/>
        <w:left w:val="none" w:sz="0" w:space="0" w:color="auto"/>
        <w:bottom w:val="none" w:sz="0" w:space="0" w:color="auto"/>
        <w:right w:val="none" w:sz="0" w:space="0" w:color="auto"/>
      </w:divBdr>
      <w:divsChild>
        <w:div w:id="622156836">
          <w:marLeft w:val="480"/>
          <w:marRight w:val="0"/>
          <w:marTop w:val="0"/>
          <w:marBottom w:val="0"/>
          <w:divBdr>
            <w:top w:val="none" w:sz="0" w:space="0" w:color="auto"/>
            <w:left w:val="none" w:sz="0" w:space="0" w:color="auto"/>
            <w:bottom w:val="none" w:sz="0" w:space="0" w:color="auto"/>
            <w:right w:val="none" w:sz="0" w:space="0" w:color="auto"/>
          </w:divBdr>
        </w:div>
        <w:div w:id="849833850">
          <w:marLeft w:val="480"/>
          <w:marRight w:val="0"/>
          <w:marTop w:val="0"/>
          <w:marBottom w:val="0"/>
          <w:divBdr>
            <w:top w:val="none" w:sz="0" w:space="0" w:color="auto"/>
            <w:left w:val="none" w:sz="0" w:space="0" w:color="auto"/>
            <w:bottom w:val="none" w:sz="0" w:space="0" w:color="auto"/>
            <w:right w:val="none" w:sz="0" w:space="0" w:color="auto"/>
          </w:divBdr>
        </w:div>
        <w:div w:id="1252356865">
          <w:marLeft w:val="480"/>
          <w:marRight w:val="0"/>
          <w:marTop w:val="0"/>
          <w:marBottom w:val="0"/>
          <w:divBdr>
            <w:top w:val="none" w:sz="0" w:space="0" w:color="auto"/>
            <w:left w:val="none" w:sz="0" w:space="0" w:color="auto"/>
            <w:bottom w:val="none" w:sz="0" w:space="0" w:color="auto"/>
            <w:right w:val="none" w:sz="0" w:space="0" w:color="auto"/>
          </w:divBdr>
        </w:div>
        <w:div w:id="1878351887">
          <w:marLeft w:val="48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de.dccouncil.gov/us/dc/council/code/sections/2-219.0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de.dccouncil.gov/us/dc/council/code/sections/47-33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de.dccouncil.gov/us/dc/council/code/sections/47-363"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de.dccouncil.gov/us/dc/council/code/sections/47-8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538837b-35d6-41f4-8b17-5a68d435ad1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325F4DDDAC4C468187297FFE2EFC01" ma:contentTypeVersion="15" ma:contentTypeDescription="Create a new document." ma:contentTypeScope="" ma:versionID="778839819fe117f846087ea5b9824566">
  <xsd:schema xmlns:xsd="http://www.w3.org/2001/XMLSchema" xmlns:xs="http://www.w3.org/2001/XMLSchema" xmlns:p="http://schemas.microsoft.com/office/2006/metadata/properties" xmlns:ns3="3538837b-35d6-41f4-8b17-5a68d435ad17" xmlns:ns4="a48f5db1-f97e-498a-b317-624c23fe4fde" targetNamespace="http://schemas.microsoft.com/office/2006/metadata/properties" ma:root="true" ma:fieldsID="888d39bb307b6064f2f1c583d3ca99a8" ns3:_="" ns4:_="">
    <xsd:import namespace="3538837b-35d6-41f4-8b17-5a68d435ad17"/>
    <xsd:import namespace="a48f5db1-f97e-498a-b317-624c23fe4f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8837b-35d6-41f4-8b17-5a68d435a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8f5db1-f97e-498a-b317-624c23fe4f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D71E25-343E-463A-AAB3-B18030834156}">
  <ds:schemaRefs>
    <ds:schemaRef ds:uri="http://schemas.openxmlformats.org/officeDocument/2006/bibliography"/>
  </ds:schemaRefs>
</ds:datastoreItem>
</file>

<file path=customXml/itemProps2.xml><?xml version="1.0" encoding="utf-8"?>
<ds:datastoreItem xmlns:ds="http://schemas.openxmlformats.org/officeDocument/2006/customXml" ds:itemID="{3A961976-5384-4990-A948-DECB43EE06E8}">
  <ds:schemaRefs>
    <ds:schemaRef ds:uri="http://schemas.microsoft.com/sharepoint/v3/contenttype/forms"/>
  </ds:schemaRefs>
</ds:datastoreItem>
</file>

<file path=customXml/itemProps3.xml><?xml version="1.0" encoding="utf-8"?>
<ds:datastoreItem xmlns:ds="http://schemas.openxmlformats.org/officeDocument/2006/customXml" ds:itemID="{BDDAF2CC-5F60-4F20-8C27-C9D0050FFCCE}">
  <ds:schemaRefs>
    <ds:schemaRef ds:uri="http://schemas.microsoft.com/office/2006/metadata/properties"/>
    <ds:schemaRef ds:uri="http://schemas.microsoft.com/office/infopath/2007/PartnerControls"/>
    <ds:schemaRef ds:uri="3538837b-35d6-41f4-8b17-5a68d435ad17"/>
  </ds:schemaRefs>
</ds:datastoreItem>
</file>

<file path=customXml/itemProps4.xml><?xml version="1.0" encoding="utf-8"?>
<ds:datastoreItem xmlns:ds="http://schemas.openxmlformats.org/officeDocument/2006/customXml" ds:itemID="{A0448921-8F0C-41AA-82AA-169397514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8837b-35d6-41f4-8b17-5a68d435ad17"/>
    <ds:schemaRef ds:uri="a48f5db1-f97e-498a-b317-624c23fe4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272</Pages>
  <Words>56771</Words>
  <Characters>323595</Characters>
  <Application>Microsoft Office Word</Application>
  <DocSecurity>0</DocSecurity>
  <Lines>2696</Lines>
  <Paragraphs>759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Phelps, Anne (Council)</dc:creator>
  <cp:keywords/>
  <dc:description/>
  <cp:lastModifiedBy>Phelps, Anne (Council)</cp:lastModifiedBy>
  <cp:revision>42</cp:revision>
  <cp:lastPrinted>2024-06-03T16:04:00Z</cp:lastPrinted>
  <dcterms:created xsi:type="dcterms:W3CDTF">2024-06-23T13:26:00Z</dcterms:created>
  <dcterms:modified xsi:type="dcterms:W3CDTF">2024-06-24T15:49:00Z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0x01010087325F4DDDAC4C468187297FFE2EFC01</vt:lpwstr>
  </property>
</Properties>
</file>