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D937" w14:textId="37AA0439" w:rsidR="00762BCA" w:rsidRPr="0096089B" w:rsidRDefault="00762BCA" w:rsidP="00433A4A">
      <w:pPr>
        <w:spacing w:line="259" w:lineRule="auto"/>
        <w:jc w:val="center"/>
        <w:rPr>
          <w:rFonts w:eastAsia="Calibri"/>
          <w:szCs w:val="22"/>
        </w:rPr>
      </w:pPr>
      <w:r w:rsidRPr="0096089B">
        <w:rPr>
          <w:rFonts w:eastAsia="Calibri"/>
          <w:szCs w:val="22"/>
        </w:rPr>
        <w:t>A BILL</w:t>
      </w:r>
    </w:p>
    <w:p w14:paraId="341AE9C0" w14:textId="16FB2B41" w:rsidR="00762BCA" w:rsidRPr="0096089B" w:rsidRDefault="00762BCA" w:rsidP="007A57AF">
      <w:pPr>
        <w:spacing w:line="259" w:lineRule="auto"/>
        <w:jc w:val="center"/>
        <w:rPr>
          <w:rFonts w:eastAsia="Calibri"/>
          <w:szCs w:val="22"/>
        </w:rPr>
      </w:pPr>
    </w:p>
    <w:p w14:paraId="4136923D" w14:textId="282D017F" w:rsidR="00762BCA" w:rsidRPr="007A57AF" w:rsidRDefault="007A57AF" w:rsidP="007A57AF">
      <w:pPr>
        <w:spacing w:line="259" w:lineRule="auto"/>
        <w:jc w:val="center"/>
        <w:rPr>
          <w:rFonts w:eastAsia="Calibri"/>
          <w:szCs w:val="22"/>
          <w:u w:val="single"/>
        </w:rPr>
      </w:pPr>
      <w:r w:rsidRPr="007A57AF">
        <w:rPr>
          <w:rFonts w:eastAsia="Calibri"/>
          <w:szCs w:val="22"/>
          <w:u w:val="single"/>
        </w:rPr>
        <w:t>25-750</w:t>
      </w:r>
    </w:p>
    <w:p w14:paraId="5D3DA292" w14:textId="77777777" w:rsidR="007A57AF" w:rsidRPr="0096089B" w:rsidRDefault="007A57AF" w:rsidP="007A57AF">
      <w:pPr>
        <w:spacing w:line="259" w:lineRule="auto"/>
        <w:jc w:val="center"/>
        <w:rPr>
          <w:rFonts w:eastAsia="Calibri"/>
          <w:szCs w:val="22"/>
        </w:rPr>
      </w:pPr>
    </w:p>
    <w:p w14:paraId="65951363" w14:textId="1530CFFD" w:rsidR="00762BCA" w:rsidRPr="0096089B" w:rsidRDefault="00762BCA" w:rsidP="007A57AF">
      <w:pPr>
        <w:spacing w:line="259" w:lineRule="auto"/>
        <w:jc w:val="center"/>
        <w:rPr>
          <w:rFonts w:eastAsia="Calibri"/>
          <w:szCs w:val="22"/>
        </w:rPr>
      </w:pPr>
      <w:r w:rsidRPr="0096089B">
        <w:rPr>
          <w:rFonts w:eastAsia="Calibri"/>
          <w:szCs w:val="22"/>
        </w:rPr>
        <w:t>IN THE COUNCIL OF THE DISTRICT OF COLUMBIA</w:t>
      </w:r>
    </w:p>
    <w:p w14:paraId="2315A604" w14:textId="77777777" w:rsidR="00762BCA" w:rsidRPr="0096089B" w:rsidRDefault="00762BCA" w:rsidP="007A57AF">
      <w:pPr>
        <w:spacing w:line="259" w:lineRule="auto"/>
        <w:jc w:val="center"/>
        <w:rPr>
          <w:rFonts w:eastAsia="Calibri"/>
          <w:szCs w:val="22"/>
        </w:rPr>
      </w:pPr>
    </w:p>
    <w:p w14:paraId="74B7B6C8" w14:textId="6014AC12" w:rsidR="00762BCA" w:rsidRDefault="00762BCA" w:rsidP="007A57AF">
      <w:pPr>
        <w:spacing w:line="259" w:lineRule="auto"/>
        <w:jc w:val="center"/>
        <w:rPr>
          <w:rFonts w:eastAsia="Calibri"/>
          <w:szCs w:val="22"/>
        </w:rPr>
      </w:pPr>
      <w:r w:rsidRPr="0096089B">
        <w:rPr>
          <w:rFonts w:eastAsia="Calibri"/>
          <w:szCs w:val="22"/>
        </w:rPr>
        <w:t>_________________________</w:t>
      </w:r>
    </w:p>
    <w:p w14:paraId="0E2850F4" w14:textId="77777777" w:rsidR="007A57AF" w:rsidRDefault="007A57AF" w:rsidP="007A57AF">
      <w:pPr>
        <w:spacing w:line="259" w:lineRule="auto"/>
        <w:jc w:val="center"/>
        <w:rPr>
          <w:rFonts w:eastAsia="Calibri"/>
          <w:szCs w:val="22"/>
        </w:rPr>
      </w:pPr>
    </w:p>
    <w:p w14:paraId="499BE68D" w14:textId="77777777" w:rsidR="007A57AF" w:rsidRPr="0096089B" w:rsidRDefault="007A57AF" w:rsidP="007A57AF">
      <w:pPr>
        <w:spacing w:line="259" w:lineRule="auto"/>
        <w:jc w:val="center"/>
        <w:rPr>
          <w:rFonts w:eastAsia="Calibri"/>
          <w:szCs w:val="22"/>
        </w:rPr>
      </w:pPr>
    </w:p>
    <w:p w14:paraId="77B61C0C" w14:textId="77777777" w:rsidR="000573A5" w:rsidRPr="0096089B" w:rsidRDefault="000573A5" w:rsidP="000573A5">
      <w:pPr>
        <w:spacing w:line="259" w:lineRule="auto"/>
        <w:ind w:left="720" w:hanging="720"/>
        <w:rPr>
          <w:rFonts w:eastAsia="Calibri"/>
        </w:rPr>
      </w:pPr>
      <w:r>
        <w:t xml:space="preserve">To require the Construction Codes Coordinating Board to issue final rules establishing </w:t>
      </w:r>
      <w:r w:rsidRPr="006D1CD7">
        <w:t>sound level reduction design requirements for any new residential property construction within an activity area or an entertainment area</w:t>
      </w:r>
      <w:r>
        <w:t xml:space="preserve"> by no later than </w:t>
      </w:r>
      <w:r w:rsidRPr="00CB4368">
        <w:rPr>
          <w:b/>
          <w:bCs/>
          <w:u w:val="single"/>
        </w:rPr>
        <w:t>two years after the applicable date of the act</w:t>
      </w:r>
      <w:r w:rsidRPr="00A03376">
        <w:rPr>
          <w:b/>
          <w:bCs/>
        </w:rPr>
        <w:t xml:space="preserve"> </w:t>
      </w:r>
      <w:r w:rsidRPr="00CB4368">
        <w:rPr>
          <w:b/>
          <w:bCs/>
          <w:strike/>
        </w:rPr>
        <w:t>June 30, 2026</w:t>
      </w:r>
      <w:r>
        <w:t>; to require s</w:t>
      </w:r>
      <w:r w:rsidRPr="006D1CD7">
        <w:t>ound level disclosure</w:t>
      </w:r>
      <w:r>
        <w:t xml:space="preserve">s to tenants or purchasers of a dwelling unit located in an activity or entertainment area starting January 1, 2026; to require the Mayor to establish a grant program for soundproofing upgrades of qualifying dwelling units, residential properties, and entertainment venues by no later than </w:t>
      </w:r>
      <w:r w:rsidRPr="00CB4368">
        <w:rPr>
          <w:b/>
          <w:bCs/>
          <w:u w:val="single"/>
        </w:rPr>
        <w:t>one year after the applicable date of the act</w:t>
      </w:r>
      <w:r>
        <w:t xml:space="preserve"> </w:t>
      </w:r>
      <w:r w:rsidRPr="00CB4368">
        <w:rPr>
          <w:b/>
          <w:bCs/>
          <w:strike/>
        </w:rPr>
        <w:t>October 1, 2026</w:t>
      </w:r>
      <w:r>
        <w:t xml:space="preserve">; to amend the </w:t>
      </w:r>
      <w:r w:rsidRPr="006D1CD7">
        <w:t>Office of Cable Television, Film, Music, and Entertainment Amendment Act of 2015</w:t>
      </w:r>
      <w:r>
        <w:t xml:space="preserve"> to require the Office of Cable Television, Film, Music and Entertainment (“Office”) to provide mobile or temporary acoustic shells at specific locations for certain permitted performances, to require the Office to install </w:t>
      </w:r>
      <w:r w:rsidRPr="00617866">
        <w:t>five digital decibel feedback signs</w:t>
      </w:r>
      <w:r>
        <w:t xml:space="preserve"> in specific locations in coordination with the District Department of Transportation, and to require the Office to issue a report to the Council on the facilitation of outdoor performances in public space by no later than </w:t>
      </w:r>
      <w:r w:rsidRPr="00A03376">
        <w:rPr>
          <w:b/>
          <w:bCs/>
          <w:u w:val="single"/>
        </w:rPr>
        <w:t>one year after the applicable date of the act</w:t>
      </w:r>
      <w:r>
        <w:t xml:space="preserve"> </w:t>
      </w:r>
      <w:r w:rsidRPr="00A03376">
        <w:rPr>
          <w:b/>
          <w:bCs/>
          <w:strike/>
        </w:rPr>
        <w:t>January 1, 2026</w:t>
      </w:r>
      <w:r w:rsidRPr="00D40775">
        <w:rPr>
          <w:b/>
          <w:bCs/>
          <w:strike/>
        </w:rPr>
        <w:t>; and to require the Mayor to allow persons to submit service requests for noise complaints via the 311 system</w:t>
      </w:r>
      <w:r>
        <w:t xml:space="preserve">. </w:t>
      </w:r>
    </w:p>
    <w:p w14:paraId="205EE036" w14:textId="77777777" w:rsidR="000573A5" w:rsidRPr="0096089B" w:rsidRDefault="000573A5" w:rsidP="000573A5">
      <w:pPr>
        <w:spacing w:line="259" w:lineRule="auto"/>
        <w:ind w:left="720" w:hanging="720"/>
        <w:rPr>
          <w:rFonts w:eastAsia="Calibri"/>
          <w:szCs w:val="22"/>
        </w:rPr>
      </w:pPr>
    </w:p>
    <w:p w14:paraId="72CC482A" w14:textId="77777777" w:rsidR="000573A5" w:rsidRPr="00920818" w:rsidRDefault="000573A5" w:rsidP="000573A5">
      <w:pPr>
        <w:spacing w:after="120" w:line="480" w:lineRule="auto"/>
        <w:rPr>
          <w:rFonts w:eastAsia="Calibri"/>
          <w:szCs w:val="22"/>
        </w:rPr>
      </w:pPr>
      <w:r>
        <w:rPr>
          <w:rFonts w:eastAsia="Calibri"/>
          <w:szCs w:val="22"/>
        </w:rPr>
        <w:tab/>
      </w:r>
      <w:r w:rsidRPr="0096089B">
        <w:rPr>
          <w:rFonts w:eastAsia="Calibri"/>
          <w:szCs w:val="22"/>
        </w:rPr>
        <w:t xml:space="preserve">BE IT ENACTED BY THE COUNCIL OF THE DISTRICT OF COLUMBIA, </w:t>
      </w:r>
      <w:proofErr w:type="gramStart"/>
      <w:r w:rsidRPr="0096089B">
        <w:rPr>
          <w:rFonts w:eastAsia="Calibri"/>
          <w:szCs w:val="22"/>
        </w:rPr>
        <w:t>That</w:t>
      </w:r>
      <w:proofErr w:type="gramEnd"/>
      <w:r w:rsidRPr="0096089B">
        <w:rPr>
          <w:rFonts w:eastAsia="Calibri"/>
          <w:szCs w:val="22"/>
        </w:rPr>
        <w:t xml:space="preserve"> this act may be cited as the “</w:t>
      </w:r>
      <w:r>
        <w:rPr>
          <w:rFonts w:eastAsia="Calibri"/>
          <w:szCs w:val="22"/>
        </w:rPr>
        <w:t xml:space="preserve">Harmonious Living Amendment </w:t>
      </w:r>
      <w:r w:rsidRPr="0096089B">
        <w:rPr>
          <w:rFonts w:eastAsia="Calibri"/>
          <w:szCs w:val="22"/>
        </w:rPr>
        <w:t>Act of 202</w:t>
      </w:r>
      <w:r>
        <w:rPr>
          <w:rFonts w:eastAsia="Calibri"/>
          <w:szCs w:val="22"/>
        </w:rPr>
        <w:t>4</w:t>
      </w:r>
      <w:r w:rsidRPr="0096089B">
        <w:rPr>
          <w:rFonts w:eastAsia="Calibri"/>
          <w:szCs w:val="22"/>
        </w:rPr>
        <w:t>”.</w:t>
      </w:r>
    </w:p>
    <w:p w14:paraId="21F95737" w14:textId="77777777" w:rsidR="000573A5" w:rsidRDefault="000573A5" w:rsidP="000573A5">
      <w:pPr>
        <w:spacing w:line="480" w:lineRule="auto"/>
        <w:ind w:firstLine="720"/>
      </w:pPr>
      <w:r>
        <w:t xml:space="preserve">Sec. 2. Definitions. </w:t>
      </w:r>
    </w:p>
    <w:p w14:paraId="75939871" w14:textId="77777777" w:rsidR="000573A5" w:rsidRDefault="000573A5" w:rsidP="000573A5">
      <w:pPr>
        <w:spacing w:line="480" w:lineRule="auto"/>
        <w:ind w:firstLine="720"/>
      </w:pPr>
      <w:r>
        <w:t>(a) For purposes of this act, the term:</w:t>
      </w:r>
    </w:p>
    <w:p w14:paraId="3A4C217C" w14:textId="77777777" w:rsidR="000573A5" w:rsidRPr="00EA02F9" w:rsidRDefault="000573A5" w:rsidP="000573A5">
      <w:pPr>
        <w:snapToGrid w:val="0"/>
        <w:spacing w:line="480" w:lineRule="auto"/>
        <w:rPr>
          <w:color w:val="000000" w:themeColor="text1"/>
        </w:rPr>
      </w:pPr>
      <w:r>
        <w:rPr>
          <w:color w:val="000000" w:themeColor="text1"/>
        </w:rPr>
        <w:lastRenderedPageBreak/>
        <w:tab/>
      </w:r>
      <w:r>
        <w:rPr>
          <w:color w:val="000000" w:themeColor="text1"/>
        </w:rPr>
        <w:tab/>
        <w:t xml:space="preserve">(1) </w:t>
      </w:r>
      <w:r w:rsidRPr="00EA02F9">
        <w:rPr>
          <w:color w:val="000000" w:themeColor="text1"/>
        </w:rPr>
        <w:t xml:space="preserve">“Activity </w:t>
      </w:r>
      <w:r>
        <w:rPr>
          <w:color w:val="000000" w:themeColor="text1"/>
        </w:rPr>
        <w:t>a</w:t>
      </w:r>
      <w:r w:rsidRPr="00EA02F9">
        <w:rPr>
          <w:color w:val="000000" w:themeColor="text1"/>
        </w:rPr>
        <w:t xml:space="preserve">rea” </w:t>
      </w:r>
      <w:r>
        <w:rPr>
          <w:color w:val="000000" w:themeColor="text1"/>
        </w:rPr>
        <w:t xml:space="preserve">includes </w:t>
      </w:r>
      <w:r w:rsidRPr="00EA02F9">
        <w:rPr>
          <w:color w:val="000000" w:themeColor="text1"/>
        </w:rPr>
        <w:t>any parcel or lot within</w:t>
      </w:r>
      <w:r>
        <w:rPr>
          <w:color w:val="000000" w:themeColor="text1"/>
        </w:rPr>
        <w:t>,</w:t>
      </w:r>
      <w:r w:rsidRPr="00EA02F9">
        <w:rPr>
          <w:color w:val="000000" w:themeColor="text1"/>
        </w:rPr>
        <w:t xml:space="preserve"> or </w:t>
      </w:r>
      <w:r>
        <w:rPr>
          <w:color w:val="000000" w:themeColor="text1"/>
        </w:rPr>
        <w:t xml:space="preserve">with exterior boundaries </w:t>
      </w:r>
      <w:r w:rsidRPr="00EA02F9">
        <w:rPr>
          <w:color w:val="000000" w:themeColor="text1"/>
        </w:rPr>
        <w:t>abutting</w:t>
      </w:r>
      <w:r>
        <w:rPr>
          <w:color w:val="000000" w:themeColor="text1"/>
        </w:rPr>
        <w:t>,</w:t>
      </w:r>
      <w:r w:rsidRPr="00EA02F9">
        <w:rPr>
          <w:color w:val="000000" w:themeColor="text1"/>
        </w:rPr>
        <w:t xml:space="preserve"> the following zone</w:t>
      </w:r>
      <w:r>
        <w:rPr>
          <w:color w:val="000000" w:themeColor="text1"/>
        </w:rPr>
        <w:t>s as defined in Title 11 of the District of Columbia Municipal Regulations</w:t>
      </w:r>
      <w:r w:rsidRPr="00EA02F9">
        <w:rPr>
          <w:color w:val="000000" w:themeColor="text1"/>
        </w:rPr>
        <w:t>:</w:t>
      </w:r>
    </w:p>
    <w:p w14:paraId="15AD6465" w14:textId="77777777" w:rsidR="000573A5" w:rsidRDefault="000573A5" w:rsidP="000573A5">
      <w:pPr>
        <w:snapToGrid w:val="0"/>
        <w:spacing w:line="480" w:lineRule="auto"/>
        <w:rPr>
          <w:color w:val="000000" w:themeColor="text1"/>
        </w:rPr>
      </w:pPr>
      <w:r w:rsidRPr="00EA02F9">
        <w:rPr>
          <w:color w:val="000000" w:themeColor="text1"/>
        </w:rPr>
        <w:tab/>
      </w:r>
      <w:r>
        <w:rPr>
          <w:color w:val="000000" w:themeColor="text1"/>
        </w:rPr>
        <w:tab/>
      </w:r>
      <w:r>
        <w:rPr>
          <w:color w:val="000000" w:themeColor="text1"/>
        </w:rPr>
        <w:tab/>
        <w:t xml:space="preserve">(A) </w:t>
      </w:r>
      <w:r w:rsidRPr="00EA02F9">
        <w:rPr>
          <w:color w:val="000000" w:themeColor="text1"/>
        </w:rPr>
        <w:t>ARTS-1</w:t>
      </w:r>
      <w:r>
        <w:rPr>
          <w:color w:val="000000" w:themeColor="text1"/>
        </w:rPr>
        <w:t xml:space="preserve"> through </w:t>
      </w:r>
      <w:r w:rsidRPr="00EA02F9">
        <w:rPr>
          <w:color w:val="000000" w:themeColor="text1"/>
        </w:rPr>
        <w:t>ARTS-</w:t>
      </w:r>
      <w:proofErr w:type="gramStart"/>
      <w:r w:rsidRPr="00EA02F9">
        <w:rPr>
          <w:color w:val="000000" w:themeColor="text1"/>
        </w:rPr>
        <w:t>4</w:t>
      </w:r>
      <w:r>
        <w:rPr>
          <w:color w:val="000000" w:themeColor="text1"/>
        </w:rPr>
        <w:t>;</w:t>
      </w:r>
      <w:proofErr w:type="gramEnd"/>
    </w:p>
    <w:p w14:paraId="37F14212"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r>
      <w:r>
        <w:rPr>
          <w:color w:val="000000" w:themeColor="text1"/>
        </w:rPr>
        <w:tab/>
        <w:t xml:space="preserve">(B) </w:t>
      </w:r>
      <w:r w:rsidRPr="00EA02F9">
        <w:rPr>
          <w:color w:val="000000" w:themeColor="text1"/>
        </w:rPr>
        <w:t>MU-4</w:t>
      </w:r>
      <w:r>
        <w:rPr>
          <w:color w:val="000000" w:themeColor="text1"/>
        </w:rPr>
        <w:t xml:space="preserve"> through MU-29</w:t>
      </w:r>
    </w:p>
    <w:p w14:paraId="3D807C0A"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r>
      <w:r>
        <w:rPr>
          <w:color w:val="000000" w:themeColor="text1"/>
        </w:rPr>
        <w:tab/>
        <w:t xml:space="preserve">(C) </w:t>
      </w:r>
      <w:r w:rsidRPr="00EA02F9">
        <w:rPr>
          <w:color w:val="000000" w:themeColor="text1"/>
        </w:rPr>
        <w:t>NC-</w:t>
      </w:r>
      <w:r>
        <w:rPr>
          <w:color w:val="000000" w:themeColor="text1"/>
        </w:rPr>
        <w:t xml:space="preserve">6 through </w:t>
      </w:r>
      <w:r w:rsidRPr="00EA02F9">
        <w:rPr>
          <w:color w:val="000000" w:themeColor="text1"/>
        </w:rPr>
        <w:t>NC-16</w:t>
      </w:r>
      <w:r>
        <w:rPr>
          <w:color w:val="000000" w:themeColor="text1"/>
        </w:rPr>
        <w:t>.</w:t>
      </w:r>
    </w:p>
    <w:p w14:paraId="05235AC3"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r>
      <w:r>
        <w:rPr>
          <w:color w:val="000000" w:themeColor="text1"/>
        </w:rPr>
        <w:tab/>
        <w:t>(D) D-1 through D-8.</w:t>
      </w:r>
    </w:p>
    <w:p w14:paraId="385D9720"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t xml:space="preserve">(2) “Construction codes” shall have the same meaning as provided in section 2(2) of the Construction Codes Approval and Amendments Act of 1986, effective March 21, 1987 (D.C. Law 6-216; D.C. Official Code § 6-1401(2)). </w:t>
      </w:r>
    </w:p>
    <w:p w14:paraId="797B6782"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t xml:space="preserve">(3) </w:t>
      </w:r>
      <w:r w:rsidRPr="00C61511">
        <w:rPr>
          <w:color w:val="000000" w:themeColor="text1"/>
        </w:rPr>
        <w:t>“Dwelling unit” means a room or group of rooms that form a single independent habitable unit for permanent occupation by one or more individuals, that has living facilities with permanent provisions for living, sleeping, eating, and sanitation. The term “dwelling unit” does not include a unit within a hotel, motel, or seasonal or transient facility, unless such unit is or will be occupied by a person at risk</w:t>
      </w:r>
      <w:r>
        <w:rPr>
          <w:color w:val="000000" w:themeColor="text1"/>
        </w:rPr>
        <w:t>, as defined in § 8-231.01(31),</w:t>
      </w:r>
      <w:r w:rsidRPr="00C61511">
        <w:rPr>
          <w:color w:val="000000" w:themeColor="text1"/>
        </w:rPr>
        <w:t xml:space="preserve"> for a period exceeding 30 days.</w:t>
      </w:r>
    </w:p>
    <w:p w14:paraId="0E3EF1F9" w14:textId="77777777" w:rsidR="000573A5" w:rsidRPr="007D5C6D" w:rsidRDefault="000573A5" w:rsidP="000573A5">
      <w:pPr>
        <w:snapToGrid w:val="0"/>
        <w:spacing w:line="480" w:lineRule="auto"/>
        <w:rPr>
          <w:color w:val="000000" w:themeColor="text1"/>
        </w:rPr>
      </w:pPr>
      <w:r>
        <w:rPr>
          <w:color w:val="000000" w:themeColor="text1"/>
        </w:rPr>
        <w:tab/>
      </w:r>
      <w:r>
        <w:rPr>
          <w:color w:val="000000" w:themeColor="text1"/>
        </w:rPr>
        <w:tab/>
        <w:t xml:space="preserve">(4) </w:t>
      </w:r>
      <w:r w:rsidRPr="00EA02F9">
        <w:rPr>
          <w:color w:val="000000" w:themeColor="text1"/>
        </w:rPr>
        <w:t xml:space="preserve">“Entertainment </w:t>
      </w:r>
      <w:r>
        <w:rPr>
          <w:color w:val="000000" w:themeColor="text1"/>
        </w:rPr>
        <w:t>a</w:t>
      </w:r>
      <w:r w:rsidRPr="00EA02F9">
        <w:rPr>
          <w:color w:val="000000" w:themeColor="text1"/>
        </w:rPr>
        <w:t xml:space="preserve">rea” means any parcel or lot with </w:t>
      </w:r>
      <w:r>
        <w:rPr>
          <w:color w:val="000000" w:themeColor="text1"/>
        </w:rPr>
        <w:t xml:space="preserve">all </w:t>
      </w:r>
      <w:r w:rsidRPr="00EA02F9">
        <w:rPr>
          <w:color w:val="000000" w:themeColor="text1"/>
        </w:rPr>
        <w:t>exterior boundaries within 300 f</w:t>
      </w:r>
      <w:r>
        <w:rPr>
          <w:color w:val="000000" w:themeColor="text1"/>
        </w:rPr>
        <w:t>eet of</w:t>
      </w:r>
      <w:r w:rsidRPr="00EA02F9">
        <w:rPr>
          <w:color w:val="000000" w:themeColor="text1"/>
        </w:rPr>
        <w:t xml:space="preserve"> </w:t>
      </w:r>
      <w:r>
        <w:rPr>
          <w:color w:val="000000" w:themeColor="text1"/>
        </w:rPr>
        <w:t xml:space="preserve">an </w:t>
      </w:r>
      <w:r w:rsidRPr="007D5C6D">
        <w:rPr>
          <w:color w:val="000000" w:themeColor="text1"/>
        </w:rPr>
        <w:t>entertainment venue.</w:t>
      </w:r>
      <w:r>
        <w:rPr>
          <w:color w:val="000000" w:themeColor="text1"/>
        </w:rPr>
        <w:t xml:space="preserve"> </w:t>
      </w:r>
    </w:p>
    <w:p w14:paraId="1FD587CB" w14:textId="77777777" w:rsidR="000573A5" w:rsidRPr="007D5C6D" w:rsidRDefault="000573A5" w:rsidP="000573A5">
      <w:pPr>
        <w:spacing w:before="100" w:beforeAutospacing="1" w:after="100" w:afterAutospacing="1" w:line="480" w:lineRule="auto"/>
        <w:contextualSpacing/>
        <w:rPr>
          <w:color w:val="000000" w:themeColor="text1"/>
        </w:rPr>
      </w:pPr>
      <w:r w:rsidRPr="007D5C6D">
        <w:rPr>
          <w:color w:val="000000" w:themeColor="text1"/>
        </w:rPr>
        <w:tab/>
      </w:r>
      <w:r w:rsidRPr="007D5C6D">
        <w:rPr>
          <w:color w:val="000000" w:themeColor="text1"/>
        </w:rPr>
        <w:tab/>
        <w:t>(</w:t>
      </w:r>
      <w:r>
        <w:rPr>
          <w:color w:val="000000" w:themeColor="text1"/>
        </w:rPr>
        <w:t>5</w:t>
      </w:r>
      <w:r w:rsidRPr="007D5C6D">
        <w:rPr>
          <w:color w:val="000000" w:themeColor="text1"/>
        </w:rPr>
        <w:t>) “Entertainment venue” means</w:t>
      </w:r>
      <w:r>
        <w:rPr>
          <w:color w:val="000000" w:themeColor="text1"/>
        </w:rPr>
        <w:t>:</w:t>
      </w:r>
    </w:p>
    <w:p w14:paraId="5DC74246" w14:textId="77777777" w:rsidR="000573A5" w:rsidRPr="007D5C6D" w:rsidRDefault="000573A5" w:rsidP="000573A5">
      <w:pPr>
        <w:spacing w:before="100" w:beforeAutospacing="1" w:after="100" w:afterAutospacing="1" w:line="480" w:lineRule="auto"/>
        <w:contextualSpacing/>
        <w:rPr>
          <w:color w:val="000000" w:themeColor="text1"/>
        </w:rPr>
      </w:pPr>
      <w:r w:rsidRPr="007D5C6D">
        <w:rPr>
          <w:color w:val="000000" w:themeColor="text1"/>
        </w:rPr>
        <w:tab/>
      </w:r>
      <w:r w:rsidRPr="007D5C6D">
        <w:rPr>
          <w:color w:val="000000" w:themeColor="text1"/>
        </w:rPr>
        <w:tab/>
      </w:r>
      <w:r w:rsidRPr="007D5C6D">
        <w:rPr>
          <w:color w:val="000000" w:themeColor="text1"/>
        </w:rPr>
        <w:tab/>
        <w:t xml:space="preserve">(A) An </w:t>
      </w:r>
      <w:r>
        <w:rPr>
          <w:color w:val="000000" w:themeColor="text1"/>
        </w:rPr>
        <w:t xml:space="preserve">establishment with an </w:t>
      </w:r>
      <w:r w:rsidRPr="007D5C6D">
        <w:rPr>
          <w:color w:val="000000" w:themeColor="text1"/>
        </w:rPr>
        <w:t xml:space="preserve">on-premises retailer’s license for a nightclub, club, or multipurpose facility as provided </w:t>
      </w:r>
      <w:r>
        <w:rPr>
          <w:color w:val="000000" w:themeColor="text1"/>
        </w:rPr>
        <w:t xml:space="preserve">for </w:t>
      </w:r>
      <w:r w:rsidRPr="007D5C6D">
        <w:rPr>
          <w:color w:val="000000" w:themeColor="text1"/>
        </w:rPr>
        <w:t xml:space="preserve">in D.C. Official Code § </w:t>
      </w:r>
      <w:proofErr w:type="gramStart"/>
      <w:r w:rsidRPr="007D5C6D">
        <w:rPr>
          <w:color w:val="000000" w:themeColor="text1"/>
        </w:rPr>
        <w:t>25-113;</w:t>
      </w:r>
      <w:proofErr w:type="gramEnd"/>
    </w:p>
    <w:p w14:paraId="404654DE" w14:textId="77777777" w:rsidR="000573A5" w:rsidRDefault="000573A5" w:rsidP="000573A5">
      <w:pPr>
        <w:spacing w:before="100" w:beforeAutospacing="1" w:after="100" w:afterAutospacing="1" w:line="480" w:lineRule="auto"/>
        <w:contextualSpacing/>
        <w:rPr>
          <w:color w:val="000000" w:themeColor="text1"/>
        </w:rPr>
      </w:pPr>
      <w:r w:rsidRPr="007D5C6D">
        <w:rPr>
          <w:color w:val="000000" w:themeColor="text1"/>
        </w:rPr>
        <w:lastRenderedPageBreak/>
        <w:tab/>
      </w:r>
      <w:r w:rsidRPr="007D5C6D">
        <w:rPr>
          <w:color w:val="000000" w:themeColor="text1"/>
        </w:rPr>
        <w:tab/>
      </w:r>
      <w:r w:rsidRPr="007D5C6D">
        <w:rPr>
          <w:color w:val="000000" w:themeColor="text1"/>
        </w:rPr>
        <w:tab/>
        <w:t>(B) A</w:t>
      </w:r>
      <w:r>
        <w:rPr>
          <w:color w:val="000000" w:themeColor="text1"/>
        </w:rPr>
        <w:t xml:space="preserve">n establishment with a </w:t>
      </w:r>
      <w:r w:rsidRPr="007D5C6D">
        <w:rPr>
          <w:color w:val="000000" w:themeColor="text1"/>
        </w:rPr>
        <w:t>manufacturer’s license, class A, B, or C, holding an on-site sales and consumption permit or a retailer's license, class C/R, D/R, C/H, D/H, C/T, D/T, C/B, and D/B, with an entertainment endorsement as provided</w:t>
      </w:r>
      <w:r>
        <w:rPr>
          <w:color w:val="000000" w:themeColor="text1"/>
        </w:rPr>
        <w:t xml:space="preserve"> for</w:t>
      </w:r>
      <w:r w:rsidRPr="007D5C6D">
        <w:rPr>
          <w:color w:val="000000" w:themeColor="text1"/>
        </w:rPr>
        <w:t xml:space="preserve"> in D.C. Official Code § 25-113.01</w:t>
      </w:r>
      <w:r>
        <w:rPr>
          <w:color w:val="000000" w:themeColor="text1"/>
        </w:rPr>
        <w:t>; or</w:t>
      </w:r>
    </w:p>
    <w:p w14:paraId="65328F87" w14:textId="77777777" w:rsidR="000573A5" w:rsidRDefault="000573A5" w:rsidP="000573A5">
      <w:pPr>
        <w:spacing w:before="100" w:beforeAutospacing="1" w:after="100" w:afterAutospacing="1" w:line="480" w:lineRule="auto"/>
        <w:contextualSpacing/>
        <w:rPr>
          <w:color w:val="000000" w:themeColor="text1"/>
        </w:rPr>
      </w:pPr>
      <w:r>
        <w:rPr>
          <w:color w:val="000000" w:themeColor="text1"/>
        </w:rPr>
        <w:tab/>
      </w:r>
      <w:r>
        <w:rPr>
          <w:color w:val="000000" w:themeColor="text1"/>
        </w:rPr>
        <w:tab/>
      </w:r>
      <w:r>
        <w:rPr>
          <w:color w:val="000000" w:themeColor="text1"/>
        </w:rPr>
        <w:tab/>
        <w:t xml:space="preserve">(C) Locations of cultural significance as entertainment venues, as declared by the </w:t>
      </w:r>
      <w:proofErr w:type="gramStart"/>
      <w:r>
        <w:rPr>
          <w:color w:val="000000" w:themeColor="text1"/>
        </w:rPr>
        <w:t>Mayor</w:t>
      </w:r>
      <w:proofErr w:type="gramEnd"/>
      <w:r>
        <w:rPr>
          <w:color w:val="000000" w:themeColor="text1"/>
        </w:rPr>
        <w:t xml:space="preserve">. </w:t>
      </w:r>
    </w:p>
    <w:p w14:paraId="5FB927CD" w14:textId="77777777" w:rsidR="000573A5" w:rsidRDefault="000573A5" w:rsidP="000573A5">
      <w:pPr>
        <w:spacing w:before="100" w:beforeAutospacing="1" w:after="100" w:afterAutospacing="1" w:line="480" w:lineRule="auto"/>
        <w:contextualSpacing/>
        <w:rPr>
          <w:color w:val="000000" w:themeColor="text1"/>
        </w:rPr>
      </w:pPr>
      <w:r>
        <w:rPr>
          <w:color w:val="000000" w:themeColor="text1"/>
        </w:rPr>
        <w:tab/>
      </w:r>
      <w:r>
        <w:rPr>
          <w:color w:val="000000" w:themeColor="text1"/>
        </w:rPr>
        <w:tab/>
        <w:t xml:space="preserve">(6) “Median family income” means </w:t>
      </w:r>
      <w:r w:rsidRPr="00AD0E4E">
        <w:rPr>
          <w:color w:val="000000" w:themeColor="text1"/>
        </w:rPr>
        <w:t>he median family income for the Washington Metropolitan Statistical Area as set forth by the United States Department of Housing and Urban Development, adjusted for household size, without regard to any adjustments made by the United States Department of Housing and Urban Development for the purposes of the programs it administers.</w:t>
      </w:r>
    </w:p>
    <w:p w14:paraId="5D38C3AE" w14:textId="77777777" w:rsidR="000573A5" w:rsidRDefault="000573A5" w:rsidP="000573A5">
      <w:pPr>
        <w:spacing w:before="100" w:beforeAutospacing="1" w:after="100" w:afterAutospacing="1" w:line="480" w:lineRule="auto"/>
        <w:contextualSpacing/>
      </w:pPr>
      <w:r>
        <w:rPr>
          <w:color w:val="000000" w:themeColor="text1"/>
        </w:rPr>
        <w:tab/>
      </w:r>
      <w:r>
        <w:rPr>
          <w:color w:val="000000" w:themeColor="text1"/>
        </w:rPr>
        <w:tab/>
      </w:r>
      <w:r w:rsidRPr="00ED6CB4">
        <w:rPr>
          <w:color w:val="000000" w:themeColor="text1"/>
        </w:rPr>
        <w:t>(</w:t>
      </w:r>
      <w:r>
        <w:rPr>
          <w:color w:val="000000" w:themeColor="text1"/>
        </w:rPr>
        <w:t>7</w:t>
      </w:r>
      <w:r w:rsidRPr="00ED6CB4">
        <w:rPr>
          <w:color w:val="000000" w:themeColor="text1"/>
        </w:rPr>
        <w:t>) “Residential property” means improved real property used exclusively for non-transient residential dwelling purposes.</w:t>
      </w:r>
    </w:p>
    <w:p w14:paraId="65B7CCBD" w14:textId="77777777" w:rsidR="000573A5" w:rsidRDefault="000573A5" w:rsidP="000573A5">
      <w:pPr>
        <w:snapToGrid w:val="0"/>
        <w:spacing w:line="480" w:lineRule="auto"/>
      </w:pPr>
      <w:r>
        <w:tab/>
        <w:t xml:space="preserve">Sec. 3. </w:t>
      </w:r>
      <w:r w:rsidRPr="00A05520">
        <w:rPr>
          <w:b/>
          <w:bCs/>
          <w:strike/>
        </w:rPr>
        <w:t>Construction Codes Coordinating Board sound level reduction design requirements</w:t>
      </w:r>
      <w:r w:rsidRPr="00B017C4">
        <w:t xml:space="preserve"> </w:t>
      </w:r>
      <w:r w:rsidRPr="00E16EA4">
        <w:rPr>
          <w:b/>
          <w:bCs/>
          <w:u w:val="single"/>
        </w:rPr>
        <w:t>Sound level reduction design guidelines and requirements</w:t>
      </w:r>
      <w:r>
        <w:t xml:space="preserve"> </w:t>
      </w:r>
      <w:r w:rsidRPr="00B017C4">
        <w:t>rulemaking</w:t>
      </w:r>
      <w:r>
        <w:t>.</w:t>
      </w:r>
    </w:p>
    <w:p w14:paraId="57366964" w14:textId="77777777" w:rsidR="000573A5" w:rsidRDefault="000573A5" w:rsidP="000573A5">
      <w:pPr>
        <w:snapToGrid w:val="0"/>
        <w:spacing w:line="480" w:lineRule="auto"/>
        <w:rPr>
          <w:color w:val="000000" w:themeColor="text1"/>
        </w:rPr>
      </w:pPr>
      <w:r>
        <w:tab/>
      </w:r>
      <w:r w:rsidRPr="00E16EA4">
        <w:rPr>
          <w:b/>
          <w:bCs/>
          <w:u w:val="single"/>
        </w:rPr>
        <w:t>(a)</w:t>
      </w:r>
      <w:r>
        <w:t xml:space="preserve"> No later than </w:t>
      </w:r>
      <w:r w:rsidRPr="008B0085">
        <w:rPr>
          <w:b/>
          <w:bCs/>
          <w:u w:val="single"/>
        </w:rPr>
        <w:t xml:space="preserve">two years after the applicable date of </w:t>
      </w:r>
      <w:r>
        <w:rPr>
          <w:b/>
          <w:bCs/>
          <w:color w:val="000000" w:themeColor="text1"/>
          <w:u w:val="single"/>
        </w:rPr>
        <w:t xml:space="preserve">the </w:t>
      </w:r>
      <w:r w:rsidRPr="00D4657E">
        <w:rPr>
          <w:b/>
          <w:bCs/>
          <w:color w:val="000000" w:themeColor="text1"/>
          <w:u w:val="single"/>
        </w:rPr>
        <w:t>Harmonious Living Amendment Act of 2024</w:t>
      </w:r>
      <w:r w:rsidRPr="00D40775">
        <w:rPr>
          <w:b/>
          <w:bCs/>
          <w:color w:val="000000" w:themeColor="text1"/>
        </w:rPr>
        <w:t xml:space="preserve"> </w:t>
      </w:r>
      <w:r w:rsidRPr="00E56EC5">
        <w:rPr>
          <w:b/>
          <w:bCs/>
          <w:strike/>
        </w:rPr>
        <w:t>June 30, 2026</w:t>
      </w:r>
      <w:r>
        <w:t xml:space="preserve">, the Construction Codes Coordinating Board shall </w:t>
      </w:r>
      <w:r w:rsidRPr="00761EDF">
        <w:rPr>
          <w:b/>
          <w:bCs/>
          <w:u w:val="single"/>
        </w:rPr>
        <w:t>promulgate rules</w:t>
      </w:r>
      <w:r>
        <w:t xml:space="preserve"> </w:t>
      </w:r>
      <w:r w:rsidRPr="00761EDF">
        <w:rPr>
          <w:b/>
          <w:bCs/>
          <w:strike/>
        </w:rPr>
        <w:t>publish a notice of final rulemaking</w:t>
      </w:r>
      <w:r>
        <w:t xml:space="preserve"> amending the Construction Codes to establish sound level reduction design requirements for any new residential property construction within an activity area or an entertainment area. </w:t>
      </w:r>
      <w:r w:rsidRPr="007A6924">
        <w:rPr>
          <w:b/>
          <w:bCs/>
          <w:color w:val="000000" w:themeColor="text1"/>
          <w:u w:val="single"/>
        </w:rPr>
        <w:t>Such requirements shall consider:</w:t>
      </w:r>
    </w:p>
    <w:p w14:paraId="5D760F65" w14:textId="77777777" w:rsidR="000573A5" w:rsidRPr="007A6924" w:rsidRDefault="000573A5" w:rsidP="000573A5">
      <w:pPr>
        <w:snapToGrid w:val="0"/>
        <w:spacing w:line="480" w:lineRule="auto"/>
        <w:rPr>
          <w:b/>
          <w:bCs/>
          <w:color w:val="000000" w:themeColor="text1"/>
          <w:u w:val="single"/>
        </w:rPr>
      </w:pPr>
      <w:r>
        <w:rPr>
          <w:color w:val="000000" w:themeColor="text1"/>
        </w:rPr>
        <w:lastRenderedPageBreak/>
        <w:tab/>
      </w:r>
      <w:r>
        <w:rPr>
          <w:color w:val="000000" w:themeColor="text1"/>
        </w:rPr>
        <w:tab/>
      </w:r>
      <w:r w:rsidRPr="007A6924">
        <w:rPr>
          <w:b/>
          <w:bCs/>
          <w:color w:val="000000" w:themeColor="text1"/>
          <w:u w:val="single"/>
        </w:rPr>
        <w:t>(1) Sound attenuation measures in entertainment areas that account for frequencies below 125 hertz; and</w:t>
      </w:r>
    </w:p>
    <w:p w14:paraId="15398F61" w14:textId="77777777" w:rsidR="000573A5" w:rsidRPr="007A6924" w:rsidRDefault="000573A5" w:rsidP="000573A5">
      <w:pPr>
        <w:snapToGrid w:val="0"/>
        <w:spacing w:line="480" w:lineRule="auto"/>
        <w:rPr>
          <w:b/>
          <w:bCs/>
          <w:color w:val="000000" w:themeColor="text1"/>
          <w:u w:val="single"/>
        </w:rPr>
      </w:pPr>
      <w:r>
        <w:rPr>
          <w:color w:val="000000" w:themeColor="text1"/>
        </w:rPr>
        <w:tab/>
      </w:r>
      <w:r>
        <w:rPr>
          <w:color w:val="000000" w:themeColor="text1"/>
        </w:rPr>
        <w:tab/>
      </w:r>
      <w:r w:rsidRPr="007A6924">
        <w:rPr>
          <w:b/>
          <w:bCs/>
          <w:color w:val="000000" w:themeColor="text1"/>
          <w:u w:val="single"/>
        </w:rPr>
        <w:t xml:space="preserve">(2) Any policy guidelines published by the </w:t>
      </w:r>
      <w:proofErr w:type="gramStart"/>
      <w:r w:rsidRPr="007A6924">
        <w:rPr>
          <w:b/>
          <w:bCs/>
          <w:color w:val="000000" w:themeColor="text1"/>
          <w:u w:val="single"/>
        </w:rPr>
        <w:t>Mayor</w:t>
      </w:r>
      <w:proofErr w:type="gramEnd"/>
      <w:r w:rsidRPr="007A6924">
        <w:rPr>
          <w:b/>
          <w:bCs/>
          <w:color w:val="000000" w:themeColor="text1"/>
          <w:u w:val="single"/>
        </w:rPr>
        <w:t xml:space="preserve"> pursuant to subsection (b) of this section.</w:t>
      </w:r>
    </w:p>
    <w:p w14:paraId="5C3E2F1D" w14:textId="77777777" w:rsidR="000573A5" w:rsidRPr="007A6924" w:rsidRDefault="000573A5" w:rsidP="000573A5">
      <w:pPr>
        <w:snapToGrid w:val="0"/>
        <w:spacing w:line="480" w:lineRule="auto"/>
        <w:rPr>
          <w:b/>
          <w:bCs/>
          <w:color w:val="000000" w:themeColor="text1"/>
          <w:u w:val="single"/>
        </w:rPr>
      </w:pPr>
      <w:r>
        <w:rPr>
          <w:color w:val="000000" w:themeColor="text1"/>
        </w:rPr>
        <w:tab/>
      </w:r>
      <w:r w:rsidRPr="007A6924">
        <w:rPr>
          <w:b/>
          <w:bCs/>
          <w:color w:val="000000" w:themeColor="text1"/>
          <w:u w:val="single"/>
        </w:rPr>
        <w:t xml:space="preserve">(b) No later than one year after the applicable date of </w:t>
      </w:r>
      <w:r>
        <w:rPr>
          <w:b/>
          <w:bCs/>
          <w:color w:val="000000" w:themeColor="text1"/>
          <w:u w:val="single"/>
        </w:rPr>
        <w:t xml:space="preserve">the </w:t>
      </w:r>
      <w:r w:rsidRPr="00D4657E">
        <w:rPr>
          <w:b/>
          <w:bCs/>
          <w:color w:val="000000" w:themeColor="text1"/>
          <w:u w:val="single"/>
        </w:rPr>
        <w:t>Harmonious Living Amendment Act of 2024</w:t>
      </w:r>
      <w:r>
        <w:rPr>
          <w:b/>
          <w:bCs/>
          <w:color w:val="000000" w:themeColor="text1"/>
          <w:u w:val="single"/>
        </w:rPr>
        <w:t>,</w:t>
      </w:r>
      <w:r w:rsidRPr="007A6924">
        <w:rPr>
          <w:b/>
          <w:bCs/>
          <w:u w:val="single"/>
        </w:rPr>
        <w:t xml:space="preserve"> </w:t>
      </w:r>
      <w:r w:rsidRPr="007A6924">
        <w:rPr>
          <w:b/>
          <w:bCs/>
          <w:color w:val="000000" w:themeColor="text1"/>
          <w:u w:val="single"/>
        </w:rPr>
        <w:t>the Mayor shall publish guidelines and principles for sound level reduction in activity areas and entertainment areas, to ensure that established entertainment and sound-generating uses remain viable and can continue or grow without unreasonable restrictions.</w:t>
      </w:r>
    </w:p>
    <w:p w14:paraId="58A25230" w14:textId="77777777" w:rsidR="000573A5" w:rsidRDefault="000573A5" w:rsidP="000573A5">
      <w:pPr>
        <w:snapToGrid w:val="0"/>
        <w:spacing w:line="480" w:lineRule="auto"/>
        <w:rPr>
          <w:color w:val="000000" w:themeColor="text1"/>
        </w:rPr>
      </w:pPr>
      <w:r>
        <w:rPr>
          <w:color w:val="000000" w:themeColor="text1"/>
        </w:rPr>
        <w:tab/>
        <w:t xml:space="preserve">Sec. 4. Sound level disclosure. </w:t>
      </w:r>
    </w:p>
    <w:p w14:paraId="6637CF6E" w14:textId="77777777" w:rsidR="000573A5" w:rsidRDefault="000573A5" w:rsidP="000573A5">
      <w:pPr>
        <w:snapToGrid w:val="0"/>
        <w:spacing w:line="480" w:lineRule="auto"/>
        <w:rPr>
          <w:color w:val="000000" w:themeColor="text1"/>
        </w:rPr>
      </w:pPr>
      <w:r>
        <w:rPr>
          <w:color w:val="000000" w:themeColor="text1"/>
        </w:rPr>
        <w:tab/>
        <w:t>(a) Beginning on January 1, 2026, the owner of a residential property or dwelling unit located in an entertainment area or activity area shall disclose to the purchaser or tenant of residential property or dwelling unit:</w:t>
      </w:r>
    </w:p>
    <w:p w14:paraId="061DA08E"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r>
      <w:r w:rsidRPr="00EA02F9">
        <w:rPr>
          <w:color w:val="000000" w:themeColor="text1"/>
        </w:rPr>
        <w:t xml:space="preserve">(1) </w:t>
      </w:r>
      <w:r>
        <w:rPr>
          <w:color w:val="000000" w:themeColor="text1"/>
        </w:rPr>
        <w:t>That the</w:t>
      </w:r>
      <w:r w:rsidRPr="00EA02F9">
        <w:rPr>
          <w:color w:val="000000" w:themeColor="text1"/>
        </w:rPr>
        <w:t xml:space="preserve"> location of the </w:t>
      </w:r>
      <w:r>
        <w:rPr>
          <w:color w:val="000000" w:themeColor="text1"/>
        </w:rPr>
        <w:t xml:space="preserve">residential property or dwelling unit is </w:t>
      </w:r>
      <w:r w:rsidRPr="00EA02F9">
        <w:rPr>
          <w:color w:val="000000" w:themeColor="text1"/>
        </w:rPr>
        <w:t>with</w:t>
      </w:r>
      <w:r>
        <w:rPr>
          <w:color w:val="000000" w:themeColor="text1"/>
        </w:rPr>
        <w:t>in</w:t>
      </w:r>
      <w:r w:rsidRPr="00EA02F9">
        <w:rPr>
          <w:color w:val="000000" w:themeColor="text1"/>
        </w:rPr>
        <w:t xml:space="preserve"> a</w:t>
      </w:r>
      <w:r>
        <w:rPr>
          <w:color w:val="000000" w:themeColor="text1"/>
        </w:rPr>
        <w:t>n</w:t>
      </w:r>
      <w:r w:rsidRPr="00EA02F9">
        <w:rPr>
          <w:color w:val="000000" w:themeColor="text1"/>
        </w:rPr>
        <w:t xml:space="preserve"> </w:t>
      </w:r>
      <w:r>
        <w:rPr>
          <w:color w:val="000000" w:themeColor="text1"/>
        </w:rPr>
        <w:t>e</w:t>
      </w:r>
      <w:r w:rsidRPr="00EA02F9">
        <w:rPr>
          <w:color w:val="000000" w:themeColor="text1"/>
        </w:rPr>
        <w:t xml:space="preserve">ntertainment </w:t>
      </w:r>
      <w:r>
        <w:rPr>
          <w:color w:val="000000" w:themeColor="text1"/>
        </w:rPr>
        <w:t>a</w:t>
      </w:r>
      <w:r w:rsidRPr="00EA02F9">
        <w:rPr>
          <w:color w:val="000000" w:themeColor="text1"/>
        </w:rPr>
        <w:t xml:space="preserve">rea or </w:t>
      </w:r>
      <w:r>
        <w:rPr>
          <w:color w:val="000000" w:themeColor="text1"/>
        </w:rPr>
        <w:t>a</w:t>
      </w:r>
      <w:r w:rsidRPr="00EA02F9">
        <w:rPr>
          <w:color w:val="000000" w:themeColor="text1"/>
        </w:rPr>
        <w:t xml:space="preserve">ctivity </w:t>
      </w:r>
      <w:proofErr w:type="gramStart"/>
      <w:r>
        <w:rPr>
          <w:color w:val="000000" w:themeColor="text1"/>
        </w:rPr>
        <w:t>a</w:t>
      </w:r>
      <w:r w:rsidRPr="00EA02F9">
        <w:rPr>
          <w:color w:val="000000" w:themeColor="text1"/>
        </w:rPr>
        <w:t>rea</w:t>
      </w:r>
      <w:r>
        <w:rPr>
          <w:color w:val="000000" w:themeColor="text1"/>
        </w:rPr>
        <w:t>;</w:t>
      </w:r>
      <w:proofErr w:type="gramEnd"/>
      <w:r>
        <w:rPr>
          <w:color w:val="000000" w:themeColor="text1"/>
        </w:rPr>
        <w:t xml:space="preserve"> </w:t>
      </w:r>
    </w:p>
    <w:p w14:paraId="39A52926"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r>
      <w:r w:rsidRPr="00EA02F9">
        <w:rPr>
          <w:color w:val="000000" w:themeColor="text1"/>
        </w:rPr>
        <w:t xml:space="preserve">(2) </w:t>
      </w:r>
      <w:r>
        <w:rPr>
          <w:color w:val="000000" w:themeColor="text1"/>
        </w:rPr>
        <w:t>That expected sound levels within an</w:t>
      </w:r>
      <w:r w:rsidRPr="00EA02F9">
        <w:rPr>
          <w:color w:val="000000" w:themeColor="text1"/>
        </w:rPr>
        <w:t xml:space="preserve"> </w:t>
      </w:r>
      <w:r>
        <w:rPr>
          <w:color w:val="000000" w:themeColor="text1"/>
        </w:rPr>
        <w:t>e</w:t>
      </w:r>
      <w:r w:rsidRPr="00EA02F9">
        <w:rPr>
          <w:color w:val="000000" w:themeColor="text1"/>
        </w:rPr>
        <w:t xml:space="preserve">ntertainment </w:t>
      </w:r>
      <w:r>
        <w:rPr>
          <w:color w:val="000000" w:themeColor="text1"/>
        </w:rPr>
        <w:t xml:space="preserve">area </w:t>
      </w:r>
      <w:r w:rsidRPr="00EA02F9">
        <w:rPr>
          <w:color w:val="000000" w:themeColor="text1"/>
        </w:rPr>
        <w:t xml:space="preserve">or </w:t>
      </w:r>
      <w:r>
        <w:rPr>
          <w:color w:val="000000" w:themeColor="text1"/>
        </w:rPr>
        <w:t>a</w:t>
      </w:r>
      <w:r w:rsidRPr="00EA02F9">
        <w:rPr>
          <w:color w:val="000000" w:themeColor="text1"/>
        </w:rPr>
        <w:t xml:space="preserve">ctivity </w:t>
      </w:r>
      <w:r>
        <w:rPr>
          <w:color w:val="000000" w:themeColor="text1"/>
        </w:rPr>
        <w:t>a</w:t>
      </w:r>
      <w:r w:rsidRPr="00EA02F9">
        <w:rPr>
          <w:color w:val="000000" w:themeColor="text1"/>
        </w:rPr>
        <w:t>rea</w:t>
      </w:r>
      <w:r>
        <w:rPr>
          <w:color w:val="000000" w:themeColor="text1"/>
        </w:rPr>
        <w:t xml:space="preserve"> may be higher than they are outside an entertainment or activity </w:t>
      </w:r>
      <w:proofErr w:type="gramStart"/>
      <w:r>
        <w:rPr>
          <w:color w:val="000000" w:themeColor="text1"/>
        </w:rPr>
        <w:t>area;</w:t>
      </w:r>
      <w:proofErr w:type="gramEnd"/>
    </w:p>
    <w:p w14:paraId="10286E2D"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t xml:space="preserve">(3) A brief description of any </w:t>
      </w:r>
      <w:r w:rsidRPr="00CC413B">
        <w:rPr>
          <w:b/>
          <w:bCs/>
          <w:color w:val="000000" w:themeColor="text1"/>
          <w:u w:val="single"/>
        </w:rPr>
        <w:t>known</w:t>
      </w:r>
      <w:r>
        <w:rPr>
          <w:color w:val="000000" w:themeColor="text1"/>
        </w:rPr>
        <w:t xml:space="preserve"> soundproofing measures </w:t>
      </w:r>
      <w:proofErr w:type="gramStart"/>
      <w:r>
        <w:rPr>
          <w:color w:val="000000" w:themeColor="text1"/>
        </w:rPr>
        <w:t>present</w:t>
      </w:r>
      <w:proofErr w:type="gramEnd"/>
      <w:r>
        <w:rPr>
          <w:color w:val="000000" w:themeColor="text1"/>
        </w:rPr>
        <w:t xml:space="preserve"> in the residential property or dwelling unit; and</w:t>
      </w:r>
    </w:p>
    <w:p w14:paraId="7A175FE1" w14:textId="77777777" w:rsidR="000573A5" w:rsidRDefault="000573A5" w:rsidP="000573A5">
      <w:pPr>
        <w:snapToGrid w:val="0"/>
        <w:spacing w:line="480" w:lineRule="auto"/>
        <w:rPr>
          <w:color w:val="000000" w:themeColor="text1"/>
        </w:rPr>
      </w:pPr>
      <w:r>
        <w:rPr>
          <w:color w:val="000000" w:themeColor="text1"/>
        </w:rPr>
        <w:tab/>
      </w:r>
      <w:r>
        <w:rPr>
          <w:color w:val="000000" w:themeColor="text1"/>
        </w:rPr>
        <w:tab/>
        <w:t xml:space="preserve">(4) A list of entertainment venues within 300 feet of the </w:t>
      </w:r>
      <w:r w:rsidRPr="00CC413B">
        <w:rPr>
          <w:b/>
          <w:bCs/>
          <w:strike/>
          <w:color w:val="000000" w:themeColor="text1"/>
        </w:rPr>
        <w:t>residential property or</w:t>
      </w:r>
      <w:r>
        <w:rPr>
          <w:color w:val="000000" w:themeColor="text1"/>
        </w:rPr>
        <w:t xml:space="preserve"> dwelling unit with daily hours of operation for each venue.</w:t>
      </w:r>
    </w:p>
    <w:p w14:paraId="6DC62908" w14:textId="77777777" w:rsidR="000573A5" w:rsidRDefault="000573A5" w:rsidP="000573A5">
      <w:pPr>
        <w:snapToGrid w:val="0"/>
        <w:spacing w:line="480" w:lineRule="auto"/>
        <w:rPr>
          <w:color w:val="000000" w:themeColor="text1"/>
        </w:rPr>
      </w:pPr>
      <w:r>
        <w:rPr>
          <w:color w:val="000000" w:themeColor="text1"/>
        </w:rPr>
        <w:lastRenderedPageBreak/>
        <w:tab/>
        <w:t xml:space="preserve">(b) The disclosures set forth in subsection (a) of this section shall be provided on a sound disclosure form provided by the </w:t>
      </w:r>
      <w:proofErr w:type="gramStart"/>
      <w:r>
        <w:rPr>
          <w:color w:val="000000" w:themeColor="text1"/>
        </w:rPr>
        <w:t>Mayor</w:t>
      </w:r>
      <w:proofErr w:type="gramEnd"/>
      <w:r>
        <w:rPr>
          <w:color w:val="000000" w:themeColor="text1"/>
        </w:rPr>
        <w:t>.</w:t>
      </w:r>
    </w:p>
    <w:p w14:paraId="66210021" w14:textId="77777777" w:rsidR="000573A5" w:rsidRDefault="000573A5" w:rsidP="000573A5">
      <w:pPr>
        <w:snapToGrid w:val="0"/>
        <w:spacing w:line="480" w:lineRule="auto"/>
        <w:rPr>
          <w:color w:val="000000" w:themeColor="text1"/>
        </w:rPr>
      </w:pPr>
      <w:r>
        <w:rPr>
          <w:color w:val="000000" w:themeColor="text1"/>
        </w:rPr>
        <w:tab/>
        <w:t xml:space="preserve">(c) The disclosures set forth in subsection (a) of this section shall be provided before the purchaser or tenant is obligated under any contract to purchase or lease the residential property or dwelling unit. </w:t>
      </w:r>
    </w:p>
    <w:p w14:paraId="1B0EE54E" w14:textId="77777777" w:rsidR="000573A5" w:rsidRDefault="000573A5" w:rsidP="000573A5">
      <w:pPr>
        <w:spacing w:line="480" w:lineRule="auto"/>
        <w:ind w:firstLine="720"/>
        <w:rPr>
          <w:color w:val="000000" w:themeColor="text1"/>
        </w:rPr>
      </w:pPr>
      <w:r>
        <w:rPr>
          <w:color w:val="000000" w:themeColor="text1"/>
        </w:rPr>
        <w:t xml:space="preserve">(d) No later than </w:t>
      </w:r>
      <w:r w:rsidRPr="00CC413B">
        <w:rPr>
          <w:b/>
          <w:bCs/>
          <w:color w:val="000000" w:themeColor="text1"/>
          <w:u w:val="single"/>
        </w:rPr>
        <w:t xml:space="preserve">6 months after the applicable date of </w:t>
      </w:r>
      <w:r>
        <w:rPr>
          <w:b/>
          <w:bCs/>
          <w:color w:val="000000" w:themeColor="text1"/>
          <w:u w:val="single"/>
        </w:rPr>
        <w:t xml:space="preserve">the </w:t>
      </w:r>
      <w:r w:rsidRPr="00D4657E">
        <w:rPr>
          <w:b/>
          <w:bCs/>
          <w:color w:val="000000" w:themeColor="text1"/>
          <w:u w:val="single"/>
        </w:rPr>
        <w:t>Harmonious Living Amendment Act of 2024</w:t>
      </w:r>
      <w:r>
        <w:rPr>
          <w:b/>
          <w:bCs/>
          <w:color w:val="000000" w:themeColor="text1"/>
          <w:u w:val="single"/>
        </w:rPr>
        <w:t xml:space="preserve"> </w:t>
      </w:r>
      <w:r w:rsidRPr="00CC413B">
        <w:rPr>
          <w:b/>
          <w:bCs/>
          <w:strike/>
          <w:color w:val="000000" w:themeColor="text1"/>
        </w:rPr>
        <w:t>October 1, 2025</w:t>
      </w:r>
      <w:r>
        <w:rPr>
          <w:color w:val="000000" w:themeColor="text1"/>
        </w:rPr>
        <w:t xml:space="preserve">, the Mayor shall make publicly available the sound disclosure form required by subsection (b) of this section.  </w:t>
      </w:r>
    </w:p>
    <w:p w14:paraId="257FA9B8" w14:textId="77777777" w:rsidR="000573A5" w:rsidRPr="00D2438F" w:rsidRDefault="000573A5" w:rsidP="000573A5">
      <w:pPr>
        <w:spacing w:line="480" w:lineRule="auto"/>
        <w:ind w:firstLine="720"/>
        <w:rPr>
          <w:b/>
          <w:bCs/>
          <w:u w:val="single"/>
        </w:rPr>
      </w:pPr>
      <w:r w:rsidRPr="00D2438F">
        <w:rPr>
          <w:b/>
          <w:bCs/>
          <w:color w:val="000000" w:themeColor="text1"/>
          <w:u w:val="single"/>
        </w:rPr>
        <w:t>(e) A transfer subject to this section shall not be invalidated solely because of the failure of any person to comply with any provisions of this section.</w:t>
      </w:r>
    </w:p>
    <w:p w14:paraId="2D9EBD27" w14:textId="77777777" w:rsidR="000573A5" w:rsidRDefault="000573A5" w:rsidP="000573A5">
      <w:pPr>
        <w:spacing w:line="480" w:lineRule="auto"/>
        <w:ind w:firstLine="720"/>
        <w:rPr>
          <w:color w:val="000000" w:themeColor="text1"/>
        </w:rPr>
      </w:pPr>
      <w:r>
        <w:rPr>
          <w:color w:val="000000" w:themeColor="text1"/>
        </w:rPr>
        <w:t>Sec. 5. Grants for soundproofing upgrades.</w:t>
      </w:r>
    </w:p>
    <w:p w14:paraId="3DCB5BAF" w14:textId="77777777" w:rsidR="000573A5" w:rsidRDefault="000573A5" w:rsidP="000573A5">
      <w:pPr>
        <w:spacing w:line="480" w:lineRule="auto"/>
        <w:rPr>
          <w:color w:val="000000" w:themeColor="text1"/>
        </w:rPr>
      </w:pPr>
      <w:r>
        <w:rPr>
          <w:color w:val="000000" w:themeColor="text1"/>
        </w:rPr>
        <w:tab/>
        <w:t xml:space="preserve">(a) No later than </w:t>
      </w:r>
      <w:r w:rsidRPr="001E2B12">
        <w:rPr>
          <w:b/>
          <w:bCs/>
          <w:color w:val="000000" w:themeColor="text1"/>
          <w:u w:val="single"/>
        </w:rPr>
        <w:t xml:space="preserve">one year after the applicable date of </w:t>
      </w:r>
      <w:r>
        <w:rPr>
          <w:b/>
          <w:bCs/>
          <w:color w:val="000000" w:themeColor="text1"/>
          <w:u w:val="single"/>
        </w:rPr>
        <w:t xml:space="preserve">the </w:t>
      </w:r>
      <w:r w:rsidRPr="00D4657E">
        <w:rPr>
          <w:b/>
          <w:bCs/>
          <w:color w:val="000000" w:themeColor="text1"/>
          <w:u w:val="single"/>
        </w:rPr>
        <w:t>Harmonious Living Amendment Act of 2024</w:t>
      </w:r>
      <w:r w:rsidRPr="00D4657E">
        <w:rPr>
          <w:color w:val="000000" w:themeColor="text1"/>
        </w:rPr>
        <w:t xml:space="preserve"> </w:t>
      </w:r>
      <w:r w:rsidRPr="00D2438F">
        <w:rPr>
          <w:b/>
          <w:bCs/>
          <w:strike/>
          <w:color w:val="000000" w:themeColor="text1"/>
        </w:rPr>
        <w:t>than October 1, 2026</w:t>
      </w:r>
      <w:r>
        <w:rPr>
          <w:color w:val="000000" w:themeColor="text1"/>
        </w:rPr>
        <w:t xml:space="preserve">, the Mayor shall establish a grant program </w:t>
      </w:r>
      <w:r>
        <w:t xml:space="preserve">to support the installation of </w:t>
      </w:r>
      <w:r>
        <w:rPr>
          <w:color w:val="000000" w:themeColor="text1"/>
        </w:rPr>
        <w:t>measures mitigating sound transfer between an entertainment venue and abutting or nearby residential properties. Eligibility for grants shall be limited to:</w:t>
      </w:r>
    </w:p>
    <w:p w14:paraId="3D890C3C" w14:textId="77777777" w:rsidR="000573A5" w:rsidRDefault="000573A5" w:rsidP="000573A5">
      <w:pPr>
        <w:spacing w:line="480" w:lineRule="auto"/>
        <w:ind w:firstLine="720"/>
      </w:pPr>
      <w:r>
        <w:rPr>
          <w:color w:val="000000" w:themeColor="text1"/>
        </w:rPr>
        <w:t xml:space="preserve"> </w:t>
      </w:r>
      <w:r>
        <w:rPr>
          <w:color w:val="000000" w:themeColor="text1"/>
        </w:rPr>
        <w:tab/>
        <w:t xml:space="preserve">(1) </w:t>
      </w:r>
      <w:r>
        <w:t>Property owners whose dwelling unit or residential property are entirely located within an activity area or entertainment area; provided, that property owners must:</w:t>
      </w:r>
    </w:p>
    <w:p w14:paraId="4DA73476" w14:textId="77777777" w:rsidR="000573A5" w:rsidRDefault="000573A5" w:rsidP="000573A5">
      <w:pPr>
        <w:spacing w:line="480" w:lineRule="auto"/>
        <w:ind w:firstLine="720"/>
      </w:pPr>
      <w:r>
        <w:tab/>
      </w:r>
      <w:r>
        <w:tab/>
        <w:t xml:space="preserve">(A)  Demonstrate that he or she is current on all mortgage payments for the last 12 </w:t>
      </w:r>
      <w:proofErr w:type="gramStart"/>
      <w:r>
        <w:t>months;</w:t>
      </w:r>
      <w:proofErr w:type="gramEnd"/>
    </w:p>
    <w:p w14:paraId="22946477" w14:textId="77777777" w:rsidR="000573A5" w:rsidRDefault="000573A5" w:rsidP="000573A5">
      <w:pPr>
        <w:spacing w:line="480" w:lineRule="auto"/>
        <w:ind w:firstLine="720"/>
      </w:pPr>
      <w:r>
        <w:tab/>
      </w:r>
      <w:r>
        <w:tab/>
        <w:t xml:space="preserve">(B) Demonstrate that he or she is current on all District and federal taxes; and </w:t>
      </w:r>
    </w:p>
    <w:p w14:paraId="31DEFBA7" w14:textId="77777777" w:rsidR="000573A5" w:rsidRDefault="000573A5" w:rsidP="000573A5">
      <w:pPr>
        <w:spacing w:line="480" w:lineRule="auto"/>
        <w:ind w:firstLine="720"/>
      </w:pPr>
      <w:r>
        <w:lastRenderedPageBreak/>
        <w:tab/>
      </w:r>
      <w:r>
        <w:tab/>
        <w:t xml:space="preserve">(C) Demonstrate that the dwelling unit or residential property does not meet the proposed sound level reduction design requirements published by the </w:t>
      </w:r>
      <w:r w:rsidRPr="00011096">
        <w:t>Construction Codes Coordinating Board</w:t>
      </w:r>
      <w:r>
        <w:t>; or,</w:t>
      </w:r>
    </w:p>
    <w:p w14:paraId="52690803" w14:textId="77777777" w:rsidR="000573A5" w:rsidRDefault="000573A5" w:rsidP="000573A5">
      <w:pPr>
        <w:spacing w:line="480" w:lineRule="auto"/>
        <w:rPr>
          <w:color w:val="000000" w:themeColor="text1"/>
        </w:rPr>
      </w:pPr>
      <w:r>
        <w:rPr>
          <w:color w:val="000000" w:themeColor="text1"/>
        </w:rPr>
        <w:tab/>
      </w:r>
      <w:r>
        <w:rPr>
          <w:color w:val="000000" w:themeColor="text1"/>
        </w:rPr>
        <w:tab/>
        <w:t xml:space="preserve">(2) Entertainment venues; </w:t>
      </w:r>
      <w:proofErr w:type="gramStart"/>
      <w:r>
        <w:rPr>
          <w:color w:val="000000" w:themeColor="text1"/>
        </w:rPr>
        <w:t>provided,</w:t>
      </w:r>
      <w:proofErr w:type="gramEnd"/>
      <w:r>
        <w:rPr>
          <w:color w:val="000000" w:themeColor="text1"/>
        </w:rPr>
        <w:t xml:space="preserve"> that the beneficial owner or owners of the entertainment venue must demonstrate that he, she, or they are current on all District and federal taxes</w:t>
      </w:r>
      <w:r>
        <w:t>.</w:t>
      </w:r>
    </w:p>
    <w:p w14:paraId="22654CD5" w14:textId="77777777" w:rsidR="000573A5" w:rsidRDefault="000573A5" w:rsidP="000573A5">
      <w:pPr>
        <w:spacing w:line="480" w:lineRule="auto"/>
        <w:rPr>
          <w:color w:val="000000" w:themeColor="text1"/>
        </w:rPr>
      </w:pPr>
      <w:r>
        <w:rPr>
          <w:color w:val="000000" w:themeColor="text1"/>
        </w:rPr>
        <w:tab/>
        <w:t xml:space="preserve">(b) The </w:t>
      </w:r>
      <w:proofErr w:type="gramStart"/>
      <w:r>
        <w:rPr>
          <w:color w:val="000000" w:themeColor="text1"/>
        </w:rPr>
        <w:t>Mayor</w:t>
      </w:r>
      <w:proofErr w:type="gramEnd"/>
      <w:r>
        <w:rPr>
          <w:color w:val="000000" w:themeColor="text1"/>
        </w:rPr>
        <w:t xml:space="preserve"> shall, pursuant to </w:t>
      </w:r>
      <w:r w:rsidRPr="000A7BE4">
        <w:rPr>
          <w:color w:val="000000" w:themeColor="text1"/>
        </w:rPr>
        <w:t xml:space="preserve">Title I of the District of Columbia Administrative Procedures Act, </w:t>
      </w:r>
      <w:proofErr w:type="gramStart"/>
      <w:r w:rsidRPr="000A7BE4">
        <w:rPr>
          <w:color w:val="000000" w:themeColor="text1"/>
        </w:rPr>
        <w:t>approved</w:t>
      </w:r>
      <w:proofErr w:type="gramEnd"/>
      <w:r w:rsidRPr="000A7BE4">
        <w:rPr>
          <w:color w:val="000000" w:themeColor="text1"/>
        </w:rPr>
        <w:t xml:space="preserve"> October 21, 1968 (82 Stat. 1204; D.C. Official Code § 2-501 </w:t>
      </w:r>
      <w:r w:rsidRPr="000A7BE4">
        <w:rPr>
          <w:i/>
          <w:iCs/>
          <w:color w:val="000000" w:themeColor="text1"/>
        </w:rPr>
        <w:t>et seq</w:t>
      </w:r>
      <w:r w:rsidRPr="000A7BE4">
        <w:rPr>
          <w:color w:val="000000" w:themeColor="text1"/>
        </w:rPr>
        <w:t>.),</w:t>
      </w:r>
      <w:r>
        <w:rPr>
          <w:color w:val="000000" w:themeColor="text1"/>
        </w:rPr>
        <w:t xml:space="preserve"> issue rules to implement the provisions of this section. The rules shall, at a minimum, include the following:</w:t>
      </w:r>
    </w:p>
    <w:p w14:paraId="234156E1" w14:textId="77777777" w:rsidR="000573A5" w:rsidRDefault="000573A5" w:rsidP="000573A5">
      <w:pPr>
        <w:spacing w:line="480" w:lineRule="auto"/>
        <w:rPr>
          <w:color w:val="000000" w:themeColor="text1"/>
        </w:rPr>
      </w:pPr>
      <w:r>
        <w:rPr>
          <w:color w:val="000000" w:themeColor="text1"/>
        </w:rPr>
        <w:tab/>
      </w:r>
      <w:r>
        <w:rPr>
          <w:color w:val="000000" w:themeColor="text1"/>
        </w:rPr>
        <w:tab/>
        <w:t xml:space="preserve">(1) The maximum grant award amount for eligible property owners and entertainment </w:t>
      </w:r>
      <w:proofErr w:type="gramStart"/>
      <w:r>
        <w:rPr>
          <w:color w:val="000000" w:themeColor="text1"/>
        </w:rPr>
        <w:t>venues;</w:t>
      </w:r>
      <w:proofErr w:type="gramEnd"/>
    </w:p>
    <w:p w14:paraId="1CAEC4DD" w14:textId="77777777" w:rsidR="000573A5" w:rsidRDefault="000573A5" w:rsidP="000573A5">
      <w:pPr>
        <w:spacing w:line="480" w:lineRule="auto"/>
        <w:rPr>
          <w:color w:val="000000" w:themeColor="text1"/>
        </w:rPr>
      </w:pPr>
      <w:r>
        <w:rPr>
          <w:color w:val="000000" w:themeColor="text1"/>
        </w:rPr>
        <w:tab/>
      </w:r>
      <w:r>
        <w:rPr>
          <w:color w:val="000000" w:themeColor="text1"/>
        </w:rPr>
        <w:tab/>
        <w:t xml:space="preserve">(2) A list of expenses that may be covered by the grant; and </w:t>
      </w:r>
    </w:p>
    <w:p w14:paraId="77C324EE" w14:textId="77777777" w:rsidR="000573A5" w:rsidRDefault="000573A5" w:rsidP="000573A5">
      <w:pPr>
        <w:spacing w:line="480" w:lineRule="auto"/>
        <w:rPr>
          <w:color w:val="000000" w:themeColor="text1"/>
        </w:rPr>
      </w:pPr>
      <w:r>
        <w:rPr>
          <w:color w:val="000000" w:themeColor="text1"/>
        </w:rPr>
        <w:tab/>
      </w:r>
      <w:r>
        <w:rPr>
          <w:color w:val="000000" w:themeColor="text1"/>
        </w:rPr>
        <w:tab/>
        <w:t xml:space="preserve">(3) A process or criteria that will prioritize grant funding for eligible property owners who are low-income or live in older properties. For purposes of this subparagraph, the term “low-income” means the property owner has a household income that is 60% or less of the median family income. </w:t>
      </w:r>
    </w:p>
    <w:p w14:paraId="146CA5B7" w14:textId="77777777" w:rsidR="000573A5" w:rsidRDefault="000573A5" w:rsidP="000573A5">
      <w:pPr>
        <w:spacing w:line="480" w:lineRule="auto"/>
        <w:ind w:firstLine="720"/>
        <w:rPr>
          <w:color w:val="000000" w:themeColor="text1"/>
        </w:rPr>
      </w:pPr>
      <w:r>
        <w:rPr>
          <w:color w:val="000000" w:themeColor="text1"/>
        </w:rPr>
        <w:t>Sec. 6. The</w:t>
      </w:r>
      <w:r w:rsidRPr="00C62C90">
        <w:rPr>
          <w:color w:val="000000" w:themeColor="text1"/>
        </w:rPr>
        <w:t xml:space="preserve"> Office of Cable Television, Film, Music, and Entertainment Amendment Act of 2015, effective October 9, 2002 (D.C. Law 14-193; D.C. Official Code § 34-1252.01</w:t>
      </w:r>
      <w:r>
        <w:rPr>
          <w:color w:val="000000" w:themeColor="text1"/>
        </w:rPr>
        <w:t xml:space="preserve"> </w:t>
      </w:r>
      <w:r>
        <w:rPr>
          <w:i/>
          <w:iCs/>
          <w:color w:val="000000" w:themeColor="text1"/>
        </w:rPr>
        <w:t>et seq.</w:t>
      </w:r>
      <w:r w:rsidRPr="00C62C90">
        <w:rPr>
          <w:color w:val="000000" w:themeColor="text1"/>
        </w:rPr>
        <w:t xml:space="preserve">), is amended </w:t>
      </w:r>
      <w:r>
        <w:rPr>
          <w:color w:val="000000" w:themeColor="text1"/>
        </w:rPr>
        <w:t xml:space="preserve">by adding a new section 204 to read </w:t>
      </w:r>
      <w:r w:rsidRPr="00C62C90">
        <w:rPr>
          <w:color w:val="000000" w:themeColor="text1"/>
        </w:rPr>
        <w:t>as follows:</w:t>
      </w:r>
    </w:p>
    <w:p w14:paraId="271E1CA6" w14:textId="77777777" w:rsidR="000573A5" w:rsidRDefault="000573A5" w:rsidP="000573A5">
      <w:pPr>
        <w:spacing w:line="480" w:lineRule="auto"/>
        <w:ind w:firstLine="720"/>
        <w:rPr>
          <w:color w:val="000000" w:themeColor="text1"/>
        </w:rPr>
      </w:pPr>
      <w:r>
        <w:rPr>
          <w:color w:val="000000" w:themeColor="text1"/>
        </w:rPr>
        <w:t>“</w:t>
      </w:r>
      <w:r w:rsidRPr="00EA02F9">
        <w:rPr>
          <w:color w:val="000000" w:themeColor="text1"/>
        </w:rPr>
        <w:t xml:space="preserve">Sec. </w:t>
      </w:r>
      <w:r>
        <w:rPr>
          <w:color w:val="000000" w:themeColor="text1"/>
        </w:rPr>
        <w:t>204</w:t>
      </w:r>
      <w:r w:rsidRPr="00EA02F9">
        <w:rPr>
          <w:color w:val="000000" w:themeColor="text1"/>
        </w:rPr>
        <w:t xml:space="preserve">. </w:t>
      </w:r>
      <w:r>
        <w:rPr>
          <w:color w:val="000000" w:themeColor="text1"/>
        </w:rPr>
        <w:t>Outdoor</w:t>
      </w:r>
      <w:r w:rsidRPr="00EA02F9">
        <w:rPr>
          <w:color w:val="000000" w:themeColor="text1"/>
        </w:rPr>
        <w:t xml:space="preserve"> </w:t>
      </w:r>
      <w:r>
        <w:rPr>
          <w:color w:val="000000" w:themeColor="text1"/>
        </w:rPr>
        <w:t>p</w:t>
      </w:r>
      <w:r w:rsidRPr="00EA02F9">
        <w:rPr>
          <w:color w:val="000000" w:themeColor="text1"/>
        </w:rPr>
        <w:t>erformance</w:t>
      </w:r>
      <w:r>
        <w:rPr>
          <w:color w:val="000000" w:themeColor="text1"/>
        </w:rPr>
        <w:t>s</w:t>
      </w:r>
      <w:r w:rsidRPr="00EA02F9">
        <w:rPr>
          <w:color w:val="000000" w:themeColor="text1"/>
        </w:rPr>
        <w:t>.</w:t>
      </w:r>
    </w:p>
    <w:p w14:paraId="493DC480" w14:textId="77777777" w:rsidR="000573A5" w:rsidRDefault="000573A5" w:rsidP="000573A5">
      <w:pPr>
        <w:spacing w:line="480" w:lineRule="auto"/>
        <w:ind w:firstLine="720"/>
        <w:rPr>
          <w:color w:val="000000" w:themeColor="text1"/>
        </w:rPr>
      </w:pPr>
      <w:r>
        <w:rPr>
          <w:color w:val="000000" w:themeColor="text1"/>
        </w:rPr>
        <w:lastRenderedPageBreak/>
        <w:t xml:space="preserve">“(a) No later than </w:t>
      </w:r>
      <w:r w:rsidRPr="00855C80">
        <w:rPr>
          <w:b/>
          <w:bCs/>
          <w:color w:val="000000" w:themeColor="text1"/>
          <w:u w:val="single"/>
        </w:rPr>
        <w:t xml:space="preserve">one year after the </w:t>
      </w:r>
      <w:r>
        <w:rPr>
          <w:b/>
          <w:bCs/>
          <w:color w:val="000000" w:themeColor="text1"/>
          <w:u w:val="single"/>
        </w:rPr>
        <w:t>applicable</w:t>
      </w:r>
      <w:r w:rsidRPr="00855C80">
        <w:rPr>
          <w:b/>
          <w:bCs/>
          <w:color w:val="000000" w:themeColor="text1"/>
          <w:u w:val="single"/>
        </w:rPr>
        <w:t xml:space="preserve"> date of </w:t>
      </w:r>
      <w:r>
        <w:rPr>
          <w:b/>
          <w:bCs/>
          <w:color w:val="000000" w:themeColor="text1"/>
          <w:u w:val="single"/>
        </w:rPr>
        <w:t xml:space="preserve">the </w:t>
      </w:r>
      <w:r w:rsidRPr="004A2DF6">
        <w:rPr>
          <w:b/>
          <w:bCs/>
          <w:color w:val="000000" w:themeColor="text1"/>
          <w:u w:val="single"/>
        </w:rPr>
        <w:t>Harmonious Living Amendment Act of 2024</w:t>
      </w:r>
      <w:r w:rsidRPr="00855C80">
        <w:rPr>
          <w:color w:val="000000" w:themeColor="text1"/>
        </w:rPr>
        <w:t xml:space="preserve"> </w:t>
      </w:r>
      <w:r w:rsidRPr="001E2B12">
        <w:rPr>
          <w:b/>
          <w:bCs/>
          <w:strike/>
          <w:color w:val="000000" w:themeColor="text1"/>
        </w:rPr>
        <w:t>January 1, 2026</w:t>
      </w:r>
      <w:r>
        <w:rPr>
          <w:color w:val="000000" w:themeColor="text1"/>
        </w:rPr>
        <w:t xml:space="preserve">, the Office shall provide temporary or mobile acoustical shells or other structures meant to mitigate transmission of sound to nearby buildings </w:t>
      </w:r>
      <w:r w:rsidRPr="00855C80">
        <w:rPr>
          <w:b/>
          <w:bCs/>
          <w:strike/>
          <w:color w:val="000000" w:themeColor="text1"/>
        </w:rPr>
        <w:t>for permitted events involving</w:t>
      </w:r>
      <w:r>
        <w:rPr>
          <w:color w:val="000000" w:themeColor="text1"/>
        </w:rPr>
        <w:t xml:space="preserve"> </w:t>
      </w:r>
      <w:r w:rsidRPr="00855C80">
        <w:rPr>
          <w:b/>
          <w:bCs/>
          <w:color w:val="000000" w:themeColor="text1"/>
          <w:u w:val="single"/>
        </w:rPr>
        <w:t>resulting from</w:t>
      </w:r>
      <w:r>
        <w:rPr>
          <w:color w:val="000000" w:themeColor="text1"/>
        </w:rPr>
        <w:t xml:space="preserve"> the use of musical instruments or amplified sound in the following locations: </w:t>
      </w:r>
    </w:p>
    <w:p w14:paraId="61A8452E" w14:textId="77777777" w:rsidR="000573A5" w:rsidRDefault="000573A5" w:rsidP="000573A5">
      <w:pPr>
        <w:spacing w:line="480" w:lineRule="auto"/>
        <w:ind w:firstLine="720"/>
        <w:rPr>
          <w:color w:val="000000" w:themeColor="text1"/>
        </w:rPr>
      </w:pPr>
      <w:r>
        <w:rPr>
          <w:color w:val="000000" w:themeColor="text1"/>
        </w:rPr>
        <w:tab/>
        <w:t xml:space="preserve">“(1) Columbia Heights Civic Plaza in Lot 834 of Square 2843; </w:t>
      </w:r>
      <w:r w:rsidRPr="00855C80">
        <w:rPr>
          <w:b/>
          <w:bCs/>
          <w:strike/>
          <w:color w:val="000000" w:themeColor="text1"/>
        </w:rPr>
        <w:t>and,</w:t>
      </w:r>
    </w:p>
    <w:p w14:paraId="0F72D805" w14:textId="77777777" w:rsidR="000573A5" w:rsidRPr="004A2DF6" w:rsidRDefault="000573A5" w:rsidP="000573A5">
      <w:pPr>
        <w:spacing w:line="480" w:lineRule="auto"/>
        <w:ind w:firstLine="720"/>
        <w:rPr>
          <w:color w:val="000000" w:themeColor="text1"/>
        </w:rPr>
      </w:pPr>
      <w:r>
        <w:rPr>
          <w:color w:val="000000" w:themeColor="text1"/>
        </w:rPr>
        <w:tab/>
        <w:t>“(2) The northwest corner of 14th Street, NW, and U Street, NW, located on Lot 844 in Square 204</w:t>
      </w:r>
      <w:r w:rsidRPr="00855C80">
        <w:rPr>
          <w:b/>
          <w:bCs/>
          <w:strike/>
          <w:color w:val="000000" w:themeColor="text1"/>
        </w:rPr>
        <w:t>.</w:t>
      </w:r>
      <w:r w:rsidRPr="004A2DF6">
        <w:rPr>
          <w:b/>
          <w:bCs/>
          <w:color w:val="000000" w:themeColor="text1"/>
          <w:u w:val="single"/>
        </w:rPr>
        <w:t xml:space="preserve">; and </w:t>
      </w:r>
    </w:p>
    <w:p w14:paraId="43D5F748" w14:textId="77777777" w:rsidR="000573A5" w:rsidRPr="00855C80" w:rsidRDefault="000573A5" w:rsidP="000573A5">
      <w:pPr>
        <w:spacing w:line="480" w:lineRule="auto"/>
        <w:ind w:firstLine="720"/>
        <w:rPr>
          <w:color w:val="000000" w:themeColor="text1"/>
        </w:rPr>
      </w:pPr>
      <w:r>
        <w:rPr>
          <w:color w:val="000000" w:themeColor="text1"/>
        </w:rPr>
        <w:tab/>
        <w:t xml:space="preserve">“(3) </w:t>
      </w:r>
      <w:r w:rsidRPr="004A2DF6">
        <w:rPr>
          <w:color w:val="000000" w:themeColor="text1"/>
        </w:rPr>
        <w:t>Other locations as determined by the Office.</w:t>
      </w:r>
    </w:p>
    <w:p w14:paraId="027C593B" w14:textId="77777777" w:rsidR="000573A5" w:rsidRDefault="000573A5" w:rsidP="000573A5">
      <w:pPr>
        <w:spacing w:line="480" w:lineRule="auto"/>
        <w:ind w:firstLine="720"/>
        <w:rPr>
          <w:color w:val="000000" w:themeColor="text1"/>
        </w:rPr>
      </w:pPr>
      <w:r>
        <w:rPr>
          <w:color w:val="000000" w:themeColor="text1"/>
        </w:rPr>
        <w:t xml:space="preserve">“(b)(1) No later than </w:t>
      </w:r>
      <w:r w:rsidRPr="00233D96">
        <w:rPr>
          <w:b/>
          <w:bCs/>
          <w:color w:val="000000" w:themeColor="text1"/>
          <w:u w:val="single"/>
        </w:rPr>
        <w:t>one year after the applicable date of the</w:t>
      </w:r>
      <w:r w:rsidRPr="00233D96">
        <w:rPr>
          <w:b/>
          <w:bCs/>
          <w:u w:val="single"/>
        </w:rPr>
        <w:t xml:space="preserve"> </w:t>
      </w:r>
      <w:r w:rsidRPr="00233D96">
        <w:rPr>
          <w:b/>
          <w:bCs/>
          <w:color w:val="000000" w:themeColor="text1"/>
          <w:u w:val="single"/>
        </w:rPr>
        <w:t>Harmonious Living Amendment Act of 2024</w:t>
      </w:r>
      <w:r>
        <w:rPr>
          <w:color w:val="000000" w:themeColor="text1"/>
        </w:rPr>
        <w:t xml:space="preserve"> </w:t>
      </w:r>
      <w:r w:rsidRPr="004A2DF6">
        <w:rPr>
          <w:b/>
          <w:bCs/>
          <w:strike/>
          <w:color w:val="000000" w:themeColor="text1"/>
        </w:rPr>
        <w:t>January 1, 2026</w:t>
      </w:r>
      <w:r>
        <w:rPr>
          <w:color w:val="000000" w:themeColor="text1"/>
        </w:rPr>
        <w:t>, the Office shall, in coordination with the District Department of Transportation, install within the public right-of-way no fewer than 5 digital decibel feedback signs displaying the current dBA level of the surrounding area. Digital decibel feedback signs shall be accompanied by a summary of relevant regulations on dBA limits.</w:t>
      </w:r>
    </w:p>
    <w:p w14:paraId="7777D843" w14:textId="77777777" w:rsidR="000573A5" w:rsidRDefault="000573A5" w:rsidP="000573A5">
      <w:pPr>
        <w:spacing w:line="480" w:lineRule="auto"/>
        <w:rPr>
          <w:color w:val="000000" w:themeColor="text1"/>
        </w:rPr>
      </w:pPr>
      <w:r>
        <w:rPr>
          <w:color w:val="000000" w:themeColor="text1"/>
        </w:rPr>
        <w:tab/>
      </w:r>
      <w:r>
        <w:rPr>
          <w:color w:val="000000" w:themeColor="text1"/>
        </w:rPr>
        <w:tab/>
        <w:t>“(2) Locations selected for installation of digital decibel feedback signs within the public right-of-way shall include, at minimum:</w:t>
      </w:r>
    </w:p>
    <w:p w14:paraId="4BB08C82" w14:textId="77777777" w:rsidR="000573A5" w:rsidRDefault="000573A5" w:rsidP="000573A5">
      <w:pPr>
        <w:spacing w:line="480" w:lineRule="auto"/>
      </w:pPr>
      <w:r>
        <w:rPr>
          <w:color w:val="000000" w:themeColor="text1"/>
        </w:rPr>
        <w:tab/>
      </w:r>
      <w:r>
        <w:rPr>
          <w:color w:val="000000" w:themeColor="text1"/>
        </w:rPr>
        <w:tab/>
      </w:r>
      <w:r>
        <w:rPr>
          <w:color w:val="000000" w:themeColor="text1"/>
        </w:rPr>
        <w:tab/>
        <w:t>“(A) Those specified in subsection (a) of this section, as well as locations of frequent violations of maximum noise levels as prescribed in Chapters 27 and 28 of Title 20 of the District of Columbia Municipal Regulations (</w:t>
      </w:r>
      <w:r>
        <w:t xml:space="preserve">20 DCMR §§ 2700 </w:t>
      </w:r>
      <w:r>
        <w:rPr>
          <w:i/>
          <w:iCs/>
        </w:rPr>
        <w:t>et seq</w:t>
      </w:r>
      <w:r>
        <w:t>.</w:t>
      </w:r>
      <w:r>
        <w:rPr>
          <w:i/>
          <w:iCs/>
        </w:rPr>
        <w:t xml:space="preserve"> </w:t>
      </w:r>
      <w:r>
        <w:t xml:space="preserve">and 2800 </w:t>
      </w:r>
      <w:r>
        <w:rPr>
          <w:i/>
          <w:iCs/>
        </w:rPr>
        <w:t>et seq.</w:t>
      </w:r>
      <w:r>
        <w:t>).</w:t>
      </w:r>
    </w:p>
    <w:p w14:paraId="4F0B460B" w14:textId="77777777" w:rsidR="000573A5" w:rsidRDefault="000573A5" w:rsidP="000573A5">
      <w:pPr>
        <w:spacing w:line="480" w:lineRule="auto"/>
        <w:ind w:left="720" w:firstLine="720"/>
        <w:rPr>
          <w:color w:val="000000" w:themeColor="text1"/>
        </w:rPr>
      </w:pPr>
      <w:r>
        <w:tab/>
        <w:t>“(B) The vicinity of the 600 block of 6th Street, NW.</w:t>
      </w:r>
    </w:p>
    <w:p w14:paraId="7E8B06A2" w14:textId="77777777" w:rsidR="000573A5" w:rsidRDefault="000573A5" w:rsidP="000573A5">
      <w:pPr>
        <w:spacing w:line="480" w:lineRule="auto"/>
        <w:rPr>
          <w:color w:val="000000" w:themeColor="text1"/>
        </w:rPr>
      </w:pPr>
      <w:r>
        <w:rPr>
          <w:color w:val="000000" w:themeColor="text1"/>
        </w:rPr>
        <w:lastRenderedPageBreak/>
        <w:tab/>
      </w:r>
      <w:r>
        <w:rPr>
          <w:color w:val="000000" w:themeColor="text1"/>
        </w:rPr>
        <w:tab/>
        <w:t xml:space="preserve">“(3) The digital decibel feedback signs installed pursuant to paragraph (1) of this subsection shall not be considered measurement equipment for the purposes of enforcing </w:t>
      </w:r>
      <w:r>
        <w:t>noise control regulations as outlined in Chapter 29 of Title 20 of the District of Columbia Municipal Regulations (20 DCMR § 2900</w:t>
      </w:r>
      <w:r>
        <w:rPr>
          <w:i/>
          <w:iCs/>
        </w:rPr>
        <w:t xml:space="preserve"> et seq.</w:t>
      </w:r>
      <w:r>
        <w:t xml:space="preserve">). </w:t>
      </w:r>
    </w:p>
    <w:p w14:paraId="368A719C" w14:textId="77777777" w:rsidR="000573A5" w:rsidRDefault="000573A5" w:rsidP="000573A5">
      <w:pPr>
        <w:spacing w:line="480" w:lineRule="auto"/>
        <w:ind w:firstLine="720"/>
        <w:rPr>
          <w:color w:val="000000" w:themeColor="text1"/>
        </w:rPr>
      </w:pPr>
      <w:r>
        <w:rPr>
          <w:color w:val="000000" w:themeColor="text1"/>
        </w:rPr>
        <w:t>“(c) The Office shall have authority to establish and administer a program to provide grants to performers, businesses, or organizations engaged in the management of public and commercial outdoor spaces, for the purposes of supporting outdoor performances in suitable public spaces as determined by the Office pursuant to this section.</w:t>
      </w:r>
    </w:p>
    <w:p w14:paraId="783531C7" w14:textId="77777777" w:rsidR="000573A5" w:rsidRDefault="000573A5" w:rsidP="000573A5">
      <w:pPr>
        <w:snapToGrid w:val="0"/>
        <w:spacing w:line="480" w:lineRule="auto"/>
        <w:ind w:firstLine="720"/>
        <w:rPr>
          <w:color w:val="000000" w:themeColor="text1"/>
        </w:rPr>
      </w:pPr>
      <w:r>
        <w:rPr>
          <w:color w:val="000000" w:themeColor="text1"/>
        </w:rPr>
        <w:t xml:space="preserve">“(d)(1) No later than </w:t>
      </w:r>
      <w:r w:rsidRPr="00D4657E">
        <w:rPr>
          <w:b/>
          <w:bCs/>
          <w:color w:val="000000" w:themeColor="text1"/>
          <w:u w:val="single"/>
        </w:rPr>
        <w:t>one year after the applicable date of the Harmonious Living Amendment Act of 2024</w:t>
      </w:r>
      <w:r w:rsidRPr="00D4657E">
        <w:rPr>
          <w:color w:val="000000" w:themeColor="text1"/>
        </w:rPr>
        <w:t xml:space="preserve"> </w:t>
      </w:r>
      <w:r w:rsidRPr="00D4657E">
        <w:rPr>
          <w:b/>
          <w:bCs/>
          <w:strike/>
          <w:color w:val="000000" w:themeColor="text1"/>
        </w:rPr>
        <w:t>January 1, 2026</w:t>
      </w:r>
      <w:r w:rsidRPr="00EA02F9">
        <w:rPr>
          <w:color w:val="000000" w:themeColor="text1"/>
        </w:rPr>
        <w:t xml:space="preserve">, the </w:t>
      </w:r>
      <w:r>
        <w:rPr>
          <w:color w:val="000000" w:themeColor="text1"/>
        </w:rPr>
        <w:t>Office</w:t>
      </w:r>
      <w:r w:rsidRPr="00EA02F9">
        <w:rPr>
          <w:color w:val="000000" w:themeColor="text1"/>
        </w:rPr>
        <w:t xml:space="preserve"> shall publish a report on </w:t>
      </w:r>
      <w:r>
        <w:rPr>
          <w:color w:val="000000" w:themeColor="text1"/>
        </w:rPr>
        <w:t>outdoor</w:t>
      </w:r>
      <w:r w:rsidRPr="005B6B7B">
        <w:rPr>
          <w:color w:val="000000" w:themeColor="text1"/>
        </w:rPr>
        <w:t xml:space="preserve"> performances</w:t>
      </w:r>
      <w:r w:rsidRPr="00EA02F9">
        <w:rPr>
          <w:color w:val="000000" w:themeColor="text1"/>
        </w:rPr>
        <w:t xml:space="preserve"> in the </w:t>
      </w:r>
      <w:proofErr w:type="gramStart"/>
      <w:r w:rsidRPr="00EA02F9">
        <w:rPr>
          <w:color w:val="000000" w:themeColor="text1"/>
        </w:rPr>
        <w:t>District</w:t>
      </w:r>
      <w:proofErr w:type="gramEnd"/>
      <w:r w:rsidRPr="00EA02F9">
        <w:rPr>
          <w:color w:val="000000" w:themeColor="text1"/>
        </w:rPr>
        <w:t xml:space="preserve"> and strategies for accommodating performance</w:t>
      </w:r>
      <w:r>
        <w:rPr>
          <w:color w:val="000000" w:themeColor="text1"/>
        </w:rPr>
        <w:t>s</w:t>
      </w:r>
      <w:r w:rsidRPr="00EA02F9">
        <w:rPr>
          <w:color w:val="000000" w:themeColor="text1"/>
        </w:rPr>
        <w:t xml:space="preserve"> on public space </w:t>
      </w:r>
      <w:r>
        <w:rPr>
          <w:color w:val="000000" w:themeColor="text1"/>
        </w:rPr>
        <w:t xml:space="preserve">that are </w:t>
      </w:r>
      <w:r w:rsidRPr="00EA02F9">
        <w:rPr>
          <w:color w:val="000000" w:themeColor="text1"/>
        </w:rPr>
        <w:t>in the vicinity of residential or mixed-use areas.</w:t>
      </w:r>
    </w:p>
    <w:p w14:paraId="2BC3A3C5" w14:textId="77777777" w:rsidR="000573A5" w:rsidRPr="00EA02F9" w:rsidRDefault="000573A5" w:rsidP="000573A5">
      <w:pPr>
        <w:snapToGrid w:val="0"/>
        <w:spacing w:line="480" w:lineRule="auto"/>
        <w:ind w:left="720" w:firstLine="720"/>
        <w:rPr>
          <w:color w:val="000000" w:themeColor="text1"/>
        </w:rPr>
      </w:pPr>
      <w:r>
        <w:rPr>
          <w:color w:val="000000" w:themeColor="text1"/>
        </w:rPr>
        <w:t xml:space="preserve">“(2) </w:t>
      </w:r>
      <w:r w:rsidRPr="00EA02F9">
        <w:rPr>
          <w:color w:val="000000" w:themeColor="text1"/>
        </w:rPr>
        <w:t>The report shall include:</w:t>
      </w:r>
    </w:p>
    <w:p w14:paraId="0B6E7571" w14:textId="77777777" w:rsidR="000573A5" w:rsidRPr="00EA02F9" w:rsidRDefault="000573A5" w:rsidP="000573A5">
      <w:pPr>
        <w:snapToGrid w:val="0"/>
        <w:spacing w:line="480" w:lineRule="auto"/>
        <w:ind w:firstLine="720"/>
        <w:rPr>
          <w:color w:val="000000" w:themeColor="text1"/>
        </w:rPr>
      </w:pPr>
      <w:r>
        <w:rPr>
          <w:color w:val="000000" w:themeColor="text1"/>
        </w:rPr>
        <w:tab/>
      </w:r>
      <w:r>
        <w:rPr>
          <w:color w:val="000000" w:themeColor="text1"/>
        </w:rPr>
        <w:tab/>
        <w:t>“</w:t>
      </w:r>
      <w:r w:rsidRPr="00EA02F9">
        <w:rPr>
          <w:color w:val="000000" w:themeColor="text1"/>
        </w:rPr>
        <w:t>(</w:t>
      </w:r>
      <w:r>
        <w:rPr>
          <w:color w:val="000000" w:themeColor="text1"/>
        </w:rPr>
        <w:t>A</w:t>
      </w:r>
      <w:r w:rsidRPr="00EA02F9">
        <w:rPr>
          <w:color w:val="000000" w:themeColor="text1"/>
        </w:rPr>
        <w:t xml:space="preserve">) An inventory of public spaces where </w:t>
      </w:r>
      <w:r>
        <w:rPr>
          <w:color w:val="000000" w:themeColor="text1"/>
        </w:rPr>
        <w:t>outdoor</w:t>
      </w:r>
      <w:r w:rsidRPr="00EA02F9">
        <w:rPr>
          <w:color w:val="000000" w:themeColor="text1"/>
        </w:rPr>
        <w:t xml:space="preserve"> performance frequently occurs and locations where it may be </w:t>
      </w:r>
      <w:proofErr w:type="gramStart"/>
      <w:r w:rsidRPr="00EA02F9">
        <w:rPr>
          <w:color w:val="000000" w:themeColor="text1"/>
        </w:rPr>
        <w:t>encouraged;</w:t>
      </w:r>
      <w:proofErr w:type="gramEnd"/>
    </w:p>
    <w:p w14:paraId="279C1E5C" w14:textId="77777777" w:rsidR="000573A5" w:rsidRPr="00EA02F9" w:rsidRDefault="000573A5" w:rsidP="000573A5">
      <w:pPr>
        <w:snapToGrid w:val="0"/>
        <w:spacing w:line="480" w:lineRule="auto"/>
        <w:ind w:firstLine="720"/>
        <w:rPr>
          <w:color w:val="000000" w:themeColor="text1"/>
        </w:rPr>
      </w:pPr>
      <w:r>
        <w:rPr>
          <w:color w:val="000000" w:themeColor="text1"/>
        </w:rPr>
        <w:tab/>
      </w:r>
      <w:r>
        <w:rPr>
          <w:color w:val="000000" w:themeColor="text1"/>
        </w:rPr>
        <w:tab/>
        <w:t>“</w:t>
      </w:r>
      <w:r w:rsidRPr="00EA02F9">
        <w:rPr>
          <w:color w:val="000000" w:themeColor="text1"/>
        </w:rPr>
        <w:t>(</w:t>
      </w:r>
      <w:r>
        <w:rPr>
          <w:color w:val="000000" w:themeColor="text1"/>
        </w:rPr>
        <w:t>B</w:t>
      </w:r>
      <w:r w:rsidRPr="00EA02F9">
        <w:rPr>
          <w:color w:val="000000" w:themeColor="text1"/>
        </w:rPr>
        <w:t xml:space="preserve">) </w:t>
      </w:r>
      <w:r>
        <w:rPr>
          <w:color w:val="000000" w:themeColor="text1"/>
        </w:rPr>
        <w:t>Design guidelines</w:t>
      </w:r>
      <w:r w:rsidRPr="00EA02F9">
        <w:rPr>
          <w:color w:val="000000" w:themeColor="text1"/>
        </w:rPr>
        <w:t xml:space="preserve"> </w:t>
      </w:r>
      <w:r>
        <w:rPr>
          <w:color w:val="000000" w:themeColor="text1"/>
        </w:rPr>
        <w:t xml:space="preserve">and an action plan </w:t>
      </w:r>
      <w:r w:rsidRPr="00EA02F9">
        <w:rPr>
          <w:color w:val="000000" w:themeColor="text1"/>
        </w:rPr>
        <w:t xml:space="preserve">for accommodating </w:t>
      </w:r>
      <w:r>
        <w:rPr>
          <w:color w:val="000000" w:themeColor="text1"/>
        </w:rPr>
        <w:t>outdoor</w:t>
      </w:r>
      <w:r w:rsidRPr="00EA02F9">
        <w:rPr>
          <w:color w:val="000000" w:themeColor="text1"/>
        </w:rPr>
        <w:t xml:space="preserve"> performance</w:t>
      </w:r>
      <w:r>
        <w:rPr>
          <w:color w:val="000000" w:themeColor="text1"/>
        </w:rPr>
        <w:t xml:space="preserve">s </w:t>
      </w:r>
      <w:r w:rsidRPr="00EA02F9">
        <w:rPr>
          <w:color w:val="000000" w:themeColor="text1"/>
        </w:rPr>
        <w:t xml:space="preserve">that mitigates excessive </w:t>
      </w:r>
      <w:r>
        <w:rPr>
          <w:color w:val="000000" w:themeColor="text1"/>
        </w:rPr>
        <w:t>sound</w:t>
      </w:r>
      <w:r w:rsidRPr="00EA02F9">
        <w:rPr>
          <w:color w:val="000000" w:themeColor="text1"/>
        </w:rPr>
        <w:t xml:space="preserve"> attributable to the performance</w:t>
      </w:r>
      <w:r>
        <w:rPr>
          <w:color w:val="000000" w:themeColor="text1"/>
        </w:rPr>
        <w:t>s</w:t>
      </w:r>
      <w:r w:rsidRPr="00EA02F9">
        <w:rPr>
          <w:color w:val="000000" w:themeColor="text1"/>
        </w:rPr>
        <w:t>, with a focus on physical improvements like streetscape design</w:t>
      </w:r>
      <w:r>
        <w:rPr>
          <w:color w:val="000000" w:themeColor="text1"/>
        </w:rPr>
        <w:t xml:space="preserve">, building code revisions, </w:t>
      </w:r>
      <w:r w:rsidRPr="00EA02F9">
        <w:rPr>
          <w:color w:val="000000" w:themeColor="text1"/>
        </w:rPr>
        <w:t>band shells</w:t>
      </w:r>
      <w:r>
        <w:rPr>
          <w:color w:val="000000" w:themeColor="text1"/>
        </w:rPr>
        <w:t>,</w:t>
      </w:r>
      <w:r w:rsidRPr="00EA02F9">
        <w:rPr>
          <w:color w:val="000000" w:themeColor="text1"/>
        </w:rPr>
        <w:t xml:space="preserve"> or other </w:t>
      </w:r>
      <w:r>
        <w:rPr>
          <w:color w:val="000000" w:themeColor="text1"/>
        </w:rPr>
        <w:t>design standards</w:t>
      </w:r>
      <w:r w:rsidRPr="00EA02F9">
        <w:rPr>
          <w:color w:val="000000" w:themeColor="text1"/>
        </w:rPr>
        <w:t xml:space="preserve"> to contain </w:t>
      </w:r>
      <w:proofErr w:type="gramStart"/>
      <w:r w:rsidRPr="00EA02F9">
        <w:rPr>
          <w:color w:val="000000" w:themeColor="text1"/>
        </w:rPr>
        <w:t>sound</w:t>
      </w:r>
      <w:r>
        <w:rPr>
          <w:color w:val="000000" w:themeColor="text1"/>
        </w:rPr>
        <w:t>;</w:t>
      </w:r>
      <w:proofErr w:type="gramEnd"/>
    </w:p>
    <w:p w14:paraId="2B456CA4" w14:textId="77777777" w:rsidR="000573A5" w:rsidRDefault="000573A5" w:rsidP="000573A5">
      <w:pPr>
        <w:snapToGrid w:val="0"/>
        <w:spacing w:line="480" w:lineRule="auto"/>
        <w:ind w:firstLine="720"/>
        <w:rPr>
          <w:color w:val="000000" w:themeColor="text1"/>
        </w:rPr>
      </w:pPr>
      <w:r>
        <w:rPr>
          <w:color w:val="000000" w:themeColor="text1"/>
        </w:rPr>
        <w:lastRenderedPageBreak/>
        <w:tab/>
      </w:r>
      <w:r>
        <w:rPr>
          <w:color w:val="000000" w:themeColor="text1"/>
        </w:rPr>
        <w:tab/>
        <w:t>“</w:t>
      </w:r>
      <w:r w:rsidRPr="00EA02F9">
        <w:rPr>
          <w:color w:val="000000" w:themeColor="text1"/>
        </w:rPr>
        <w:t>(</w:t>
      </w:r>
      <w:r>
        <w:rPr>
          <w:color w:val="000000" w:themeColor="text1"/>
        </w:rPr>
        <w:t>C</w:t>
      </w:r>
      <w:r w:rsidRPr="00EA02F9">
        <w:rPr>
          <w:color w:val="000000" w:themeColor="text1"/>
        </w:rPr>
        <w:t xml:space="preserve">) </w:t>
      </w:r>
      <w:r>
        <w:rPr>
          <w:color w:val="000000" w:themeColor="text1"/>
        </w:rPr>
        <w:t>A list of b</w:t>
      </w:r>
      <w:r w:rsidRPr="00EA02F9">
        <w:rPr>
          <w:color w:val="000000" w:themeColor="text1"/>
        </w:rPr>
        <w:t xml:space="preserve">uildings </w:t>
      </w:r>
      <w:r>
        <w:rPr>
          <w:color w:val="000000" w:themeColor="text1"/>
        </w:rPr>
        <w:t>proximate to</w:t>
      </w:r>
      <w:r w:rsidRPr="00EA02F9">
        <w:rPr>
          <w:color w:val="000000" w:themeColor="text1"/>
        </w:rPr>
        <w:t xml:space="preserve"> common or prospective </w:t>
      </w:r>
      <w:r>
        <w:rPr>
          <w:color w:val="000000" w:themeColor="text1"/>
        </w:rPr>
        <w:t>outdoor</w:t>
      </w:r>
      <w:r w:rsidRPr="00EA02F9">
        <w:rPr>
          <w:color w:val="000000" w:themeColor="text1"/>
        </w:rPr>
        <w:t xml:space="preserve"> performance locations that may be insufficiently soundproofed</w:t>
      </w:r>
      <w:r>
        <w:rPr>
          <w:color w:val="000000" w:themeColor="text1"/>
        </w:rPr>
        <w:t xml:space="preserve"> and recommendations for remedy; and</w:t>
      </w:r>
    </w:p>
    <w:p w14:paraId="2165926B" w14:textId="77777777" w:rsidR="000573A5" w:rsidRDefault="000573A5" w:rsidP="000573A5">
      <w:pPr>
        <w:snapToGrid w:val="0"/>
        <w:spacing w:line="480" w:lineRule="auto"/>
        <w:ind w:firstLine="720"/>
        <w:rPr>
          <w:color w:val="000000" w:themeColor="text1"/>
        </w:rPr>
      </w:pPr>
      <w:r>
        <w:rPr>
          <w:color w:val="000000" w:themeColor="text1"/>
        </w:rPr>
        <w:tab/>
      </w:r>
      <w:r>
        <w:rPr>
          <w:color w:val="000000" w:themeColor="text1"/>
        </w:rPr>
        <w:tab/>
        <w:t>“(D) A review of regulations governing outdoor performance and recommendations for reform.”.</w:t>
      </w:r>
    </w:p>
    <w:p w14:paraId="50AEC73F" w14:textId="77777777" w:rsidR="000573A5" w:rsidRPr="00CB4368" w:rsidRDefault="000573A5" w:rsidP="000573A5">
      <w:pPr>
        <w:snapToGrid w:val="0"/>
        <w:spacing w:line="480" w:lineRule="auto"/>
        <w:ind w:firstLine="720"/>
        <w:rPr>
          <w:b/>
          <w:bCs/>
          <w:strike/>
          <w:color w:val="000000" w:themeColor="text1"/>
        </w:rPr>
      </w:pPr>
      <w:r w:rsidRPr="00CB4368">
        <w:rPr>
          <w:b/>
          <w:bCs/>
          <w:strike/>
          <w:color w:val="000000" w:themeColor="text1"/>
        </w:rPr>
        <w:t xml:space="preserve">Sec. 7. 311 noise complaints and reporting. </w:t>
      </w:r>
    </w:p>
    <w:p w14:paraId="5C1E9473" w14:textId="77777777" w:rsidR="000573A5" w:rsidRPr="00CB4368" w:rsidRDefault="000573A5" w:rsidP="000573A5">
      <w:pPr>
        <w:snapToGrid w:val="0"/>
        <w:spacing w:line="480" w:lineRule="auto"/>
        <w:ind w:firstLine="720"/>
        <w:rPr>
          <w:b/>
          <w:bCs/>
          <w:strike/>
          <w:color w:val="000000" w:themeColor="text1"/>
        </w:rPr>
      </w:pPr>
      <w:r w:rsidRPr="00CB4368">
        <w:rPr>
          <w:b/>
          <w:bCs/>
          <w:strike/>
          <w:color w:val="000000" w:themeColor="text1"/>
        </w:rPr>
        <w:t xml:space="preserve">(a) Beginning January 1, 2026, the Mayor shall permit persons to submit requests via the </w:t>
      </w:r>
      <w:proofErr w:type="gramStart"/>
      <w:r w:rsidRPr="00CB4368">
        <w:rPr>
          <w:b/>
          <w:bCs/>
          <w:strike/>
          <w:color w:val="000000" w:themeColor="text1"/>
        </w:rPr>
        <w:t>District’s</w:t>
      </w:r>
      <w:proofErr w:type="gramEnd"/>
      <w:r w:rsidRPr="00CB4368">
        <w:rPr>
          <w:b/>
          <w:bCs/>
          <w:strike/>
          <w:color w:val="000000" w:themeColor="text1"/>
        </w:rPr>
        <w:t xml:space="preserve"> 311 system regarding noise complaints. The 311 system shall provide categories for noise complaints, such as trash truck noise or violations of § 25-725 and route the complaint to the appropriate enforcement agency.  </w:t>
      </w:r>
      <w:r w:rsidRPr="00CB4368">
        <w:rPr>
          <w:b/>
          <w:bCs/>
          <w:strike/>
          <w:color w:val="000000" w:themeColor="text1"/>
        </w:rPr>
        <w:tab/>
      </w:r>
    </w:p>
    <w:p w14:paraId="1C31F471" w14:textId="77777777" w:rsidR="000573A5" w:rsidRPr="00CB4368" w:rsidRDefault="000573A5" w:rsidP="000573A5">
      <w:pPr>
        <w:spacing w:line="480" w:lineRule="auto"/>
        <w:rPr>
          <w:b/>
          <w:bCs/>
          <w:strike/>
          <w:color w:val="000000" w:themeColor="text1"/>
        </w:rPr>
      </w:pPr>
      <w:r>
        <w:rPr>
          <w:color w:val="000000" w:themeColor="text1"/>
        </w:rPr>
        <w:tab/>
      </w:r>
      <w:r w:rsidRPr="00CB4368">
        <w:rPr>
          <w:b/>
          <w:bCs/>
          <w:strike/>
          <w:color w:val="000000" w:themeColor="text1"/>
        </w:rPr>
        <w:t xml:space="preserve">(b) Beginning January 1, 2027, and each year thereafter, the </w:t>
      </w:r>
      <w:proofErr w:type="gramStart"/>
      <w:r w:rsidRPr="00CB4368">
        <w:rPr>
          <w:b/>
          <w:bCs/>
          <w:strike/>
          <w:color w:val="000000" w:themeColor="text1"/>
        </w:rPr>
        <w:t>Mayor</w:t>
      </w:r>
      <w:proofErr w:type="gramEnd"/>
      <w:r w:rsidRPr="00CB4368">
        <w:rPr>
          <w:b/>
          <w:bCs/>
          <w:strike/>
          <w:color w:val="000000" w:themeColor="text1"/>
        </w:rPr>
        <w:t xml:space="preserve"> shall submit to Council a report of the number of requests for service received pursuant to subsection (a) of this section and the number of warnings and citations issued for violations of the District’s noise control laws and regulations.</w:t>
      </w:r>
    </w:p>
    <w:p w14:paraId="437B65C6" w14:textId="77777777" w:rsidR="000573A5" w:rsidRDefault="000573A5" w:rsidP="000573A5">
      <w:pPr>
        <w:spacing w:line="480" w:lineRule="auto"/>
        <w:rPr>
          <w:color w:val="000000" w:themeColor="text1"/>
        </w:rPr>
      </w:pPr>
      <w:r>
        <w:rPr>
          <w:color w:val="000000" w:themeColor="text1"/>
        </w:rPr>
        <w:tab/>
        <w:t xml:space="preserve">Sec. </w:t>
      </w:r>
      <w:r w:rsidRPr="00CB4368">
        <w:rPr>
          <w:b/>
          <w:bCs/>
          <w:color w:val="000000" w:themeColor="text1"/>
          <w:u w:val="single"/>
        </w:rPr>
        <w:t>7</w:t>
      </w:r>
      <w:r w:rsidRPr="00CB4368">
        <w:rPr>
          <w:b/>
          <w:bCs/>
          <w:strike/>
          <w:color w:val="000000" w:themeColor="text1"/>
        </w:rPr>
        <w:t>8</w:t>
      </w:r>
      <w:r>
        <w:rPr>
          <w:color w:val="000000" w:themeColor="text1"/>
        </w:rPr>
        <w:t>. Applicability.</w:t>
      </w:r>
    </w:p>
    <w:p w14:paraId="6FFC24C9" w14:textId="77777777" w:rsidR="000573A5" w:rsidRPr="00191EE6" w:rsidRDefault="000573A5" w:rsidP="000573A5">
      <w:pPr>
        <w:spacing w:line="480" w:lineRule="auto"/>
        <w:rPr>
          <w:color w:val="000000" w:themeColor="text1"/>
        </w:rPr>
      </w:pPr>
      <w:r>
        <w:rPr>
          <w:color w:val="000000" w:themeColor="text1"/>
        </w:rPr>
        <w:tab/>
      </w:r>
      <w:r w:rsidRPr="00191EE6">
        <w:rPr>
          <w:color w:val="000000" w:themeColor="text1"/>
        </w:rPr>
        <w:t xml:space="preserve">(a) This act shall apply upon the date of inclusion of its fiscal effect in an approved budget and financial plan.  </w:t>
      </w:r>
    </w:p>
    <w:p w14:paraId="371C1447" w14:textId="77777777" w:rsidR="000573A5" w:rsidRPr="00191EE6" w:rsidRDefault="000573A5" w:rsidP="000573A5">
      <w:pPr>
        <w:spacing w:line="480" w:lineRule="auto"/>
        <w:rPr>
          <w:color w:val="000000" w:themeColor="text1"/>
        </w:rPr>
      </w:pPr>
      <w:r w:rsidRPr="00191EE6">
        <w:rPr>
          <w:color w:val="000000" w:themeColor="text1"/>
        </w:rPr>
        <w:tab/>
        <w:t xml:space="preserve">(b) The Chief Financial Officer shall certify the date of the inclusion of the fiscal effect in an approved budget and financial plan and provide notice to the Budget Director of the Council of the certification.  </w:t>
      </w:r>
    </w:p>
    <w:p w14:paraId="4B42B8F1" w14:textId="77777777" w:rsidR="000573A5" w:rsidRPr="00191EE6" w:rsidRDefault="000573A5" w:rsidP="000573A5">
      <w:pPr>
        <w:spacing w:line="480" w:lineRule="auto"/>
        <w:rPr>
          <w:color w:val="000000" w:themeColor="text1"/>
        </w:rPr>
      </w:pPr>
      <w:r w:rsidRPr="00191EE6">
        <w:rPr>
          <w:color w:val="000000" w:themeColor="text1"/>
        </w:rPr>
        <w:lastRenderedPageBreak/>
        <w:tab/>
        <w:t xml:space="preserve">(c)(1) The Budget Director shall cause the notice of the certification to be published in the District of Columbia Register.   </w:t>
      </w:r>
    </w:p>
    <w:p w14:paraId="59BDC486" w14:textId="77777777" w:rsidR="000573A5" w:rsidRDefault="000573A5" w:rsidP="000573A5">
      <w:pPr>
        <w:spacing w:line="480" w:lineRule="auto"/>
      </w:pPr>
      <w:r w:rsidRPr="00191EE6">
        <w:rPr>
          <w:color w:val="000000" w:themeColor="text1"/>
        </w:rPr>
        <w:tab/>
      </w:r>
      <w:r w:rsidRPr="00191EE6">
        <w:rPr>
          <w:color w:val="000000" w:themeColor="text1"/>
        </w:rPr>
        <w:tab/>
        <w:t>(2) The date of publication of the notice of the certification shall not affect the applicability of this act.</w:t>
      </w:r>
    </w:p>
    <w:p w14:paraId="602933C0" w14:textId="77777777" w:rsidR="000573A5" w:rsidRPr="00AA6DF7" w:rsidRDefault="000573A5" w:rsidP="000573A5">
      <w:pPr>
        <w:snapToGrid w:val="0"/>
        <w:spacing w:line="480" w:lineRule="auto"/>
        <w:ind w:firstLine="720"/>
      </w:pPr>
      <w:r w:rsidRPr="00AA6DF7">
        <w:t>Sec. </w:t>
      </w:r>
      <w:r w:rsidRPr="00CB4368">
        <w:rPr>
          <w:b/>
          <w:bCs/>
          <w:u w:val="single"/>
        </w:rPr>
        <w:t>8</w:t>
      </w:r>
      <w:r w:rsidRPr="00CB4368">
        <w:rPr>
          <w:b/>
          <w:bCs/>
          <w:strike/>
        </w:rPr>
        <w:t>9</w:t>
      </w:r>
      <w:r w:rsidRPr="00AA6DF7">
        <w:t>. Fiscal impact statement. </w:t>
      </w:r>
    </w:p>
    <w:p w14:paraId="27B33C3F" w14:textId="77777777" w:rsidR="000573A5" w:rsidRPr="00AA6DF7" w:rsidRDefault="000573A5" w:rsidP="000573A5">
      <w:pPr>
        <w:spacing w:line="480" w:lineRule="auto"/>
        <w:ind w:firstLine="720"/>
      </w:pPr>
      <w:r w:rsidRPr="00AA6DF7">
        <w:t>The Council adopts the fiscal impact statement in the committee report as the fiscal impact statement required by section 4a of the General Legislative Procedures Act of 1975, approved October 16, 2006 (120 Stat. 2038; D.C. Official Code § 1-301.47a). </w:t>
      </w:r>
    </w:p>
    <w:p w14:paraId="221AFB27" w14:textId="77777777" w:rsidR="000573A5" w:rsidRPr="00AA6DF7" w:rsidRDefault="000573A5" w:rsidP="000573A5">
      <w:pPr>
        <w:spacing w:line="480" w:lineRule="auto"/>
        <w:ind w:firstLine="720"/>
      </w:pPr>
      <w:r w:rsidRPr="00AA6DF7">
        <w:t xml:space="preserve">Sec. </w:t>
      </w:r>
      <w:r w:rsidRPr="00CB4368">
        <w:rPr>
          <w:b/>
          <w:bCs/>
          <w:u w:val="single"/>
        </w:rPr>
        <w:t>9</w:t>
      </w:r>
      <w:r w:rsidRPr="00CB4368">
        <w:rPr>
          <w:b/>
          <w:bCs/>
          <w:strike/>
        </w:rPr>
        <w:t>10</w:t>
      </w:r>
      <w:r w:rsidRPr="00AA6DF7">
        <w:t>. Effective date. </w:t>
      </w:r>
    </w:p>
    <w:p w14:paraId="0021DED7" w14:textId="77777777" w:rsidR="000573A5" w:rsidRPr="00762BCA" w:rsidRDefault="000573A5" w:rsidP="000573A5">
      <w:pPr>
        <w:spacing w:line="480" w:lineRule="auto"/>
        <w:ind w:firstLine="720"/>
      </w:pPr>
      <w:r w:rsidRPr="00AA6DF7">
        <w:t xml:space="preserve">This act shall take effect after approval by the Mayor (or in the event of veto by the Mayor, action by the Council to override the veto), </w:t>
      </w:r>
      <w:r>
        <w:t xml:space="preserve">and </w:t>
      </w:r>
      <w:r w:rsidRPr="00AA6DF7">
        <w:t>a 30-day period of congressional review as provided in section 602(c)(1) of the District of Columbia Home Rule Act, approved December 24, 1973 (87 Stat. 813; D.C. Official Code § 1-206.02(c)(1)). </w:t>
      </w:r>
    </w:p>
    <w:p w14:paraId="4594558A" w14:textId="5491FD89" w:rsidR="00EA02F9" w:rsidRPr="00762BCA" w:rsidRDefault="00EA02F9" w:rsidP="00ED6CB4">
      <w:pPr>
        <w:spacing w:line="480" w:lineRule="auto"/>
        <w:ind w:firstLine="720"/>
      </w:pPr>
    </w:p>
    <w:sectPr w:rsidR="00EA02F9" w:rsidRPr="00762BCA" w:rsidSect="00433A4A">
      <w:headerReference w:type="default" r:id="rId11"/>
      <w:footerReference w:type="even" r:id="rId12"/>
      <w:footerReference w:type="default" r:id="rId13"/>
      <w:pgSz w:w="12240" w:h="15840"/>
      <w:pgMar w:top="1440" w:right="1440" w:bottom="1440" w:left="1440" w:header="1440" w:footer="1584"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4FB4" w14:textId="77777777" w:rsidR="001D2861" w:rsidRDefault="001D2861" w:rsidP="004A1C4B">
      <w:r>
        <w:separator/>
      </w:r>
    </w:p>
  </w:endnote>
  <w:endnote w:type="continuationSeparator" w:id="0">
    <w:p w14:paraId="3E26F489" w14:textId="77777777" w:rsidR="001D2861" w:rsidRDefault="001D2861" w:rsidP="004A1C4B">
      <w:r>
        <w:continuationSeparator/>
      </w:r>
    </w:p>
  </w:endnote>
  <w:endnote w:type="continuationNotice" w:id="1">
    <w:p w14:paraId="05782271" w14:textId="77777777" w:rsidR="001D2861" w:rsidRDefault="001D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2255282"/>
      <w:docPartObj>
        <w:docPartGallery w:val="Page Numbers (Bottom of Page)"/>
        <w:docPartUnique/>
      </w:docPartObj>
    </w:sdtPr>
    <w:sdtEndPr>
      <w:rPr>
        <w:rStyle w:val="PageNumber"/>
      </w:rPr>
    </w:sdtEndPr>
    <w:sdtContent>
      <w:p w14:paraId="35742E53" w14:textId="42D1372E" w:rsidR="00D24CF4" w:rsidRDefault="00D24C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22B06" w14:textId="77777777" w:rsidR="00D24CF4" w:rsidRDefault="00D2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4923421"/>
      <w:docPartObj>
        <w:docPartGallery w:val="Page Numbers (Bottom of Page)"/>
        <w:docPartUnique/>
      </w:docPartObj>
    </w:sdtPr>
    <w:sdtEndPr>
      <w:rPr>
        <w:rStyle w:val="PageNumber"/>
      </w:rPr>
    </w:sdtEndPr>
    <w:sdtContent>
      <w:p w14:paraId="673EE01C" w14:textId="757C6E94" w:rsidR="00D24CF4" w:rsidRDefault="00D24C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FFB55C" w14:textId="77777777" w:rsidR="00D24CF4" w:rsidRDefault="00D2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1724" w14:textId="77777777" w:rsidR="001D2861" w:rsidRDefault="001D2861" w:rsidP="004A1C4B">
      <w:r>
        <w:separator/>
      </w:r>
    </w:p>
  </w:footnote>
  <w:footnote w:type="continuationSeparator" w:id="0">
    <w:p w14:paraId="0E99A135" w14:textId="77777777" w:rsidR="001D2861" w:rsidRDefault="001D2861" w:rsidP="004A1C4B">
      <w:r>
        <w:continuationSeparator/>
      </w:r>
    </w:p>
  </w:footnote>
  <w:footnote w:type="continuationNotice" w:id="1">
    <w:p w14:paraId="03ADB269" w14:textId="77777777" w:rsidR="001D2861" w:rsidRDefault="001D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F1E9" w14:textId="127A5A67" w:rsidR="00433A4A" w:rsidRDefault="000573A5">
    <w:pPr>
      <w:pStyle w:val="Header"/>
      <w:rPr>
        <w:b/>
        <w:bCs/>
      </w:rPr>
    </w:pPr>
    <w:r>
      <w:rPr>
        <w:b/>
        <w:bCs/>
      </w:rPr>
      <w:t>AMENDMENT IN THE NATURE OF A SUBTITUTE</w:t>
    </w:r>
    <w:r w:rsidR="00433A4A">
      <w:rPr>
        <w:b/>
        <w:bCs/>
      </w:rPr>
      <w:tab/>
    </w:r>
    <w:r w:rsidR="00433A4A" w:rsidRPr="00433A4A">
      <w:rPr>
        <w:b/>
        <w:bCs/>
      </w:rPr>
      <w:t>ENGROSSED ORIGINAL</w:t>
    </w:r>
  </w:p>
  <w:p w14:paraId="31B11ABF" w14:textId="37FA57BF" w:rsidR="00433A4A" w:rsidRDefault="000573A5">
    <w:pPr>
      <w:pStyle w:val="Header"/>
      <w:rPr>
        <w:b/>
        <w:bCs/>
      </w:rPr>
    </w:pPr>
    <w:r>
      <w:rPr>
        <w:b/>
        <w:bCs/>
      </w:rPr>
      <w:t>December 16, 2024</w:t>
    </w:r>
  </w:p>
  <w:p w14:paraId="0A4B6BD5" w14:textId="77777777" w:rsidR="00433A4A" w:rsidRDefault="00433A4A">
    <w:pPr>
      <w:pStyle w:val="Header"/>
      <w:rPr>
        <w:b/>
        <w:bCs/>
      </w:rPr>
    </w:pPr>
  </w:p>
  <w:p w14:paraId="1F2426D9" w14:textId="77777777" w:rsidR="00433A4A" w:rsidRDefault="0043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B58"/>
    <w:multiLevelType w:val="hybridMultilevel"/>
    <w:tmpl w:val="D02809F4"/>
    <w:lvl w:ilvl="0" w:tplc="3A7C1280">
      <w:start w:val="1"/>
      <w:numFmt w:val="decimal"/>
      <w:lvlText w:val="%1."/>
      <w:lvlJc w:val="left"/>
      <w:pPr>
        <w:ind w:left="1020" w:hanging="360"/>
      </w:pPr>
    </w:lvl>
    <w:lvl w:ilvl="1" w:tplc="FAB202EC">
      <w:start w:val="1"/>
      <w:numFmt w:val="decimal"/>
      <w:lvlText w:val="%2."/>
      <w:lvlJc w:val="left"/>
      <w:pPr>
        <w:ind w:left="1020" w:hanging="360"/>
      </w:pPr>
    </w:lvl>
    <w:lvl w:ilvl="2" w:tplc="587E4AA8">
      <w:start w:val="1"/>
      <w:numFmt w:val="decimal"/>
      <w:lvlText w:val="%3."/>
      <w:lvlJc w:val="left"/>
      <w:pPr>
        <w:ind w:left="1020" w:hanging="360"/>
      </w:pPr>
    </w:lvl>
    <w:lvl w:ilvl="3" w:tplc="8130A7BA">
      <w:start w:val="1"/>
      <w:numFmt w:val="decimal"/>
      <w:lvlText w:val="%4."/>
      <w:lvlJc w:val="left"/>
      <w:pPr>
        <w:ind w:left="1020" w:hanging="360"/>
      </w:pPr>
    </w:lvl>
    <w:lvl w:ilvl="4" w:tplc="314A6904">
      <w:start w:val="1"/>
      <w:numFmt w:val="decimal"/>
      <w:lvlText w:val="%5."/>
      <w:lvlJc w:val="left"/>
      <w:pPr>
        <w:ind w:left="1020" w:hanging="360"/>
      </w:pPr>
    </w:lvl>
    <w:lvl w:ilvl="5" w:tplc="537C435E">
      <w:start w:val="1"/>
      <w:numFmt w:val="decimal"/>
      <w:lvlText w:val="%6."/>
      <w:lvlJc w:val="left"/>
      <w:pPr>
        <w:ind w:left="1020" w:hanging="360"/>
      </w:pPr>
    </w:lvl>
    <w:lvl w:ilvl="6" w:tplc="D0A28B1E">
      <w:start w:val="1"/>
      <w:numFmt w:val="decimal"/>
      <w:lvlText w:val="%7."/>
      <w:lvlJc w:val="left"/>
      <w:pPr>
        <w:ind w:left="1020" w:hanging="360"/>
      </w:pPr>
    </w:lvl>
    <w:lvl w:ilvl="7" w:tplc="617C4104">
      <w:start w:val="1"/>
      <w:numFmt w:val="decimal"/>
      <w:lvlText w:val="%8."/>
      <w:lvlJc w:val="left"/>
      <w:pPr>
        <w:ind w:left="1020" w:hanging="360"/>
      </w:pPr>
    </w:lvl>
    <w:lvl w:ilvl="8" w:tplc="9022019C">
      <w:start w:val="1"/>
      <w:numFmt w:val="decimal"/>
      <w:lvlText w:val="%9."/>
      <w:lvlJc w:val="left"/>
      <w:pPr>
        <w:ind w:left="1020" w:hanging="360"/>
      </w:pPr>
    </w:lvl>
  </w:abstractNum>
  <w:abstractNum w:abstractNumId="1" w15:restartNumberingAfterBreak="0">
    <w:nsid w:val="05C20A94"/>
    <w:multiLevelType w:val="multilevel"/>
    <w:tmpl w:val="1834E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D4FA6"/>
    <w:multiLevelType w:val="hybridMultilevel"/>
    <w:tmpl w:val="41CC883E"/>
    <w:lvl w:ilvl="0" w:tplc="C46603B2">
      <w:start w:val="4"/>
      <w:numFmt w:val="bullet"/>
      <w:lvlText w:val=""/>
      <w:lvlJc w:val="left"/>
      <w:pPr>
        <w:ind w:left="720" w:hanging="360"/>
      </w:pPr>
      <w:rPr>
        <w:rFonts w:ascii="Symbol" w:eastAsiaTheme="minorHAnsi"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F56693"/>
    <w:multiLevelType w:val="multilevel"/>
    <w:tmpl w:val="B28AD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516597"/>
    <w:multiLevelType w:val="multilevel"/>
    <w:tmpl w:val="26C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816E8"/>
    <w:multiLevelType w:val="multilevel"/>
    <w:tmpl w:val="0398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55255"/>
    <w:multiLevelType w:val="multilevel"/>
    <w:tmpl w:val="9670E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4A6016"/>
    <w:multiLevelType w:val="hybridMultilevel"/>
    <w:tmpl w:val="D30AD1AE"/>
    <w:lvl w:ilvl="0" w:tplc="9DAC77CC">
      <w:start w:val="1"/>
      <w:numFmt w:val="decimal"/>
      <w:lvlText w:val="%1."/>
      <w:lvlJc w:val="left"/>
      <w:pPr>
        <w:ind w:left="1020" w:hanging="360"/>
      </w:pPr>
    </w:lvl>
    <w:lvl w:ilvl="1" w:tplc="46605F4E">
      <w:start w:val="1"/>
      <w:numFmt w:val="decimal"/>
      <w:lvlText w:val="%2."/>
      <w:lvlJc w:val="left"/>
      <w:pPr>
        <w:ind w:left="1020" w:hanging="360"/>
      </w:pPr>
    </w:lvl>
    <w:lvl w:ilvl="2" w:tplc="A2843FAE">
      <w:start w:val="1"/>
      <w:numFmt w:val="decimal"/>
      <w:lvlText w:val="%3."/>
      <w:lvlJc w:val="left"/>
      <w:pPr>
        <w:ind w:left="1020" w:hanging="360"/>
      </w:pPr>
    </w:lvl>
    <w:lvl w:ilvl="3" w:tplc="4BC2E1FC">
      <w:start w:val="1"/>
      <w:numFmt w:val="decimal"/>
      <w:lvlText w:val="%4."/>
      <w:lvlJc w:val="left"/>
      <w:pPr>
        <w:ind w:left="1020" w:hanging="360"/>
      </w:pPr>
    </w:lvl>
    <w:lvl w:ilvl="4" w:tplc="25BAAEA8">
      <w:start w:val="1"/>
      <w:numFmt w:val="decimal"/>
      <w:lvlText w:val="%5."/>
      <w:lvlJc w:val="left"/>
      <w:pPr>
        <w:ind w:left="1020" w:hanging="360"/>
      </w:pPr>
    </w:lvl>
    <w:lvl w:ilvl="5" w:tplc="F9F6D84A">
      <w:start w:val="1"/>
      <w:numFmt w:val="decimal"/>
      <w:lvlText w:val="%6."/>
      <w:lvlJc w:val="left"/>
      <w:pPr>
        <w:ind w:left="1020" w:hanging="360"/>
      </w:pPr>
    </w:lvl>
    <w:lvl w:ilvl="6" w:tplc="47E0EC92">
      <w:start w:val="1"/>
      <w:numFmt w:val="decimal"/>
      <w:lvlText w:val="%7."/>
      <w:lvlJc w:val="left"/>
      <w:pPr>
        <w:ind w:left="1020" w:hanging="360"/>
      </w:pPr>
    </w:lvl>
    <w:lvl w:ilvl="7" w:tplc="5A3AB78C">
      <w:start w:val="1"/>
      <w:numFmt w:val="decimal"/>
      <w:lvlText w:val="%8."/>
      <w:lvlJc w:val="left"/>
      <w:pPr>
        <w:ind w:left="1020" w:hanging="360"/>
      </w:pPr>
    </w:lvl>
    <w:lvl w:ilvl="8" w:tplc="15108FAA">
      <w:start w:val="1"/>
      <w:numFmt w:val="decimal"/>
      <w:lvlText w:val="%9."/>
      <w:lvlJc w:val="left"/>
      <w:pPr>
        <w:ind w:left="1020" w:hanging="360"/>
      </w:pPr>
    </w:lvl>
  </w:abstractNum>
  <w:abstractNum w:abstractNumId="8" w15:restartNumberingAfterBreak="0">
    <w:nsid w:val="7F315441"/>
    <w:multiLevelType w:val="hybridMultilevel"/>
    <w:tmpl w:val="690EBD52"/>
    <w:lvl w:ilvl="0" w:tplc="F21828E6">
      <w:start w:val="3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63315237">
    <w:abstractNumId w:val="2"/>
  </w:num>
  <w:num w:numId="2" w16cid:durableId="1857231891">
    <w:abstractNumId w:val="1"/>
  </w:num>
  <w:num w:numId="3" w16cid:durableId="158543778">
    <w:abstractNumId w:val="4"/>
  </w:num>
  <w:num w:numId="4" w16cid:durableId="907881252">
    <w:abstractNumId w:val="3"/>
  </w:num>
  <w:num w:numId="5" w16cid:durableId="2076202532">
    <w:abstractNumId w:val="6"/>
  </w:num>
  <w:num w:numId="6" w16cid:durableId="2030449869">
    <w:abstractNumId w:val="5"/>
  </w:num>
  <w:num w:numId="7" w16cid:durableId="78521513">
    <w:abstractNumId w:val="8"/>
  </w:num>
  <w:num w:numId="8" w16cid:durableId="428085068">
    <w:abstractNumId w:val="0"/>
  </w:num>
  <w:num w:numId="9" w16cid:durableId="204913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MTUwNjA0MbA0s7BU0lEKTi0uzszPAykwMqgFAJX+NFEtAAAA"/>
  </w:docVars>
  <w:rsids>
    <w:rsidRoot w:val="00BE14F0"/>
    <w:rsid w:val="00000E6F"/>
    <w:rsid w:val="00001C8F"/>
    <w:rsid w:val="00007695"/>
    <w:rsid w:val="00011096"/>
    <w:rsid w:val="00011A8E"/>
    <w:rsid w:val="000123D7"/>
    <w:rsid w:val="00014BD9"/>
    <w:rsid w:val="000155EC"/>
    <w:rsid w:val="00016643"/>
    <w:rsid w:val="0001691F"/>
    <w:rsid w:val="00023EE3"/>
    <w:rsid w:val="00025655"/>
    <w:rsid w:val="00030A33"/>
    <w:rsid w:val="00032289"/>
    <w:rsid w:val="00035579"/>
    <w:rsid w:val="000361A8"/>
    <w:rsid w:val="00045450"/>
    <w:rsid w:val="000567D0"/>
    <w:rsid w:val="000573A5"/>
    <w:rsid w:val="000679F4"/>
    <w:rsid w:val="000703CD"/>
    <w:rsid w:val="000717AA"/>
    <w:rsid w:val="00072824"/>
    <w:rsid w:val="00072EB8"/>
    <w:rsid w:val="00075411"/>
    <w:rsid w:val="00083FF7"/>
    <w:rsid w:val="000919CC"/>
    <w:rsid w:val="000942B6"/>
    <w:rsid w:val="0009622F"/>
    <w:rsid w:val="000A0438"/>
    <w:rsid w:val="000A47E0"/>
    <w:rsid w:val="000A6007"/>
    <w:rsid w:val="000A7BE4"/>
    <w:rsid w:val="000A7E61"/>
    <w:rsid w:val="000B1826"/>
    <w:rsid w:val="000B2F35"/>
    <w:rsid w:val="000B6D07"/>
    <w:rsid w:val="000C4388"/>
    <w:rsid w:val="000D2AD7"/>
    <w:rsid w:val="000E2D63"/>
    <w:rsid w:val="000F00CB"/>
    <w:rsid w:val="000F014E"/>
    <w:rsid w:val="000F3BBA"/>
    <w:rsid w:val="000F4EF1"/>
    <w:rsid w:val="00103E03"/>
    <w:rsid w:val="00104D0E"/>
    <w:rsid w:val="00120898"/>
    <w:rsid w:val="00121D42"/>
    <w:rsid w:val="001243F2"/>
    <w:rsid w:val="00136EC4"/>
    <w:rsid w:val="001475F7"/>
    <w:rsid w:val="00151820"/>
    <w:rsid w:val="001532EB"/>
    <w:rsid w:val="00155B1A"/>
    <w:rsid w:val="00160F2B"/>
    <w:rsid w:val="0016249F"/>
    <w:rsid w:val="00164543"/>
    <w:rsid w:val="0016556B"/>
    <w:rsid w:val="001669E9"/>
    <w:rsid w:val="001707C9"/>
    <w:rsid w:val="00171625"/>
    <w:rsid w:val="0017619A"/>
    <w:rsid w:val="00187E08"/>
    <w:rsid w:val="00190560"/>
    <w:rsid w:val="00191EE6"/>
    <w:rsid w:val="001937F7"/>
    <w:rsid w:val="00193D05"/>
    <w:rsid w:val="001951DF"/>
    <w:rsid w:val="00195735"/>
    <w:rsid w:val="0019697D"/>
    <w:rsid w:val="00197DE6"/>
    <w:rsid w:val="001A32D0"/>
    <w:rsid w:val="001A4335"/>
    <w:rsid w:val="001A6266"/>
    <w:rsid w:val="001B0A37"/>
    <w:rsid w:val="001B5369"/>
    <w:rsid w:val="001B67D7"/>
    <w:rsid w:val="001C1DAE"/>
    <w:rsid w:val="001C1EEC"/>
    <w:rsid w:val="001C39CC"/>
    <w:rsid w:val="001C42FF"/>
    <w:rsid w:val="001C52E1"/>
    <w:rsid w:val="001C6DE7"/>
    <w:rsid w:val="001D2861"/>
    <w:rsid w:val="001D2A3C"/>
    <w:rsid w:val="001D3C07"/>
    <w:rsid w:val="001D46DF"/>
    <w:rsid w:val="001D4EF4"/>
    <w:rsid w:val="001D5032"/>
    <w:rsid w:val="001E2B12"/>
    <w:rsid w:val="001E516F"/>
    <w:rsid w:val="001F1EC6"/>
    <w:rsid w:val="001F24F1"/>
    <w:rsid w:val="001F3463"/>
    <w:rsid w:val="001F3C42"/>
    <w:rsid w:val="001F53E4"/>
    <w:rsid w:val="00200758"/>
    <w:rsid w:val="00203E76"/>
    <w:rsid w:val="002046D0"/>
    <w:rsid w:val="00207F27"/>
    <w:rsid w:val="002100C7"/>
    <w:rsid w:val="002133BF"/>
    <w:rsid w:val="00215551"/>
    <w:rsid w:val="0021628E"/>
    <w:rsid w:val="002169A0"/>
    <w:rsid w:val="0022141F"/>
    <w:rsid w:val="002239B0"/>
    <w:rsid w:val="0022494A"/>
    <w:rsid w:val="00227EDE"/>
    <w:rsid w:val="00233D96"/>
    <w:rsid w:val="002350D5"/>
    <w:rsid w:val="00236130"/>
    <w:rsid w:val="00237DCA"/>
    <w:rsid w:val="0024520A"/>
    <w:rsid w:val="00245A49"/>
    <w:rsid w:val="002465D0"/>
    <w:rsid w:val="00253B17"/>
    <w:rsid w:val="0025645F"/>
    <w:rsid w:val="00262AAF"/>
    <w:rsid w:val="00264541"/>
    <w:rsid w:val="00264960"/>
    <w:rsid w:val="00266B17"/>
    <w:rsid w:val="00271574"/>
    <w:rsid w:val="00271D42"/>
    <w:rsid w:val="00282185"/>
    <w:rsid w:val="002A4FDF"/>
    <w:rsid w:val="002A7176"/>
    <w:rsid w:val="002B0936"/>
    <w:rsid w:val="002B1500"/>
    <w:rsid w:val="002B6A31"/>
    <w:rsid w:val="002C46C4"/>
    <w:rsid w:val="002C47F6"/>
    <w:rsid w:val="002C4B31"/>
    <w:rsid w:val="002D4A35"/>
    <w:rsid w:val="002D4D01"/>
    <w:rsid w:val="002E22D2"/>
    <w:rsid w:val="002E3172"/>
    <w:rsid w:val="002E4541"/>
    <w:rsid w:val="002E527B"/>
    <w:rsid w:val="002F4A2B"/>
    <w:rsid w:val="002F6399"/>
    <w:rsid w:val="002F7B2C"/>
    <w:rsid w:val="00304182"/>
    <w:rsid w:val="00304D30"/>
    <w:rsid w:val="00311162"/>
    <w:rsid w:val="00317F4F"/>
    <w:rsid w:val="0032332F"/>
    <w:rsid w:val="00326DB5"/>
    <w:rsid w:val="00332B81"/>
    <w:rsid w:val="00332BC0"/>
    <w:rsid w:val="00341C82"/>
    <w:rsid w:val="00341FA5"/>
    <w:rsid w:val="0034219C"/>
    <w:rsid w:val="003452AB"/>
    <w:rsid w:val="0034550B"/>
    <w:rsid w:val="00347F8A"/>
    <w:rsid w:val="00352ECA"/>
    <w:rsid w:val="0035539D"/>
    <w:rsid w:val="003617FF"/>
    <w:rsid w:val="0036311C"/>
    <w:rsid w:val="00363515"/>
    <w:rsid w:val="003675BF"/>
    <w:rsid w:val="003701C4"/>
    <w:rsid w:val="00374EBF"/>
    <w:rsid w:val="00377579"/>
    <w:rsid w:val="003775C4"/>
    <w:rsid w:val="003839F8"/>
    <w:rsid w:val="0038756D"/>
    <w:rsid w:val="003911E0"/>
    <w:rsid w:val="003A17D5"/>
    <w:rsid w:val="003A32B7"/>
    <w:rsid w:val="003A57DD"/>
    <w:rsid w:val="003A7E19"/>
    <w:rsid w:val="003C04C6"/>
    <w:rsid w:val="003C2F9D"/>
    <w:rsid w:val="003C4B94"/>
    <w:rsid w:val="003C7383"/>
    <w:rsid w:val="003C7472"/>
    <w:rsid w:val="003C77AC"/>
    <w:rsid w:val="003E36A2"/>
    <w:rsid w:val="003E6315"/>
    <w:rsid w:val="003E70F7"/>
    <w:rsid w:val="003E780C"/>
    <w:rsid w:val="003F0212"/>
    <w:rsid w:val="003F50E4"/>
    <w:rsid w:val="003F6471"/>
    <w:rsid w:val="003F7776"/>
    <w:rsid w:val="0040049C"/>
    <w:rsid w:val="004023EA"/>
    <w:rsid w:val="0040350C"/>
    <w:rsid w:val="0040385C"/>
    <w:rsid w:val="0041559D"/>
    <w:rsid w:val="004164D4"/>
    <w:rsid w:val="00420D7B"/>
    <w:rsid w:val="004220A5"/>
    <w:rsid w:val="00423EAF"/>
    <w:rsid w:val="00427C5B"/>
    <w:rsid w:val="00427E07"/>
    <w:rsid w:val="00430E69"/>
    <w:rsid w:val="004326D6"/>
    <w:rsid w:val="00433A4A"/>
    <w:rsid w:val="0043506D"/>
    <w:rsid w:val="004369F7"/>
    <w:rsid w:val="00437C11"/>
    <w:rsid w:val="0044179F"/>
    <w:rsid w:val="0044308E"/>
    <w:rsid w:val="00444DE3"/>
    <w:rsid w:val="004526EF"/>
    <w:rsid w:val="00454799"/>
    <w:rsid w:val="0045488B"/>
    <w:rsid w:val="00457C0A"/>
    <w:rsid w:val="004607F1"/>
    <w:rsid w:val="00462A5A"/>
    <w:rsid w:val="00464B54"/>
    <w:rsid w:val="00466DC2"/>
    <w:rsid w:val="00466FED"/>
    <w:rsid w:val="00470399"/>
    <w:rsid w:val="0047245E"/>
    <w:rsid w:val="004761F5"/>
    <w:rsid w:val="004765CC"/>
    <w:rsid w:val="0047795F"/>
    <w:rsid w:val="00480A9E"/>
    <w:rsid w:val="00480E61"/>
    <w:rsid w:val="0048468D"/>
    <w:rsid w:val="00486FF9"/>
    <w:rsid w:val="004904C3"/>
    <w:rsid w:val="00490781"/>
    <w:rsid w:val="004931D3"/>
    <w:rsid w:val="00494844"/>
    <w:rsid w:val="004A0223"/>
    <w:rsid w:val="004A1C4B"/>
    <w:rsid w:val="004A22B6"/>
    <w:rsid w:val="004A2DF6"/>
    <w:rsid w:val="004B6D2D"/>
    <w:rsid w:val="004B6FAD"/>
    <w:rsid w:val="004C3ABE"/>
    <w:rsid w:val="004C599A"/>
    <w:rsid w:val="004D3B62"/>
    <w:rsid w:val="004D75B9"/>
    <w:rsid w:val="004E0EB2"/>
    <w:rsid w:val="004E2AA2"/>
    <w:rsid w:val="004E350A"/>
    <w:rsid w:val="004E5AA2"/>
    <w:rsid w:val="004F3735"/>
    <w:rsid w:val="005011B2"/>
    <w:rsid w:val="00503DA4"/>
    <w:rsid w:val="00507CB9"/>
    <w:rsid w:val="00507FB2"/>
    <w:rsid w:val="005108A1"/>
    <w:rsid w:val="0051096D"/>
    <w:rsid w:val="005114EF"/>
    <w:rsid w:val="00511584"/>
    <w:rsid w:val="005133FC"/>
    <w:rsid w:val="00513DFF"/>
    <w:rsid w:val="0051531E"/>
    <w:rsid w:val="00515381"/>
    <w:rsid w:val="005157FC"/>
    <w:rsid w:val="00523F0E"/>
    <w:rsid w:val="00524D6C"/>
    <w:rsid w:val="005267C7"/>
    <w:rsid w:val="005268F5"/>
    <w:rsid w:val="00526E8B"/>
    <w:rsid w:val="00531640"/>
    <w:rsid w:val="005353A0"/>
    <w:rsid w:val="005379DD"/>
    <w:rsid w:val="005411BE"/>
    <w:rsid w:val="00541310"/>
    <w:rsid w:val="00541368"/>
    <w:rsid w:val="00541553"/>
    <w:rsid w:val="0054164A"/>
    <w:rsid w:val="00543E71"/>
    <w:rsid w:val="00546694"/>
    <w:rsid w:val="00546D46"/>
    <w:rsid w:val="0055153D"/>
    <w:rsid w:val="00551D02"/>
    <w:rsid w:val="00552397"/>
    <w:rsid w:val="00553F87"/>
    <w:rsid w:val="00556738"/>
    <w:rsid w:val="00557A5C"/>
    <w:rsid w:val="00562DF9"/>
    <w:rsid w:val="005632AF"/>
    <w:rsid w:val="00564C23"/>
    <w:rsid w:val="00567F16"/>
    <w:rsid w:val="00571562"/>
    <w:rsid w:val="005737ED"/>
    <w:rsid w:val="00587930"/>
    <w:rsid w:val="00594A54"/>
    <w:rsid w:val="00596F04"/>
    <w:rsid w:val="005979FC"/>
    <w:rsid w:val="00597EF5"/>
    <w:rsid w:val="005B3C54"/>
    <w:rsid w:val="005B569B"/>
    <w:rsid w:val="005B6B7B"/>
    <w:rsid w:val="005B72C6"/>
    <w:rsid w:val="005C2135"/>
    <w:rsid w:val="005C769D"/>
    <w:rsid w:val="005D034D"/>
    <w:rsid w:val="005D5FB7"/>
    <w:rsid w:val="005D6B66"/>
    <w:rsid w:val="005D79B2"/>
    <w:rsid w:val="005E3938"/>
    <w:rsid w:val="005E5E96"/>
    <w:rsid w:val="005E6F3B"/>
    <w:rsid w:val="005E6FE9"/>
    <w:rsid w:val="005F3209"/>
    <w:rsid w:val="005F475F"/>
    <w:rsid w:val="006066FC"/>
    <w:rsid w:val="006075BC"/>
    <w:rsid w:val="00611D07"/>
    <w:rsid w:val="00614D51"/>
    <w:rsid w:val="0061627F"/>
    <w:rsid w:val="00617129"/>
    <w:rsid w:val="00617866"/>
    <w:rsid w:val="00620C46"/>
    <w:rsid w:val="006243AC"/>
    <w:rsid w:val="00630530"/>
    <w:rsid w:val="00630D70"/>
    <w:rsid w:val="00634C9E"/>
    <w:rsid w:val="00636F53"/>
    <w:rsid w:val="0065054A"/>
    <w:rsid w:val="00650ED1"/>
    <w:rsid w:val="00657CAD"/>
    <w:rsid w:val="0066199A"/>
    <w:rsid w:val="0066551A"/>
    <w:rsid w:val="00675CA8"/>
    <w:rsid w:val="00676C58"/>
    <w:rsid w:val="00685094"/>
    <w:rsid w:val="00687AFC"/>
    <w:rsid w:val="006959D9"/>
    <w:rsid w:val="006972B4"/>
    <w:rsid w:val="006A0DE9"/>
    <w:rsid w:val="006A3BEF"/>
    <w:rsid w:val="006A41B3"/>
    <w:rsid w:val="006A7B6E"/>
    <w:rsid w:val="006B2C77"/>
    <w:rsid w:val="006B3595"/>
    <w:rsid w:val="006B512D"/>
    <w:rsid w:val="006C17CF"/>
    <w:rsid w:val="006C1FEC"/>
    <w:rsid w:val="006D1573"/>
    <w:rsid w:val="006D1C1F"/>
    <w:rsid w:val="006D1CD7"/>
    <w:rsid w:val="006D2D6C"/>
    <w:rsid w:val="006D425C"/>
    <w:rsid w:val="006D7BDA"/>
    <w:rsid w:val="006E09B6"/>
    <w:rsid w:val="006E3B1E"/>
    <w:rsid w:val="006F4833"/>
    <w:rsid w:val="006F55FA"/>
    <w:rsid w:val="006F68BD"/>
    <w:rsid w:val="00700DBF"/>
    <w:rsid w:val="0070293B"/>
    <w:rsid w:val="007050F4"/>
    <w:rsid w:val="00705E9D"/>
    <w:rsid w:val="0072126E"/>
    <w:rsid w:val="00732401"/>
    <w:rsid w:val="00732B7D"/>
    <w:rsid w:val="007332AC"/>
    <w:rsid w:val="00735C7D"/>
    <w:rsid w:val="00742E32"/>
    <w:rsid w:val="00742FB7"/>
    <w:rsid w:val="00743171"/>
    <w:rsid w:val="00743FE3"/>
    <w:rsid w:val="00745043"/>
    <w:rsid w:val="00745989"/>
    <w:rsid w:val="00750BEA"/>
    <w:rsid w:val="00752A4F"/>
    <w:rsid w:val="007540B5"/>
    <w:rsid w:val="007567A4"/>
    <w:rsid w:val="00757573"/>
    <w:rsid w:val="00761EDF"/>
    <w:rsid w:val="00762BCA"/>
    <w:rsid w:val="0076582A"/>
    <w:rsid w:val="007661B1"/>
    <w:rsid w:val="00766EBD"/>
    <w:rsid w:val="00772F60"/>
    <w:rsid w:val="007802AF"/>
    <w:rsid w:val="0078137F"/>
    <w:rsid w:val="00783498"/>
    <w:rsid w:val="007849B9"/>
    <w:rsid w:val="007851F3"/>
    <w:rsid w:val="00793D5F"/>
    <w:rsid w:val="007A57AF"/>
    <w:rsid w:val="007A6924"/>
    <w:rsid w:val="007A6A9B"/>
    <w:rsid w:val="007A7C07"/>
    <w:rsid w:val="007B0B8C"/>
    <w:rsid w:val="007B1C26"/>
    <w:rsid w:val="007B232B"/>
    <w:rsid w:val="007B43C2"/>
    <w:rsid w:val="007B4E44"/>
    <w:rsid w:val="007B59BA"/>
    <w:rsid w:val="007B659E"/>
    <w:rsid w:val="007C2949"/>
    <w:rsid w:val="007C390B"/>
    <w:rsid w:val="007D347C"/>
    <w:rsid w:val="007D5C6D"/>
    <w:rsid w:val="007E01EA"/>
    <w:rsid w:val="007E28FC"/>
    <w:rsid w:val="007E497C"/>
    <w:rsid w:val="007E4E95"/>
    <w:rsid w:val="007E74BD"/>
    <w:rsid w:val="007F3746"/>
    <w:rsid w:val="007F55FB"/>
    <w:rsid w:val="007F5DB2"/>
    <w:rsid w:val="00800A77"/>
    <w:rsid w:val="00802F23"/>
    <w:rsid w:val="008079A3"/>
    <w:rsid w:val="008217D2"/>
    <w:rsid w:val="00824449"/>
    <w:rsid w:val="00824C98"/>
    <w:rsid w:val="00827D96"/>
    <w:rsid w:val="0083275E"/>
    <w:rsid w:val="0084147A"/>
    <w:rsid w:val="00842011"/>
    <w:rsid w:val="00847270"/>
    <w:rsid w:val="008504C7"/>
    <w:rsid w:val="00855C80"/>
    <w:rsid w:val="0085766D"/>
    <w:rsid w:val="00857AB6"/>
    <w:rsid w:val="00860F2D"/>
    <w:rsid w:val="00862D25"/>
    <w:rsid w:val="00864A80"/>
    <w:rsid w:val="008669EF"/>
    <w:rsid w:val="008701E7"/>
    <w:rsid w:val="00871F7A"/>
    <w:rsid w:val="008736CE"/>
    <w:rsid w:val="00875A1A"/>
    <w:rsid w:val="00876953"/>
    <w:rsid w:val="00881684"/>
    <w:rsid w:val="00882A09"/>
    <w:rsid w:val="00884EED"/>
    <w:rsid w:val="00893BBF"/>
    <w:rsid w:val="00897FCE"/>
    <w:rsid w:val="008A0467"/>
    <w:rsid w:val="008A3FB9"/>
    <w:rsid w:val="008B0085"/>
    <w:rsid w:val="008B0364"/>
    <w:rsid w:val="008B360D"/>
    <w:rsid w:val="008B43B5"/>
    <w:rsid w:val="008B48DF"/>
    <w:rsid w:val="008B58C5"/>
    <w:rsid w:val="008B6E77"/>
    <w:rsid w:val="008B71D8"/>
    <w:rsid w:val="008C0E03"/>
    <w:rsid w:val="008C26A3"/>
    <w:rsid w:val="008C6A34"/>
    <w:rsid w:val="008C7055"/>
    <w:rsid w:val="008D0917"/>
    <w:rsid w:val="008D1120"/>
    <w:rsid w:val="008D1249"/>
    <w:rsid w:val="008D6B48"/>
    <w:rsid w:val="008E39BB"/>
    <w:rsid w:val="008E723B"/>
    <w:rsid w:val="008F0551"/>
    <w:rsid w:val="008F2985"/>
    <w:rsid w:val="008F465B"/>
    <w:rsid w:val="008F605B"/>
    <w:rsid w:val="008F68FE"/>
    <w:rsid w:val="008F69A3"/>
    <w:rsid w:val="009024DF"/>
    <w:rsid w:val="00902616"/>
    <w:rsid w:val="0090548C"/>
    <w:rsid w:val="00911698"/>
    <w:rsid w:val="0091181C"/>
    <w:rsid w:val="009129B8"/>
    <w:rsid w:val="00913C97"/>
    <w:rsid w:val="00914EFD"/>
    <w:rsid w:val="00916769"/>
    <w:rsid w:val="009178B3"/>
    <w:rsid w:val="00920818"/>
    <w:rsid w:val="00920FFC"/>
    <w:rsid w:val="00921388"/>
    <w:rsid w:val="00921B04"/>
    <w:rsid w:val="0092546D"/>
    <w:rsid w:val="009373B7"/>
    <w:rsid w:val="0094126E"/>
    <w:rsid w:val="009413E3"/>
    <w:rsid w:val="009454F6"/>
    <w:rsid w:val="009523C8"/>
    <w:rsid w:val="009532CD"/>
    <w:rsid w:val="00953861"/>
    <w:rsid w:val="009562C5"/>
    <w:rsid w:val="009572F1"/>
    <w:rsid w:val="0096089B"/>
    <w:rsid w:val="00961CA8"/>
    <w:rsid w:val="009625A8"/>
    <w:rsid w:val="009709E6"/>
    <w:rsid w:val="00971112"/>
    <w:rsid w:val="0097129A"/>
    <w:rsid w:val="0097636B"/>
    <w:rsid w:val="00983A3A"/>
    <w:rsid w:val="009848A9"/>
    <w:rsid w:val="0098697C"/>
    <w:rsid w:val="00994173"/>
    <w:rsid w:val="009941A1"/>
    <w:rsid w:val="00996D2E"/>
    <w:rsid w:val="009A0FE3"/>
    <w:rsid w:val="009A30DF"/>
    <w:rsid w:val="009A3667"/>
    <w:rsid w:val="009A36B4"/>
    <w:rsid w:val="009A753A"/>
    <w:rsid w:val="009B05C7"/>
    <w:rsid w:val="009B0CAA"/>
    <w:rsid w:val="009B2957"/>
    <w:rsid w:val="009B6459"/>
    <w:rsid w:val="009C6499"/>
    <w:rsid w:val="009C64C0"/>
    <w:rsid w:val="009C7E35"/>
    <w:rsid w:val="009E00CD"/>
    <w:rsid w:val="009E0409"/>
    <w:rsid w:val="009E0E8B"/>
    <w:rsid w:val="009E101F"/>
    <w:rsid w:val="009E3756"/>
    <w:rsid w:val="009E3DB3"/>
    <w:rsid w:val="009E3F4E"/>
    <w:rsid w:val="009E42DC"/>
    <w:rsid w:val="009E462C"/>
    <w:rsid w:val="009F6416"/>
    <w:rsid w:val="00A00B09"/>
    <w:rsid w:val="00A03376"/>
    <w:rsid w:val="00A05520"/>
    <w:rsid w:val="00A11685"/>
    <w:rsid w:val="00A11B92"/>
    <w:rsid w:val="00A1292C"/>
    <w:rsid w:val="00A15980"/>
    <w:rsid w:val="00A16AED"/>
    <w:rsid w:val="00A2303D"/>
    <w:rsid w:val="00A26D6F"/>
    <w:rsid w:val="00A35A5E"/>
    <w:rsid w:val="00A36043"/>
    <w:rsid w:val="00A364CA"/>
    <w:rsid w:val="00A42A00"/>
    <w:rsid w:val="00A44473"/>
    <w:rsid w:val="00A50922"/>
    <w:rsid w:val="00A50E14"/>
    <w:rsid w:val="00A529CA"/>
    <w:rsid w:val="00A5641E"/>
    <w:rsid w:val="00A56DF4"/>
    <w:rsid w:val="00A63841"/>
    <w:rsid w:val="00A67F36"/>
    <w:rsid w:val="00A73802"/>
    <w:rsid w:val="00A748E3"/>
    <w:rsid w:val="00A84A2A"/>
    <w:rsid w:val="00A92665"/>
    <w:rsid w:val="00A96E3A"/>
    <w:rsid w:val="00AA24C0"/>
    <w:rsid w:val="00AA4A97"/>
    <w:rsid w:val="00AA7A4B"/>
    <w:rsid w:val="00AA7DF3"/>
    <w:rsid w:val="00AB0E8B"/>
    <w:rsid w:val="00AB426A"/>
    <w:rsid w:val="00AB5F4E"/>
    <w:rsid w:val="00AC2E29"/>
    <w:rsid w:val="00AC61C0"/>
    <w:rsid w:val="00AC70C9"/>
    <w:rsid w:val="00AD0E4E"/>
    <w:rsid w:val="00AD490D"/>
    <w:rsid w:val="00AE2821"/>
    <w:rsid w:val="00AE55C6"/>
    <w:rsid w:val="00AE5FA8"/>
    <w:rsid w:val="00AE7EDA"/>
    <w:rsid w:val="00AF5637"/>
    <w:rsid w:val="00B017C4"/>
    <w:rsid w:val="00B0429A"/>
    <w:rsid w:val="00B0692B"/>
    <w:rsid w:val="00B1712D"/>
    <w:rsid w:val="00B2588C"/>
    <w:rsid w:val="00B31E3A"/>
    <w:rsid w:val="00B4090F"/>
    <w:rsid w:val="00B411C7"/>
    <w:rsid w:val="00B41A50"/>
    <w:rsid w:val="00B44F7C"/>
    <w:rsid w:val="00B501C5"/>
    <w:rsid w:val="00B54062"/>
    <w:rsid w:val="00B570F2"/>
    <w:rsid w:val="00B62FDF"/>
    <w:rsid w:val="00B63E03"/>
    <w:rsid w:val="00B664A1"/>
    <w:rsid w:val="00B700D7"/>
    <w:rsid w:val="00B72A6A"/>
    <w:rsid w:val="00B73425"/>
    <w:rsid w:val="00B74429"/>
    <w:rsid w:val="00B80259"/>
    <w:rsid w:val="00B807B4"/>
    <w:rsid w:val="00B82FB4"/>
    <w:rsid w:val="00B833FB"/>
    <w:rsid w:val="00B838E5"/>
    <w:rsid w:val="00B85E09"/>
    <w:rsid w:val="00B86F4A"/>
    <w:rsid w:val="00B96D8F"/>
    <w:rsid w:val="00BA1963"/>
    <w:rsid w:val="00BB0223"/>
    <w:rsid w:val="00BB664D"/>
    <w:rsid w:val="00BC128B"/>
    <w:rsid w:val="00BD2AAA"/>
    <w:rsid w:val="00BD532A"/>
    <w:rsid w:val="00BD72B9"/>
    <w:rsid w:val="00BE14F0"/>
    <w:rsid w:val="00BE30E2"/>
    <w:rsid w:val="00BE3E32"/>
    <w:rsid w:val="00BE438E"/>
    <w:rsid w:val="00BF425E"/>
    <w:rsid w:val="00C02C91"/>
    <w:rsid w:val="00C04957"/>
    <w:rsid w:val="00C145C2"/>
    <w:rsid w:val="00C2279B"/>
    <w:rsid w:val="00C24403"/>
    <w:rsid w:val="00C248E5"/>
    <w:rsid w:val="00C248EE"/>
    <w:rsid w:val="00C27056"/>
    <w:rsid w:val="00C4217C"/>
    <w:rsid w:val="00C421D5"/>
    <w:rsid w:val="00C43679"/>
    <w:rsid w:val="00C4399A"/>
    <w:rsid w:val="00C43EAE"/>
    <w:rsid w:val="00C468AB"/>
    <w:rsid w:val="00C472EF"/>
    <w:rsid w:val="00C47580"/>
    <w:rsid w:val="00C51BBC"/>
    <w:rsid w:val="00C604B1"/>
    <w:rsid w:val="00C604C0"/>
    <w:rsid w:val="00C61511"/>
    <w:rsid w:val="00C62C90"/>
    <w:rsid w:val="00C64DC0"/>
    <w:rsid w:val="00C65133"/>
    <w:rsid w:val="00C737B2"/>
    <w:rsid w:val="00C74A63"/>
    <w:rsid w:val="00C76015"/>
    <w:rsid w:val="00C912C3"/>
    <w:rsid w:val="00C9799D"/>
    <w:rsid w:val="00CA0F40"/>
    <w:rsid w:val="00CA123A"/>
    <w:rsid w:val="00CA197B"/>
    <w:rsid w:val="00CA1B6D"/>
    <w:rsid w:val="00CA344F"/>
    <w:rsid w:val="00CA4428"/>
    <w:rsid w:val="00CA55FA"/>
    <w:rsid w:val="00CA7EE2"/>
    <w:rsid w:val="00CB0400"/>
    <w:rsid w:val="00CB4368"/>
    <w:rsid w:val="00CB5DD2"/>
    <w:rsid w:val="00CB6DD7"/>
    <w:rsid w:val="00CB7E17"/>
    <w:rsid w:val="00CC136D"/>
    <w:rsid w:val="00CC213E"/>
    <w:rsid w:val="00CC29D2"/>
    <w:rsid w:val="00CC413B"/>
    <w:rsid w:val="00CC6BCE"/>
    <w:rsid w:val="00CC7EE7"/>
    <w:rsid w:val="00CD198F"/>
    <w:rsid w:val="00CE2D2E"/>
    <w:rsid w:val="00CE3108"/>
    <w:rsid w:val="00CE3A46"/>
    <w:rsid w:val="00CE4582"/>
    <w:rsid w:val="00CF1386"/>
    <w:rsid w:val="00CF1DAA"/>
    <w:rsid w:val="00CF2AB7"/>
    <w:rsid w:val="00D012E2"/>
    <w:rsid w:val="00D034DE"/>
    <w:rsid w:val="00D069CF"/>
    <w:rsid w:val="00D145E8"/>
    <w:rsid w:val="00D156A4"/>
    <w:rsid w:val="00D204CC"/>
    <w:rsid w:val="00D221DF"/>
    <w:rsid w:val="00D2438F"/>
    <w:rsid w:val="00D24CF4"/>
    <w:rsid w:val="00D3171D"/>
    <w:rsid w:val="00D31857"/>
    <w:rsid w:val="00D3426D"/>
    <w:rsid w:val="00D34F21"/>
    <w:rsid w:val="00D371F2"/>
    <w:rsid w:val="00D40775"/>
    <w:rsid w:val="00D43931"/>
    <w:rsid w:val="00D44988"/>
    <w:rsid w:val="00D4657E"/>
    <w:rsid w:val="00D52EAA"/>
    <w:rsid w:val="00D57DE6"/>
    <w:rsid w:val="00D6770C"/>
    <w:rsid w:val="00D6784C"/>
    <w:rsid w:val="00D760EB"/>
    <w:rsid w:val="00D763E3"/>
    <w:rsid w:val="00D80A6E"/>
    <w:rsid w:val="00D81ED0"/>
    <w:rsid w:val="00D86EF7"/>
    <w:rsid w:val="00D87AAB"/>
    <w:rsid w:val="00D926EF"/>
    <w:rsid w:val="00D93E5F"/>
    <w:rsid w:val="00D9424D"/>
    <w:rsid w:val="00D94A05"/>
    <w:rsid w:val="00DA1877"/>
    <w:rsid w:val="00DA2CEE"/>
    <w:rsid w:val="00DA4EDD"/>
    <w:rsid w:val="00DA618F"/>
    <w:rsid w:val="00DA6ABA"/>
    <w:rsid w:val="00DB3EDC"/>
    <w:rsid w:val="00DB5E30"/>
    <w:rsid w:val="00DB63D1"/>
    <w:rsid w:val="00DC31CC"/>
    <w:rsid w:val="00DC4D27"/>
    <w:rsid w:val="00DC5056"/>
    <w:rsid w:val="00DD1C8F"/>
    <w:rsid w:val="00DD4977"/>
    <w:rsid w:val="00DD4CE6"/>
    <w:rsid w:val="00DD6EFD"/>
    <w:rsid w:val="00DD723F"/>
    <w:rsid w:val="00DE5C67"/>
    <w:rsid w:val="00DE63C0"/>
    <w:rsid w:val="00DE7F18"/>
    <w:rsid w:val="00DF138C"/>
    <w:rsid w:val="00DF1602"/>
    <w:rsid w:val="00DF4A5D"/>
    <w:rsid w:val="00DF64E9"/>
    <w:rsid w:val="00E0225B"/>
    <w:rsid w:val="00E16EA4"/>
    <w:rsid w:val="00E2039D"/>
    <w:rsid w:val="00E208DD"/>
    <w:rsid w:val="00E2510C"/>
    <w:rsid w:val="00E264F8"/>
    <w:rsid w:val="00E273F5"/>
    <w:rsid w:val="00E278A7"/>
    <w:rsid w:val="00E3062A"/>
    <w:rsid w:val="00E35B05"/>
    <w:rsid w:val="00E3616F"/>
    <w:rsid w:val="00E4557B"/>
    <w:rsid w:val="00E45807"/>
    <w:rsid w:val="00E507EC"/>
    <w:rsid w:val="00E54D6D"/>
    <w:rsid w:val="00E56EC5"/>
    <w:rsid w:val="00E621ED"/>
    <w:rsid w:val="00E627B3"/>
    <w:rsid w:val="00E64278"/>
    <w:rsid w:val="00E644DC"/>
    <w:rsid w:val="00E66E39"/>
    <w:rsid w:val="00E7755D"/>
    <w:rsid w:val="00E8044C"/>
    <w:rsid w:val="00E81969"/>
    <w:rsid w:val="00E85B41"/>
    <w:rsid w:val="00E85E0F"/>
    <w:rsid w:val="00E86D3A"/>
    <w:rsid w:val="00E877D1"/>
    <w:rsid w:val="00E93A14"/>
    <w:rsid w:val="00EA02F9"/>
    <w:rsid w:val="00EA21DB"/>
    <w:rsid w:val="00EA5FC5"/>
    <w:rsid w:val="00EB0B6F"/>
    <w:rsid w:val="00EB1843"/>
    <w:rsid w:val="00EB23AA"/>
    <w:rsid w:val="00EB40AE"/>
    <w:rsid w:val="00EB5C0A"/>
    <w:rsid w:val="00EC3009"/>
    <w:rsid w:val="00EC4D84"/>
    <w:rsid w:val="00EC600E"/>
    <w:rsid w:val="00EC7C6E"/>
    <w:rsid w:val="00ED2A52"/>
    <w:rsid w:val="00ED412F"/>
    <w:rsid w:val="00ED5D84"/>
    <w:rsid w:val="00ED6CB4"/>
    <w:rsid w:val="00EE0A30"/>
    <w:rsid w:val="00EE6CFE"/>
    <w:rsid w:val="00EF2096"/>
    <w:rsid w:val="00EF37DE"/>
    <w:rsid w:val="00F021E1"/>
    <w:rsid w:val="00F02ABC"/>
    <w:rsid w:val="00F0314F"/>
    <w:rsid w:val="00F06844"/>
    <w:rsid w:val="00F10718"/>
    <w:rsid w:val="00F112E9"/>
    <w:rsid w:val="00F15ED8"/>
    <w:rsid w:val="00F1708F"/>
    <w:rsid w:val="00F30267"/>
    <w:rsid w:val="00F32720"/>
    <w:rsid w:val="00F34AE6"/>
    <w:rsid w:val="00F402DD"/>
    <w:rsid w:val="00F45283"/>
    <w:rsid w:val="00F4546E"/>
    <w:rsid w:val="00F516CF"/>
    <w:rsid w:val="00F526C7"/>
    <w:rsid w:val="00F55C4C"/>
    <w:rsid w:val="00F56A82"/>
    <w:rsid w:val="00F57D2A"/>
    <w:rsid w:val="00F62C1D"/>
    <w:rsid w:val="00F6385F"/>
    <w:rsid w:val="00F70232"/>
    <w:rsid w:val="00F8130D"/>
    <w:rsid w:val="00F932AD"/>
    <w:rsid w:val="00F93F98"/>
    <w:rsid w:val="00F94A9B"/>
    <w:rsid w:val="00FA1179"/>
    <w:rsid w:val="00FA4EB9"/>
    <w:rsid w:val="00FA54E4"/>
    <w:rsid w:val="00FA7391"/>
    <w:rsid w:val="00FB0006"/>
    <w:rsid w:val="00FB047B"/>
    <w:rsid w:val="00FB6B7A"/>
    <w:rsid w:val="00FB7F7A"/>
    <w:rsid w:val="00FC0311"/>
    <w:rsid w:val="00FD0C6F"/>
    <w:rsid w:val="00FD5855"/>
    <w:rsid w:val="00FF61B8"/>
    <w:rsid w:val="0B2EC5A4"/>
    <w:rsid w:val="32104EAD"/>
    <w:rsid w:val="3A1FE19F"/>
    <w:rsid w:val="54E7A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B681"/>
  <w14:defaultImageDpi w14:val="32767"/>
  <w15:chartTrackingRefBased/>
  <w15:docId w15:val="{131651BE-5BB4-4564-AD24-4AA3EFE1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33BF"/>
    <w:rPr>
      <w:rFonts w:ascii="Times New Roman" w:eastAsia="Times New Roman" w:hAnsi="Times New Roman" w:cs="Times New Roman"/>
    </w:rPr>
  </w:style>
  <w:style w:type="paragraph" w:styleId="Heading1">
    <w:name w:val="heading 1"/>
    <w:basedOn w:val="Normal"/>
    <w:link w:val="Heading1Char"/>
    <w:uiPriority w:val="9"/>
    <w:qFormat/>
    <w:rsid w:val="00BE14F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472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ent-1">
    <w:name w:val="text-indent-1"/>
    <w:basedOn w:val="Normal"/>
    <w:rsid w:val="00BE14F0"/>
    <w:pPr>
      <w:spacing w:before="100" w:beforeAutospacing="1" w:after="100" w:afterAutospacing="1"/>
    </w:pPr>
  </w:style>
  <w:style w:type="character" w:customStyle="1" w:styleId="level-num">
    <w:name w:val="level-num"/>
    <w:basedOn w:val="DefaultParagraphFont"/>
    <w:rsid w:val="00BE14F0"/>
  </w:style>
  <w:style w:type="character" w:styleId="Hyperlink">
    <w:name w:val="Hyperlink"/>
    <w:basedOn w:val="DefaultParagraphFont"/>
    <w:uiPriority w:val="99"/>
    <w:semiHidden/>
    <w:unhideWhenUsed/>
    <w:rsid w:val="00BE14F0"/>
    <w:rPr>
      <w:color w:val="0000FF"/>
      <w:u w:val="single"/>
    </w:rPr>
  </w:style>
  <w:style w:type="paragraph" w:customStyle="1" w:styleId="text-indent-2">
    <w:name w:val="text-indent-2"/>
    <w:basedOn w:val="Normal"/>
    <w:rsid w:val="00BE14F0"/>
    <w:pPr>
      <w:spacing w:before="100" w:beforeAutospacing="1" w:after="100" w:afterAutospacing="1"/>
    </w:pPr>
  </w:style>
  <w:style w:type="paragraph" w:customStyle="1" w:styleId="text-indent-3">
    <w:name w:val="text-indent-3"/>
    <w:basedOn w:val="Normal"/>
    <w:rsid w:val="00BE14F0"/>
    <w:pPr>
      <w:spacing w:before="100" w:beforeAutospacing="1" w:after="100" w:afterAutospacing="1"/>
    </w:pPr>
  </w:style>
  <w:style w:type="character" w:customStyle="1" w:styleId="Heading1Char">
    <w:name w:val="Heading 1 Char"/>
    <w:basedOn w:val="DefaultParagraphFont"/>
    <w:link w:val="Heading1"/>
    <w:uiPriority w:val="9"/>
    <w:rsid w:val="00BE14F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C4D27"/>
    <w:pPr>
      <w:ind w:left="720"/>
    </w:pPr>
    <w:rPr>
      <w:rFonts w:asciiTheme="minorHAnsi" w:eastAsiaTheme="minorHAnsi" w:hAnsiTheme="minorHAnsi" w:cstheme="minorBidi"/>
    </w:rPr>
  </w:style>
  <w:style w:type="character" w:customStyle="1" w:styleId="gmail-im">
    <w:name w:val="gmail-im"/>
    <w:basedOn w:val="DefaultParagraphFont"/>
    <w:rsid w:val="009B2957"/>
  </w:style>
  <w:style w:type="paragraph" w:styleId="BalloonText">
    <w:name w:val="Balloon Text"/>
    <w:basedOn w:val="Normal"/>
    <w:link w:val="BalloonTextChar"/>
    <w:uiPriority w:val="99"/>
    <w:semiHidden/>
    <w:unhideWhenUsed/>
    <w:rsid w:val="002E4541"/>
    <w:rPr>
      <w:sz w:val="18"/>
      <w:szCs w:val="18"/>
    </w:rPr>
  </w:style>
  <w:style w:type="character" w:customStyle="1" w:styleId="BalloonTextChar">
    <w:name w:val="Balloon Text Char"/>
    <w:basedOn w:val="DefaultParagraphFont"/>
    <w:link w:val="BalloonText"/>
    <w:uiPriority w:val="99"/>
    <w:semiHidden/>
    <w:rsid w:val="002E454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F50E4"/>
    <w:rPr>
      <w:sz w:val="16"/>
      <w:szCs w:val="16"/>
    </w:rPr>
  </w:style>
  <w:style w:type="paragraph" w:styleId="CommentText">
    <w:name w:val="annotation text"/>
    <w:basedOn w:val="Normal"/>
    <w:link w:val="CommentTextChar"/>
    <w:uiPriority w:val="99"/>
    <w:unhideWhenUsed/>
    <w:rsid w:val="003F50E4"/>
    <w:rPr>
      <w:sz w:val="20"/>
      <w:szCs w:val="20"/>
    </w:rPr>
  </w:style>
  <w:style w:type="character" w:customStyle="1" w:styleId="CommentTextChar">
    <w:name w:val="Comment Text Char"/>
    <w:basedOn w:val="DefaultParagraphFont"/>
    <w:link w:val="CommentText"/>
    <w:uiPriority w:val="99"/>
    <w:rsid w:val="003F50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0E4"/>
    <w:rPr>
      <w:b/>
      <w:bCs/>
    </w:rPr>
  </w:style>
  <w:style w:type="character" w:customStyle="1" w:styleId="CommentSubjectChar">
    <w:name w:val="Comment Subject Char"/>
    <w:basedOn w:val="CommentTextChar"/>
    <w:link w:val="CommentSubject"/>
    <w:uiPriority w:val="99"/>
    <w:semiHidden/>
    <w:rsid w:val="003F50E4"/>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96089B"/>
  </w:style>
  <w:style w:type="character" w:styleId="Strong">
    <w:name w:val="Strong"/>
    <w:basedOn w:val="DefaultParagraphFont"/>
    <w:uiPriority w:val="22"/>
    <w:qFormat/>
    <w:rsid w:val="004E0EB2"/>
    <w:rPr>
      <w:b/>
      <w:bCs/>
    </w:rPr>
  </w:style>
  <w:style w:type="paragraph" w:styleId="Revision">
    <w:name w:val="Revision"/>
    <w:hidden/>
    <w:uiPriority w:val="99"/>
    <w:semiHidden/>
    <w:rsid w:val="00B80259"/>
    <w:rPr>
      <w:rFonts w:ascii="Times New Roman" w:eastAsia="Times New Roman" w:hAnsi="Times New Roman" w:cs="Times New Roman"/>
    </w:rPr>
  </w:style>
  <w:style w:type="paragraph" w:styleId="Header">
    <w:name w:val="header"/>
    <w:basedOn w:val="Normal"/>
    <w:link w:val="HeaderChar"/>
    <w:uiPriority w:val="99"/>
    <w:unhideWhenUsed/>
    <w:rsid w:val="004A1C4B"/>
    <w:pPr>
      <w:tabs>
        <w:tab w:val="center" w:pos="4680"/>
        <w:tab w:val="right" w:pos="9360"/>
      </w:tabs>
    </w:pPr>
  </w:style>
  <w:style w:type="character" w:customStyle="1" w:styleId="HeaderChar">
    <w:name w:val="Header Char"/>
    <w:basedOn w:val="DefaultParagraphFont"/>
    <w:link w:val="Header"/>
    <w:uiPriority w:val="99"/>
    <w:rsid w:val="004A1C4B"/>
    <w:rPr>
      <w:rFonts w:ascii="Times New Roman" w:eastAsia="Times New Roman" w:hAnsi="Times New Roman" w:cs="Times New Roman"/>
    </w:rPr>
  </w:style>
  <w:style w:type="paragraph" w:styleId="Footer">
    <w:name w:val="footer"/>
    <w:basedOn w:val="Normal"/>
    <w:link w:val="FooterChar"/>
    <w:uiPriority w:val="99"/>
    <w:unhideWhenUsed/>
    <w:rsid w:val="004A1C4B"/>
    <w:pPr>
      <w:tabs>
        <w:tab w:val="center" w:pos="4680"/>
        <w:tab w:val="right" w:pos="9360"/>
      </w:tabs>
    </w:pPr>
  </w:style>
  <w:style w:type="character" w:customStyle="1" w:styleId="FooterChar">
    <w:name w:val="Footer Char"/>
    <w:basedOn w:val="DefaultParagraphFont"/>
    <w:link w:val="Footer"/>
    <w:uiPriority w:val="99"/>
    <w:rsid w:val="004A1C4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72EF"/>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D24CF4"/>
  </w:style>
  <w:style w:type="table" w:styleId="TableGridLight">
    <w:name w:val="Grid Table Light"/>
    <w:basedOn w:val="TableNormal"/>
    <w:uiPriority w:val="40"/>
    <w:rsid w:val="00CA44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1297">
      <w:bodyDiv w:val="1"/>
      <w:marLeft w:val="0"/>
      <w:marRight w:val="0"/>
      <w:marTop w:val="0"/>
      <w:marBottom w:val="0"/>
      <w:divBdr>
        <w:top w:val="none" w:sz="0" w:space="0" w:color="auto"/>
        <w:left w:val="none" w:sz="0" w:space="0" w:color="auto"/>
        <w:bottom w:val="none" w:sz="0" w:space="0" w:color="auto"/>
        <w:right w:val="none" w:sz="0" w:space="0" w:color="auto"/>
      </w:divBdr>
    </w:div>
    <w:div w:id="70392204">
      <w:bodyDiv w:val="1"/>
      <w:marLeft w:val="0"/>
      <w:marRight w:val="0"/>
      <w:marTop w:val="0"/>
      <w:marBottom w:val="0"/>
      <w:divBdr>
        <w:top w:val="none" w:sz="0" w:space="0" w:color="auto"/>
        <w:left w:val="none" w:sz="0" w:space="0" w:color="auto"/>
        <w:bottom w:val="none" w:sz="0" w:space="0" w:color="auto"/>
        <w:right w:val="none" w:sz="0" w:space="0" w:color="auto"/>
      </w:divBdr>
    </w:div>
    <w:div w:id="75059191">
      <w:bodyDiv w:val="1"/>
      <w:marLeft w:val="0"/>
      <w:marRight w:val="0"/>
      <w:marTop w:val="0"/>
      <w:marBottom w:val="0"/>
      <w:divBdr>
        <w:top w:val="none" w:sz="0" w:space="0" w:color="auto"/>
        <w:left w:val="none" w:sz="0" w:space="0" w:color="auto"/>
        <w:bottom w:val="none" w:sz="0" w:space="0" w:color="auto"/>
        <w:right w:val="none" w:sz="0" w:space="0" w:color="auto"/>
      </w:divBdr>
    </w:div>
    <w:div w:id="121849317">
      <w:bodyDiv w:val="1"/>
      <w:marLeft w:val="0"/>
      <w:marRight w:val="0"/>
      <w:marTop w:val="0"/>
      <w:marBottom w:val="0"/>
      <w:divBdr>
        <w:top w:val="none" w:sz="0" w:space="0" w:color="auto"/>
        <w:left w:val="none" w:sz="0" w:space="0" w:color="auto"/>
        <w:bottom w:val="none" w:sz="0" w:space="0" w:color="auto"/>
        <w:right w:val="none" w:sz="0" w:space="0" w:color="auto"/>
      </w:divBdr>
    </w:div>
    <w:div w:id="127745731">
      <w:bodyDiv w:val="1"/>
      <w:marLeft w:val="0"/>
      <w:marRight w:val="0"/>
      <w:marTop w:val="0"/>
      <w:marBottom w:val="0"/>
      <w:divBdr>
        <w:top w:val="none" w:sz="0" w:space="0" w:color="auto"/>
        <w:left w:val="none" w:sz="0" w:space="0" w:color="auto"/>
        <w:bottom w:val="none" w:sz="0" w:space="0" w:color="auto"/>
        <w:right w:val="none" w:sz="0" w:space="0" w:color="auto"/>
      </w:divBdr>
    </w:div>
    <w:div w:id="132141980">
      <w:bodyDiv w:val="1"/>
      <w:marLeft w:val="0"/>
      <w:marRight w:val="0"/>
      <w:marTop w:val="0"/>
      <w:marBottom w:val="0"/>
      <w:divBdr>
        <w:top w:val="none" w:sz="0" w:space="0" w:color="auto"/>
        <w:left w:val="none" w:sz="0" w:space="0" w:color="auto"/>
        <w:bottom w:val="none" w:sz="0" w:space="0" w:color="auto"/>
        <w:right w:val="none" w:sz="0" w:space="0" w:color="auto"/>
      </w:divBdr>
    </w:div>
    <w:div w:id="146946868">
      <w:bodyDiv w:val="1"/>
      <w:marLeft w:val="0"/>
      <w:marRight w:val="0"/>
      <w:marTop w:val="0"/>
      <w:marBottom w:val="0"/>
      <w:divBdr>
        <w:top w:val="none" w:sz="0" w:space="0" w:color="auto"/>
        <w:left w:val="none" w:sz="0" w:space="0" w:color="auto"/>
        <w:bottom w:val="none" w:sz="0" w:space="0" w:color="auto"/>
        <w:right w:val="none" w:sz="0" w:space="0" w:color="auto"/>
      </w:divBdr>
    </w:div>
    <w:div w:id="162287097">
      <w:bodyDiv w:val="1"/>
      <w:marLeft w:val="0"/>
      <w:marRight w:val="0"/>
      <w:marTop w:val="0"/>
      <w:marBottom w:val="0"/>
      <w:divBdr>
        <w:top w:val="none" w:sz="0" w:space="0" w:color="auto"/>
        <w:left w:val="none" w:sz="0" w:space="0" w:color="auto"/>
        <w:bottom w:val="none" w:sz="0" w:space="0" w:color="auto"/>
        <w:right w:val="none" w:sz="0" w:space="0" w:color="auto"/>
      </w:divBdr>
    </w:div>
    <w:div w:id="201332757">
      <w:bodyDiv w:val="1"/>
      <w:marLeft w:val="0"/>
      <w:marRight w:val="0"/>
      <w:marTop w:val="0"/>
      <w:marBottom w:val="0"/>
      <w:divBdr>
        <w:top w:val="none" w:sz="0" w:space="0" w:color="auto"/>
        <w:left w:val="none" w:sz="0" w:space="0" w:color="auto"/>
        <w:bottom w:val="none" w:sz="0" w:space="0" w:color="auto"/>
        <w:right w:val="none" w:sz="0" w:space="0" w:color="auto"/>
      </w:divBdr>
    </w:div>
    <w:div w:id="227226652">
      <w:bodyDiv w:val="1"/>
      <w:marLeft w:val="0"/>
      <w:marRight w:val="0"/>
      <w:marTop w:val="0"/>
      <w:marBottom w:val="0"/>
      <w:divBdr>
        <w:top w:val="none" w:sz="0" w:space="0" w:color="auto"/>
        <w:left w:val="none" w:sz="0" w:space="0" w:color="auto"/>
        <w:bottom w:val="none" w:sz="0" w:space="0" w:color="auto"/>
        <w:right w:val="none" w:sz="0" w:space="0" w:color="auto"/>
      </w:divBdr>
      <w:divsChild>
        <w:div w:id="1383750633">
          <w:marLeft w:val="0"/>
          <w:marRight w:val="0"/>
          <w:marTop w:val="0"/>
          <w:marBottom w:val="0"/>
          <w:divBdr>
            <w:top w:val="none" w:sz="0" w:space="0" w:color="auto"/>
            <w:left w:val="none" w:sz="0" w:space="0" w:color="auto"/>
            <w:bottom w:val="none" w:sz="0" w:space="0" w:color="auto"/>
            <w:right w:val="none" w:sz="0" w:space="0" w:color="auto"/>
          </w:divBdr>
          <w:divsChild>
            <w:div w:id="1084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502">
      <w:bodyDiv w:val="1"/>
      <w:marLeft w:val="0"/>
      <w:marRight w:val="0"/>
      <w:marTop w:val="0"/>
      <w:marBottom w:val="0"/>
      <w:divBdr>
        <w:top w:val="none" w:sz="0" w:space="0" w:color="auto"/>
        <w:left w:val="none" w:sz="0" w:space="0" w:color="auto"/>
        <w:bottom w:val="none" w:sz="0" w:space="0" w:color="auto"/>
        <w:right w:val="none" w:sz="0" w:space="0" w:color="auto"/>
      </w:divBdr>
    </w:div>
    <w:div w:id="454760382">
      <w:bodyDiv w:val="1"/>
      <w:marLeft w:val="0"/>
      <w:marRight w:val="0"/>
      <w:marTop w:val="0"/>
      <w:marBottom w:val="0"/>
      <w:divBdr>
        <w:top w:val="none" w:sz="0" w:space="0" w:color="auto"/>
        <w:left w:val="none" w:sz="0" w:space="0" w:color="auto"/>
        <w:bottom w:val="none" w:sz="0" w:space="0" w:color="auto"/>
        <w:right w:val="none" w:sz="0" w:space="0" w:color="auto"/>
      </w:divBdr>
    </w:div>
    <w:div w:id="612323438">
      <w:bodyDiv w:val="1"/>
      <w:marLeft w:val="0"/>
      <w:marRight w:val="0"/>
      <w:marTop w:val="0"/>
      <w:marBottom w:val="0"/>
      <w:divBdr>
        <w:top w:val="none" w:sz="0" w:space="0" w:color="auto"/>
        <w:left w:val="none" w:sz="0" w:space="0" w:color="auto"/>
        <w:bottom w:val="none" w:sz="0" w:space="0" w:color="auto"/>
        <w:right w:val="none" w:sz="0" w:space="0" w:color="auto"/>
      </w:divBdr>
    </w:div>
    <w:div w:id="692071777">
      <w:bodyDiv w:val="1"/>
      <w:marLeft w:val="0"/>
      <w:marRight w:val="0"/>
      <w:marTop w:val="0"/>
      <w:marBottom w:val="0"/>
      <w:divBdr>
        <w:top w:val="none" w:sz="0" w:space="0" w:color="auto"/>
        <w:left w:val="none" w:sz="0" w:space="0" w:color="auto"/>
        <w:bottom w:val="none" w:sz="0" w:space="0" w:color="auto"/>
        <w:right w:val="none" w:sz="0" w:space="0" w:color="auto"/>
      </w:divBdr>
    </w:div>
    <w:div w:id="704142334">
      <w:bodyDiv w:val="1"/>
      <w:marLeft w:val="0"/>
      <w:marRight w:val="0"/>
      <w:marTop w:val="0"/>
      <w:marBottom w:val="0"/>
      <w:divBdr>
        <w:top w:val="none" w:sz="0" w:space="0" w:color="auto"/>
        <w:left w:val="none" w:sz="0" w:space="0" w:color="auto"/>
        <w:bottom w:val="none" w:sz="0" w:space="0" w:color="auto"/>
        <w:right w:val="none" w:sz="0" w:space="0" w:color="auto"/>
      </w:divBdr>
    </w:div>
    <w:div w:id="756250914">
      <w:bodyDiv w:val="1"/>
      <w:marLeft w:val="0"/>
      <w:marRight w:val="0"/>
      <w:marTop w:val="0"/>
      <w:marBottom w:val="0"/>
      <w:divBdr>
        <w:top w:val="none" w:sz="0" w:space="0" w:color="auto"/>
        <w:left w:val="none" w:sz="0" w:space="0" w:color="auto"/>
        <w:bottom w:val="none" w:sz="0" w:space="0" w:color="auto"/>
        <w:right w:val="none" w:sz="0" w:space="0" w:color="auto"/>
      </w:divBdr>
    </w:div>
    <w:div w:id="830369047">
      <w:bodyDiv w:val="1"/>
      <w:marLeft w:val="0"/>
      <w:marRight w:val="0"/>
      <w:marTop w:val="0"/>
      <w:marBottom w:val="0"/>
      <w:divBdr>
        <w:top w:val="none" w:sz="0" w:space="0" w:color="auto"/>
        <w:left w:val="none" w:sz="0" w:space="0" w:color="auto"/>
        <w:bottom w:val="none" w:sz="0" w:space="0" w:color="auto"/>
        <w:right w:val="none" w:sz="0" w:space="0" w:color="auto"/>
      </w:divBdr>
    </w:div>
    <w:div w:id="875235065">
      <w:bodyDiv w:val="1"/>
      <w:marLeft w:val="0"/>
      <w:marRight w:val="0"/>
      <w:marTop w:val="0"/>
      <w:marBottom w:val="0"/>
      <w:divBdr>
        <w:top w:val="none" w:sz="0" w:space="0" w:color="auto"/>
        <w:left w:val="none" w:sz="0" w:space="0" w:color="auto"/>
        <w:bottom w:val="none" w:sz="0" w:space="0" w:color="auto"/>
        <w:right w:val="none" w:sz="0" w:space="0" w:color="auto"/>
      </w:divBdr>
    </w:div>
    <w:div w:id="1013652531">
      <w:bodyDiv w:val="1"/>
      <w:marLeft w:val="0"/>
      <w:marRight w:val="0"/>
      <w:marTop w:val="0"/>
      <w:marBottom w:val="0"/>
      <w:divBdr>
        <w:top w:val="none" w:sz="0" w:space="0" w:color="auto"/>
        <w:left w:val="none" w:sz="0" w:space="0" w:color="auto"/>
        <w:bottom w:val="none" w:sz="0" w:space="0" w:color="auto"/>
        <w:right w:val="none" w:sz="0" w:space="0" w:color="auto"/>
      </w:divBdr>
    </w:div>
    <w:div w:id="1059284621">
      <w:bodyDiv w:val="1"/>
      <w:marLeft w:val="0"/>
      <w:marRight w:val="0"/>
      <w:marTop w:val="0"/>
      <w:marBottom w:val="0"/>
      <w:divBdr>
        <w:top w:val="none" w:sz="0" w:space="0" w:color="auto"/>
        <w:left w:val="none" w:sz="0" w:space="0" w:color="auto"/>
        <w:bottom w:val="none" w:sz="0" w:space="0" w:color="auto"/>
        <w:right w:val="none" w:sz="0" w:space="0" w:color="auto"/>
      </w:divBdr>
    </w:div>
    <w:div w:id="1270772768">
      <w:bodyDiv w:val="1"/>
      <w:marLeft w:val="0"/>
      <w:marRight w:val="0"/>
      <w:marTop w:val="0"/>
      <w:marBottom w:val="0"/>
      <w:divBdr>
        <w:top w:val="none" w:sz="0" w:space="0" w:color="auto"/>
        <w:left w:val="none" w:sz="0" w:space="0" w:color="auto"/>
        <w:bottom w:val="none" w:sz="0" w:space="0" w:color="auto"/>
        <w:right w:val="none" w:sz="0" w:space="0" w:color="auto"/>
      </w:divBdr>
    </w:div>
    <w:div w:id="1285967271">
      <w:bodyDiv w:val="1"/>
      <w:marLeft w:val="0"/>
      <w:marRight w:val="0"/>
      <w:marTop w:val="0"/>
      <w:marBottom w:val="0"/>
      <w:divBdr>
        <w:top w:val="none" w:sz="0" w:space="0" w:color="auto"/>
        <w:left w:val="none" w:sz="0" w:space="0" w:color="auto"/>
        <w:bottom w:val="none" w:sz="0" w:space="0" w:color="auto"/>
        <w:right w:val="none" w:sz="0" w:space="0" w:color="auto"/>
      </w:divBdr>
    </w:div>
    <w:div w:id="1390154314">
      <w:bodyDiv w:val="1"/>
      <w:marLeft w:val="0"/>
      <w:marRight w:val="0"/>
      <w:marTop w:val="0"/>
      <w:marBottom w:val="0"/>
      <w:divBdr>
        <w:top w:val="none" w:sz="0" w:space="0" w:color="auto"/>
        <w:left w:val="none" w:sz="0" w:space="0" w:color="auto"/>
        <w:bottom w:val="none" w:sz="0" w:space="0" w:color="auto"/>
        <w:right w:val="none" w:sz="0" w:space="0" w:color="auto"/>
      </w:divBdr>
    </w:div>
    <w:div w:id="1485271065">
      <w:bodyDiv w:val="1"/>
      <w:marLeft w:val="0"/>
      <w:marRight w:val="0"/>
      <w:marTop w:val="0"/>
      <w:marBottom w:val="0"/>
      <w:divBdr>
        <w:top w:val="none" w:sz="0" w:space="0" w:color="auto"/>
        <w:left w:val="none" w:sz="0" w:space="0" w:color="auto"/>
        <w:bottom w:val="none" w:sz="0" w:space="0" w:color="auto"/>
        <w:right w:val="none" w:sz="0" w:space="0" w:color="auto"/>
      </w:divBdr>
    </w:div>
    <w:div w:id="1537229545">
      <w:bodyDiv w:val="1"/>
      <w:marLeft w:val="0"/>
      <w:marRight w:val="0"/>
      <w:marTop w:val="0"/>
      <w:marBottom w:val="0"/>
      <w:divBdr>
        <w:top w:val="none" w:sz="0" w:space="0" w:color="auto"/>
        <w:left w:val="none" w:sz="0" w:space="0" w:color="auto"/>
        <w:bottom w:val="none" w:sz="0" w:space="0" w:color="auto"/>
        <w:right w:val="none" w:sz="0" w:space="0" w:color="auto"/>
      </w:divBdr>
    </w:div>
    <w:div w:id="1622305471">
      <w:bodyDiv w:val="1"/>
      <w:marLeft w:val="0"/>
      <w:marRight w:val="0"/>
      <w:marTop w:val="0"/>
      <w:marBottom w:val="0"/>
      <w:divBdr>
        <w:top w:val="none" w:sz="0" w:space="0" w:color="auto"/>
        <w:left w:val="none" w:sz="0" w:space="0" w:color="auto"/>
        <w:bottom w:val="none" w:sz="0" w:space="0" w:color="auto"/>
        <w:right w:val="none" w:sz="0" w:space="0" w:color="auto"/>
      </w:divBdr>
      <w:divsChild>
        <w:div w:id="247542314">
          <w:marLeft w:val="0"/>
          <w:marRight w:val="0"/>
          <w:marTop w:val="0"/>
          <w:marBottom w:val="0"/>
          <w:divBdr>
            <w:top w:val="none" w:sz="0" w:space="0" w:color="auto"/>
            <w:left w:val="none" w:sz="0" w:space="0" w:color="auto"/>
            <w:bottom w:val="none" w:sz="0" w:space="0" w:color="auto"/>
            <w:right w:val="none" w:sz="0" w:space="0" w:color="auto"/>
          </w:divBdr>
          <w:divsChild>
            <w:div w:id="1873834799">
              <w:marLeft w:val="0"/>
              <w:marRight w:val="0"/>
              <w:marTop w:val="0"/>
              <w:marBottom w:val="0"/>
              <w:divBdr>
                <w:top w:val="none" w:sz="0" w:space="0" w:color="auto"/>
                <w:left w:val="none" w:sz="0" w:space="0" w:color="auto"/>
                <w:bottom w:val="none" w:sz="0" w:space="0" w:color="auto"/>
                <w:right w:val="none" w:sz="0" w:space="0" w:color="auto"/>
              </w:divBdr>
            </w:div>
          </w:divsChild>
        </w:div>
        <w:div w:id="1169978509">
          <w:marLeft w:val="0"/>
          <w:marRight w:val="0"/>
          <w:marTop w:val="0"/>
          <w:marBottom w:val="0"/>
          <w:divBdr>
            <w:top w:val="none" w:sz="0" w:space="0" w:color="auto"/>
            <w:left w:val="none" w:sz="0" w:space="0" w:color="auto"/>
            <w:bottom w:val="none" w:sz="0" w:space="0" w:color="auto"/>
            <w:right w:val="none" w:sz="0" w:space="0" w:color="auto"/>
          </w:divBdr>
          <w:divsChild>
            <w:div w:id="265579569">
              <w:marLeft w:val="0"/>
              <w:marRight w:val="0"/>
              <w:marTop w:val="0"/>
              <w:marBottom w:val="0"/>
              <w:divBdr>
                <w:top w:val="none" w:sz="0" w:space="0" w:color="auto"/>
                <w:left w:val="none" w:sz="0" w:space="0" w:color="auto"/>
                <w:bottom w:val="none" w:sz="0" w:space="0" w:color="auto"/>
                <w:right w:val="none" w:sz="0" w:space="0" w:color="auto"/>
              </w:divBdr>
            </w:div>
            <w:div w:id="313995025">
              <w:marLeft w:val="0"/>
              <w:marRight w:val="0"/>
              <w:marTop w:val="0"/>
              <w:marBottom w:val="0"/>
              <w:divBdr>
                <w:top w:val="none" w:sz="0" w:space="0" w:color="auto"/>
                <w:left w:val="none" w:sz="0" w:space="0" w:color="auto"/>
                <w:bottom w:val="none" w:sz="0" w:space="0" w:color="auto"/>
                <w:right w:val="none" w:sz="0" w:space="0" w:color="auto"/>
              </w:divBdr>
            </w:div>
            <w:div w:id="321662589">
              <w:marLeft w:val="0"/>
              <w:marRight w:val="0"/>
              <w:marTop w:val="0"/>
              <w:marBottom w:val="0"/>
              <w:divBdr>
                <w:top w:val="none" w:sz="0" w:space="0" w:color="auto"/>
                <w:left w:val="none" w:sz="0" w:space="0" w:color="auto"/>
                <w:bottom w:val="none" w:sz="0" w:space="0" w:color="auto"/>
                <w:right w:val="none" w:sz="0" w:space="0" w:color="auto"/>
              </w:divBdr>
            </w:div>
            <w:div w:id="1186362145">
              <w:marLeft w:val="0"/>
              <w:marRight w:val="0"/>
              <w:marTop w:val="0"/>
              <w:marBottom w:val="0"/>
              <w:divBdr>
                <w:top w:val="none" w:sz="0" w:space="0" w:color="auto"/>
                <w:left w:val="none" w:sz="0" w:space="0" w:color="auto"/>
                <w:bottom w:val="none" w:sz="0" w:space="0" w:color="auto"/>
                <w:right w:val="none" w:sz="0" w:space="0" w:color="auto"/>
              </w:divBdr>
            </w:div>
            <w:div w:id="1195968376">
              <w:marLeft w:val="0"/>
              <w:marRight w:val="0"/>
              <w:marTop w:val="0"/>
              <w:marBottom w:val="0"/>
              <w:divBdr>
                <w:top w:val="none" w:sz="0" w:space="0" w:color="auto"/>
                <w:left w:val="none" w:sz="0" w:space="0" w:color="auto"/>
                <w:bottom w:val="none" w:sz="0" w:space="0" w:color="auto"/>
                <w:right w:val="none" w:sz="0" w:space="0" w:color="auto"/>
              </w:divBdr>
            </w:div>
            <w:div w:id="1565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49274">
      <w:bodyDiv w:val="1"/>
      <w:marLeft w:val="0"/>
      <w:marRight w:val="0"/>
      <w:marTop w:val="0"/>
      <w:marBottom w:val="0"/>
      <w:divBdr>
        <w:top w:val="none" w:sz="0" w:space="0" w:color="auto"/>
        <w:left w:val="none" w:sz="0" w:space="0" w:color="auto"/>
        <w:bottom w:val="none" w:sz="0" w:space="0" w:color="auto"/>
        <w:right w:val="none" w:sz="0" w:space="0" w:color="auto"/>
      </w:divBdr>
    </w:div>
    <w:div w:id="1716659702">
      <w:bodyDiv w:val="1"/>
      <w:marLeft w:val="0"/>
      <w:marRight w:val="0"/>
      <w:marTop w:val="0"/>
      <w:marBottom w:val="0"/>
      <w:divBdr>
        <w:top w:val="none" w:sz="0" w:space="0" w:color="auto"/>
        <w:left w:val="none" w:sz="0" w:space="0" w:color="auto"/>
        <w:bottom w:val="none" w:sz="0" w:space="0" w:color="auto"/>
        <w:right w:val="none" w:sz="0" w:space="0" w:color="auto"/>
      </w:divBdr>
    </w:div>
    <w:div w:id="1757551340">
      <w:bodyDiv w:val="1"/>
      <w:marLeft w:val="0"/>
      <w:marRight w:val="0"/>
      <w:marTop w:val="0"/>
      <w:marBottom w:val="0"/>
      <w:divBdr>
        <w:top w:val="none" w:sz="0" w:space="0" w:color="auto"/>
        <w:left w:val="none" w:sz="0" w:space="0" w:color="auto"/>
        <w:bottom w:val="none" w:sz="0" w:space="0" w:color="auto"/>
        <w:right w:val="none" w:sz="0" w:space="0" w:color="auto"/>
      </w:divBdr>
    </w:div>
    <w:div w:id="1843623493">
      <w:bodyDiv w:val="1"/>
      <w:marLeft w:val="0"/>
      <w:marRight w:val="0"/>
      <w:marTop w:val="0"/>
      <w:marBottom w:val="0"/>
      <w:divBdr>
        <w:top w:val="none" w:sz="0" w:space="0" w:color="auto"/>
        <w:left w:val="none" w:sz="0" w:space="0" w:color="auto"/>
        <w:bottom w:val="none" w:sz="0" w:space="0" w:color="auto"/>
        <w:right w:val="none" w:sz="0" w:space="0" w:color="auto"/>
      </w:divBdr>
    </w:div>
    <w:div w:id="1900897258">
      <w:bodyDiv w:val="1"/>
      <w:marLeft w:val="0"/>
      <w:marRight w:val="0"/>
      <w:marTop w:val="0"/>
      <w:marBottom w:val="0"/>
      <w:divBdr>
        <w:top w:val="none" w:sz="0" w:space="0" w:color="auto"/>
        <w:left w:val="none" w:sz="0" w:space="0" w:color="auto"/>
        <w:bottom w:val="none" w:sz="0" w:space="0" w:color="auto"/>
        <w:right w:val="none" w:sz="0" w:space="0" w:color="auto"/>
      </w:divBdr>
    </w:div>
    <w:div w:id="1917208361">
      <w:bodyDiv w:val="1"/>
      <w:marLeft w:val="0"/>
      <w:marRight w:val="0"/>
      <w:marTop w:val="0"/>
      <w:marBottom w:val="0"/>
      <w:divBdr>
        <w:top w:val="none" w:sz="0" w:space="0" w:color="auto"/>
        <w:left w:val="none" w:sz="0" w:space="0" w:color="auto"/>
        <w:bottom w:val="none" w:sz="0" w:space="0" w:color="auto"/>
        <w:right w:val="none" w:sz="0" w:space="0" w:color="auto"/>
      </w:divBdr>
    </w:div>
    <w:div w:id="20334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bd0f8f-837a-4660-8708-de7759ce4e29">
      <UserInfo>
        <DisplayName>Grow, Mason (Council)</DisplayName>
        <AccountId>786</AccountId>
        <AccountType/>
      </UserInfo>
      <UserInfo>
        <DisplayName>Groft, Linn (Council)</DisplayName>
        <AccountId>787</AccountId>
        <AccountType/>
      </UserInfo>
      <UserInfo>
        <DisplayName>Stum, Blaine (Council)</DisplayName>
        <AccountId>788</AccountId>
        <AccountType/>
      </UserInfo>
    </SharedWithUsers>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35B35-21C9-40A2-880A-973CCA28A521}">
  <ds:schemaRefs>
    <ds:schemaRef ds:uri="http://schemas.microsoft.com/office/2006/metadata/properties"/>
    <ds:schemaRef ds:uri="http://schemas.microsoft.com/office/infopath/2007/PartnerControls"/>
    <ds:schemaRef ds:uri="7abd0f8f-837a-4660-8708-de7759ce4e29"/>
    <ds:schemaRef ds:uri="10d1287d-e438-4ab8-87df-58b1ff54c1cf"/>
  </ds:schemaRefs>
</ds:datastoreItem>
</file>

<file path=customXml/itemProps2.xml><?xml version="1.0" encoding="utf-8"?>
<ds:datastoreItem xmlns:ds="http://schemas.openxmlformats.org/officeDocument/2006/customXml" ds:itemID="{34060A5D-1EBF-4B4D-A968-BF346A433FA4}">
  <ds:schemaRefs>
    <ds:schemaRef ds:uri="http://schemas.openxmlformats.org/officeDocument/2006/bibliography"/>
  </ds:schemaRefs>
</ds:datastoreItem>
</file>

<file path=customXml/itemProps3.xml><?xml version="1.0" encoding="utf-8"?>
<ds:datastoreItem xmlns:ds="http://schemas.openxmlformats.org/officeDocument/2006/customXml" ds:itemID="{3098CA57-1922-4EC5-921F-4D27637C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BC9B4-F2C8-4030-B7AA-2CD3AC3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2067</Words>
  <Characters>11785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Nadeau</dc:creator>
  <cp:keywords/>
  <dc:description/>
  <cp:lastModifiedBy>Blaine Stum</cp:lastModifiedBy>
  <cp:revision>2</cp:revision>
  <cp:lastPrinted>2024-11-18T15:47:00Z</cp:lastPrinted>
  <dcterms:created xsi:type="dcterms:W3CDTF">2024-12-16T16:53:00Z</dcterms:created>
  <dcterms:modified xsi:type="dcterms:W3CDTF">2024-12-16T16:53:00Z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Order">
    <vt:r8>1113100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