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995A" w14:textId="34495073" w:rsidR="00B153AB" w:rsidRDefault="00B153AB" w:rsidP="7C914853">
      <w:pPr>
        <w:pStyle w:val="NormalWeb"/>
        <w:spacing w:before="0" w:beforeAutospacing="0" w:after="0" w:afterAutospacing="0"/>
        <w:rPr>
          <w:rStyle w:val="normaltextrun"/>
          <w:b/>
          <w:bCs/>
        </w:rPr>
      </w:pPr>
      <w:r>
        <w:rPr>
          <w:rStyle w:val="normaltextrun"/>
          <w:b/>
          <w:bCs/>
        </w:rPr>
        <w:tab/>
      </w:r>
      <w:r>
        <w:rPr>
          <w:rStyle w:val="normaltextrun"/>
          <w:b/>
          <w:bCs/>
        </w:rPr>
        <w:tab/>
      </w:r>
      <w:r>
        <w:rPr>
          <w:rStyle w:val="normaltextrun"/>
          <w:b/>
          <w:bCs/>
        </w:rPr>
        <w:tab/>
        <w:t xml:space="preserve">  </w:t>
      </w:r>
      <w:r>
        <w:rPr>
          <w:rStyle w:val="normaltextrun"/>
          <w:b/>
          <w:bCs/>
        </w:rPr>
        <w:tab/>
        <w:t xml:space="preserve">  </w:t>
      </w:r>
      <w:r>
        <w:rPr>
          <w:rStyle w:val="normaltextrun"/>
          <w:b/>
          <w:bCs/>
        </w:rPr>
        <w:tab/>
      </w:r>
      <w:r>
        <w:rPr>
          <w:rStyle w:val="normaltextrun"/>
          <w:b/>
          <w:bCs/>
        </w:rPr>
        <w:tab/>
      </w:r>
      <w:r>
        <w:rPr>
          <w:rStyle w:val="normaltextrun"/>
          <w:b/>
          <w:bCs/>
        </w:rPr>
        <w:tab/>
      </w:r>
      <w:r>
        <w:rPr>
          <w:rStyle w:val="normaltextrun"/>
          <w:b/>
          <w:bCs/>
        </w:rPr>
        <w:tab/>
        <w:t xml:space="preserve"> </w:t>
      </w:r>
      <w:r w:rsidR="008F6405">
        <w:rPr>
          <w:rStyle w:val="normaltextrun"/>
          <w:b/>
          <w:bCs/>
        </w:rPr>
        <w:t xml:space="preserve">  </w:t>
      </w:r>
      <w:r>
        <w:rPr>
          <w:rStyle w:val="normaltextrun"/>
          <w:b/>
          <w:bCs/>
        </w:rPr>
        <w:t>____________________________</w:t>
      </w:r>
    </w:p>
    <w:p w14:paraId="3CDD5C34" w14:textId="2FDC54CD" w:rsidR="004E3961" w:rsidRDefault="004E3961" w:rsidP="7C914853">
      <w:pPr>
        <w:pStyle w:val="NormalWeb"/>
        <w:spacing w:before="0" w:beforeAutospacing="0" w:after="0" w:afterAutospacing="0"/>
        <w:rPr>
          <w:rStyle w:val="normaltextrun"/>
        </w:rPr>
      </w:pP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t xml:space="preserve">   </w:t>
      </w:r>
      <w:r w:rsidRPr="7C914853">
        <w:rPr>
          <w:rStyle w:val="normaltextrun"/>
        </w:rPr>
        <w:t>Chairman</w:t>
      </w:r>
      <w:r>
        <w:rPr>
          <w:rStyle w:val="normaltextrun"/>
        </w:rPr>
        <w:t xml:space="preserve"> Phil Mendelson</w:t>
      </w:r>
    </w:p>
    <w:p w14:paraId="1D85BCDF" w14:textId="3458A28E" w:rsidR="004E3961" w:rsidRPr="00CA36C1" w:rsidRDefault="004E3961" w:rsidP="7C914853">
      <w:pPr>
        <w:pStyle w:val="NormalWeb"/>
        <w:spacing w:before="0" w:beforeAutospacing="0" w:after="0" w:afterAutospacing="0"/>
        <w:rPr>
          <w:rStyle w:val="normaltextrun"/>
        </w:rPr>
      </w:pP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t xml:space="preserve">   </w:t>
      </w:r>
    </w:p>
    <w:p w14:paraId="6C45EB28" w14:textId="5D5403F9" w:rsidR="00B153AB" w:rsidRDefault="00B153AB" w:rsidP="00B153AB">
      <w:pPr>
        <w:pStyle w:val="NormalWeb"/>
        <w:spacing w:before="0" w:beforeAutospacing="0" w:after="0" w:afterAutospacing="0"/>
      </w:pPr>
      <w:r>
        <w:tab/>
      </w:r>
      <w:r>
        <w:tab/>
      </w:r>
      <w:r>
        <w:tab/>
      </w:r>
      <w:r>
        <w:tab/>
      </w:r>
      <w:r>
        <w:tab/>
      </w:r>
      <w:r>
        <w:tab/>
      </w:r>
      <w:r>
        <w:tab/>
      </w:r>
      <w:r>
        <w:tab/>
        <w:t xml:space="preserve">   </w:t>
      </w:r>
    </w:p>
    <w:p w14:paraId="515B5916" w14:textId="77777777" w:rsidR="00B153AB" w:rsidRDefault="00B153AB" w:rsidP="00B153AB">
      <w:pPr>
        <w:pStyle w:val="NormalWeb"/>
        <w:spacing w:before="0" w:beforeAutospacing="0" w:after="0" w:afterAutospacing="0"/>
      </w:pPr>
    </w:p>
    <w:p w14:paraId="38758F10" w14:textId="77777777" w:rsidR="00B153AB" w:rsidRDefault="00B153AB" w:rsidP="00B153AB">
      <w:pPr>
        <w:pStyle w:val="NormalWeb"/>
        <w:spacing w:before="0" w:beforeAutospacing="0" w:after="0" w:afterAutospacing="0"/>
      </w:pPr>
    </w:p>
    <w:p w14:paraId="10FE2C23" w14:textId="77777777" w:rsidR="00B153AB" w:rsidRDefault="00B153AB" w:rsidP="00B153AB">
      <w:pPr>
        <w:pStyle w:val="NormalWeb"/>
        <w:spacing w:before="0" w:beforeAutospacing="0" w:after="0" w:afterAutospacing="0"/>
        <w:jc w:val="center"/>
        <w:rPr>
          <w:szCs w:val="20"/>
        </w:rPr>
      </w:pPr>
    </w:p>
    <w:p w14:paraId="01EFED98" w14:textId="77777777" w:rsidR="00B153AB" w:rsidRDefault="00B153AB" w:rsidP="00B153AB">
      <w:pPr>
        <w:pStyle w:val="NormalWeb"/>
        <w:spacing w:before="0" w:beforeAutospacing="0" w:after="0" w:afterAutospacing="0"/>
        <w:jc w:val="center"/>
        <w:rPr>
          <w:szCs w:val="20"/>
        </w:rPr>
      </w:pPr>
    </w:p>
    <w:p w14:paraId="6C7AA081" w14:textId="77777777" w:rsidR="00B153AB" w:rsidRDefault="00B153AB" w:rsidP="00B153AB">
      <w:pPr>
        <w:pStyle w:val="NormalWeb"/>
        <w:spacing w:before="0" w:beforeAutospacing="0" w:after="0" w:afterAutospacing="0"/>
        <w:jc w:val="center"/>
        <w:rPr>
          <w:szCs w:val="20"/>
        </w:rPr>
      </w:pPr>
      <w:r>
        <w:rPr>
          <w:szCs w:val="20"/>
        </w:rPr>
        <w:t>A BILL</w:t>
      </w:r>
    </w:p>
    <w:p w14:paraId="376C6F39" w14:textId="77777777" w:rsidR="00B153AB" w:rsidRDefault="00B153AB" w:rsidP="00B153AB">
      <w:pPr>
        <w:pStyle w:val="NormalWeb"/>
        <w:spacing w:before="0" w:beforeAutospacing="0" w:after="0" w:afterAutospacing="0"/>
        <w:jc w:val="center"/>
        <w:rPr>
          <w:szCs w:val="20"/>
        </w:rPr>
      </w:pPr>
    </w:p>
    <w:p w14:paraId="55F3BFF0" w14:textId="77777777" w:rsidR="00B153AB" w:rsidRDefault="00B153AB" w:rsidP="00B153AB">
      <w:pPr>
        <w:pStyle w:val="NormalWeb"/>
        <w:spacing w:before="0" w:beforeAutospacing="0" w:after="0" w:afterAutospacing="0"/>
        <w:jc w:val="center"/>
        <w:rPr>
          <w:szCs w:val="20"/>
        </w:rPr>
      </w:pPr>
      <w:r>
        <w:rPr>
          <w:szCs w:val="20"/>
        </w:rPr>
        <w:t>_________</w:t>
      </w:r>
    </w:p>
    <w:p w14:paraId="0317390D" w14:textId="77777777" w:rsidR="00B153AB" w:rsidRDefault="00B153AB" w:rsidP="00B153AB">
      <w:pPr>
        <w:pStyle w:val="NormalWeb"/>
        <w:spacing w:before="0" w:beforeAutospacing="0" w:after="0" w:afterAutospacing="0"/>
        <w:jc w:val="center"/>
        <w:rPr>
          <w:szCs w:val="20"/>
        </w:rPr>
      </w:pPr>
    </w:p>
    <w:p w14:paraId="2CF4598D" w14:textId="77777777" w:rsidR="00B153AB" w:rsidRDefault="00B153AB" w:rsidP="00B153AB">
      <w:pPr>
        <w:pStyle w:val="NormalWeb"/>
        <w:spacing w:before="0" w:beforeAutospacing="0" w:after="0" w:afterAutospacing="0"/>
        <w:jc w:val="center"/>
        <w:rPr>
          <w:szCs w:val="20"/>
        </w:rPr>
      </w:pPr>
    </w:p>
    <w:p w14:paraId="351C480C" w14:textId="77777777" w:rsidR="00B153AB" w:rsidRDefault="00B153AB" w:rsidP="00B153AB">
      <w:pPr>
        <w:pStyle w:val="NormalWeb"/>
        <w:spacing w:before="0" w:beforeAutospacing="0" w:after="0" w:afterAutospacing="0"/>
        <w:jc w:val="center"/>
        <w:rPr>
          <w:szCs w:val="20"/>
        </w:rPr>
      </w:pPr>
      <w:r>
        <w:rPr>
          <w:szCs w:val="20"/>
        </w:rPr>
        <w:t>IN THE COUNCIL OF THE DISTRICT OF COLUMBIA</w:t>
      </w:r>
    </w:p>
    <w:p w14:paraId="1904CC54" w14:textId="77777777" w:rsidR="00B153AB" w:rsidRDefault="00B153AB" w:rsidP="00B153AB">
      <w:pPr>
        <w:pStyle w:val="NormalWeb"/>
        <w:spacing w:before="0" w:beforeAutospacing="0" w:after="0" w:afterAutospacing="0"/>
        <w:jc w:val="center"/>
        <w:rPr>
          <w:szCs w:val="20"/>
        </w:rPr>
      </w:pPr>
    </w:p>
    <w:p w14:paraId="681F6F6E" w14:textId="77777777" w:rsidR="00B153AB" w:rsidRDefault="00B153AB" w:rsidP="00B153AB">
      <w:pPr>
        <w:pStyle w:val="NormalWeb"/>
        <w:spacing w:before="0" w:beforeAutospacing="0" w:after="0" w:afterAutospacing="0"/>
        <w:jc w:val="center"/>
        <w:rPr>
          <w:szCs w:val="20"/>
        </w:rPr>
      </w:pPr>
      <w:r>
        <w:rPr>
          <w:szCs w:val="20"/>
        </w:rPr>
        <w:t>__________________</w:t>
      </w:r>
    </w:p>
    <w:p w14:paraId="1902C2A7" w14:textId="77777777" w:rsidR="00B153AB" w:rsidRDefault="00B153AB" w:rsidP="00B153AB">
      <w:pPr>
        <w:pStyle w:val="NormalWeb"/>
        <w:spacing w:before="0" w:beforeAutospacing="0" w:after="0" w:afterAutospacing="0"/>
        <w:jc w:val="center"/>
        <w:rPr>
          <w:szCs w:val="20"/>
        </w:rPr>
      </w:pPr>
    </w:p>
    <w:p w14:paraId="19F24588" w14:textId="77777777" w:rsidR="00B153AB" w:rsidRDefault="00B153AB" w:rsidP="00B153AB">
      <w:pPr>
        <w:pStyle w:val="BodyText"/>
        <w:spacing w:after="0"/>
        <w:ind w:left="720" w:hanging="720"/>
        <w:rPr>
          <w:szCs w:val="24"/>
        </w:rPr>
      </w:pPr>
    </w:p>
    <w:p w14:paraId="33BEF1A3" w14:textId="58E80F22" w:rsidR="006F15FA" w:rsidRDefault="006F15FA" w:rsidP="006F15FA">
      <w:pPr>
        <w:pStyle w:val="BodyText"/>
        <w:spacing w:after="0"/>
        <w:ind w:left="720" w:hanging="720"/>
      </w:pPr>
      <w:r>
        <w:t>To amend</w:t>
      </w:r>
      <w:r w:rsidR="00575F4C">
        <w:t>, on an emergency basis,</w:t>
      </w:r>
      <w:r w:rsidR="00C86BD3">
        <w:t xml:space="preserve"> </w:t>
      </w:r>
      <w:r w:rsidR="0046462E">
        <w:t xml:space="preserve">the Legalization of Marijuana for Medical Treatment Initiative of 1999 to </w:t>
      </w:r>
      <w:r w:rsidR="0046462E" w:rsidRPr="00B42075">
        <w:t>amend the definition of an unlicensed establishment to include establishments that sell Schedule I substances or products that contain Schedule I substances</w:t>
      </w:r>
      <w:r w:rsidR="0046462E">
        <w:t xml:space="preserve">, to extend the expiration dates of conditional licenses for medical cannabis cultivation centers, retailers, internet retailers, manufacturers, couriers, and testing laboratories for an additional year, </w:t>
      </w:r>
      <w:r w:rsidR="0046462E" w:rsidRPr="004F46B9">
        <w:t>to clarify that a conditional license applicant may submit a zoning certificate instead of a certificate of occupancy with their permanent license application</w:t>
      </w:r>
      <w:r w:rsidR="0046462E">
        <w:t xml:space="preserve">, to clarify the distance requirements between retailers and internet retailers and schools and recreation centers </w:t>
      </w:r>
      <w:r w:rsidR="0046462E" w:rsidRPr="00C90709">
        <w:t>to authorize enforcement actions to be taken against all unlicensed establishments beginning on April 1, 2025, regardless of whether the unlicensed establishments have an application pending application before the Alcoholic Beverage and Cannabis Board , to authorize certain enforcement actions before April 1, 2025, against an unlicensed establishment that has an application before the Alcoholic Beverage and Cannabis Board if the unlicensed establishment sells a Schedule I substance or a product that contains a Schedule I substance, to authorize summary closures and related enforcement actions to continue for as long as the imminent danger to the public persists and is likely to recur, and to allow the Alcoholic Beverage and Cannabis Administration and Metropolitan Police Department to take related enforcement actions against a licensed medical cannabis establishment that engages in certain unlawful activity</w:t>
      </w:r>
      <w:r w:rsidR="0046462E">
        <w:t>.</w:t>
      </w:r>
    </w:p>
    <w:p w14:paraId="15E9C590" w14:textId="77777777" w:rsidR="00B153AB" w:rsidRDefault="00B153AB" w:rsidP="00B153AB">
      <w:pPr>
        <w:pStyle w:val="BodyText"/>
        <w:spacing w:after="0"/>
        <w:rPr>
          <w:szCs w:val="24"/>
        </w:rPr>
      </w:pPr>
    </w:p>
    <w:p w14:paraId="744EC850" w14:textId="471E7D9D" w:rsidR="64F72185" w:rsidRDefault="005611E8" w:rsidP="006E6C17">
      <w:pPr>
        <w:autoSpaceDE w:val="0"/>
        <w:autoSpaceDN w:val="0"/>
        <w:adjustRightInd w:val="0"/>
        <w:spacing w:line="480" w:lineRule="auto"/>
      </w:pPr>
      <w:r>
        <w:tab/>
      </w:r>
      <w:r w:rsidR="00B153AB">
        <w:t xml:space="preserve">BE IT ENACTED BY THE COUNCIL OF THE DISTRICT OF COLUMBIA, </w:t>
      </w:r>
      <w:proofErr w:type="gramStart"/>
      <w:r w:rsidR="00B153AB">
        <w:t>That</w:t>
      </w:r>
      <w:proofErr w:type="gramEnd"/>
      <w:r w:rsidR="00B153AB">
        <w:t xml:space="preserve"> this</w:t>
      </w:r>
      <w:r w:rsidR="006E6C17">
        <w:t xml:space="preserve"> </w:t>
      </w:r>
      <w:r w:rsidR="00B153AB">
        <w:t>act may be cited as the “</w:t>
      </w:r>
      <w:r w:rsidR="002B2555">
        <w:t xml:space="preserve">Medical Cannabis Licensing </w:t>
      </w:r>
      <w:r w:rsidR="00711297">
        <w:t>Clarification</w:t>
      </w:r>
      <w:r w:rsidR="007B132B">
        <w:t xml:space="preserve"> </w:t>
      </w:r>
      <w:r w:rsidR="00EE50C4">
        <w:t xml:space="preserve">Emergency </w:t>
      </w:r>
      <w:r w:rsidR="00B153AB">
        <w:t>Amendment Act of 202</w:t>
      </w:r>
      <w:r w:rsidR="00C86BD3">
        <w:t>6</w:t>
      </w:r>
      <w:r w:rsidR="00B153AB">
        <w:t>”.</w:t>
      </w:r>
    </w:p>
    <w:p w14:paraId="2E91091A" w14:textId="247BE9BE" w:rsidR="16FF8DAE" w:rsidRDefault="00B153AB" w:rsidP="001B6924">
      <w:pPr>
        <w:spacing w:line="480" w:lineRule="auto"/>
      </w:pPr>
      <w:r>
        <w:lastRenderedPageBreak/>
        <w:tab/>
      </w:r>
      <w:r w:rsidR="2384FB07">
        <w:t xml:space="preserve">Sec. </w:t>
      </w:r>
      <w:r w:rsidR="008A3B4B">
        <w:t>2</w:t>
      </w:r>
      <w:r w:rsidR="2384FB07">
        <w:t xml:space="preserve">. </w:t>
      </w:r>
      <w:r w:rsidR="1D0654CB" w:rsidRPr="00426F57">
        <w:t xml:space="preserve">The Legalization of Marijuana for Medical Treatment Initiative of 1999, effective </w:t>
      </w:r>
      <w:r w:rsidR="1D0654CB">
        <w:t>July 27, 2010</w:t>
      </w:r>
      <w:r w:rsidR="1D0654CB" w:rsidRPr="00426F57">
        <w:t xml:space="preserve"> (D.C. Law </w:t>
      </w:r>
      <w:r w:rsidR="1D0654CB">
        <w:t>18-210</w:t>
      </w:r>
      <w:r w:rsidR="1D0654CB" w:rsidRPr="00426F57">
        <w:t xml:space="preserve">; D.C. Official Code § 7-1671.01 </w:t>
      </w:r>
      <w:r w:rsidR="1D0654CB" w:rsidRPr="16FF8DAE">
        <w:rPr>
          <w:i/>
          <w:iCs/>
        </w:rPr>
        <w:t>et seq.</w:t>
      </w:r>
      <w:r w:rsidR="1D0654CB" w:rsidRPr="00426F57">
        <w:t>), is amended as follows:</w:t>
      </w:r>
    </w:p>
    <w:p w14:paraId="17FFC31F" w14:textId="0DF13452" w:rsidR="008A3B4B" w:rsidRDefault="00C939E1" w:rsidP="00B62E7F">
      <w:pPr>
        <w:spacing w:line="480" w:lineRule="auto"/>
      </w:pPr>
      <w:r>
        <w:tab/>
      </w:r>
      <w:r w:rsidR="1D0654CB">
        <w:t>(</w:t>
      </w:r>
      <w:r w:rsidDel="1D0654CB">
        <w:t>a</w:t>
      </w:r>
      <w:r w:rsidR="1D0654CB">
        <w:t>) Section 2 (</w:t>
      </w:r>
      <w:r w:rsidR="1D0654CB" w:rsidRPr="00426F57">
        <w:t>D.C. Official Code § 7-1671.01) is amended</w:t>
      </w:r>
      <w:r w:rsidR="008A3B4B">
        <w:t xml:space="preserve"> as follows:</w:t>
      </w:r>
    </w:p>
    <w:p w14:paraId="2EBD73EE" w14:textId="53D19107" w:rsidR="006F15FA" w:rsidRPr="008E0A71" w:rsidRDefault="00CA7071" w:rsidP="003215C1">
      <w:pPr>
        <w:spacing w:line="480" w:lineRule="auto"/>
      </w:pPr>
      <w:r>
        <w:tab/>
      </w:r>
      <w:r>
        <w:tab/>
      </w:r>
      <w:r w:rsidR="00C6397B" w:rsidRPr="008E0A71">
        <w:t>(</w:t>
      </w:r>
      <w:r w:rsidR="003215C1">
        <w:t>1</w:t>
      </w:r>
      <w:r w:rsidR="00C6397B" w:rsidRPr="008E0A71">
        <w:t xml:space="preserve">) </w:t>
      </w:r>
      <w:r w:rsidR="006F15FA" w:rsidRPr="008E0A71">
        <w:t>A new paragraph (2B) is added to read as follows:</w:t>
      </w:r>
    </w:p>
    <w:p w14:paraId="5F0C2D2E" w14:textId="37E43D75" w:rsidR="00E21159" w:rsidRDefault="006F15FA" w:rsidP="006F15FA">
      <w:pPr>
        <w:spacing w:line="480" w:lineRule="auto"/>
      </w:pPr>
      <w:r w:rsidRPr="008E0A71">
        <w:tab/>
      </w:r>
      <w:r w:rsidRPr="008E0A71">
        <w:tab/>
        <w:t>“(2B) “Cannabis product” means a product derived from or composed of cannabis, in part or in whole.”</w:t>
      </w:r>
    </w:p>
    <w:p w14:paraId="2B916B7D" w14:textId="2A69DF11" w:rsidR="003215C1" w:rsidRPr="008E0A71" w:rsidRDefault="003215C1" w:rsidP="003215C1">
      <w:pPr>
        <w:spacing w:line="480" w:lineRule="auto"/>
      </w:pPr>
      <w:r>
        <w:tab/>
      </w:r>
      <w:r>
        <w:tab/>
      </w:r>
      <w:r w:rsidRPr="008E0A71">
        <w:t>(</w:t>
      </w:r>
      <w:r>
        <w:t>2</w:t>
      </w:r>
      <w:r w:rsidRPr="008E0A71">
        <w:t>) A new paragraph (20B-i) is added to read as follows:</w:t>
      </w:r>
    </w:p>
    <w:p w14:paraId="28324090" w14:textId="0151F970" w:rsidR="003215C1" w:rsidRPr="008E0A71" w:rsidRDefault="003215C1" w:rsidP="006F15FA">
      <w:pPr>
        <w:spacing w:line="480" w:lineRule="auto"/>
      </w:pPr>
      <w:r w:rsidRPr="008E0A71">
        <w:tab/>
      </w:r>
      <w:r w:rsidRPr="008E0A71">
        <w:tab/>
        <w:t>“(20B-i) “Schedule I substance” means a controlled substance listed in section 204 of the District of Columbia Uniform Controlled Substances Act of 1981, effective August 5, 1981 (D.C. Law 4-29; D.C. Official Code § 48-902.04), or rules implementing that section.”.</w:t>
      </w:r>
    </w:p>
    <w:p w14:paraId="3481CE97" w14:textId="09F9BEB8" w:rsidR="00E21159" w:rsidRPr="008E0A71" w:rsidRDefault="00E21159" w:rsidP="00E21159">
      <w:pPr>
        <w:spacing w:line="480" w:lineRule="auto"/>
      </w:pPr>
      <w:r w:rsidRPr="008E0A71">
        <w:tab/>
      </w:r>
      <w:r w:rsidRPr="008E0A71">
        <w:tab/>
        <w:t>(3) Paragraph (22) is amended to read as follows:</w:t>
      </w:r>
    </w:p>
    <w:p w14:paraId="72DF36C4" w14:textId="77777777" w:rsidR="00E21159" w:rsidRPr="008E0A71" w:rsidRDefault="00E21159" w:rsidP="00E21159">
      <w:pPr>
        <w:spacing w:line="480" w:lineRule="auto"/>
      </w:pPr>
      <w:r w:rsidRPr="008E0A71">
        <w:tab/>
      </w:r>
      <w:r w:rsidRPr="008E0A71">
        <w:tab/>
        <w:t>“(22) “Unlicensed establishment” means:</w:t>
      </w:r>
    </w:p>
    <w:p w14:paraId="7844FB14" w14:textId="77777777" w:rsidR="00E21159" w:rsidRPr="008E0A71" w:rsidRDefault="00E21159" w:rsidP="00E21159">
      <w:pPr>
        <w:spacing w:line="480" w:lineRule="auto"/>
      </w:pPr>
      <w:r w:rsidRPr="008E0A71">
        <w:tab/>
      </w:r>
      <w:r w:rsidRPr="008E0A71">
        <w:tab/>
      </w:r>
      <w:r w:rsidRPr="008E0A71">
        <w:tab/>
        <w:t>“(A) A sole proprietorship, partnership, or other business entity that:</w:t>
      </w:r>
    </w:p>
    <w:p w14:paraId="09613477" w14:textId="77777777" w:rsidR="00E21159" w:rsidRPr="008E0A71" w:rsidRDefault="00E21159" w:rsidP="00E21159">
      <w:pPr>
        <w:spacing w:line="480" w:lineRule="auto"/>
      </w:pPr>
      <w:r w:rsidRPr="008E0A71">
        <w:tab/>
      </w:r>
      <w:r w:rsidRPr="008E0A71">
        <w:tab/>
      </w:r>
      <w:r w:rsidRPr="008E0A71">
        <w:tab/>
      </w:r>
      <w:r w:rsidRPr="008E0A71">
        <w:tab/>
        <w:t>“(</w:t>
      </w:r>
      <w:proofErr w:type="spellStart"/>
      <w:r w:rsidRPr="008E0A71">
        <w:t>i</w:t>
      </w:r>
      <w:proofErr w:type="spellEnd"/>
      <w:r w:rsidRPr="008E0A71">
        <w:t>) Sells, exchanges as part of a commercial transaction, or delivers cannabis and cannabis products;</w:t>
      </w:r>
    </w:p>
    <w:p w14:paraId="712678FE" w14:textId="77777777" w:rsidR="00E21159" w:rsidRPr="008E0A71" w:rsidRDefault="00E21159" w:rsidP="00E21159">
      <w:pPr>
        <w:spacing w:line="480" w:lineRule="auto"/>
      </w:pPr>
      <w:r w:rsidRPr="008E0A71">
        <w:tab/>
      </w:r>
      <w:r w:rsidRPr="008E0A71">
        <w:tab/>
      </w:r>
      <w:r w:rsidRPr="008E0A71">
        <w:tab/>
      </w:r>
      <w:r w:rsidRPr="008E0A71">
        <w:tab/>
        <w:t xml:space="preserve">“(ii) Operates at or delivers from a specific location in the </w:t>
      </w:r>
      <w:proofErr w:type="gramStart"/>
      <w:r w:rsidRPr="008E0A71">
        <w:t>District</w:t>
      </w:r>
      <w:proofErr w:type="gramEnd"/>
      <w:r w:rsidRPr="008E0A71">
        <w:t>; and</w:t>
      </w:r>
    </w:p>
    <w:p w14:paraId="6BFC9837" w14:textId="77777777" w:rsidR="00E21159" w:rsidRPr="008E0A71" w:rsidRDefault="00E21159" w:rsidP="00E21159">
      <w:pPr>
        <w:spacing w:line="480" w:lineRule="auto"/>
      </w:pPr>
      <w:r w:rsidRPr="008E0A71">
        <w:tab/>
      </w:r>
      <w:r w:rsidRPr="008E0A71">
        <w:tab/>
      </w:r>
      <w:r w:rsidRPr="008E0A71">
        <w:tab/>
      </w:r>
      <w:r w:rsidRPr="008E0A71">
        <w:tab/>
        <w:t>“(iii) Is not licensed by ABCA as a cultivation center, retailer, internet retailer, manufacturer, courier, or testing laboratory; or</w:t>
      </w:r>
    </w:p>
    <w:p w14:paraId="54685E34" w14:textId="77777777" w:rsidR="00E21159" w:rsidRPr="008E0A71" w:rsidRDefault="00E21159" w:rsidP="00E21159">
      <w:pPr>
        <w:spacing w:line="480" w:lineRule="auto"/>
      </w:pPr>
      <w:r w:rsidRPr="008E0A71">
        <w:tab/>
      </w:r>
      <w:r w:rsidRPr="008E0A71">
        <w:tab/>
      </w:r>
      <w:r w:rsidRPr="008E0A71">
        <w:tab/>
      </w:r>
      <w:proofErr w:type="gramStart"/>
      <w:r w:rsidRPr="008E0A71">
        <w:t>“(B) For</w:t>
      </w:r>
      <w:proofErr w:type="gramEnd"/>
      <w:r w:rsidRPr="008E0A71">
        <w:t xml:space="preserve"> purposes of section 9(c-1), (g), (h), and (</w:t>
      </w:r>
      <w:proofErr w:type="spellStart"/>
      <w:r w:rsidRPr="008E0A71">
        <w:t>i</w:t>
      </w:r>
      <w:proofErr w:type="spellEnd"/>
      <w:r w:rsidRPr="008E0A71">
        <w:t>), a sole proprietorship, partnership, or other business entity that:</w:t>
      </w:r>
    </w:p>
    <w:p w14:paraId="42F2E435" w14:textId="77777777" w:rsidR="00E21159" w:rsidRPr="008E0A71" w:rsidRDefault="00E21159" w:rsidP="00E21159">
      <w:pPr>
        <w:spacing w:line="480" w:lineRule="auto"/>
      </w:pPr>
      <w:r w:rsidRPr="008E0A71">
        <w:tab/>
      </w:r>
      <w:r w:rsidRPr="008E0A71">
        <w:tab/>
      </w:r>
      <w:r w:rsidRPr="008E0A71">
        <w:tab/>
      </w:r>
      <w:r w:rsidRPr="008E0A71">
        <w:tab/>
        <w:t>“(</w:t>
      </w:r>
      <w:proofErr w:type="spellStart"/>
      <w:r w:rsidRPr="008E0A71">
        <w:t>i</w:t>
      </w:r>
      <w:proofErr w:type="spellEnd"/>
      <w:r w:rsidRPr="008E0A71">
        <w:t>) Sells, exchanges as part of a commercial transaction, or delivers Schedule I substances or products that contain Schedule I substances; and</w:t>
      </w:r>
    </w:p>
    <w:p w14:paraId="01F947F3" w14:textId="7B298DA2" w:rsidR="00E21159" w:rsidRDefault="00E21159" w:rsidP="00E21159">
      <w:pPr>
        <w:spacing w:line="480" w:lineRule="auto"/>
      </w:pPr>
      <w:r w:rsidRPr="008E0A71">
        <w:lastRenderedPageBreak/>
        <w:tab/>
      </w:r>
      <w:r w:rsidRPr="008E0A71">
        <w:tab/>
      </w:r>
      <w:r w:rsidRPr="008E0A71">
        <w:tab/>
      </w:r>
      <w:r w:rsidRPr="008E0A71">
        <w:tab/>
        <w:t xml:space="preserve">“(ii) Operates at or delivers from a specific location in the </w:t>
      </w:r>
      <w:proofErr w:type="gramStart"/>
      <w:r w:rsidRPr="008E0A71">
        <w:t>District</w:t>
      </w:r>
      <w:proofErr w:type="gramEnd"/>
      <w:r w:rsidRPr="008E0A71">
        <w:t>.”.</w:t>
      </w:r>
    </w:p>
    <w:p w14:paraId="494673DE" w14:textId="77777777" w:rsidR="00D06FDB" w:rsidRDefault="00314217" w:rsidP="008A3B4B">
      <w:pPr>
        <w:spacing w:line="480" w:lineRule="auto"/>
      </w:pPr>
      <w:r>
        <w:tab/>
        <w:t>(b) Section 7 (D.C. Official Code § 7-1671</w:t>
      </w:r>
      <w:r w:rsidR="00555EC5">
        <w:t>.06</w:t>
      </w:r>
      <w:r w:rsidR="00F25984">
        <w:t xml:space="preserve">) is amended </w:t>
      </w:r>
      <w:r w:rsidR="00D06FDB">
        <w:t>as follows:</w:t>
      </w:r>
    </w:p>
    <w:p w14:paraId="0DDB47EF" w14:textId="1F1D8FFE" w:rsidR="00A70280" w:rsidRPr="00CC0283" w:rsidRDefault="00A70280" w:rsidP="00A70280">
      <w:pPr>
        <w:spacing w:line="480" w:lineRule="auto"/>
        <w:textAlignment w:val="baseline"/>
      </w:pPr>
      <w:r>
        <w:tab/>
      </w:r>
      <w:r w:rsidR="009904C9">
        <w:tab/>
      </w:r>
      <w:r>
        <w:t>(</w:t>
      </w:r>
      <w:r w:rsidR="009904C9">
        <w:t>1</w:t>
      </w:r>
      <w:r>
        <w:t xml:space="preserve">) </w:t>
      </w:r>
      <w:r w:rsidRPr="00CC0283">
        <w:t>S</w:t>
      </w:r>
      <w:r>
        <w:t>ubs</w:t>
      </w:r>
      <w:r w:rsidRPr="00CC0283">
        <w:t>ection (</w:t>
      </w:r>
      <w:r>
        <w:t>k</w:t>
      </w:r>
      <w:r w:rsidRPr="00CC0283">
        <w:t>) is amended as follows:</w:t>
      </w:r>
    </w:p>
    <w:p w14:paraId="306353CD" w14:textId="07710FB5" w:rsidR="00A70280" w:rsidRDefault="00A70280" w:rsidP="00A70280">
      <w:pPr>
        <w:spacing w:line="480" w:lineRule="auto"/>
        <w:textAlignment w:val="baseline"/>
      </w:pPr>
      <w:r>
        <w:tab/>
      </w:r>
      <w:r w:rsidRPr="00CC0283">
        <w:tab/>
      </w:r>
      <w:r w:rsidR="009904C9">
        <w:tab/>
      </w:r>
      <w:r w:rsidRPr="00CC0283">
        <w:t>(</w:t>
      </w:r>
      <w:r w:rsidR="009904C9">
        <w:t>A</w:t>
      </w:r>
      <w:r w:rsidRPr="00CC0283">
        <w:t xml:space="preserve">) </w:t>
      </w:r>
      <w:r>
        <w:t>Paragraph</w:t>
      </w:r>
      <w:r w:rsidRPr="00CC0283">
        <w:t xml:space="preserve"> (</w:t>
      </w:r>
      <w:r>
        <w:t>1</w:t>
      </w:r>
      <w:r w:rsidRPr="00CC0283">
        <w:t xml:space="preserve">) is amended </w:t>
      </w:r>
      <w:r>
        <w:t>by striking the phrase “</w:t>
      </w:r>
      <w:r w:rsidRPr="00364508">
        <w:t>a 2-year conditional</w:t>
      </w:r>
      <w:r>
        <w:t xml:space="preserve"> license” and inserting the phrase “</w:t>
      </w:r>
      <w:r w:rsidRPr="00364508">
        <w:t>a conditional</w:t>
      </w:r>
      <w:r>
        <w:t xml:space="preserve"> license valid for up to 3 years” in its place.</w:t>
      </w:r>
    </w:p>
    <w:p w14:paraId="6D929DE3" w14:textId="5AB1FD10" w:rsidR="00A70280" w:rsidRDefault="00A70280" w:rsidP="00A70280">
      <w:pPr>
        <w:spacing w:line="480" w:lineRule="auto"/>
        <w:textAlignment w:val="baseline"/>
      </w:pPr>
      <w:r>
        <w:tab/>
      </w:r>
      <w:r>
        <w:tab/>
      </w:r>
      <w:r w:rsidR="009904C9">
        <w:tab/>
      </w:r>
      <w:r>
        <w:t>(</w:t>
      </w:r>
      <w:r w:rsidR="009904C9">
        <w:t>B</w:t>
      </w:r>
      <w:r>
        <w:t>) Paragraph (2) is amended by striking the phrase “</w:t>
      </w:r>
      <w:r w:rsidRPr="00364508">
        <w:t>shall have 2 years from</w:t>
      </w:r>
      <w:r>
        <w:t xml:space="preserve"> the date of ABC Board approval” and inserting the phrase “</w:t>
      </w:r>
      <w:r w:rsidRPr="00364508">
        <w:t xml:space="preserve">shall have </w:t>
      </w:r>
      <w:r>
        <w:t>until the end of the term of the conditional license” in its place.</w:t>
      </w:r>
    </w:p>
    <w:p w14:paraId="6D5BE757" w14:textId="0535F94D" w:rsidR="00AD0243" w:rsidRPr="00147088" w:rsidRDefault="009904C9" w:rsidP="00AD0243">
      <w:pPr>
        <w:spacing w:line="480" w:lineRule="auto"/>
        <w:ind w:left="720" w:firstLine="720"/>
      </w:pPr>
      <w:r>
        <w:tab/>
      </w:r>
      <w:r w:rsidR="00AD0243">
        <w:t>(</w:t>
      </w:r>
      <w:r>
        <w:t>C</w:t>
      </w:r>
      <w:r w:rsidR="00AD0243">
        <w:t xml:space="preserve">) </w:t>
      </w:r>
      <w:r w:rsidR="004425C7">
        <w:t xml:space="preserve">Paragraph </w:t>
      </w:r>
      <w:r w:rsidR="00AD0243" w:rsidRPr="00147088">
        <w:t>(2)(C) is amended by striking the phrase “certificate of</w:t>
      </w:r>
    </w:p>
    <w:p w14:paraId="65A176DE" w14:textId="326A1832" w:rsidR="00AD0243" w:rsidRDefault="00AD0243" w:rsidP="004425C7">
      <w:pPr>
        <w:spacing w:line="480" w:lineRule="auto"/>
      </w:pPr>
      <w:r w:rsidRPr="00147088">
        <w:t xml:space="preserve">occupancy” and inserting the phrase “zoning certificate or certificate of occupancy” in its place. </w:t>
      </w:r>
    </w:p>
    <w:p w14:paraId="0FB818CB" w14:textId="62D628AA" w:rsidR="00BB1461" w:rsidRDefault="00BB1461" w:rsidP="00A70280">
      <w:pPr>
        <w:spacing w:line="480" w:lineRule="auto"/>
        <w:textAlignment w:val="baseline"/>
      </w:pPr>
      <w:r>
        <w:tab/>
      </w:r>
      <w:r>
        <w:tab/>
      </w:r>
      <w:r w:rsidR="009904C9">
        <w:tab/>
      </w:r>
      <w:r>
        <w:t>(</w:t>
      </w:r>
      <w:r w:rsidR="009904C9">
        <w:t>D</w:t>
      </w:r>
      <w:r>
        <w:t>) Paragraph (3) is a</w:t>
      </w:r>
      <w:r w:rsidR="00DF7740">
        <w:t>mended to read as follows:</w:t>
      </w:r>
    </w:p>
    <w:p w14:paraId="0BCDD614" w14:textId="72DC7843" w:rsidR="004676D4" w:rsidRDefault="00BF15EC" w:rsidP="00A70280">
      <w:pPr>
        <w:spacing w:line="480" w:lineRule="auto"/>
        <w:textAlignment w:val="baseline"/>
      </w:pPr>
      <w:r>
        <w:tab/>
      </w:r>
      <w:r>
        <w:tab/>
      </w:r>
      <w:r w:rsidR="004676D4">
        <w:t>“(3) The holder of a conditional license shall not engage in purchasing, possessing, cultivating, manufacturing, or selling of medical cannabis, cannabis products, or Schedule I substances.”.</w:t>
      </w:r>
    </w:p>
    <w:p w14:paraId="2CBFF312" w14:textId="0FD9B4A5" w:rsidR="00A70280" w:rsidRDefault="00A70280" w:rsidP="00A70280">
      <w:pPr>
        <w:spacing w:line="480" w:lineRule="auto"/>
        <w:textAlignment w:val="baseline"/>
      </w:pPr>
      <w:r>
        <w:tab/>
      </w:r>
      <w:r>
        <w:tab/>
      </w:r>
      <w:r w:rsidR="00BC6D02">
        <w:tab/>
      </w:r>
      <w:r>
        <w:t>(</w:t>
      </w:r>
      <w:r w:rsidR="00BC6D02">
        <w:t>E</w:t>
      </w:r>
      <w:r>
        <w:t>) Paragraph (4) is amended by striking the phrase “</w:t>
      </w:r>
      <w:r w:rsidRPr="00364508">
        <w:t>after a period of 2 years</w:t>
      </w:r>
      <w:r>
        <w:t>” and inserting the phrase “before the end of the term of the conditional licenses” in its place.</w:t>
      </w:r>
    </w:p>
    <w:p w14:paraId="5ADCB8B4" w14:textId="70DA8E5E" w:rsidR="00A70280" w:rsidRDefault="00A70280" w:rsidP="00A70280">
      <w:pPr>
        <w:spacing w:line="480" w:lineRule="auto"/>
        <w:textAlignment w:val="baseline"/>
      </w:pPr>
      <w:r>
        <w:tab/>
      </w:r>
      <w:r w:rsidRPr="00CC0283">
        <w:t>(</w:t>
      </w:r>
      <w:r w:rsidR="00872879">
        <w:t>c</w:t>
      </w:r>
      <w:r w:rsidRPr="00CC0283">
        <w:t>) S</w:t>
      </w:r>
      <w:r>
        <w:t>ubs</w:t>
      </w:r>
      <w:r w:rsidRPr="00CC0283">
        <w:t>ection (</w:t>
      </w:r>
      <w:r>
        <w:t>k-1</w:t>
      </w:r>
      <w:r w:rsidRPr="00CC0283">
        <w:t xml:space="preserve">) is amended </w:t>
      </w:r>
      <w:r>
        <w:t xml:space="preserve">to read </w:t>
      </w:r>
      <w:r w:rsidRPr="00CC0283">
        <w:t>as follows:</w:t>
      </w:r>
    </w:p>
    <w:p w14:paraId="60A6AFF3" w14:textId="77777777" w:rsidR="00A70280" w:rsidRDefault="00A70280" w:rsidP="00A70280">
      <w:pPr>
        <w:spacing w:line="480" w:lineRule="auto"/>
      </w:pPr>
      <w:r>
        <w:tab/>
      </w:r>
      <w:bookmarkStart w:id="0" w:name="_Hlk204100089"/>
      <w:r>
        <w:t>“</w:t>
      </w:r>
      <w:r w:rsidRPr="00364508">
        <w:t>(k-1)</w:t>
      </w:r>
      <w:r>
        <w:t xml:space="preserve"> </w:t>
      </w:r>
      <w:r w:rsidRPr="00364508">
        <w:t xml:space="preserve">A </w:t>
      </w:r>
      <w:r>
        <w:t>one</w:t>
      </w:r>
      <w:r w:rsidRPr="00364508">
        <w:t xml:space="preserve">-year conditional license that </w:t>
      </w:r>
      <w:r>
        <w:t>was</w:t>
      </w:r>
      <w:r w:rsidRPr="00364508">
        <w:t xml:space="preserve"> in effect as of December 17, 2024</w:t>
      </w:r>
      <w:r>
        <w:t>, and that automatically converted to a 2-year conditional license</w:t>
      </w:r>
      <w:r w:rsidRPr="00364508">
        <w:t xml:space="preserve">, shall automatically convert to a </w:t>
      </w:r>
      <w:r>
        <w:t>3</w:t>
      </w:r>
      <w:r w:rsidRPr="00364508">
        <w:t xml:space="preserve">-year conditional license, expiring </w:t>
      </w:r>
      <w:r>
        <w:t>2</w:t>
      </w:r>
      <w:r w:rsidRPr="00364508">
        <w:t xml:space="preserve"> year</w:t>
      </w:r>
      <w:r>
        <w:t>s</w:t>
      </w:r>
      <w:r w:rsidRPr="00364508">
        <w:t xml:space="preserve"> after the date the original conditional license was set to expire, at no additional cost and without additional ABC Board approval.</w:t>
      </w:r>
      <w:r>
        <w:t>”.</w:t>
      </w:r>
    </w:p>
    <w:p w14:paraId="75B8DFF4" w14:textId="394D8878" w:rsidR="00A70280" w:rsidRDefault="00A70280" w:rsidP="00A70280">
      <w:pPr>
        <w:spacing w:line="480" w:lineRule="auto"/>
      </w:pPr>
      <w:r>
        <w:lastRenderedPageBreak/>
        <w:tab/>
      </w:r>
      <w:bookmarkEnd w:id="0"/>
      <w:r w:rsidRPr="00D41EE6">
        <w:t>(</w:t>
      </w:r>
      <w:r w:rsidR="00872879">
        <w:t>d</w:t>
      </w:r>
      <w:r w:rsidRPr="00D41EE6">
        <w:t>) S</w:t>
      </w:r>
      <w:r>
        <w:t>ubs</w:t>
      </w:r>
      <w:r w:rsidRPr="00D41EE6">
        <w:t>ection (</w:t>
      </w:r>
      <w:r>
        <w:t>l</w:t>
      </w:r>
      <w:r w:rsidRPr="00D41EE6">
        <w:t xml:space="preserve">) is amended </w:t>
      </w:r>
      <w:r>
        <w:t>by striking the phrase “A one-year conditional license” and inserting the phrase “A conditional license” in its place.</w:t>
      </w:r>
    </w:p>
    <w:p w14:paraId="2B5E5BD1" w14:textId="4466341D" w:rsidR="00ED3A7F" w:rsidRDefault="00401958" w:rsidP="007B5085">
      <w:pPr>
        <w:spacing w:line="480" w:lineRule="auto"/>
        <w:ind w:firstLine="720"/>
      </w:pPr>
      <w:r>
        <w:t>(</w:t>
      </w:r>
      <w:r w:rsidR="00872879">
        <w:t>e</w:t>
      </w:r>
      <w:r>
        <w:t xml:space="preserve">) </w:t>
      </w:r>
      <w:r w:rsidR="00100C75">
        <w:t>Subsection (q)</w:t>
      </w:r>
      <w:r w:rsidR="00781A70">
        <w:t xml:space="preserve"> is amended to read as follows:</w:t>
      </w:r>
    </w:p>
    <w:p w14:paraId="0FCF682A" w14:textId="0FE4FA19" w:rsidR="00060BB8" w:rsidRDefault="00060BB8" w:rsidP="008A3B4B">
      <w:pPr>
        <w:spacing w:line="480" w:lineRule="auto"/>
      </w:pPr>
      <w:r>
        <w:tab/>
      </w:r>
      <w:r w:rsidR="00A24C58">
        <w:t xml:space="preserve">“(q)(1)(A) A </w:t>
      </w:r>
      <w:r w:rsidR="00D13E0C">
        <w:t>retailer or internet retailer shall not locate within any residential</w:t>
      </w:r>
      <w:r w:rsidR="00DB78F6">
        <w:t xml:space="preserve"> district or within 400 feet of a preschool, primary or secondary school, or recreation center</w:t>
      </w:r>
      <w:r w:rsidR="000957F3">
        <w:t>; except,</w:t>
      </w:r>
      <w:r w:rsidR="00CC1216">
        <w:t xml:space="preserve"> </w:t>
      </w:r>
      <w:r w:rsidR="000957F3">
        <w:t>that a license holder or an applicant</w:t>
      </w:r>
      <w:r w:rsidR="000A592A">
        <w:t xml:space="preserve"> who has applied prior to December 17, </w:t>
      </w:r>
      <w:proofErr w:type="gramStart"/>
      <w:r w:rsidR="000A592A">
        <w:t>2024</w:t>
      </w:r>
      <w:proofErr w:type="gramEnd"/>
      <w:r w:rsidR="000A592A">
        <w:t xml:space="preserve"> shall not be permitted to locate within 300 feet of a preschool</w:t>
      </w:r>
      <w:r w:rsidR="00161E3E">
        <w:t>, primary or secondary school, or recreation center.</w:t>
      </w:r>
    </w:p>
    <w:p w14:paraId="6DC61A89" w14:textId="34EDDECD" w:rsidR="00D77C58" w:rsidRDefault="00D77C58" w:rsidP="008A3B4B">
      <w:pPr>
        <w:spacing w:line="480" w:lineRule="auto"/>
      </w:pPr>
      <w:r>
        <w:tab/>
      </w:r>
      <w:r w:rsidR="0020199E">
        <w:tab/>
      </w:r>
      <w:r w:rsidR="0020199E">
        <w:tab/>
      </w:r>
      <w:r w:rsidR="00455CC1">
        <w:t>“(B) Notwithstanding subparagraph (A) of</w:t>
      </w:r>
      <w:r w:rsidR="00113636">
        <w:t xml:space="preserve"> this paragraph, an unlicensed establishment license holder or applicant that applied for a retailer </w:t>
      </w:r>
      <w:r w:rsidR="00217A60">
        <w:t>or internet retailer license during the 90-calendar day open application</w:t>
      </w:r>
      <w:r w:rsidR="009B5CBE">
        <w:t xml:space="preserve"> period set forth in </w:t>
      </w:r>
      <w:r w:rsidR="003566F9">
        <w:t xml:space="preserve">section </w:t>
      </w:r>
      <w:r w:rsidR="00BA1239">
        <w:t xml:space="preserve">7a(a)(1) </w:t>
      </w:r>
      <w:r w:rsidR="00DA41F0">
        <w:t xml:space="preserve">shall be permitted to locate within 300 feet of a </w:t>
      </w:r>
      <w:r w:rsidR="00FC2FE9">
        <w:t>preschool, primary or secondary school, or recreation center</w:t>
      </w:r>
      <w:r w:rsidR="0026559C">
        <w:t xml:space="preserve"> </w:t>
      </w:r>
      <w:r w:rsidR="003903C2">
        <w:t xml:space="preserve">where </w:t>
      </w:r>
      <w:r w:rsidR="00FA4D2C">
        <w:t>the</w:t>
      </w:r>
      <w:r w:rsidR="003A6582">
        <w:t xml:space="preserve"> main entrance to the preschool, </w:t>
      </w:r>
      <w:r w:rsidR="008B7EE5">
        <w:t xml:space="preserve">primary school or secondary school, or recreation center </w:t>
      </w:r>
      <w:r w:rsidR="0026559C">
        <w:t>is actually on or oc</w:t>
      </w:r>
      <w:r w:rsidR="00FC2D90">
        <w:t>cupies ground zoned commercial or industrial according to the official atlases of the Zoning Commission of the District of Columbia</w:t>
      </w:r>
      <w:r w:rsidR="008B5BA0">
        <w:t>.</w:t>
      </w:r>
    </w:p>
    <w:p w14:paraId="0333C3CF" w14:textId="2D7D8194" w:rsidR="006101C8" w:rsidRDefault="00E35463" w:rsidP="008A3B4B">
      <w:pPr>
        <w:spacing w:line="480" w:lineRule="auto"/>
      </w:pPr>
      <w:r>
        <w:tab/>
      </w:r>
      <w:r w:rsidR="005E135B">
        <w:tab/>
        <w:t>“</w:t>
      </w:r>
      <w:r>
        <w:t xml:space="preserve">(2) A retailer or internet retailer that received a license in compliance with paragraph (1) of this subsection shall not have to </w:t>
      </w:r>
      <w:r w:rsidR="00E40677">
        <w:t>relocate to renew its license at its existing location if a preschool, primary or secondary school, or recreation center</w:t>
      </w:r>
      <w:r w:rsidR="00DB4293">
        <w:t xml:space="preserve"> subsequently locates within 400 feet of its facility.”.</w:t>
      </w:r>
    </w:p>
    <w:p w14:paraId="5628E0D4" w14:textId="603BCB6E" w:rsidR="0018378C" w:rsidRPr="008E0A71" w:rsidRDefault="0018378C" w:rsidP="0018378C">
      <w:pPr>
        <w:spacing w:line="480" w:lineRule="auto"/>
      </w:pPr>
      <w:r>
        <w:tab/>
      </w:r>
      <w:r w:rsidRPr="008E0A71">
        <w:t>(</w:t>
      </w:r>
      <w:r w:rsidR="007C59EC" w:rsidRPr="008E0A71">
        <w:t>f</w:t>
      </w:r>
      <w:r w:rsidRPr="008E0A71">
        <w:t>) Section 7b (D.C. Official Code § 7-1671.06b) is amended by adding a new subsection (a-1) to read as follows:</w:t>
      </w:r>
    </w:p>
    <w:p w14:paraId="49CF959D" w14:textId="7945FCC1" w:rsidR="0018378C" w:rsidRDefault="0018378C" w:rsidP="0018378C">
      <w:pPr>
        <w:spacing w:line="480" w:lineRule="auto"/>
      </w:pPr>
      <w:r w:rsidRPr="008E0A71">
        <w:tab/>
        <w:t xml:space="preserve">“(a-1) Notwithstanding any other provision of this section, an unlicensed establishment may be summarily closed and padlocked, without a prior hearing, pursuant to section 9(g) after April 1, 2025, if, after an inspection, ABCA determines that the unlicensed establishment </w:t>
      </w:r>
      <w:r w:rsidRPr="008E0A71">
        <w:lastRenderedPageBreak/>
        <w:t>presents an imminent danger to the health or safety of the public as described in section 9(g)(2).”.</w:t>
      </w:r>
      <w:r>
        <w:t xml:space="preserve"> </w:t>
      </w:r>
    </w:p>
    <w:p w14:paraId="3A05A871" w14:textId="556EDA14" w:rsidR="007C59EC" w:rsidRDefault="007C59EC" w:rsidP="007C59EC">
      <w:pPr>
        <w:spacing w:line="480" w:lineRule="auto"/>
      </w:pPr>
      <w:r>
        <w:tab/>
        <w:t xml:space="preserve">(g) Section 9 (D.C. Official Code § 7-1671.08) is amended as follows: </w:t>
      </w:r>
    </w:p>
    <w:p w14:paraId="061BDBC2" w14:textId="77777777" w:rsidR="007C59EC" w:rsidRDefault="007C59EC" w:rsidP="007C59EC">
      <w:pPr>
        <w:spacing w:line="480" w:lineRule="auto"/>
      </w:pPr>
      <w:r>
        <w:tab/>
      </w:r>
      <w:r>
        <w:tab/>
        <w:t xml:space="preserve">(1) Subsection (b) is amended by </w:t>
      </w:r>
      <w:proofErr w:type="gramStart"/>
      <w:r>
        <w:t>redesignating</w:t>
      </w:r>
      <w:proofErr w:type="gramEnd"/>
      <w:r>
        <w:t xml:space="preserve"> the second paragraph (1) as paragraph (2).</w:t>
      </w:r>
    </w:p>
    <w:p w14:paraId="75CA59BF" w14:textId="77777777" w:rsidR="007C59EC" w:rsidRDefault="007C59EC" w:rsidP="007C59EC">
      <w:pPr>
        <w:spacing w:line="480" w:lineRule="auto"/>
      </w:pPr>
      <w:r>
        <w:tab/>
      </w:r>
      <w:r>
        <w:tab/>
        <w:t>(2) A new subsection (c-1) is added to read as follows:</w:t>
      </w:r>
    </w:p>
    <w:p w14:paraId="6EE1DE08" w14:textId="77777777" w:rsidR="007C59EC" w:rsidRDefault="007C59EC" w:rsidP="007C59EC">
      <w:pPr>
        <w:spacing w:line="480" w:lineRule="auto"/>
      </w:pPr>
      <w:r>
        <w:tab/>
        <w:t>“(c-1) It shall be a violation of this act for a licensed establishment or an unlicensed establishment (regardless of whether the unlicensed establishment has an application pending before the ABC Board) to sell, exchange as part of a commercial transaction, or deliver Schedule I substances or products that contain Schedule I substances.”.</w:t>
      </w:r>
    </w:p>
    <w:p w14:paraId="6A0FDD9A" w14:textId="77777777" w:rsidR="007C59EC" w:rsidRDefault="007C59EC" w:rsidP="007C59EC">
      <w:pPr>
        <w:spacing w:line="480" w:lineRule="auto"/>
      </w:pPr>
      <w:r>
        <w:tab/>
      </w:r>
      <w:r>
        <w:tab/>
        <w:t>(3) Subsection (g) is amended as follows:</w:t>
      </w:r>
    </w:p>
    <w:p w14:paraId="7DB55128" w14:textId="77777777" w:rsidR="007C59EC" w:rsidRDefault="007C59EC" w:rsidP="007C59EC">
      <w:pPr>
        <w:spacing w:line="480" w:lineRule="auto"/>
      </w:pPr>
      <w:r>
        <w:tab/>
      </w:r>
      <w:r>
        <w:tab/>
      </w:r>
      <w:r>
        <w:tab/>
        <w:t>(A) Paragraph (1) is amended as follows:</w:t>
      </w:r>
    </w:p>
    <w:p w14:paraId="2FF7612C" w14:textId="77777777" w:rsidR="007C59EC" w:rsidRDefault="007C59EC" w:rsidP="007C59EC">
      <w:pPr>
        <w:spacing w:line="480" w:lineRule="auto"/>
      </w:pPr>
      <w:r>
        <w:tab/>
      </w:r>
      <w:r>
        <w:tab/>
      </w:r>
      <w:r>
        <w:tab/>
      </w:r>
      <w:r>
        <w:tab/>
        <w:t>(</w:t>
      </w:r>
      <w:proofErr w:type="spellStart"/>
      <w:r>
        <w:t>i</w:t>
      </w:r>
      <w:proofErr w:type="spellEnd"/>
      <w:r>
        <w:t>) Strike the phrase “this title” and insert the phrase “this act” in its place.</w:t>
      </w:r>
    </w:p>
    <w:p w14:paraId="40578F5B" w14:textId="77777777" w:rsidR="007C59EC" w:rsidRDefault="007C59EC" w:rsidP="007C59EC">
      <w:pPr>
        <w:spacing w:line="480" w:lineRule="auto"/>
      </w:pPr>
      <w:r>
        <w:tab/>
      </w:r>
      <w:r>
        <w:tab/>
      </w:r>
      <w:r>
        <w:tab/>
      </w:r>
      <w:r>
        <w:tab/>
        <w:t>(ii) Strike the phrase “cannabis and cannabis products” and insert the phrase “cannabis, cannabis products, Schedule I substances, or products that contain Schedule I substances” in its place.</w:t>
      </w:r>
    </w:p>
    <w:p w14:paraId="7A235CA3" w14:textId="77777777" w:rsidR="007C59EC" w:rsidRDefault="007C59EC" w:rsidP="007C59EC">
      <w:pPr>
        <w:spacing w:line="480" w:lineRule="auto"/>
      </w:pPr>
      <w:r>
        <w:tab/>
      </w:r>
      <w:r>
        <w:tab/>
      </w:r>
      <w:r>
        <w:tab/>
        <w:t>(B) A new paragraph (6) is added to read as follows:</w:t>
      </w:r>
    </w:p>
    <w:p w14:paraId="39A5DD77" w14:textId="77777777" w:rsidR="007C59EC" w:rsidRDefault="007C59EC" w:rsidP="007C59EC">
      <w:pPr>
        <w:spacing w:line="480" w:lineRule="auto"/>
      </w:pPr>
      <w:r>
        <w:tab/>
      </w:r>
      <w:r>
        <w:tab/>
        <w:t xml:space="preserve">“(6) The ABC Board may continue the summary closure, padlocking of the premises, and seizure of cannabis, cannabis products, Schedule I substances, and products containing Schedule I substances until the imminent danger that triggered the summary closure is abated. Even if the imminent danger that triggered the summary closure is abated, the Board may continue the summary closure, the padlocking of the premises, and the seizure of cannabis, </w:t>
      </w:r>
      <w:r>
        <w:lastRenderedPageBreak/>
        <w:t>cannabis products, Schedule I substances, and products containing Schedule I substances, if the ABC Board determines, in its reasonable judgment, the imminent danger is likely to recur.”.</w:t>
      </w:r>
    </w:p>
    <w:p w14:paraId="2B2DE8A3" w14:textId="77777777" w:rsidR="007C59EC" w:rsidRDefault="007C59EC" w:rsidP="007C59EC">
      <w:pPr>
        <w:spacing w:line="480" w:lineRule="auto"/>
      </w:pPr>
      <w:r>
        <w:tab/>
      </w:r>
      <w:r>
        <w:tab/>
        <w:t xml:space="preserve">(4) A new subsection (g-1) is added to read as follows: </w:t>
      </w:r>
    </w:p>
    <w:p w14:paraId="1B4276DB" w14:textId="77777777" w:rsidR="007C59EC" w:rsidRDefault="007C59EC" w:rsidP="007C59EC">
      <w:pPr>
        <w:spacing w:line="480" w:lineRule="auto"/>
      </w:pPr>
      <w:r>
        <w:tab/>
        <w:t>“(g-1)(1) The ABC Board may summarily close and order the padlocking, by ABCA or MPD without a prior hearing, of a licensed establishment, and ABCA or MPD may seize all cannabis, cannabis products, Schedule I substances, and products containing Schedule I substances found at the premises, if, after an inspection, ABCA determines that the licensed establishment presents an imminent danger to the health and safety of the public for the reasons set forth in subsection (g)(2)(C) through (G) of this section.</w:t>
      </w:r>
    </w:p>
    <w:p w14:paraId="5FD66787" w14:textId="77777777" w:rsidR="007C59EC" w:rsidRDefault="007C59EC" w:rsidP="007C59EC">
      <w:pPr>
        <w:spacing w:line="480" w:lineRule="auto"/>
      </w:pPr>
      <w:r>
        <w:tab/>
      </w:r>
      <w:r>
        <w:tab/>
        <w:t>“(2) ABCA shall provide the licensed establishment’s owner and the property owner with written notice of the summary closure and the right to request a hearing.</w:t>
      </w:r>
    </w:p>
    <w:p w14:paraId="3F4E9A2F" w14:textId="6469BB0C" w:rsidR="007C59EC" w:rsidRDefault="0046462E" w:rsidP="007C59EC">
      <w:pPr>
        <w:spacing w:line="480" w:lineRule="auto"/>
      </w:pPr>
      <w:r>
        <w:tab/>
      </w:r>
      <w:r>
        <w:tab/>
      </w:r>
      <w:r w:rsidR="007C59EC">
        <w:t>“(3) The owner of the licensed establishment shall have 5 business days after</w:t>
      </w:r>
    </w:p>
    <w:p w14:paraId="457DC561" w14:textId="77777777" w:rsidR="007C59EC" w:rsidRDefault="007C59EC" w:rsidP="007C59EC">
      <w:pPr>
        <w:spacing w:line="480" w:lineRule="auto"/>
      </w:pPr>
      <w:r>
        <w:t xml:space="preserve">service of the notice of summary closure to request a hearing with the ABC Board, which shall hold a hearing within 5 business days of a timely request.  </w:t>
      </w:r>
    </w:p>
    <w:p w14:paraId="0509FEF2" w14:textId="173626A1" w:rsidR="007C59EC" w:rsidRDefault="0046462E" w:rsidP="007C59EC">
      <w:pPr>
        <w:spacing w:line="480" w:lineRule="auto"/>
      </w:pPr>
      <w:r>
        <w:tab/>
      </w:r>
      <w:r>
        <w:tab/>
      </w:r>
      <w:r w:rsidR="007C59EC">
        <w:t>“(4) The ABC Board shall issue a written decision within 5 business days after the</w:t>
      </w:r>
    </w:p>
    <w:p w14:paraId="6B86422F" w14:textId="77777777" w:rsidR="007C59EC" w:rsidRDefault="007C59EC" w:rsidP="007C59EC">
      <w:pPr>
        <w:spacing w:line="480" w:lineRule="auto"/>
      </w:pPr>
      <w:r>
        <w:t>hearing, or if no hearing is requested, within 10 business days after the service of the notice.</w:t>
      </w:r>
    </w:p>
    <w:p w14:paraId="18A5EEBA" w14:textId="77777777" w:rsidR="007C59EC" w:rsidRDefault="007C59EC" w:rsidP="007C59EC">
      <w:pPr>
        <w:spacing w:line="480" w:lineRule="auto"/>
      </w:pPr>
      <w:r>
        <w:tab/>
      </w:r>
      <w:r>
        <w:tab/>
        <w:t>“(5) The ABC Board may continue the summary closure, padlocking of the premises, and seizure of cannabis, cannabis products, Schedule I substances, and products containing Schedule I substances until the imminent danger that triggered the summary closure is abated. Even if the imminent danger that triggered the summary closure is abated, the Board may continue the summary closure, the padlocking of the premises, and the seizure of cannabis, cannabis products, Schedule I substances, and products containing Schedule I substances, if the ABC Board determines, in its reasonable judgment, the imminent danger is likely to recur.”.</w:t>
      </w:r>
    </w:p>
    <w:p w14:paraId="30C40D8B" w14:textId="77777777" w:rsidR="007C59EC" w:rsidRDefault="007C59EC" w:rsidP="007C59EC">
      <w:pPr>
        <w:spacing w:line="480" w:lineRule="auto"/>
      </w:pPr>
      <w:r>
        <w:lastRenderedPageBreak/>
        <w:tab/>
      </w:r>
      <w:r>
        <w:tab/>
        <w:t>(5) Subsection (h) is amended as follows:</w:t>
      </w:r>
    </w:p>
    <w:p w14:paraId="6C485B45" w14:textId="77777777" w:rsidR="007C59EC" w:rsidRDefault="007C59EC" w:rsidP="007C59EC">
      <w:pPr>
        <w:spacing w:line="480" w:lineRule="auto"/>
      </w:pPr>
      <w:r>
        <w:tab/>
      </w:r>
      <w:r>
        <w:tab/>
      </w:r>
      <w:r>
        <w:tab/>
        <w:t>(A) Paragraph (1) is amended to read as follows:</w:t>
      </w:r>
    </w:p>
    <w:p w14:paraId="2EE254BD" w14:textId="77777777" w:rsidR="007C59EC" w:rsidRDefault="007C59EC" w:rsidP="007C59EC">
      <w:pPr>
        <w:spacing w:line="480" w:lineRule="auto"/>
      </w:pPr>
      <w:r>
        <w:tab/>
      </w:r>
      <w:r>
        <w:tab/>
        <w:t>“(1) ABCA or the Metropolitan Police Department may post signage at the site of the unlicensed establishment or licensed establishment indicating that activity that violates this act has been found to have occurred at the establishment.”.</w:t>
      </w:r>
    </w:p>
    <w:p w14:paraId="3BD99513" w14:textId="77777777" w:rsidR="007C59EC" w:rsidRDefault="007C59EC" w:rsidP="007C59EC">
      <w:pPr>
        <w:spacing w:line="480" w:lineRule="auto"/>
      </w:pPr>
      <w:r>
        <w:tab/>
      </w:r>
      <w:r>
        <w:tab/>
      </w:r>
      <w:r>
        <w:tab/>
        <w:t>(B) Paragraph (2) is amended by striking the phrase “unlicensed establishment” and inserting the phrase “unlicensed establishment or licensed establishment” in its place.</w:t>
      </w:r>
    </w:p>
    <w:p w14:paraId="2538DF82" w14:textId="77777777" w:rsidR="007C59EC" w:rsidRDefault="007C59EC" w:rsidP="007C59EC">
      <w:pPr>
        <w:spacing w:line="480" w:lineRule="auto"/>
      </w:pPr>
      <w:r>
        <w:tab/>
      </w:r>
      <w:r>
        <w:tab/>
        <w:t>(6) Subsection (</w:t>
      </w:r>
      <w:proofErr w:type="spellStart"/>
      <w:r>
        <w:t>i</w:t>
      </w:r>
      <w:proofErr w:type="spellEnd"/>
      <w:r>
        <w:t>)(1) is amended to read as follows:</w:t>
      </w:r>
    </w:p>
    <w:p w14:paraId="7F638902" w14:textId="11E33D65" w:rsidR="007C59EC" w:rsidRDefault="007C59EC" w:rsidP="007C59EC">
      <w:pPr>
        <w:spacing w:line="480" w:lineRule="auto"/>
      </w:pPr>
      <w:r>
        <w:tab/>
        <w:t>“(</w:t>
      </w:r>
      <w:proofErr w:type="spellStart"/>
      <w:r>
        <w:t>i</w:t>
      </w:r>
      <w:proofErr w:type="spellEnd"/>
      <w:r>
        <w:t>)(1) An ABCA investigator may test cannabis and cannabis products found at a licensed establishment or unlicensed establishment to quantify their THC content and may, to the extent the investigator has probable cause to do so, test other substances and products found at a licensed establishment or unlicensed establishment for the presence and quantity of a Schedule I substance.”.</w:t>
      </w:r>
    </w:p>
    <w:p w14:paraId="37D0DCE3" w14:textId="3F1A4E84" w:rsidR="007C59EC" w:rsidRDefault="00C939E1" w:rsidP="008632D2">
      <w:pPr>
        <w:spacing w:line="480" w:lineRule="auto"/>
        <w:rPr>
          <w:color w:val="000000"/>
          <w:shd w:val="clear" w:color="auto" w:fill="FFFFFF"/>
        </w:rPr>
      </w:pPr>
      <w:r>
        <w:tab/>
      </w:r>
      <w:r w:rsidR="00B327F4">
        <w:rPr>
          <w:color w:val="000000"/>
          <w:shd w:val="clear" w:color="auto" w:fill="FFFFFF"/>
        </w:rPr>
        <w:t xml:space="preserve">Sec. </w:t>
      </w:r>
      <w:r w:rsidR="008632D2">
        <w:rPr>
          <w:color w:val="000000"/>
          <w:shd w:val="clear" w:color="auto" w:fill="FFFFFF"/>
        </w:rPr>
        <w:t>3</w:t>
      </w:r>
      <w:r w:rsidR="00B327F4">
        <w:rPr>
          <w:color w:val="000000"/>
          <w:shd w:val="clear" w:color="auto" w:fill="FFFFFF"/>
        </w:rPr>
        <w:t xml:space="preserve">. </w:t>
      </w:r>
      <w:r w:rsidR="007C59EC">
        <w:rPr>
          <w:color w:val="000000"/>
          <w:shd w:val="clear" w:color="auto" w:fill="FFFFFF"/>
        </w:rPr>
        <w:t>Applicability</w:t>
      </w:r>
    </w:p>
    <w:p w14:paraId="6417E6FE" w14:textId="2EE7442A" w:rsidR="007C59EC" w:rsidRDefault="007C59EC" w:rsidP="008632D2">
      <w:pPr>
        <w:spacing w:line="480" w:lineRule="auto"/>
        <w:rPr>
          <w:color w:val="000000"/>
          <w:shd w:val="clear" w:color="auto" w:fill="FFFFFF"/>
        </w:rPr>
      </w:pPr>
      <w:r>
        <w:rPr>
          <w:color w:val="000000"/>
          <w:shd w:val="clear" w:color="auto" w:fill="FFFFFF"/>
        </w:rPr>
        <w:tab/>
        <w:t>Sec</w:t>
      </w:r>
      <w:r w:rsidR="00B9277D">
        <w:rPr>
          <w:color w:val="000000"/>
          <w:shd w:val="clear" w:color="auto" w:fill="FFFFFF"/>
        </w:rPr>
        <w:t>tion 2(</w:t>
      </w:r>
      <w:r w:rsidR="00D63808">
        <w:rPr>
          <w:color w:val="000000"/>
          <w:shd w:val="clear" w:color="auto" w:fill="FFFFFF"/>
        </w:rPr>
        <w:t>a)(</w:t>
      </w:r>
      <w:r w:rsidR="003215C1">
        <w:rPr>
          <w:color w:val="000000"/>
          <w:shd w:val="clear" w:color="auto" w:fill="FFFFFF"/>
        </w:rPr>
        <w:t>2</w:t>
      </w:r>
      <w:r w:rsidR="00D63808">
        <w:rPr>
          <w:color w:val="000000"/>
          <w:shd w:val="clear" w:color="auto" w:fill="FFFFFF"/>
        </w:rPr>
        <w:t xml:space="preserve">) and (3), </w:t>
      </w:r>
      <w:r w:rsidR="009615F7">
        <w:rPr>
          <w:color w:val="000000"/>
          <w:shd w:val="clear" w:color="auto" w:fill="FFFFFF"/>
        </w:rPr>
        <w:t>(f), and (g) shall apply as of January 21, 2026.</w:t>
      </w:r>
    </w:p>
    <w:p w14:paraId="6F9D73D6" w14:textId="1FF32B56" w:rsidR="00B327F4" w:rsidRDefault="007C59EC" w:rsidP="008632D2">
      <w:pPr>
        <w:spacing w:line="480" w:lineRule="auto"/>
        <w:rPr>
          <w:color w:val="000000"/>
          <w:shd w:val="clear" w:color="auto" w:fill="FFFFFF"/>
        </w:rPr>
      </w:pPr>
      <w:r>
        <w:rPr>
          <w:color w:val="000000"/>
          <w:shd w:val="clear" w:color="auto" w:fill="FFFFFF"/>
        </w:rPr>
        <w:tab/>
        <w:t xml:space="preserve">Sec. 4. </w:t>
      </w:r>
      <w:r w:rsidR="00B327F4">
        <w:rPr>
          <w:color w:val="000000"/>
          <w:shd w:val="clear" w:color="auto" w:fill="FFFFFF"/>
        </w:rPr>
        <w:t>Fiscal impact statement.</w:t>
      </w:r>
    </w:p>
    <w:p w14:paraId="7E61B769" w14:textId="77777777" w:rsidR="00A62E29" w:rsidRDefault="00B327F4" w:rsidP="00A62E29">
      <w:pPr>
        <w:spacing w:line="480" w:lineRule="auto"/>
        <w:textAlignment w:val="baseline"/>
      </w:pPr>
      <w:r>
        <w:tab/>
      </w:r>
      <w:r w:rsidR="00A62E29">
        <w:t>The Council adopts the fiscal impact statement of the Budget Director as the fiscal impact</w:t>
      </w:r>
    </w:p>
    <w:p w14:paraId="05C639C0" w14:textId="77777777" w:rsidR="00A62E29" w:rsidRDefault="00A62E29" w:rsidP="00A62E29">
      <w:pPr>
        <w:spacing w:line="480" w:lineRule="auto"/>
        <w:textAlignment w:val="baseline"/>
      </w:pPr>
      <w:r>
        <w:t>statement required by section 4a of the General Legislative Procedures Act of 1975, approved</w:t>
      </w:r>
    </w:p>
    <w:p w14:paraId="0671BA74" w14:textId="20A21EF1" w:rsidR="00B327F4" w:rsidRDefault="00A62E29" w:rsidP="00A62E29">
      <w:pPr>
        <w:spacing w:line="480" w:lineRule="auto"/>
        <w:textAlignment w:val="baseline"/>
      </w:pPr>
      <w:r>
        <w:t>October 16, 2006 (120 Stat. 2038; D.C. Official Code § 1-301.47a).</w:t>
      </w:r>
    </w:p>
    <w:p w14:paraId="540AA238" w14:textId="0642DC93" w:rsidR="00B327F4" w:rsidRDefault="00B327F4" w:rsidP="00B327F4">
      <w:pPr>
        <w:spacing w:line="480" w:lineRule="auto"/>
        <w:textAlignment w:val="baseline"/>
      </w:pPr>
      <w:r>
        <w:tab/>
        <w:t xml:space="preserve">Sec. </w:t>
      </w:r>
      <w:r w:rsidR="008632D2">
        <w:t>4</w:t>
      </w:r>
      <w:r>
        <w:t>. Effective date.</w:t>
      </w:r>
    </w:p>
    <w:p w14:paraId="0523CAE0" w14:textId="678AE833" w:rsidR="00B327F4" w:rsidRDefault="00B327F4" w:rsidP="00F7139F">
      <w:pPr>
        <w:spacing w:line="480" w:lineRule="auto"/>
        <w:textAlignment w:val="baseline"/>
      </w:pPr>
      <w:r>
        <w:tab/>
        <w:t xml:space="preserve">This act shall take effect following approval by the Mayor (or in the event of veto by the Mayor, action by the Council to override the veto), and shall remain in effect for no longer than </w:t>
      </w:r>
      <w:r>
        <w:lastRenderedPageBreak/>
        <w:t>90 days, as provided for emergency acts of the Council of the District of Columbia in section 412(a) of the District of Columbia Home Rule Act, approved December 24, 1973 (87 Stat. 788; D.C. Official Code § 1-204.12(a)).</w:t>
      </w:r>
    </w:p>
    <w:sectPr w:rsidR="00B327F4" w:rsidSect="00B153AB">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2078" w14:textId="77777777" w:rsidR="008C4E05" w:rsidRDefault="008C4E05" w:rsidP="00443EE6">
      <w:r>
        <w:separator/>
      </w:r>
    </w:p>
  </w:endnote>
  <w:endnote w:type="continuationSeparator" w:id="0">
    <w:p w14:paraId="04A35029" w14:textId="77777777" w:rsidR="008C4E05" w:rsidRDefault="008C4E05" w:rsidP="0044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430610"/>
      <w:docPartObj>
        <w:docPartGallery w:val="Page Numbers (Bottom of Page)"/>
        <w:docPartUnique/>
      </w:docPartObj>
    </w:sdtPr>
    <w:sdtEndPr>
      <w:rPr>
        <w:noProof/>
      </w:rPr>
    </w:sdtEndPr>
    <w:sdtContent>
      <w:p w14:paraId="627DE52A" w14:textId="6BAF32C1" w:rsidR="00443EE6" w:rsidRDefault="00443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1FB6C" w14:textId="77777777" w:rsidR="00443EE6" w:rsidRDefault="00443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D23D" w14:textId="77777777" w:rsidR="008C4E05" w:rsidRDefault="008C4E05" w:rsidP="00443EE6">
      <w:r>
        <w:separator/>
      </w:r>
    </w:p>
  </w:footnote>
  <w:footnote w:type="continuationSeparator" w:id="0">
    <w:p w14:paraId="405C7E71" w14:textId="77777777" w:rsidR="008C4E05" w:rsidRDefault="008C4E05" w:rsidP="00443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EF9"/>
    <w:multiLevelType w:val="hybridMultilevel"/>
    <w:tmpl w:val="0E04FB4A"/>
    <w:lvl w:ilvl="0" w:tplc="C16494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A1401B"/>
    <w:multiLevelType w:val="hybridMultilevel"/>
    <w:tmpl w:val="997E0BD0"/>
    <w:lvl w:ilvl="0" w:tplc="D6D438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F769E7"/>
    <w:multiLevelType w:val="hybridMultilevel"/>
    <w:tmpl w:val="F872CD10"/>
    <w:lvl w:ilvl="0" w:tplc="DCE0023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413B38"/>
    <w:multiLevelType w:val="hybridMultilevel"/>
    <w:tmpl w:val="7370F8A0"/>
    <w:lvl w:ilvl="0" w:tplc="805265A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541659"/>
    <w:multiLevelType w:val="hybridMultilevel"/>
    <w:tmpl w:val="93F0EFF4"/>
    <w:lvl w:ilvl="0" w:tplc="E78468F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883C51"/>
    <w:multiLevelType w:val="hybridMultilevel"/>
    <w:tmpl w:val="5E9CD998"/>
    <w:lvl w:ilvl="0" w:tplc="B3DC8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782F39"/>
    <w:multiLevelType w:val="hybridMultilevel"/>
    <w:tmpl w:val="56BE1082"/>
    <w:lvl w:ilvl="0" w:tplc="6ACEFD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A863B4"/>
    <w:multiLevelType w:val="hybridMultilevel"/>
    <w:tmpl w:val="24AA15BA"/>
    <w:lvl w:ilvl="0" w:tplc="4E325A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0C0FFA"/>
    <w:multiLevelType w:val="hybridMultilevel"/>
    <w:tmpl w:val="FFFFFFFF"/>
    <w:lvl w:ilvl="0" w:tplc="984078C4">
      <w:start w:val="1"/>
      <w:numFmt w:val="decimal"/>
      <w:lvlText w:val="%1."/>
      <w:lvlJc w:val="left"/>
      <w:pPr>
        <w:ind w:left="720" w:hanging="360"/>
      </w:pPr>
    </w:lvl>
    <w:lvl w:ilvl="1" w:tplc="6B528C12">
      <w:start w:val="1"/>
      <w:numFmt w:val="lowerLetter"/>
      <w:lvlText w:val="%2."/>
      <w:lvlJc w:val="left"/>
      <w:pPr>
        <w:ind w:left="1440" w:hanging="360"/>
      </w:pPr>
    </w:lvl>
    <w:lvl w:ilvl="2" w:tplc="FFC2401E">
      <w:start w:val="1"/>
      <w:numFmt w:val="lowerRoman"/>
      <w:lvlText w:val="%3."/>
      <w:lvlJc w:val="right"/>
      <w:pPr>
        <w:ind w:left="2160" w:hanging="180"/>
      </w:pPr>
    </w:lvl>
    <w:lvl w:ilvl="3" w:tplc="40242254">
      <w:start w:val="1"/>
      <w:numFmt w:val="decimal"/>
      <w:lvlText w:val="%4."/>
      <w:lvlJc w:val="left"/>
      <w:pPr>
        <w:ind w:left="2880" w:hanging="360"/>
      </w:pPr>
    </w:lvl>
    <w:lvl w:ilvl="4" w:tplc="6AD841D0">
      <w:start w:val="1"/>
      <w:numFmt w:val="lowerLetter"/>
      <w:lvlText w:val="%5."/>
      <w:lvlJc w:val="left"/>
      <w:pPr>
        <w:ind w:left="3600" w:hanging="360"/>
      </w:pPr>
    </w:lvl>
    <w:lvl w:ilvl="5" w:tplc="39F60386">
      <w:start w:val="1"/>
      <w:numFmt w:val="lowerRoman"/>
      <w:lvlText w:val="%6."/>
      <w:lvlJc w:val="right"/>
      <w:pPr>
        <w:ind w:left="4320" w:hanging="180"/>
      </w:pPr>
    </w:lvl>
    <w:lvl w:ilvl="6" w:tplc="ACF47C24">
      <w:start w:val="1"/>
      <w:numFmt w:val="decimal"/>
      <w:lvlText w:val="%7."/>
      <w:lvlJc w:val="left"/>
      <w:pPr>
        <w:ind w:left="5040" w:hanging="360"/>
      </w:pPr>
    </w:lvl>
    <w:lvl w:ilvl="7" w:tplc="D0F60360">
      <w:start w:val="1"/>
      <w:numFmt w:val="lowerLetter"/>
      <w:lvlText w:val="%8."/>
      <w:lvlJc w:val="left"/>
      <w:pPr>
        <w:ind w:left="5760" w:hanging="360"/>
      </w:pPr>
    </w:lvl>
    <w:lvl w:ilvl="8" w:tplc="F96A1EC6">
      <w:start w:val="1"/>
      <w:numFmt w:val="lowerRoman"/>
      <w:lvlText w:val="%9."/>
      <w:lvlJc w:val="right"/>
      <w:pPr>
        <w:ind w:left="6480" w:hanging="180"/>
      </w:pPr>
    </w:lvl>
  </w:abstractNum>
  <w:abstractNum w:abstractNumId="9" w15:restartNumberingAfterBreak="0">
    <w:nsid w:val="4D2B338E"/>
    <w:multiLevelType w:val="hybridMultilevel"/>
    <w:tmpl w:val="1A28F01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7CC6A4D"/>
    <w:multiLevelType w:val="hybridMultilevel"/>
    <w:tmpl w:val="F872CD10"/>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DD75E54"/>
    <w:multiLevelType w:val="hybridMultilevel"/>
    <w:tmpl w:val="A306A180"/>
    <w:lvl w:ilvl="0" w:tplc="4956FE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C076CB"/>
    <w:multiLevelType w:val="hybridMultilevel"/>
    <w:tmpl w:val="0E04FB4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3532F1E"/>
    <w:multiLevelType w:val="hybridMultilevel"/>
    <w:tmpl w:val="F8FEAD32"/>
    <w:lvl w:ilvl="0" w:tplc="E78468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625B01"/>
    <w:multiLevelType w:val="hybridMultilevel"/>
    <w:tmpl w:val="56BE108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084456B"/>
    <w:multiLevelType w:val="hybridMultilevel"/>
    <w:tmpl w:val="20DC165A"/>
    <w:lvl w:ilvl="0" w:tplc="DA5E0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44D6F81"/>
    <w:multiLevelType w:val="hybridMultilevel"/>
    <w:tmpl w:val="FFFFFFFF"/>
    <w:lvl w:ilvl="0" w:tplc="4D82CECC">
      <w:start w:val="1"/>
      <w:numFmt w:val="decimal"/>
      <w:lvlText w:val="(d)"/>
      <w:lvlJc w:val="left"/>
      <w:pPr>
        <w:ind w:left="720" w:hanging="360"/>
      </w:pPr>
    </w:lvl>
    <w:lvl w:ilvl="1" w:tplc="1FD69E12">
      <w:start w:val="1"/>
      <w:numFmt w:val="decimal"/>
      <w:lvlText w:val="%2."/>
      <w:lvlJc w:val="left"/>
      <w:pPr>
        <w:ind w:left="1440" w:hanging="360"/>
      </w:pPr>
    </w:lvl>
    <w:lvl w:ilvl="2" w:tplc="C8B0ACB8">
      <w:start w:val="1"/>
      <w:numFmt w:val="lowerRoman"/>
      <w:lvlText w:val="%3."/>
      <w:lvlJc w:val="right"/>
      <w:pPr>
        <w:ind w:left="2160" w:hanging="180"/>
      </w:pPr>
    </w:lvl>
    <w:lvl w:ilvl="3" w:tplc="B7F482F2">
      <w:start w:val="1"/>
      <w:numFmt w:val="decimal"/>
      <w:lvlText w:val="%4."/>
      <w:lvlJc w:val="left"/>
      <w:pPr>
        <w:ind w:left="2880" w:hanging="360"/>
      </w:pPr>
    </w:lvl>
    <w:lvl w:ilvl="4" w:tplc="1EF4EA22">
      <w:start w:val="1"/>
      <w:numFmt w:val="lowerLetter"/>
      <w:lvlText w:val="%5."/>
      <w:lvlJc w:val="left"/>
      <w:pPr>
        <w:ind w:left="3600" w:hanging="360"/>
      </w:pPr>
    </w:lvl>
    <w:lvl w:ilvl="5" w:tplc="AB322F5A">
      <w:start w:val="1"/>
      <w:numFmt w:val="lowerRoman"/>
      <w:lvlText w:val="%6."/>
      <w:lvlJc w:val="right"/>
      <w:pPr>
        <w:ind w:left="4320" w:hanging="180"/>
      </w:pPr>
    </w:lvl>
    <w:lvl w:ilvl="6" w:tplc="D78A44CE">
      <w:start w:val="1"/>
      <w:numFmt w:val="decimal"/>
      <w:lvlText w:val="%7."/>
      <w:lvlJc w:val="left"/>
      <w:pPr>
        <w:ind w:left="5040" w:hanging="360"/>
      </w:pPr>
    </w:lvl>
    <w:lvl w:ilvl="7" w:tplc="10DAEB5E">
      <w:start w:val="1"/>
      <w:numFmt w:val="lowerLetter"/>
      <w:lvlText w:val="%8."/>
      <w:lvlJc w:val="left"/>
      <w:pPr>
        <w:ind w:left="5760" w:hanging="360"/>
      </w:pPr>
    </w:lvl>
    <w:lvl w:ilvl="8" w:tplc="33001252">
      <w:start w:val="1"/>
      <w:numFmt w:val="lowerRoman"/>
      <w:lvlText w:val="%9."/>
      <w:lvlJc w:val="right"/>
      <w:pPr>
        <w:ind w:left="6480" w:hanging="180"/>
      </w:pPr>
    </w:lvl>
  </w:abstractNum>
  <w:num w:numId="1" w16cid:durableId="2080251951">
    <w:abstractNumId w:val="8"/>
  </w:num>
  <w:num w:numId="2" w16cid:durableId="2029790877">
    <w:abstractNumId w:val="16"/>
  </w:num>
  <w:num w:numId="3" w16cid:durableId="752169681">
    <w:abstractNumId w:val="6"/>
  </w:num>
  <w:num w:numId="4" w16cid:durableId="1718238134">
    <w:abstractNumId w:val="4"/>
  </w:num>
  <w:num w:numId="5" w16cid:durableId="1843543990">
    <w:abstractNumId w:val="14"/>
  </w:num>
  <w:num w:numId="6" w16cid:durableId="2039891987">
    <w:abstractNumId w:val="9"/>
  </w:num>
  <w:num w:numId="7" w16cid:durableId="1127161428">
    <w:abstractNumId w:val="3"/>
  </w:num>
  <w:num w:numId="8" w16cid:durableId="1661039706">
    <w:abstractNumId w:val="13"/>
  </w:num>
  <w:num w:numId="9" w16cid:durableId="460924915">
    <w:abstractNumId w:val="5"/>
  </w:num>
  <w:num w:numId="10" w16cid:durableId="57359786">
    <w:abstractNumId w:val="2"/>
  </w:num>
  <w:num w:numId="11" w16cid:durableId="540023333">
    <w:abstractNumId w:val="11"/>
  </w:num>
  <w:num w:numId="12" w16cid:durableId="1674794522">
    <w:abstractNumId w:val="1"/>
  </w:num>
  <w:num w:numId="13" w16cid:durableId="1861701074">
    <w:abstractNumId w:val="7"/>
  </w:num>
  <w:num w:numId="14" w16cid:durableId="665404672">
    <w:abstractNumId w:val="0"/>
  </w:num>
  <w:num w:numId="15" w16cid:durableId="626863055">
    <w:abstractNumId w:val="12"/>
  </w:num>
  <w:num w:numId="16" w16cid:durableId="1500806682">
    <w:abstractNumId w:val="10"/>
  </w:num>
  <w:num w:numId="17" w16cid:durableId="1063066851">
    <w:abstractNumId w:val="4"/>
    <w:lvlOverride w:ilvl="0">
      <w:lvl w:ilvl="0" w:tplc="E78468F6">
        <w:start w:val="1"/>
        <w:numFmt w:val="decimal"/>
        <w:lvlText w:val="(%1)"/>
        <w:lvlJc w:val="left"/>
        <w:pPr>
          <w:ind w:left="0" w:firstLine="108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16cid:durableId="2061391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cwNjMwMTe3MDG2MDdX0lEKTi0uzszPAykwqwUAp77pBSwAAAA="/>
  </w:docVars>
  <w:rsids>
    <w:rsidRoot w:val="00B153AB"/>
    <w:rsid w:val="0000394C"/>
    <w:rsid w:val="00003C4F"/>
    <w:rsid w:val="00006B09"/>
    <w:rsid w:val="000115EA"/>
    <w:rsid w:val="00030041"/>
    <w:rsid w:val="000315D8"/>
    <w:rsid w:val="00032BCB"/>
    <w:rsid w:val="0003713C"/>
    <w:rsid w:val="00040AFA"/>
    <w:rsid w:val="00041063"/>
    <w:rsid w:val="0004464B"/>
    <w:rsid w:val="00050699"/>
    <w:rsid w:val="000547A6"/>
    <w:rsid w:val="00056449"/>
    <w:rsid w:val="00060BB8"/>
    <w:rsid w:val="00075100"/>
    <w:rsid w:val="00085517"/>
    <w:rsid w:val="000916D9"/>
    <w:rsid w:val="00092BB8"/>
    <w:rsid w:val="00093775"/>
    <w:rsid w:val="000957F3"/>
    <w:rsid w:val="00095DE7"/>
    <w:rsid w:val="000A592A"/>
    <w:rsid w:val="000B2352"/>
    <w:rsid w:val="000B2489"/>
    <w:rsid w:val="000C1B6C"/>
    <w:rsid w:val="000C4897"/>
    <w:rsid w:val="000C66D5"/>
    <w:rsid w:val="000C6DE5"/>
    <w:rsid w:val="000C6F3A"/>
    <w:rsid w:val="000D03B3"/>
    <w:rsid w:val="000D4973"/>
    <w:rsid w:val="000E2B1A"/>
    <w:rsid w:val="000E625A"/>
    <w:rsid w:val="000F2E26"/>
    <w:rsid w:val="000F2FCC"/>
    <w:rsid w:val="000F513A"/>
    <w:rsid w:val="000F6F16"/>
    <w:rsid w:val="00100943"/>
    <w:rsid w:val="00100C75"/>
    <w:rsid w:val="00107C35"/>
    <w:rsid w:val="0011163E"/>
    <w:rsid w:val="00112AF8"/>
    <w:rsid w:val="00113636"/>
    <w:rsid w:val="00114B47"/>
    <w:rsid w:val="00116B2C"/>
    <w:rsid w:val="00120C2E"/>
    <w:rsid w:val="0012105B"/>
    <w:rsid w:val="0012541A"/>
    <w:rsid w:val="00126421"/>
    <w:rsid w:val="00133160"/>
    <w:rsid w:val="00133203"/>
    <w:rsid w:val="001336C7"/>
    <w:rsid w:val="00136A06"/>
    <w:rsid w:val="00141CB3"/>
    <w:rsid w:val="00142CB1"/>
    <w:rsid w:val="00142E67"/>
    <w:rsid w:val="00143E56"/>
    <w:rsid w:val="00145545"/>
    <w:rsid w:val="00153C43"/>
    <w:rsid w:val="00154F95"/>
    <w:rsid w:val="00156760"/>
    <w:rsid w:val="00160BF5"/>
    <w:rsid w:val="001611CF"/>
    <w:rsid w:val="00161E3E"/>
    <w:rsid w:val="00163CB6"/>
    <w:rsid w:val="00171288"/>
    <w:rsid w:val="00174808"/>
    <w:rsid w:val="0017766E"/>
    <w:rsid w:val="0018378C"/>
    <w:rsid w:val="0018709D"/>
    <w:rsid w:val="00190525"/>
    <w:rsid w:val="00191E7B"/>
    <w:rsid w:val="0019334C"/>
    <w:rsid w:val="001958F9"/>
    <w:rsid w:val="001A0D4C"/>
    <w:rsid w:val="001B3F8F"/>
    <w:rsid w:val="001B4B02"/>
    <w:rsid w:val="001B6924"/>
    <w:rsid w:val="001B7F5F"/>
    <w:rsid w:val="001C2583"/>
    <w:rsid w:val="001C44AD"/>
    <w:rsid w:val="001D1ABA"/>
    <w:rsid w:val="001D3EFA"/>
    <w:rsid w:val="001E0CD5"/>
    <w:rsid w:val="001E0E9C"/>
    <w:rsid w:val="001E3C83"/>
    <w:rsid w:val="001F0418"/>
    <w:rsid w:val="001F1FCF"/>
    <w:rsid w:val="001F2A77"/>
    <w:rsid w:val="001F3840"/>
    <w:rsid w:val="001F7332"/>
    <w:rsid w:val="001F75F6"/>
    <w:rsid w:val="0020049F"/>
    <w:rsid w:val="0020199E"/>
    <w:rsid w:val="00201FBE"/>
    <w:rsid w:val="0020294C"/>
    <w:rsid w:val="0020629E"/>
    <w:rsid w:val="002102C0"/>
    <w:rsid w:val="00213132"/>
    <w:rsid w:val="00217A60"/>
    <w:rsid w:val="00226EDF"/>
    <w:rsid w:val="00227945"/>
    <w:rsid w:val="00230BA4"/>
    <w:rsid w:val="00231172"/>
    <w:rsid w:val="00231C52"/>
    <w:rsid w:val="00240EAB"/>
    <w:rsid w:val="00241089"/>
    <w:rsid w:val="0024132B"/>
    <w:rsid w:val="00241730"/>
    <w:rsid w:val="00243EEC"/>
    <w:rsid w:val="002440A1"/>
    <w:rsid w:val="00244E15"/>
    <w:rsid w:val="00245667"/>
    <w:rsid w:val="002457FA"/>
    <w:rsid w:val="00251A57"/>
    <w:rsid w:val="00253959"/>
    <w:rsid w:val="0025620E"/>
    <w:rsid w:val="0026559C"/>
    <w:rsid w:val="00265604"/>
    <w:rsid w:val="00265A80"/>
    <w:rsid w:val="00265AB5"/>
    <w:rsid w:val="002661DA"/>
    <w:rsid w:val="002666F5"/>
    <w:rsid w:val="002700A6"/>
    <w:rsid w:val="002724AC"/>
    <w:rsid w:val="0027655A"/>
    <w:rsid w:val="002843BB"/>
    <w:rsid w:val="0028555C"/>
    <w:rsid w:val="002915DF"/>
    <w:rsid w:val="0029618F"/>
    <w:rsid w:val="00296510"/>
    <w:rsid w:val="002A691B"/>
    <w:rsid w:val="002B1F3D"/>
    <w:rsid w:val="002B2555"/>
    <w:rsid w:val="002B6F9D"/>
    <w:rsid w:val="002B7F4F"/>
    <w:rsid w:val="002C279D"/>
    <w:rsid w:val="002C3647"/>
    <w:rsid w:val="002C6B61"/>
    <w:rsid w:val="002D1F15"/>
    <w:rsid w:val="002D4628"/>
    <w:rsid w:val="002E2728"/>
    <w:rsid w:val="002E3D36"/>
    <w:rsid w:val="002F12D9"/>
    <w:rsid w:val="002F1BA2"/>
    <w:rsid w:val="002F1E0E"/>
    <w:rsid w:val="002F65C7"/>
    <w:rsid w:val="002F66E2"/>
    <w:rsid w:val="0030228F"/>
    <w:rsid w:val="003123FC"/>
    <w:rsid w:val="00314217"/>
    <w:rsid w:val="00314461"/>
    <w:rsid w:val="0032022B"/>
    <w:rsid w:val="003215C1"/>
    <w:rsid w:val="00325D60"/>
    <w:rsid w:val="00326839"/>
    <w:rsid w:val="00327B7E"/>
    <w:rsid w:val="00330152"/>
    <w:rsid w:val="00331629"/>
    <w:rsid w:val="00333DAE"/>
    <w:rsid w:val="00333E32"/>
    <w:rsid w:val="003350CA"/>
    <w:rsid w:val="00343632"/>
    <w:rsid w:val="0034479A"/>
    <w:rsid w:val="003453C1"/>
    <w:rsid w:val="00351C6B"/>
    <w:rsid w:val="0035587C"/>
    <w:rsid w:val="003566F9"/>
    <w:rsid w:val="00362686"/>
    <w:rsid w:val="00367FA4"/>
    <w:rsid w:val="003740BA"/>
    <w:rsid w:val="003856C3"/>
    <w:rsid w:val="003903C2"/>
    <w:rsid w:val="00392943"/>
    <w:rsid w:val="00394537"/>
    <w:rsid w:val="003A1F7B"/>
    <w:rsid w:val="003A4ACB"/>
    <w:rsid w:val="003A6582"/>
    <w:rsid w:val="003A687C"/>
    <w:rsid w:val="003A7A67"/>
    <w:rsid w:val="003B6063"/>
    <w:rsid w:val="003B7FAE"/>
    <w:rsid w:val="003C0ADC"/>
    <w:rsid w:val="003C0BE6"/>
    <w:rsid w:val="003C70A0"/>
    <w:rsid w:val="003D2FA2"/>
    <w:rsid w:val="003E153D"/>
    <w:rsid w:val="003E2476"/>
    <w:rsid w:val="003E3E83"/>
    <w:rsid w:val="003E5440"/>
    <w:rsid w:val="003F122F"/>
    <w:rsid w:val="003F60C6"/>
    <w:rsid w:val="00400BF5"/>
    <w:rsid w:val="00401958"/>
    <w:rsid w:val="00403395"/>
    <w:rsid w:val="004040CF"/>
    <w:rsid w:val="0040689E"/>
    <w:rsid w:val="004102C4"/>
    <w:rsid w:val="00410E21"/>
    <w:rsid w:val="00411D0C"/>
    <w:rsid w:val="004226C3"/>
    <w:rsid w:val="00425263"/>
    <w:rsid w:val="00432945"/>
    <w:rsid w:val="004410CE"/>
    <w:rsid w:val="004425C7"/>
    <w:rsid w:val="004434BB"/>
    <w:rsid w:val="00443EE6"/>
    <w:rsid w:val="00446A7C"/>
    <w:rsid w:val="0045330B"/>
    <w:rsid w:val="00453370"/>
    <w:rsid w:val="0045501C"/>
    <w:rsid w:val="004553E3"/>
    <w:rsid w:val="00455CC1"/>
    <w:rsid w:val="004634B5"/>
    <w:rsid w:val="0046462E"/>
    <w:rsid w:val="00466DC2"/>
    <w:rsid w:val="004676D4"/>
    <w:rsid w:val="004713BF"/>
    <w:rsid w:val="00490AB2"/>
    <w:rsid w:val="00493A13"/>
    <w:rsid w:val="00495BB5"/>
    <w:rsid w:val="004A0B42"/>
    <w:rsid w:val="004A1F42"/>
    <w:rsid w:val="004B0886"/>
    <w:rsid w:val="004C0928"/>
    <w:rsid w:val="004C58F5"/>
    <w:rsid w:val="004C7DDF"/>
    <w:rsid w:val="004D4651"/>
    <w:rsid w:val="004D5FA4"/>
    <w:rsid w:val="004D6798"/>
    <w:rsid w:val="004E3961"/>
    <w:rsid w:val="004E710C"/>
    <w:rsid w:val="004E7EC2"/>
    <w:rsid w:val="004F5BDB"/>
    <w:rsid w:val="004F6667"/>
    <w:rsid w:val="005009C3"/>
    <w:rsid w:val="00501E2E"/>
    <w:rsid w:val="00502856"/>
    <w:rsid w:val="00503709"/>
    <w:rsid w:val="005039F6"/>
    <w:rsid w:val="0050563D"/>
    <w:rsid w:val="00514D74"/>
    <w:rsid w:val="00515422"/>
    <w:rsid w:val="0052147A"/>
    <w:rsid w:val="00523D79"/>
    <w:rsid w:val="005248B2"/>
    <w:rsid w:val="0052607A"/>
    <w:rsid w:val="005312E8"/>
    <w:rsid w:val="005356AD"/>
    <w:rsid w:val="00535A37"/>
    <w:rsid w:val="005363A0"/>
    <w:rsid w:val="00547AFA"/>
    <w:rsid w:val="00551503"/>
    <w:rsid w:val="00553081"/>
    <w:rsid w:val="00554C4A"/>
    <w:rsid w:val="00555EC5"/>
    <w:rsid w:val="005576F1"/>
    <w:rsid w:val="00557930"/>
    <w:rsid w:val="00560C59"/>
    <w:rsid w:val="005611E8"/>
    <w:rsid w:val="00564E95"/>
    <w:rsid w:val="005666B3"/>
    <w:rsid w:val="005669A5"/>
    <w:rsid w:val="00567993"/>
    <w:rsid w:val="005742B8"/>
    <w:rsid w:val="00575F4C"/>
    <w:rsid w:val="005779F5"/>
    <w:rsid w:val="00582C1A"/>
    <w:rsid w:val="0058510F"/>
    <w:rsid w:val="00593418"/>
    <w:rsid w:val="005A16F9"/>
    <w:rsid w:val="005A1BE7"/>
    <w:rsid w:val="005B1138"/>
    <w:rsid w:val="005B601A"/>
    <w:rsid w:val="005C784A"/>
    <w:rsid w:val="005D08DF"/>
    <w:rsid w:val="005E0AFF"/>
    <w:rsid w:val="005E1308"/>
    <w:rsid w:val="005E135B"/>
    <w:rsid w:val="005E298F"/>
    <w:rsid w:val="005E4238"/>
    <w:rsid w:val="005E552E"/>
    <w:rsid w:val="005F241E"/>
    <w:rsid w:val="005F5D62"/>
    <w:rsid w:val="005F72CA"/>
    <w:rsid w:val="005F7574"/>
    <w:rsid w:val="00601496"/>
    <w:rsid w:val="006041A3"/>
    <w:rsid w:val="006101C8"/>
    <w:rsid w:val="00615FD6"/>
    <w:rsid w:val="00616B18"/>
    <w:rsid w:val="00620390"/>
    <w:rsid w:val="00620946"/>
    <w:rsid w:val="0062109B"/>
    <w:rsid w:val="00622152"/>
    <w:rsid w:val="006223CA"/>
    <w:rsid w:val="00622D1B"/>
    <w:rsid w:val="00626F10"/>
    <w:rsid w:val="00627FF5"/>
    <w:rsid w:val="00637CE6"/>
    <w:rsid w:val="00645EB1"/>
    <w:rsid w:val="00647A76"/>
    <w:rsid w:val="006545D9"/>
    <w:rsid w:val="00655C64"/>
    <w:rsid w:val="00656012"/>
    <w:rsid w:val="00656D0D"/>
    <w:rsid w:val="0066137E"/>
    <w:rsid w:val="006728DB"/>
    <w:rsid w:val="00672CE3"/>
    <w:rsid w:val="006743AF"/>
    <w:rsid w:val="0067479A"/>
    <w:rsid w:val="00677E60"/>
    <w:rsid w:val="00681935"/>
    <w:rsid w:val="00682A1E"/>
    <w:rsid w:val="00683311"/>
    <w:rsid w:val="0068557F"/>
    <w:rsid w:val="0069201B"/>
    <w:rsid w:val="00695E98"/>
    <w:rsid w:val="00696758"/>
    <w:rsid w:val="006A1904"/>
    <w:rsid w:val="006A55B8"/>
    <w:rsid w:val="006A616A"/>
    <w:rsid w:val="006B1A2E"/>
    <w:rsid w:val="006B371B"/>
    <w:rsid w:val="006B4159"/>
    <w:rsid w:val="006C2619"/>
    <w:rsid w:val="006C2E14"/>
    <w:rsid w:val="006C4332"/>
    <w:rsid w:val="006D0C74"/>
    <w:rsid w:val="006D5F74"/>
    <w:rsid w:val="006D72DE"/>
    <w:rsid w:val="006E36BC"/>
    <w:rsid w:val="006E3BB2"/>
    <w:rsid w:val="006E5619"/>
    <w:rsid w:val="006E6C17"/>
    <w:rsid w:val="006F155A"/>
    <w:rsid w:val="006F15FA"/>
    <w:rsid w:val="006F2A72"/>
    <w:rsid w:val="006F2F26"/>
    <w:rsid w:val="006F3F9F"/>
    <w:rsid w:val="006F75A4"/>
    <w:rsid w:val="006F75F6"/>
    <w:rsid w:val="00700C4C"/>
    <w:rsid w:val="00701495"/>
    <w:rsid w:val="00702921"/>
    <w:rsid w:val="0070370A"/>
    <w:rsid w:val="007037C0"/>
    <w:rsid w:val="007066DB"/>
    <w:rsid w:val="00711297"/>
    <w:rsid w:val="00712F9B"/>
    <w:rsid w:val="00714C75"/>
    <w:rsid w:val="00715827"/>
    <w:rsid w:val="00721558"/>
    <w:rsid w:val="00723560"/>
    <w:rsid w:val="0073213A"/>
    <w:rsid w:val="0073320F"/>
    <w:rsid w:val="007343FC"/>
    <w:rsid w:val="007358FC"/>
    <w:rsid w:val="00745256"/>
    <w:rsid w:val="007470FB"/>
    <w:rsid w:val="00751601"/>
    <w:rsid w:val="00757FC8"/>
    <w:rsid w:val="00762050"/>
    <w:rsid w:val="00763017"/>
    <w:rsid w:val="00767E36"/>
    <w:rsid w:val="00770473"/>
    <w:rsid w:val="0077165E"/>
    <w:rsid w:val="00773338"/>
    <w:rsid w:val="00773452"/>
    <w:rsid w:val="00773499"/>
    <w:rsid w:val="00776F9A"/>
    <w:rsid w:val="007779B1"/>
    <w:rsid w:val="00780F4C"/>
    <w:rsid w:val="0078177E"/>
    <w:rsid w:val="00781A70"/>
    <w:rsid w:val="007841DA"/>
    <w:rsid w:val="00785628"/>
    <w:rsid w:val="00785E70"/>
    <w:rsid w:val="007936C9"/>
    <w:rsid w:val="007955D9"/>
    <w:rsid w:val="0079788F"/>
    <w:rsid w:val="007A0FF8"/>
    <w:rsid w:val="007A113F"/>
    <w:rsid w:val="007A1431"/>
    <w:rsid w:val="007A3E90"/>
    <w:rsid w:val="007A5732"/>
    <w:rsid w:val="007B132B"/>
    <w:rsid w:val="007B28C7"/>
    <w:rsid w:val="007B5085"/>
    <w:rsid w:val="007B5280"/>
    <w:rsid w:val="007B73BB"/>
    <w:rsid w:val="007C5316"/>
    <w:rsid w:val="007C59EC"/>
    <w:rsid w:val="007C7606"/>
    <w:rsid w:val="007D1A47"/>
    <w:rsid w:val="007D2A4C"/>
    <w:rsid w:val="007E30AA"/>
    <w:rsid w:val="007E55A8"/>
    <w:rsid w:val="007E5821"/>
    <w:rsid w:val="007F132F"/>
    <w:rsid w:val="007F1DB0"/>
    <w:rsid w:val="007F2403"/>
    <w:rsid w:val="007F6A92"/>
    <w:rsid w:val="00802213"/>
    <w:rsid w:val="0080221F"/>
    <w:rsid w:val="00803358"/>
    <w:rsid w:val="008051D7"/>
    <w:rsid w:val="00805BC6"/>
    <w:rsid w:val="0081789F"/>
    <w:rsid w:val="0082008D"/>
    <w:rsid w:val="00823764"/>
    <w:rsid w:val="00823DE5"/>
    <w:rsid w:val="008241E0"/>
    <w:rsid w:val="00830C72"/>
    <w:rsid w:val="00834A0E"/>
    <w:rsid w:val="00836961"/>
    <w:rsid w:val="0084208F"/>
    <w:rsid w:val="00844096"/>
    <w:rsid w:val="0085386B"/>
    <w:rsid w:val="0085530C"/>
    <w:rsid w:val="0085538B"/>
    <w:rsid w:val="00855B65"/>
    <w:rsid w:val="008631AF"/>
    <w:rsid w:val="008632D2"/>
    <w:rsid w:val="00863745"/>
    <w:rsid w:val="00867F18"/>
    <w:rsid w:val="00870B83"/>
    <w:rsid w:val="008719DE"/>
    <w:rsid w:val="00872879"/>
    <w:rsid w:val="008728DE"/>
    <w:rsid w:val="008746C3"/>
    <w:rsid w:val="008804EE"/>
    <w:rsid w:val="00881A24"/>
    <w:rsid w:val="008820F9"/>
    <w:rsid w:val="00882180"/>
    <w:rsid w:val="008850B9"/>
    <w:rsid w:val="00887F01"/>
    <w:rsid w:val="008907C8"/>
    <w:rsid w:val="00893A56"/>
    <w:rsid w:val="00896072"/>
    <w:rsid w:val="0089740E"/>
    <w:rsid w:val="008A0954"/>
    <w:rsid w:val="008A3B4B"/>
    <w:rsid w:val="008A4181"/>
    <w:rsid w:val="008A4EC5"/>
    <w:rsid w:val="008A68A6"/>
    <w:rsid w:val="008B5BA0"/>
    <w:rsid w:val="008B7EE5"/>
    <w:rsid w:val="008C305B"/>
    <w:rsid w:val="008C4615"/>
    <w:rsid w:val="008C4E05"/>
    <w:rsid w:val="008D0015"/>
    <w:rsid w:val="008D0AC4"/>
    <w:rsid w:val="008D1F89"/>
    <w:rsid w:val="008D412D"/>
    <w:rsid w:val="008D415E"/>
    <w:rsid w:val="008D5690"/>
    <w:rsid w:val="008E0A71"/>
    <w:rsid w:val="008E0F48"/>
    <w:rsid w:val="008E3AA2"/>
    <w:rsid w:val="008E566E"/>
    <w:rsid w:val="008F0044"/>
    <w:rsid w:val="008F243D"/>
    <w:rsid w:val="008F35D0"/>
    <w:rsid w:val="008F3D08"/>
    <w:rsid w:val="008F43F3"/>
    <w:rsid w:val="008F4762"/>
    <w:rsid w:val="008F54D5"/>
    <w:rsid w:val="008F6405"/>
    <w:rsid w:val="009021B6"/>
    <w:rsid w:val="009027A0"/>
    <w:rsid w:val="009044B4"/>
    <w:rsid w:val="009103C8"/>
    <w:rsid w:val="00910E2A"/>
    <w:rsid w:val="00930E19"/>
    <w:rsid w:val="0093366B"/>
    <w:rsid w:val="00936080"/>
    <w:rsid w:val="009413BA"/>
    <w:rsid w:val="00942C92"/>
    <w:rsid w:val="00943A05"/>
    <w:rsid w:val="00944D70"/>
    <w:rsid w:val="009470E8"/>
    <w:rsid w:val="00952ABF"/>
    <w:rsid w:val="009578B0"/>
    <w:rsid w:val="009615F7"/>
    <w:rsid w:val="00966CCE"/>
    <w:rsid w:val="00966F7E"/>
    <w:rsid w:val="009713FB"/>
    <w:rsid w:val="00973E76"/>
    <w:rsid w:val="00976563"/>
    <w:rsid w:val="009832A5"/>
    <w:rsid w:val="009904C9"/>
    <w:rsid w:val="0099145D"/>
    <w:rsid w:val="00992B95"/>
    <w:rsid w:val="009930F6"/>
    <w:rsid w:val="00994412"/>
    <w:rsid w:val="00994C29"/>
    <w:rsid w:val="00994F7D"/>
    <w:rsid w:val="0099722E"/>
    <w:rsid w:val="009A1FF0"/>
    <w:rsid w:val="009A30F4"/>
    <w:rsid w:val="009A4DFA"/>
    <w:rsid w:val="009A6C67"/>
    <w:rsid w:val="009B5CBE"/>
    <w:rsid w:val="009B5D69"/>
    <w:rsid w:val="009D27EE"/>
    <w:rsid w:val="009D39FD"/>
    <w:rsid w:val="009D4B8A"/>
    <w:rsid w:val="009D6726"/>
    <w:rsid w:val="009E2146"/>
    <w:rsid w:val="009E38D5"/>
    <w:rsid w:val="009E7CF0"/>
    <w:rsid w:val="009F0722"/>
    <w:rsid w:val="009F1997"/>
    <w:rsid w:val="009F25C7"/>
    <w:rsid w:val="00A0001D"/>
    <w:rsid w:val="00A00190"/>
    <w:rsid w:val="00A024DA"/>
    <w:rsid w:val="00A059F0"/>
    <w:rsid w:val="00A1086E"/>
    <w:rsid w:val="00A10ADE"/>
    <w:rsid w:val="00A10E94"/>
    <w:rsid w:val="00A134B7"/>
    <w:rsid w:val="00A13650"/>
    <w:rsid w:val="00A17347"/>
    <w:rsid w:val="00A20927"/>
    <w:rsid w:val="00A2230D"/>
    <w:rsid w:val="00A24C58"/>
    <w:rsid w:val="00A33916"/>
    <w:rsid w:val="00A423B9"/>
    <w:rsid w:val="00A432F1"/>
    <w:rsid w:val="00A477B9"/>
    <w:rsid w:val="00A47B6C"/>
    <w:rsid w:val="00A528A3"/>
    <w:rsid w:val="00A55470"/>
    <w:rsid w:val="00A559BB"/>
    <w:rsid w:val="00A576D4"/>
    <w:rsid w:val="00A6004B"/>
    <w:rsid w:val="00A62E29"/>
    <w:rsid w:val="00A63A21"/>
    <w:rsid w:val="00A67F71"/>
    <w:rsid w:val="00A70280"/>
    <w:rsid w:val="00A70E06"/>
    <w:rsid w:val="00A73586"/>
    <w:rsid w:val="00A778E3"/>
    <w:rsid w:val="00A80C4A"/>
    <w:rsid w:val="00A81D7B"/>
    <w:rsid w:val="00A82C45"/>
    <w:rsid w:val="00A832F7"/>
    <w:rsid w:val="00A83B42"/>
    <w:rsid w:val="00A845C6"/>
    <w:rsid w:val="00A876AC"/>
    <w:rsid w:val="00A9472F"/>
    <w:rsid w:val="00A95089"/>
    <w:rsid w:val="00A9681A"/>
    <w:rsid w:val="00AA1616"/>
    <w:rsid w:val="00AA2269"/>
    <w:rsid w:val="00AA3A66"/>
    <w:rsid w:val="00AA4CFF"/>
    <w:rsid w:val="00AB2191"/>
    <w:rsid w:val="00AC1E31"/>
    <w:rsid w:val="00AC31B4"/>
    <w:rsid w:val="00AD0243"/>
    <w:rsid w:val="00AD052D"/>
    <w:rsid w:val="00AD61B6"/>
    <w:rsid w:val="00AE2699"/>
    <w:rsid w:val="00AE34A9"/>
    <w:rsid w:val="00AE3947"/>
    <w:rsid w:val="00AE6E25"/>
    <w:rsid w:val="00AF0489"/>
    <w:rsid w:val="00AF1411"/>
    <w:rsid w:val="00AF7C4B"/>
    <w:rsid w:val="00B0064A"/>
    <w:rsid w:val="00B00891"/>
    <w:rsid w:val="00B0512F"/>
    <w:rsid w:val="00B06FEB"/>
    <w:rsid w:val="00B07B41"/>
    <w:rsid w:val="00B11875"/>
    <w:rsid w:val="00B12164"/>
    <w:rsid w:val="00B143B8"/>
    <w:rsid w:val="00B153AB"/>
    <w:rsid w:val="00B16441"/>
    <w:rsid w:val="00B301AA"/>
    <w:rsid w:val="00B327F4"/>
    <w:rsid w:val="00B3551E"/>
    <w:rsid w:val="00B410F0"/>
    <w:rsid w:val="00B41200"/>
    <w:rsid w:val="00B42510"/>
    <w:rsid w:val="00B4735E"/>
    <w:rsid w:val="00B56209"/>
    <w:rsid w:val="00B578AC"/>
    <w:rsid w:val="00B6004E"/>
    <w:rsid w:val="00B62714"/>
    <w:rsid w:val="00B62E7F"/>
    <w:rsid w:val="00B64F5A"/>
    <w:rsid w:val="00B655FD"/>
    <w:rsid w:val="00B67AE3"/>
    <w:rsid w:val="00B71509"/>
    <w:rsid w:val="00B7772B"/>
    <w:rsid w:val="00B81C21"/>
    <w:rsid w:val="00B81CC5"/>
    <w:rsid w:val="00B81EB1"/>
    <w:rsid w:val="00B8417A"/>
    <w:rsid w:val="00B85DCC"/>
    <w:rsid w:val="00B86356"/>
    <w:rsid w:val="00B9277D"/>
    <w:rsid w:val="00BA1239"/>
    <w:rsid w:val="00BA2B48"/>
    <w:rsid w:val="00BB0FA1"/>
    <w:rsid w:val="00BB1461"/>
    <w:rsid w:val="00BB6ACA"/>
    <w:rsid w:val="00BC0F0D"/>
    <w:rsid w:val="00BC43DD"/>
    <w:rsid w:val="00BC6D02"/>
    <w:rsid w:val="00BD7DE1"/>
    <w:rsid w:val="00BE0726"/>
    <w:rsid w:val="00BE2A59"/>
    <w:rsid w:val="00BF15EC"/>
    <w:rsid w:val="00BF3273"/>
    <w:rsid w:val="00BF5525"/>
    <w:rsid w:val="00C04876"/>
    <w:rsid w:val="00C13F82"/>
    <w:rsid w:val="00C15CA6"/>
    <w:rsid w:val="00C16A0F"/>
    <w:rsid w:val="00C2211A"/>
    <w:rsid w:val="00C27A10"/>
    <w:rsid w:val="00C31CD6"/>
    <w:rsid w:val="00C3346C"/>
    <w:rsid w:val="00C36961"/>
    <w:rsid w:val="00C524F7"/>
    <w:rsid w:val="00C56F8D"/>
    <w:rsid w:val="00C577BA"/>
    <w:rsid w:val="00C62DC3"/>
    <w:rsid w:val="00C6397B"/>
    <w:rsid w:val="00C67FFA"/>
    <w:rsid w:val="00C76A66"/>
    <w:rsid w:val="00C830C8"/>
    <w:rsid w:val="00C86BD3"/>
    <w:rsid w:val="00C86C47"/>
    <w:rsid w:val="00C87616"/>
    <w:rsid w:val="00C939E1"/>
    <w:rsid w:val="00C9436A"/>
    <w:rsid w:val="00C97254"/>
    <w:rsid w:val="00CA068B"/>
    <w:rsid w:val="00CA2A0C"/>
    <w:rsid w:val="00CA304D"/>
    <w:rsid w:val="00CA36C1"/>
    <w:rsid w:val="00CA7071"/>
    <w:rsid w:val="00CB1DF6"/>
    <w:rsid w:val="00CB699D"/>
    <w:rsid w:val="00CC1216"/>
    <w:rsid w:val="00CC33B2"/>
    <w:rsid w:val="00CC356E"/>
    <w:rsid w:val="00CD706B"/>
    <w:rsid w:val="00CE3D97"/>
    <w:rsid w:val="00CE43A7"/>
    <w:rsid w:val="00CE4C34"/>
    <w:rsid w:val="00CF6DC2"/>
    <w:rsid w:val="00CF71EB"/>
    <w:rsid w:val="00CF7B98"/>
    <w:rsid w:val="00D00430"/>
    <w:rsid w:val="00D008AB"/>
    <w:rsid w:val="00D034E8"/>
    <w:rsid w:val="00D036E7"/>
    <w:rsid w:val="00D06FDB"/>
    <w:rsid w:val="00D13373"/>
    <w:rsid w:val="00D13E0C"/>
    <w:rsid w:val="00D225ED"/>
    <w:rsid w:val="00D22D55"/>
    <w:rsid w:val="00D236B5"/>
    <w:rsid w:val="00D25079"/>
    <w:rsid w:val="00D2631D"/>
    <w:rsid w:val="00D31136"/>
    <w:rsid w:val="00D32F85"/>
    <w:rsid w:val="00D36BC1"/>
    <w:rsid w:val="00D4439E"/>
    <w:rsid w:val="00D44E51"/>
    <w:rsid w:val="00D47272"/>
    <w:rsid w:val="00D479EA"/>
    <w:rsid w:val="00D51574"/>
    <w:rsid w:val="00D55C09"/>
    <w:rsid w:val="00D63808"/>
    <w:rsid w:val="00D63A41"/>
    <w:rsid w:val="00D671A3"/>
    <w:rsid w:val="00D67357"/>
    <w:rsid w:val="00D7371E"/>
    <w:rsid w:val="00D73920"/>
    <w:rsid w:val="00D77C58"/>
    <w:rsid w:val="00D8424F"/>
    <w:rsid w:val="00D85B8F"/>
    <w:rsid w:val="00D86400"/>
    <w:rsid w:val="00D87EA1"/>
    <w:rsid w:val="00D90EDA"/>
    <w:rsid w:val="00D927F5"/>
    <w:rsid w:val="00D92C04"/>
    <w:rsid w:val="00D94358"/>
    <w:rsid w:val="00D94DCD"/>
    <w:rsid w:val="00D973E5"/>
    <w:rsid w:val="00DA1B1B"/>
    <w:rsid w:val="00DA3396"/>
    <w:rsid w:val="00DA41F0"/>
    <w:rsid w:val="00DA7B00"/>
    <w:rsid w:val="00DB1044"/>
    <w:rsid w:val="00DB11D9"/>
    <w:rsid w:val="00DB2B03"/>
    <w:rsid w:val="00DB4293"/>
    <w:rsid w:val="00DB78F6"/>
    <w:rsid w:val="00DB7DAC"/>
    <w:rsid w:val="00DC1DBD"/>
    <w:rsid w:val="00DC2F92"/>
    <w:rsid w:val="00DC3776"/>
    <w:rsid w:val="00DC5C52"/>
    <w:rsid w:val="00DC6282"/>
    <w:rsid w:val="00DD3A5C"/>
    <w:rsid w:val="00DE23DC"/>
    <w:rsid w:val="00DE3027"/>
    <w:rsid w:val="00DE4FC4"/>
    <w:rsid w:val="00DE7845"/>
    <w:rsid w:val="00DF7740"/>
    <w:rsid w:val="00E0023A"/>
    <w:rsid w:val="00E11665"/>
    <w:rsid w:val="00E1430B"/>
    <w:rsid w:val="00E17B89"/>
    <w:rsid w:val="00E21159"/>
    <w:rsid w:val="00E215FA"/>
    <w:rsid w:val="00E228C0"/>
    <w:rsid w:val="00E2533A"/>
    <w:rsid w:val="00E268B9"/>
    <w:rsid w:val="00E30137"/>
    <w:rsid w:val="00E35463"/>
    <w:rsid w:val="00E375B6"/>
    <w:rsid w:val="00E40677"/>
    <w:rsid w:val="00E42681"/>
    <w:rsid w:val="00E51C37"/>
    <w:rsid w:val="00E52DC6"/>
    <w:rsid w:val="00E54706"/>
    <w:rsid w:val="00E5547B"/>
    <w:rsid w:val="00E6045F"/>
    <w:rsid w:val="00E605C3"/>
    <w:rsid w:val="00E61968"/>
    <w:rsid w:val="00E64BDB"/>
    <w:rsid w:val="00E671AB"/>
    <w:rsid w:val="00E72023"/>
    <w:rsid w:val="00E720D4"/>
    <w:rsid w:val="00E77811"/>
    <w:rsid w:val="00E81F14"/>
    <w:rsid w:val="00E82B48"/>
    <w:rsid w:val="00E83F98"/>
    <w:rsid w:val="00E92C52"/>
    <w:rsid w:val="00EA378B"/>
    <w:rsid w:val="00EA412C"/>
    <w:rsid w:val="00EA48B9"/>
    <w:rsid w:val="00EA48F7"/>
    <w:rsid w:val="00EA629A"/>
    <w:rsid w:val="00EB274C"/>
    <w:rsid w:val="00EB56E5"/>
    <w:rsid w:val="00EC047B"/>
    <w:rsid w:val="00EC27CE"/>
    <w:rsid w:val="00EC33D3"/>
    <w:rsid w:val="00EC5D33"/>
    <w:rsid w:val="00EC681A"/>
    <w:rsid w:val="00ED3A7F"/>
    <w:rsid w:val="00ED60B1"/>
    <w:rsid w:val="00EE1953"/>
    <w:rsid w:val="00EE3139"/>
    <w:rsid w:val="00EE4506"/>
    <w:rsid w:val="00EE50C4"/>
    <w:rsid w:val="00EE58CE"/>
    <w:rsid w:val="00EE7D36"/>
    <w:rsid w:val="00EF04CE"/>
    <w:rsid w:val="00EF5020"/>
    <w:rsid w:val="00EF5E5C"/>
    <w:rsid w:val="00F007D7"/>
    <w:rsid w:val="00F07CEB"/>
    <w:rsid w:val="00F10F03"/>
    <w:rsid w:val="00F13353"/>
    <w:rsid w:val="00F153D9"/>
    <w:rsid w:val="00F15867"/>
    <w:rsid w:val="00F2322C"/>
    <w:rsid w:val="00F25984"/>
    <w:rsid w:val="00F30C4B"/>
    <w:rsid w:val="00F31C72"/>
    <w:rsid w:val="00F32105"/>
    <w:rsid w:val="00F346C7"/>
    <w:rsid w:val="00F34CE5"/>
    <w:rsid w:val="00F41EBD"/>
    <w:rsid w:val="00F444FB"/>
    <w:rsid w:val="00F4714C"/>
    <w:rsid w:val="00F535DC"/>
    <w:rsid w:val="00F625BB"/>
    <w:rsid w:val="00F7139F"/>
    <w:rsid w:val="00F751EF"/>
    <w:rsid w:val="00F76534"/>
    <w:rsid w:val="00F802D9"/>
    <w:rsid w:val="00F805E6"/>
    <w:rsid w:val="00F8562F"/>
    <w:rsid w:val="00F869D5"/>
    <w:rsid w:val="00F86FCD"/>
    <w:rsid w:val="00F8794A"/>
    <w:rsid w:val="00F90389"/>
    <w:rsid w:val="00F97182"/>
    <w:rsid w:val="00FA0454"/>
    <w:rsid w:val="00FA3FF3"/>
    <w:rsid w:val="00FA459D"/>
    <w:rsid w:val="00FA4D2C"/>
    <w:rsid w:val="00FB22DC"/>
    <w:rsid w:val="00FB3A59"/>
    <w:rsid w:val="00FC1455"/>
    <w:rsid w:val="00FC1DE2"/>
    <w:rsid w:val="00FC2D90"/>
    <w:rsid w:val="00FC2FE9"/>
    <w:rsid w:val="00FC391B"/>
    <w:rsid w:val="00FC7482"/>
    <w:rsid w:val="00FE0D3D"/>
    <w:rsid w:val="00FE6332"/>
    <w:rsid w:val="00FE79BD"/>
    <w:rsid w:val="00FF06E5"/>
    <w:rsid w:val="029BF122"/>
    <w:rsid w:val="0484F2C9"/>
    <w:rsid w:val="0573B18C"/>
    <w:rsid w:val="075A789F"/>
    <w:rsid w:val="085E2689"/>
    <w:rsid w:val="0A839894"/>
    <w:rsid w:val="0E67B942"/>
    <w:rsid w:val="0FF5471B"/>
    <w:rsid w:val="16A12111"/>
    <w:rsid w:val="16FF8DAE"/>
    <w:rsid w:val="1726831E"/>
    <w:rsid w:val="182FA79A"/>
    <w:rsid w:val="18CD8C5C"/>
    <w:rsid w:val="1963E78E"/>
    <w:rsid w:val="1A8B4FF1"/>
    <w:rsid w:val="1B5370AF"/>
    <w:rsid w:val="1D0654CB"/>
    <w:rsid w:val="1D35ACE6"/>
    <w:rsid w:val="2003E990"/>
    <w:rsid w:val="20D44B34"/>
    <w:rsid w:val="21AA1EB5"/>
    <w:rsid w:val="220ED813"/>
    <w:rsid w:val="229910C0"/>
    <w:rsid w:val="230261DA"/>
    <w:rsid w:val="2384FB07"/>
    <w:rsid w:val="24683133"/>
    <w:rsid w:val="25566749"/>
    <w:rsid w:val="256DEA7B"/>
    <w:rsid w:val="2B202EED"/>
    <w:rsid w:val="2CDCEC7C"/>
    <w:rsid w:val="2E050D3A"/>
    <w:rsid w:val="362B8ABF"/>
    <w:rsid w:val="36657B87"/>
    <w:rsid w:val="3B12D7AC"/>
    <w:rsid w:val="3BDCEF1B"/>
    <w:rsid w:val="3D543DD9"/>
    <w:rsid w:val="3F266BF2"/>
    <w:rsid w:val="3F81BC6C"/>
    <w:rsid w:val="3F8E9461"/>
    <w:rsid w:val="40243AD6"/>
    <w:rsid w:val="4076E7D5"/>
    <w:rsid w:val="41F68C29"/>
    <w:rsid w:val="42355057"/>
    <w:rsid w:val="429F7D71"/>
    <w:rsid w:val="44B2ED4E"/>
    <w:rsid w:val="4650AC0F"/>
    <w:rsid w:val="4663027F"/>
    <w:rsid w:val="46836529"/>
    <w:rsid w:val="46D560AA"/>
    <w:rsid w:val="4713D8D9"/>
    <w:rsid w:val="473DD042"/>
    <w:rsid w:val="47B5C3BC"/>
    <w:rsid w:val="493E5F6E"/>
    <w:rsid w:val="49B87E57"/>
    <w:rsid w:val="49C6ED65"/>
    <w:rsid w:val="4A1996DD"/>
    <w:rsid w:val="4AE74AA8"/>
    <w:rsid w:val="4D462E8C"/>
    <w:rsid w:val="4E124DF0"/>
    <w:rsid w:val="4E269898"/>
    <w:rsid w:val="4FA94DBE"/>
    <w:rsid w:val="527B9EC3"/>
    <w:rsid w:val="53C0752B"/>
    <w:rsid w:val="53D86C4E"/>
    <w:rsid w:val="5550AA16"/>
    <w:rsid w:val="565309F7"/>
    <w:rsid w:val="57C444E1"/>
    <w:rsid w:val="59A9DC85"/>
    <w:rsid w:val="59FA3865"/>
    <w:rsid w:val="5B6CB6AF"/>
    <w:rsid w:val="5EA267ED"/>
    <w:rsid w:val="62FA47A2"/>
    <w:rsid w:val="632F6D61"/>
    <w:rsid w:val="64704B6F"/>
    <w:rsid w:val="64F72185"/>
    <w:rsid w:val="659DD22F"/>
    <w:rsid w:val="65A79874"/>
    <w:rsid w:val="6617464B"/>
    <w:rsid w:val="66242268"/>
    <w:rsid w:val="6666944C"/>
    <w:rsid w:val="66873628"/>
    <w:rsid w:val="674D6AC9"/>
    <w:rsid w:val="67AFA272"/>
    <w:rsid w:val="695A8A40"/>
    <w:rsid w:val="697BEFA9"/>
    <w:rsid w:val="69A0044D"/>
    <w:rsid w:val="6A63923D"/>
    <w:rsid w:val="6B644A71"/>
    <w:rsid w:val="6BE4032F"/>
    <w:rsid w:val="6C3AAA2E"/>
    <w:rsid w:val="6C84154D"/>
    <w:rsid w:val="6D204E9F"/>
    <w:rsid w:val="6DCB3E6A"/>
    <w:rsid w:val="6DE8D417"/>
    <w:rsid w:val="6F2F420C"/>
    <w:rsid w:val="70BFE9FA"/>
    <w:rsid w:val="71FA3269"/>
    <w:rsid w:val="720B7049"/>
    <w:rsid w:val="73485E49"/>
    <w:rsid w:val="7373F6AA"/>
    <w:rsid w:val="76746833"/>
    <w:rsid w:val="7C914853"/>
    <w:rsid w:val="7E2D5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690F6"/>
  <w15:chartTrackingRefBased/>
  <w15:docId w15:val="{B62DE4BE-CA9C-4960-8D31-0EFC0E2D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3A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1"/>
    <w:qFormat/>
    <w:rsid w:val="00C939E1"/>
    <w:pPr>
      <w:widowControl w:val="0"/>
      <w:spacing w:before="48"/>
      <w:outlineLvl w:val="0"/>
    </w:pPr>
    <w:rPr>
      <w:rFonts w:cstheme="minorBidi"/>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153AB"/>
    <w:pPr>
      <w:spacing w:before="100" w:beforeAutospacing="1" w:after="100" w:afterAutospacing="1"/>
    </w:pPr>
  </w:style>
  <w:style w:type="paragraph" w:styleId="BodyText">
    <w:name w:val="Body Text"/>
    <w:basedOn w:val="Normal"/>
    <w:link w:val="BodyTextChar"/>
    <w:unhideWhenUsed/>
    <w:rsid w:val="00B153AB"/>
    <w:pPr>
      <w:spacing w:after="120"/>
    </w:pPr>
    <w:rPr>
      <w:szCs w:val="20"/>
    </w:rPr>
  </w:style>
  <w:style w:type="character" w:customStyle="1" w:styleId="BodyTextChar">
    <w:name w:val="Body Text Char"/>
    <w:basedOn w:val="DefaultParagraphFont"/>
    <w:link w:val="BodyText"/>
    <w:rsid w:val="00B153AB"/>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B153AB"/>
  </w:style>
  <w:style w:type="character" w:styleId="LineNumber">
    <w:name w:val="line number"/>
    <w:basedOn w:val="DefaultParagraphFont"/>
    <w:uiPriority w:val="99"/>
    <w:semiHidden/>
    <w:unhideWhenUsed/>
    <w:rsid w:val="00B153AB"/>
  </w:style>
  <w:style w:type="character" w:customStyle="1" w:styleId="Heading1Char">
    <w:name w:val="Heading 1 Char"/>
    <w:basedOn w:val="DefaultParagraphFont"/>
    <w:link w:val="Heading1"/>
    <w:uiPriority w:val="1"/>
    <w:rsid w:val="00C939E1"/>
    <w:rPr>
      <w:rFonts w:ascii="Times New Roman" w:eastAsia="Times New Roman" w:hAnsi="Times New Roman"/>
      <w:kern w:val="0"/>
      <w:sz w:val="30"/>
      <w:szCs w:val="30"/>
      <w14:ligatures w14:val="none"/>
    </w:rPr>
  </w:style>
  <w:style w:type="paragraph" w:styleId="Footer">
    <w:name w:val="footer"/>
    <w:basedOn w:val="Normal"/>
    <w:link w:val="FooterChar"/>
    <w:uiPriority w:val="99"/>
    <w:rsid w:val="00C939E1"/>
    <w:pPr>
      <w:tabs>
        <w:tab w:val="center" w:pos="4680"/>
        <w:tab w:val="right" w:pos="9360"/>
      </w:tabs>
    </w:pPr>
  </w:style>
  <w:style w:type="character" w:customStyle="1" w:styleId="FooterChar">
    <w:name w:val="Footer Char"/>
    <w:basedOn w:val="DefaultParagraphFont"/>
    <w:link w:val="Footer"/>
    <w:uiPriority w:val="99"/>
    <w:rsid w:val="00C939E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939E1"/>
    <w:pPr>
      <w:ind w:left="720"/>
      <w:contextualSpacing/>
    </w:pPr>
  </w:style>
  <w:style w:type="paragraph" w:styleId="Revision">
    <w:name w:val="Revision"/>
    <w:hidden/>
    <w:uiPriority w:val="99"/>
    <w:semiHidden/>
    <w:rsid w:val="00C939E1"/>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939E1"/>
    <w:pPr>
      <w:tabs>
        <w:tab w:val="center" w:pos="4680"/>
        <w:tab w:val="right" w:pos="9360"/>
      </w:tabs>
    </w:pPr>
  </w:style>
  <w:style w:type="character" w:customStyle="1" w:styleId="HeaderChar">
    <w:name w:val="Header Char"/>
    <w:basedOn w:val="DefaultParagraphFont"/>
    <w:link w:val="Header"/>
    <w:uiPriority w:val="99"/>
    <w:rsid w:val="00C939E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nhideWhenUsed/>
    <w:qFormat/>
    <w:rsid w:val="00C939E1"/>
    <w:rPr>
      <w:sz w:val="16"/>
      <w:szCs w:val="16"/>
    </w:rPr>
  </w:style>
  <w:style w:type="paragraph" w:styleId="CommentText">
    <w:name w:val="annotation text"/>
    <w:basedOn w:val="Normal"/>
    <w:link w:val="CommentTextChar"/>
    <w:uiPriority w:val="99"/>
    <w:unhideWhenUsed/>
    <w:rsid w:val="00C939E1"/>
    <w:rPr>
      <w:sz w:val="20"/>
      <w:szCs w:val="20"/>
    </w:rPr>
  </w:style>
  <w:style w:type="character" w:customStyle="1" w:styleId="CommentTextChar">
    <w:name w:val="Comment Text Char"/>
    <w:basedOn w:val="DefaultParagraphFont"/>
    <w:link w:val="CommentText"/>
    <w:uiPriority w:val="99"/>
    <w:rsid w:val="00C939E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939E1"/>
    <w:rPr>
      <w:b/>
      <w:bCs/>
    </w:rPr>
  </w:style>
  <w:style w:type="character" w:customStyle="1" w:styleId="CommentSubjectChar">
    <w:name w:val="Comment Subject Char"/>
    <w:basedOn w:val="CommentTextChar"/>
    <w:link w:val="CommentSubject"/>
    <w:uiPriority w:val="99"/>
    <w:semiHidden/>
    <w:rsid w:val="00C939E1"/>
    <w:rPr>
      <w:rFonts w:ascii="Times New Roman" w:eastAsia="Times New Roman" w:hAnsi="Times New Roman" w:cs="Times New Roman"/>
      <w:b/>
      <w:bCs/>
      <w:kern w:val="0"/>
      <w:sz w:val="20"/>
      <w:szCs w:val="20"/>
      <w14:ligatures w14:val="none"/>
    </w:rPr>
  </w:style>
  <w:style w:type="paragraph" w:customStyle="1" w:styleId="text-indent-1">
    <w:name w:val="text-indent-1"/>
    <w:basedOn w:val="Normal"/>
    <w:rsid w:val="00C939E1"/>
    <w:pPr>
      <w:spacing w:before="100" w:beforeAutospacing="1" w:after="100" w:afterAutospacing="1"/>
    </w:pPr>
  </w:style>
  <w:style w:type="character" w:customStyle="1" w:styleId="level-num">
    <w:name w:val="level-num"/>
    <w:basedOn w:val="DefaultParagraphFont"/>
    <w:rsid w:val="00C939E1"/>
  </w:style>
  <w:style w:type="character" w:styleId="Hyperlink">
    <w:name w:val="Hyperlink"/>
    <w:basedOn w:val="DefaultParagraphFont"/>
    <w:uiPriority w:val="99"/>
    <w:unhideWhenUsed/>
    <w:rsid w:val="00C939E1"/>
    <w:rPr>
      <w:color w:val="0563C1" w:themeColor="hyperlink"/>
      <w:u w:val="single"/>
    </w:rPr>
  </w:style>
  <w:style w:type="character" w:styleId="UnresolvedMention">
    <w:name w:val="Unresolved Mention"/>
    <w:basedOn w:val="DefaultParagraphFont"/>
    <w:uiPriority w:val="99"/>
    <w:semiHidden/>
    <w:unhideWhenUsed/>
    <w:rsid w:val="00C939E1"/>
    <w:rPr>
      <w:color w:val="605E5C"/>
      <w:shd w:val="clear" w:color="auto" w:fill="E1DFDD"/>
    </w:rPr>
  </w:style>
  <w:style w:type="character" w:styleId="Mention">
    <w:name w:val="Mention"/>
    <w:basedOn w:val="DefaultParagraphFont"/>
    <w:uiPriority w:val="99"/>
    <w:unhideWhenUsed/>
    <w:rsid w:val="004533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143430">
      <w:bodyDiv w:val="1"/>
      <w:marLeft w:val="0"/>
      <w:marRight w:val="0"/>
      <w:marTop w:val="0"/>
      <w:marBottom w:val="0"/>
      <w:divBdr>
        <w:top w:val="none" w:sz="0" w:space="0" w:color="auto"/>
        <w:left w:val="none" w:sz="0" w:space="0" w:color="auto"/>
        <w:bottom w:val="none" w:sz="0" w:space="0" w:color="auto"/>
        <w:right w:val="none" w:sz="0" w:space="0" w:color="auto"/>
      </w:divBdr>
    </w:div>
    <w:div w:id="1802770602">
      <w:bodyDiv w:val="1"/>
      <w:marLeft w:val="0"/>
      <w:marRight w:val="0"/>
      <w:marTop w:val="0"/>
      <w:marBottom w:val="0"/>
      <w:divBdr>
        <w:top w:val="none" w:sz="0" w:space="0" w:color="auto"/>
        <w:left w:val="none" w:sz="0" w:space="0" w:color="auto"/>
        <w:bottom w:val="none" w:sz="0" w:space="0" w:color="auto"/>
        <w:right w:val="none" w:sz="0" w:space="0" w:color="auto"/>
      </w:divBdr>
    </w:div>
    <w:div w:id="18944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B595D-FC99-487A-8955-B59FC7E8D966}">
  <ds:schemaRefs>
    <ds:schemaRef ds:uri="http://schemas.microsoft.com/sharepoint/v3/contenttype/forms"/>
  </ds:schemaRefs>
</ds:datastoreItem>
</file>

<file path=customXml/itemProps2.xml><?xml version="1.0" encoding="utf-8"?>
<ds:datastoreItem xmlns:ds="http://schemas.openxmlformats.org/officeDocument/2006/customXml" ds:itemID="{2BFAC226-1531-426E-9BAC-79923F496BEB}">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3.xml><?xml version="1.0" encoding="utf-8"?>
<ds:datastoreItem xmlns:ds="http://schemas.openxmlformats.org/officeDocument/2006/customXml" ds:itemID="{A67A4FAE-68F4-4655-A44B-09E0C177D2F0}">
  <ds:schemaRefs>
    <ds:schemaRef ds:uri="http://schemas.openxmlformats.org/officeDocument/2006/bibliography"/>
  </ds:schemaRefs>
</ds:datastoreItem>
</file>

<file path=customXml/itemProps4.xml><?xml version="1.0" encoding="utf-8"?>
<ds:datastoreItem xmlns:ds="http://schemas.openxmlformats.org/officeDocument/2006/customXml" ds:itemID="{7A54A629-5082-4061-A223-6AAEEAC7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 Ogochukwu (ABCA)</dc:creator>
  <cp:keywords/>
  <dc:description/>
  <cp:lastModifiedBy>Stum, Blaine (Council)</cp:lastModifiedBy>
  <cp:revision>28</cp:revision>
  <cp:lastPrinted>2025-02-27T23:59:00Z</cp:lastPrinted>
  <dcterms:created xsi:type="dcterms:W3CDTF">2026-07-06T15:17:00Z</dcterms:created>
  <dcterms:modified xsi:type="dcterms:W3CDTF">2026-07-08T20:46:00Z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