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395A6" w14:textId="687037A5" w:rsidR="00B26CAD" w:rsidRPr="0096644E" w:rsidRDefault="00B26CAD" w:rsidP="00B26CAD">
      <w:pPr>
        <w:pStyle w:val="CM12"/>
        <w:jc w:val="right"/>
        <w:rPr>
          <w:rFonts w:ascii="Times New Roman" w:hAnsi="Times New Roman"/>
          <w:color w:val="000000"/>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96644E">
        <w:rPr>
          <w:rFonts w:ascii="Times New Roman" w:hAnsi="Times New Roman"/>
          <w:color w:val="000000"/>
        </w:rPr>
        <w:t>________________________________</w:t>
      </w:r>
    </w:p>
    <w:p w14:paraId="33410DB9" w14:textId="77777777" w:rsidR="00B77E61" w:rsidRPr="0096644E" w:rsidRDefault="00B26CAD" w:rsidP="00B26CAD">
      <w:pPr>
        <w:pStyle w:val="CM12"/>
        <w:jc w:val="right"/>
        <w:rPr>
          <w:rFonts w:ascii="Times New Roman" w:hAnsi="Times New Roman"/>
          <w:color w:val="000000"/>
        </w:rPr>
      </w:pPr>
      <w:r w:rsidRPr="0096644E">
        <w:rPr>
          <w:rFonts w:ascii="Times New Roman" w:hAnsi="Times New Roman"/>
          <w:color w:val="000000"/>
        </w:rPr>
        <w:t>C</w:t>
      </w:r>
      <w:r w:rsidR="00B77E61" w:rsidRPr="0096644E">
        <w:rPr>
          <w:rFonts w:ascii="Times New Roman" w:hAnsi="Times New Roman"/>
          <w:color w:val="000000"/>
        </w:rPr>
        <w:t>hairman Phil Mendelson</w:t>
      </w:r>
    </w:p>
    <w:p w14:paraId="61B834F7" w14:textId="77777777" w:rsidR="00B77E61" w:rsidRPr="0096644E" w:rsidRDefault="00B77E61" w:rsidP="00B77E61">
      <w:pPr>
        <w:pStyle w:val="Default"/>
        <w:ind w:firstLine="720"/>
        <w:jc w:val="right"/>
        <w:rPr>
          <w:rFonts w:ascii="Times New Roman" w:hAnsi="Times New Roman" w:cs="Times New Roman"/>
        </w:rPr>
      </w:pPr>
      <w:r w:rsidRPr="0096644E">
        <w:rPr>
          <w:rFonts w:ascii="Times New Roman" w:hAnsi="Times New Roman" w:cs="Times New Roman"/>
        </w:rPr>
        <w:t xml:space="preserve">at the Request of the </w:t>
      </w:r>
      <w:r w:rsidR="00B26CAD" w:rsidRPr="0096644E">
        <w:rPr>
          <w:rFonts w:ascii="Times New Roman" w:hAnsi="Times New Roman" w:cs="Times New Roman"/>
        </w:rPr>
        <w:t>Chief Financial Officer</w:t>
      </w:r>
    </w:p>
    <w:p w14:paraId="72D4E1DC" w14:textId="77777777" w:rsidR="001D7203" w:rsidRPr="0096644E" w:rsidRDefault="001D7203" w:rsidP="006F5680">
      <w:pPr>
        <w:pStyle w:val="Default"/>
        <w:tabs>
          <w:tab w:val="left" w:pos="2280"/>
        </w:tabs>
        <w:rPr>
          <w:rFonts w:ascii="Times New Roman" w:hAnsi="Times New Roman" w:cs="Times New Roman"/>
          <w:b/>
        </w:rPr>
      </w:pPr>
    </w:p>
    <w:p w14:paraId="6BE9B7F8" w14:textId="77777777" w:rsidR="00E55028" w:rsidRPr="0096644E" w:rsidRDefault="00E55028" w:rsidP="006F5680">
      <w:pPr>
        <w:pStyle w:val="Default"/>
        <w:tabs>
          <w:tab w:val="left" w:pos="2280"/>
        </w:tabs>
        <w:rPr>
          <w:rFonts w:ascii="Times New Roman" w:hAnsi="Times New Roman" w:cs="Times New Roman"/>
          <w:b/>
        </w:rPr>
      </w:pPr>
    </w:p>
    <w:p w14:paraId="00439976" w14:textId="77777777" w:rsidR="00E55028" w:rsidRPr="0096644E" w:rsidRDefault="00E55028" w:rsidP="006F5680">
      <w:pPr>
        <w:pStyle w:val="Default"/>
        <w:tabs>
          <w:tab w:val="left" w:pos="2280"/>
        </w:tabs>
        <w:rPr>
          <w:rFonts w:ascii="Times New Roman" w:hAnsi="Times New Roman" w:cs="Times New Roman"/>
          <w:b/>
        </w:rPr>
      </w:pPr>
    </w:p>
    <w:p w14:paraId="3C62FACA" w14:textId="77777777" w:rsidR="00B550AE" w:rsidRPr="0096644E" w:rsidRDefault="00B550AE" w:rsidP="00426C9D">
      <w:pPr>
        <w:pStyle w:val="CM12"/>
        <w:jc w:val="center"/>
        <w:rPr>
          <w:rFonts w:ascii="Times New Roman" w:hAnsi="Times New Roman"/>
          <w:color w:val="000000"/>
        </w:rPr>
      </w:pPr>
    </w:p>
    <w:p w14:paraId="3C3BF6B2" w14:textId="77777777" w:rsidR="001F3DED" w:rsidRPr="0096644E" w:rsidRDefault="001F3DED" w:rsidP="00426C9D">
      <w:pPr>
        <w:pStyle w:val="CM12"/>
        <w:jc w:val="center"/>
        <w:rPr>
          <w:rFonts w:ascii="Times New Roman" w:hAnsi="Times New Roman"/>
          <w:color w:val="000000"/>
        </w:rPr>
      </w:pPr>
      <w:r w:rsidRPr="0096644E">
        <w:rPr>
          <w:rFonts w:ascii="Times New Roman" w:hAnsi="Times New Roman"/>
          <w:color w:val="000000"/>
        </w:rPr>
        <w:t xml:space="preserve">A </w:t>
      </w:r>
      <w:r w:rsidR="00B94385" w:rsidRPr="0096644E">
        <w:rPr>
          <w:rFonts w:ascii="Times New Roman" w:hAnsi="Times New Roman"/>
          <w:color w:val="000000"/>
        </w:rPr>
        <w:t xml:space="preserve">PROPOSED </w:t>
      </w:r>
      <w:r w:rsidRPr="0096644E">
        <w:rPr>
          <w:rFonts w:ascii="Times New Roman" w:hAnsi="Times New Roman"/>
          <w:color w:val="000000"/>
        </w:rPr>
        <w:t xml:space="preserve">RESOLUTION </w:t>
      </w:r>
    </w:p>
    <w:p w14:paraId="6373CE53" w14:textId="77777777" w:rsidR="001F3DED" w:rsidRPr="0096644E" w:rsidRDefault="00B550AE" w:rsidP="00426C9D">
      <w:pPr>
        <w:pStyle w:val="CM12"/>
        <w:jc w:val="center"/>
        <w:rPr>
          <w:rFonts w:ascii="Times New Roman" w:hAnsi="Times New Roman"/>
          <w:color w:val="000000"/>
        </w:rPr>
      </w:pPr>
      <w:r w:rsidRPr="0096644E">
        <w:rPr>
          <w:rFonts w:ascii="Times New Roman" w:hAnsi="Times New Roman"/>
          <w:color w:val="000000"/>
          <w:u w:val="single"/>
        </w:rPr>
        <w:t xml:space="preserve">              </w:t>
      </w:r>
      <w:r w:rsidR="001F3DED" w:rsidRPr="0096644E">
        <w:rPr>
          <w:rFonts w:ascii="Times New Roman" w:hAnsi="Times New Roman"/>
          <w:color w:val="000000"/>
          <w:u w:val="single"/>
        </w:rPr>
        <w:softHyphen/>
      </w:r>
    </w:p>
    <w:p w14:paraId="68F60AEC" w14:textId="77777777" w:rsidR="00426C9D" w:rsidRDefault="00426C9D" w:rsidP="00426C9D">
      <w:pPr>
        <w:pStyle w:val="CM12"/>
        <w:jc w:val="center"/>
        <w:rPr>
          <w:rFonts w:ascii="Times New Roman" w:hAnsi="Times New Roman"/>
          <w:color w:val="000000"/>
        </w:rPr>
      </w:pPr>
    </w:p>
    <w:p w14:paraId="6CBF20D0" w14:textId="69AE90CD" w:rsidR="001F3DED" w:rsidRDefault="001F3DED" w:rsidP="00426C9D">
      <w:pPr>
        <w:pStyle w:val="CM12"/>
        <w:jc w:val="center"/>
        <w:rPr>
          <w:rFonts w:ascii="Times New Roman" w:hAnsi="Times New Roman"/>
          <w:color w:val="000000"/>
        </w:rPr>
      </w:pPr>
      <w:r w:rsidRPr="0096644E">
        <w:rPr>
          <w:rFonts w:ascii="Times New Roman" w:hAnsi="Times New Roman"/>
          <w:color w:val="000000"/>
        </w:rPr>
        <w:t xml:space="preserve">IN THE COUNCIL OF THE DISTRICT OF COLUMBIA </w:t>
      </w:r>
    </w:p>
    <w:p w14:paraId="7B5AC385" w14:textId="579B8ED1" w:rsidR="00B550AE" w:rsidRPr="0096644E" w:rsidRDefault="00B550AE" w:rsidP="00426C9D">
      <w:pPr>
        <w:pStyle w:val="CM12"/>
        <w:jc w:val="center"/>
        <w:rPr>
          <w:rFonts w:ascii="Times New Roman" w:hAnsi="Times New Roman"/>
          <w:color w:val="000000"/>
        </w:rPr>
      </w:pPr>
      <w:r w:rsidRPr="0096644E">
        <w:rPr>
          <w:rFonts w:ascii="Times New Roman" w:hAnsi="Times New Roman"/>
          <w:color w:val="000000"/>
          <w:u w:val="single"/>
        </w:rPr>
        <w:t xml:space="preserve">                                      </w:t>
      </w:r>
      <w:r w:rsidRPr="0096644E">
        <w:rPr>
          <w:rFonts w:ascii="Times New Roman" w:hAnsi="Times New Roman"/>
          <w:color w:val="000000"/>
          <w:u w:val="single"/>
        </w:rPr>
        <w:softHyphen/>
      </w:r>
    </w:p>
    <w:p w14:paraId="58DB68E6" w14:textId="77777777" w:rsidR="00426C9D" w:rsidRDefault="00426C9D" w:rsidP="006F5680">
      <w:pPr>
        <w:ind w:left="720" w:hanging="720"/>
      </w:pPr>
    </w:p>
    <w:p w14:paraId="640BBE2D" w14:textId="11A874D5" w:rsidR="003C662F" w:rsidRPr="0096644E" w:rsidRDefault="001F3DED" w:rsidP="006F5680">
      <w:pPr>
        <w:ind w:left="720" w:hanging="720"/>
      </w:pPr>
      <w:r w:rsidRPr="0096644E">
        <w:t xml:space="preserve">To </w:t>
      </w:r>
      <w:r w:rsidR="00127582" w:rsidRPr="0096644E">
        <w:t>approve</w:t>
      </w:r>
      <w:r w:rsidR="002226D8" w:rsidRPr="0096644E">
        <w:t xml:space="preserve">, </w:t>
      </w:r>
      <w:r w:rsidR="00426C9D">
        <w:t xml:space="preserve">on an emergency basis, </w:t>
      </w:r>
      <w:r w:rsidR="003C662F" w:rsidRPr="0096644E">
        <w:t>the borrowing of funds by the District through the issuance and sale of income tax secured revenue bonds</w:t>
      </w:r>
      <w:r w:rsidR="00AB73A9">
        <w:t xml:space="preserve">, </w:t>
      </w:r>
      <w:r w:rsidR="005B4F0C" w:rsidRPr="00530986">
        <w:t xml:space="preserve">notes </w:t>
      </w:r>
      <w:r w:rsidR="00AB73A9">
        <w:t xml:space="preserve">or other obligations </w:t>
      </w:r>
      <w:r w:rsidR="00E70610" w:rsidRPr="00530986">
        <w:t xml:space="preserve">and </w:t>
      </w:r>
      <w:r w:rsidR="003C662F" w:rsidRPr="00530986">
        <w:t>general obligation bonds</w:t>
      </w:r>
      <w:r w:rsidR="00AB73A9">
        <w:t>,</w:t>
      </w:r>
      <w:r w:rsidR="003C662F" w:rsidRPr="00530986">
        <w:t xml:space="preserve"> </w:t>
      </w:r>
      <w:r w:rsidR="00AB73A9">
        <w:t>notes or other obligations</w:t>
      </w:r>
      <w:r w:rsidR="005B4F0C" w:rsidRPr="00530986">
        <w:t xml:space="preserve"> </w:t>
      </w:r>
      <w:r w:rsidR="003C662F" w:rsidRPr="00530986">
        <w:t xml:space="preserve">in an aggregate principal amount not to exceed </w:t>
      </w:r>
      <w:r w:rsidR="00EE5068">
        <w:t>$2,032,320,5</w:t>
      </w:r>
      <w:r w:rsidR="009A76C9">
        <w:t>19</w:t>
      </w:r>
      <w:r w:rsidR="009C2AF7">
        <w:t>,</w:t>
      </w:r>
      <w:r w:rsidR="002226D8" w:rsidRPr="001E59B7">
        <w:t xml:space="preserve"> and to approve the execution and delivery of documents connected to the issuance, sale</w:t>
      </w:r>
      <w:r w:rsidR="002226D8" w:rsidRPr="0096644E">
        <w:t xml:space="preserve"> and delivery of the bonds or notes</w:t>
      </w:r>
      <w:r w:rsidR="00604D41" w:rsidRPr="0096644E">
        <w:t>.</w:t>
      </w:r>
    </w:p>
    <w:p w14:paraId="318B9DBD" w14:textId="77777777" w:rsidR="003C662F" w:rsidRPr="0096644E" w:rsidRDefault="003C662F" w:rsidP="003C662F">
      <w:pPr>
        <w:pStyle w:val="Default"/>
        <w:ind w:left="720" w:hanging="720"/>
        <w:rPr>
          <w:rFonts w:ascii="Times New Roman" w:hAnsi="Times New Roman" w:cs="Times New Roman"/>
        </w:rPr>
      </w:pPr>
    </w:p>
    <w:p w14:paraId="3066B538" w14:textId="5488E776" w:rsidR="009F0ABE" w:rsidRPr="0096644E" w:rsidRDefault="003C662F" w:rsidP="00426C9D">
      <w:pPr>
        <w:pStyle w:val="CM12"/>
        <w:spacing w:line="480" w:lineRule="auto"/>
        <w:ind w:firstLine="720"/>
        <w:rPr>
          <w:rFonts w:ascii="Times New Roman" w:hAnsi="Times New Roman"/>
          <w:color w:val="000000"/>
        </w:rPr>
      </w:pPr>
      <w:r w:rsidRPr="0096644E">
        <w:rPr>
          <w:rFonts w:ascii="Times New Roman" w:hAnsi="Times New Roman"/>
          <w:color w:val="000000"/>
        </w:rPr>
        <w:t xml:space="preserve">RESOLVED, BY THE COUNCIL OF THE DISTRICT OF COLUMBIA, </w:t>
      </w:r>
      <w:r w:rsidR="00DE1D2C">
        <w:rPr>
          <w:rFonts w:ascii="Times New Roman" w:hAnsi="Times New Roman"/>
          <w:color w:val="000000"/>
        </w:rPr>
        <w:t>t</w:t>
      </w:r>
      <w:r w:rsidRPr="0096644E">
        <w:rPr>
          <w:rFonts w:ascii="Times New Roman" w:hAnsi="Times New Roman"/>
          <w:color w:val="000000"/>
        </w:rPr>
        <w:t xml:space="preserve">hat this resolution may be cited as </w:t>
      </w:r>
      <w:r w:rsidR="00C420AE" w:rsidRPr="0096644E">
        <w:rPr>
          <w:rFonts w:ascii="Times New Roman" w:hAnsi="Times New Roman"/>
          <w:color w:val="000000"/>
        </w:rPr>
        <w:t xml:space="preserve">the </w:t>
      </w:r>
      <w:r w:rsidRPr="0096644E">
        <w:rPr>
          <w:rFonts w:ascii="Times New Roman" w:hAnsi="Times New Roman"/>
          <w:color w:val="000000"/>
        </w:rPr>
        <w:t>"</w:t>
      </w:r>
      <w:bookmarkStart w:id="0" w:name="_Hlk513095422"/>
      <w:r w:rsidRPr="0096644E">
        <w:rPr>
          <w:rFonts w:ascii="Times New Roman" w:hAnsi="Times New Roman"/>
          <w:color w:val="000000"/>
        </w:rPr>
        <w:t xml:space="preserve">Fiscal Year </w:t>
      </w:r>
      <w:r w:rsidR="00E21FE2" w:rsidRPr="006A5951">
        <w:rPr>
          <w:rFonts w:ascii="Times New Roman" w:hAnsi="Times New Roman"/>
          <w:color w:val="000000"/>
        </w:rPr>
        <w:t>202</w:t>
      </w:r>
      <w:r w:rsidR="007D5E0E">
        <w:rPr>
          <w:rFonts w:ascii="Times New Roman" w:hAnsi="Times New Roman"/>
          <w:color w:val="000000"/>
        </w:rPr>
        <w:t>7</w:t>
      </w:r>
      <w:r w:rsidR="00E21FE2" w:rsidRPr="006A5951">
        <w:rPr>
          <w:rFonts w:ascii="Times New Roman" w:hAnsi="Times New Roman"/>
          <w:color w:val="000000"/>
        </w:rPr>
        <w:t xml:space="preserve"> </w:t>
      </w:r>
      <w:r w:rsidRPr="006A5951">
        <w:rPr>
          <w:rFonts w:ascii="Times New Roman" w:hAnsi="Times New Roman"/>
          <w:color w:val="000000"/>
        </w:rPr>
        <w:t>Income Tax Secured Revenue Bond</w:t>
      </w:r>
      <w:r w:rsidR="003E462A" w:rsidRPr="006A5951">
        <w:rPr>
          <w:rFonts w:ascii="Times New Roman" w:hAnsi="Times New Roman"/>
          <w:color w:val="000000"/>
        </w:rPr>
        <w:t>,</w:t>
      </w:r>
      <w:r w:rsidRPr="006A5951">
        <w:rPr>
          <w:rFonts w:ascii="Times New Roman" w:hAnsi="Times New Roman"/>
          <w:color w:val="000000"/>
        </w:rPr>
        <w:t xml:space="preserve"> General Obligation Bond </w:t>
      </w:r>
      <w:r w:rsidR="00FE75D5" w:rsidRPr="006A5951">
        <w:rPr>
          <w:rFonts w:ascii="Times New Roman" w:hAnsi="Times New Roman"/>
          <w:color w:val="000000"/>
        </w:rPr>
        <w:t xml:space="preserve">and </w:t>
      </w:r>
      <w:r w:rsidR="003E462A" w:rsidRPr="006A5951">
        <w:rPr>
          <w:rFonts w:ascii="Times New Roman" w:hAnsi="Times New Roman"/>
          <w:color w:val="000000"/>
        </w:rPr>
        <w:t xml:space="preserve">General Obligation and Income Tax Secured Bond Anticipation </w:t>
      </w:r>
      <w:r w:rsidR="00FE75D5" w:rsidRPr="006A5951">
        <w:rPr>
          <w:rFonts w:ascii="Times New Roman" w:hAnsi="Times New Roman"/>
          <w:color w:val="000000"/>
        </w:rPr>
        <w:t xml:space="preserve">Note </w:t>
      </w:r>
      <w:r w:rsidRPr="006A5951">
        <w:rPr>
          <w:rFonts w:ascii="Times New Roman" w:hAnsi="Times New Roman"/>
          <w:color w:val="000000"/>
        </w:rPr>
        <w:t xml:space="preserve">Issuance </w:t>
      </w:r>
      <w:r w:rsidR="002226D8" w:rsidRPr="006A5951">
        <w:rPr>
          <w:rFonts w:ascii="Times New Roman" w:hAnsi="Times New Roman"/>
          <w:color w:val="000000"/>
        </w:rPr>
        <w:t xml:space="preserve">Authorization </w:t>
      </w:r>
      <w:r w:rsidR="00003EEB" w:rsidRPr="006A5951">
        <w:rPr>
          <w:rFonts w:ascii="Times New Roman" w:hAnsi="Times New Roman"/>
          <w:color w:val="000000"/>
        </w:rPr>
        <w:t xml:space="preserve">Emergency Approval </w:t>
      </w:r>
      <w:r w:rsidRPr="006A5951">
        <w:rPr>
          <w:rFonts w:ascii="Times New Roman" w:hAnsi="Times New Roman"/>
          <w:color w:val="000000"/>
        </w:rPr>
        <w:t xml:space="preserve">Resolution of </w:t>
      </w:r>
      <w:bookmarkEnd w:id="0"/>
      <w:r w:rsidR="00E21FE2" w:rsidRPr="006A5951">
        <w:rPr>
          <w:rFonts w:ascii="Times New Roman" w:hAnsi="Times New Roman"/>
          <w:color w:val="000000"/>
        </w:rPr>
        <w:t>202</w:t>
      </w:r>
      <w:r w:rsidR="007D5E0E">
        <w:rPr>
          <w:rFonts w:ascii="Times New Roman" w:hAnsi="Times New Roman"/>
          <w:color w:val="000000"/>
        </w:rPr>
        <w:t>6</w:t>
      </w:r>
      <w:r w:rsidRPr="006A5951">
        <w:rPr>
          <w:rFonts w:ascii="Times New Roman" w:hAnsi="Times New Roman"/>
          <w:color w:val="000000"/>
        </w:rPr>
        <w:t>".</w:t>
      </w:r>
      <w:r w:rsidRPr="0096644E">
        <w:rPr>
          <w:rFonts w:ascii="Times New Roman" w:hAnsi="Times New Roman"/>
          <w:color w:val="000000"/>
        </w:rPr>
        <w:t xml:space="preserve"> </w:t>
      </w:r>
    </w:p>
    <w:p w14:paraId="64B3A7ED" w14:textId="5123B719" w:rsidR="00426C9D" w:rsidRDefault="003C662F" w:rsidP="00426C9D">
      <w:pPr>
        <w:pStyle w:val="CM12"/>
        <w:spacing w:line="480" w:lineRule="auto"/>
        <w:ind w:firstLine="720"/>
        <w:rPr>
          <w:rFonts w:ascii="Times New Roman" w:hAnsi="Times New Roman"/>
          <w:color w:val="000000"/>
        </w:rPr>
      </w:pPr>
      <w:r w:rsidRPr="0096644E">
        <w:rPr>
          <w:rFonts w:ascii="Times New Roman" w:hAnsi="Times New Roman"/>
          <w:color w:val="000000"/>
        </w:rPr>
        <w:t xml:space="preserve">Sec. </w:t>
      </w:r>
      <w:r w:rsidR="00DF4BFB" w:rsidRPr="0096644E">
        <w:rPr>
          <w:rFonts w:ascii="Times New Roman" w:hAnsi="Times New Roman"/>
          <w:color w:val="000000"/>
        </w:rPr>
        <w:t>2</w:t>
      </w:r>
      <w:r w:rsidR="00A64DDD" w:rsidRPr="0096644E">
        <w:rPr>
          <w:rFonts w:ascii="Times New Roman" w:hAnsi="Times New Roman"/>
          <w:color w:val="000000"/>
        </w:rPr>
        <w:t>.</w:t>
      </w:r>
      <w:r w:rsidR="00426C9D">
        <w:rPr>
          <w:rFonts w:ascii="Times New Roman" w:hAnsi="Times New Roman"/>
          <w:color w:val="000000"/>
        </w:rPr>
        <w:t xml:space="preserve"> </w:t>
      </w:r>
      <w:r w:rsidR="00C92F97" w:rsidRPr="0096644E">
        <w:rPr>
          <w:rFonts w:ascii="Times New Roman" w:hAnsi="Times New Roman"/>
          <w:color w:val="000000"/>
        </w:rPr>
        <w:t>(a)</w:t>
      </w:r>
      <w:r w:rsidR="00A64DDD" w:rsidRPr="0096644E">
        <w:rPr>
          <w:rFonts w:ascii="Times New Roman" w:hAnsi="Times New Roman"/>
          <w:color w:val="000000"/>
        </w:rPr>
        <w:t xml:space="preserve">  </w:t>
      </w:r>
      <w:r w:rsidRPr="0096644E">
        <w:rPr>
          <w:rFonts w:ascii="Times New Roman" w:hAnsi="Times New Roman"/>
          <w:color w:val="000000"/>
        </w:rPr>
        <w:t xml:space="preserve">Pursuant to and in accordance </w:t>
      </w:r>
      <w:r w:rsidR="00FA5A91">
        <w:rPr>
          <w:rFonts w:ascii="Times New Roman" w:hAnsi="Times New Roman"/>
          <w:color w:val="000000"/>
        </w:rPr>
        <w:t xml:space="preserve">with </w:t>
      </w:r>
      <w:r w:rsidR="00B3050A" w:rsidRPr="0096644E">
        <w:rPr>
          <w:rFonts w:ascii="Times New Roman" w:hAnsi="Times New Roman"/>
          <w:color w:val="000000"/>
        </w:rPr>
        <w:t>D.C. Official Code § 47-335.01</w:t>
      </w:r>
      <w:r w:rsidR="009E0E9C" w:rsidRPr="0096644E">
        <w:rPr>
          <w:rFonts w:ascii="Times New Roman" w:hAnsi="Times New Roman"/>
          <w:color w:val="000000"/>
        </w:rPr>
        <w:t xml:space="preserve">, </w:t>
      </w:r>
      <w:r w:rsidR="00BB62BF" w:rsidRPr="0096644E">
        <w:rPr>
          <w:rFonts w:ascii="Times New Roman" w:hAnsi="Times New Roman"/>
        </w:rPr>
        <w:t>the General Obligation Bonds and Bond Anticipation Notes for Fiscal Years 1999 -2004 Authorization Act of 1999, effective July 29, 1999 (D.C. Law 13-22; D.C. Official Code § 1-204.61, note); the General Obligation Bonds and Bond Anticipation Notes for Fiscal Years 2002 -2007 Authorization Act of 2002, effective March 25, 2003 (D.C. Law 14-214; D.C. Official Code § 1-204.61, note); the General Obligation Bonds and Bond Anticipation Notes for Fiscal Years 2007-2012 Authorization Act of 2006, effective March 6, 2007 (D.C. Law 16-212; D.C. Official Code § 1-204.61, note), the General Obligation Bonds and Bond Anticipation Notes for Fiscal Years 2013-2018 Authorization Act of 2012, effective March 19, 2013 (D.C. Law 19-231)</w:t>
      </w:r>
      <w:r w:rsidR="00885365" w:rsidRPr="0096644E">
        <w:rPr>
          <w:rFonts w:ascii="Times New Roman" w:hAnsi="Times New Roman"/>
        </w:rPr>
        <w:t>,</w:t>
      </w:r>
      <w:r w:rsidR="00885365" w:rsidRPr="0096644E">
        <w:rPr>
          <w:rFonts w:ascii="Times New Roman" w:hAnsi="Times New Roman"/>
          <w:color w:val="000000"/>
        </w:rPr>
        <w:t xml:space="preserve"> the General Obligation Bonds and Bond Anticipation Notes for Fiscal Years 2018-2023 </w:t>
      </w:r>
      <w:r w:rsidR="00885365" w:rsidRPr="0096644E">
        <w:rPr>
          <w:rFonts w:ascii="Times New Roman" w:hAnsi="Times New Roman"/>
          <w:color w:val="000000"/>
        </w:rPr>
        <w:lastRenderedPageBreak/>
        <w:t xml:space="preserve">Authorization Act of 2017, effective </w:t>
      </w:r>
      <w:r w:rsidR="00A54CCB" w:rsidRPr="0096644E">
        <w:rPr>
          <w:rFonts w:ascii="Times New Roman" w:hAnsi="Times New Roman"/>
          <w:color w:val="000000"/>
        </w:rPr>
        <w:t>March 29, 2018</w:t>
      </w:r>
      <w:r w:rsidR="0046469B" w:rsidRPr="0096644E">
        <w:rPr>
          <w:rFonts w:ascii="Times New Roman" w:hAnsi="Times New Roman"/>
          <w:color w:val="000000"/>
        </w:rPr>
        <w:t xml:space="preserve"> </w:t>
      </w:r>
      <w:r w:rsidR="00885365" w:rsidRPr="0096644E">
        <w:rPr>
          <w:rFonts w:ascii="Times New Roman" w:hAnsi="Times New Roman"/>
          <w:color w:val="000000"/>
        </w:rPr>
        <w:t>(</w:t>
      </w:r>
      <w:r w:rsidR="00A54CCB" w:rsidRPr="0096644E">
        <w:rPr>
          <w:rFonts w:ascii="Times New Roman" w:hAnsi="Times New Roman"/>
          <w:color w:val="000000"/>
        </w:rPr>
        <w:t>D.C. Law 22-80</w:t>
      </w:r>
      <w:r w:rsidR="006E3B6E" w:rsidRPr="0096644E">
        <w:rPr>
          <w:rFonts w:ascii="Times New Roman" w:hAnsi="Times New Roman"/>
          <w:color w:val="000000"/>
        </w:rPr>
        <w:t xml:space="preserve">), </w:t>
      </w:r>
      <w:r w:rsidR="00885365" w:rsidRPr="0096644E">
        <w:rPr>
          <w:rFonts w:ascii="Times New Roman" w:hAnsi="Times New Roman"/>
          <w:color w:val="000000"/>
        </w:rPr>
        <w:t xml:space="preserve">and </w:t>
      </w:r>
      <w:r w:rsidR="0046469B" w:rsidRPr="0096644E">
        <w:rPr>
          <w:rFonts w:ascii="Times New Roman" w:hAnsi="Times New Roman"/>
          <w:color w:val="000000"/>
        </w:rPr>
        <w:t xml:space="preserve">any successor </w:t>
      </w:r>
      <w:r w:rsidR="00D32F62" w:rsidRPr="0096644E">
        <w:rPr>
          <w:rFonts w:ascii="Times New Roman" w:hAnsi="Times New Roman"/>
          <w:color w:val="000000"/>
        </w:rPr>
        <w:t xml:space="preserve">acts </w:t>
      </w:r>
      <w:r w:rsidR="0046469B" w:rsidRPr="0096644E">
        <w:rPr>
          <w:rFonts w:ascii="Times New Roman" w:hAnsi="Times New Roman"/>
          <w:color w:val="000000"/>
        </w:rPr>
        <w:t>thereto</w:t>
      </w:r>
      <w:r w:rsidR="0078711B" w:rsidRPr="0096644E">
        <w:rPr>
          <w:rFonts w:ascii="Times New Roman" w:hAnsi="Times New Roman"/>
          <w:color w:val="000000"/>
        </w:rPr>
        <w:t>,</w:t>
      </w:r>
      <w:r w:rsidR="00885365" w:rsidRPr="0096644E">
        <w:rPr>
          <w:rFonts w:ascii="Times New Roman" w:hAnsi="Times New Roman"/>
          <w:color w:val="000000"/>
        </w:rPr>
        <w:t xml:space="preserve"> </w:t>
      </w:r>
      <w:r w:rsidR="009E0E9C" w:rsidRPr="0096644E">
        <w:rPr>
          <w:rFonts w:ascii="Times New Roman" w:hAnsi="Times New Roman"/>
          <w:color w:val="000000"/>
        </w:rPr>
        <w:t>,</w:t>
      </w:r>
      <w:r w:rsidR="00AF3F71">
        <w:rPr>
          <w:rFonts w:ascii="Times New Roman" w:hAnsi="Times New Roman"/>
          <w:color w:val="000000"/>
        </w:rPr>
        <w:t xml:space="preserve"> the General Obligation Bonds and Bond Anticipation Notes for Fiscal Years 2023-2028 Authorization Act of 2023, effective June 13, 2023 (D.C. Law 25-</w:t>
      </w:r>
      <w:r w:rsidR="00691BC0">
        <w:rPr>
          <w:rFonts w:ascii="Times New Roman" w:hAnsi="Times New Roman"/>
          <w:color w:val="000000"/>
        </w:rPr>
        <w:t>9</w:t>
      </w:r>
      <w:r w:rsidR="00AF3F71">
        <w:rPr>
          <w:rFonts w:ascii="Times New Roman" w:hAnsi="Times New Roman"/>
          <w:color w:val="000000"/>
        </w:rPr>
        <w:t>)</w:t>
      </w:r>
      <w:r w:rsidR="00286148">
        <w:rPr>
          <w:rFonts w:ascii="Times New Roman" w:hAnsi="Times New Roman"/>
          <w:color w:val="000000"/>
        </w:rPr>
        <w:t>, (the “Bond Acts”),</w:t>
      </w:r>
      <w:r w:rsidR="00B3050A" w:rsidRPr="0096644E">
        <w:rPr>
          <w:rFonts w:ascii="Times New Roman" w:hAnsi="Times New Roman"/>
          <w:color w:val="000000"/>
        </w:rPr>
        <w:t xml:space="preserve"> and</w:t>
      </w:r>
      <w:r w:rsidR="00DF5B91" w:rsidRPr="0096644E">
        <w:rPr>
          <w:rFonts w:ascii="Times New Roman" w:hAnsi="Times New Roman"/>
          <w:color w:val="000000"/>
        </w:rPr>
        <w:t xml:space="preserve"> S</w:t>
      </w:r>
      <w:r w:rsidR="006C4487" w:rsidRPr="0096644E">
        <w:rPr>
          <w:rFonts w:ascii="Times New Roman" w:hAnsi="Times New Roman"/>
          <w:color w:val="000000"/>
        </w:rPr>
        <w:t>ubchapter II-D of th</w:t>
      </w:r>
      <w:r w:rsidR="00E70610" w:rsidRPr="0096644E">
        <w:rPr>
          <w:rFonts w:ascii="Times New Roman" w:hAnsi="Times New Roman"/>
          <w:color w:val="000000"/>
        </w:rPr>
        <w:t xml:space="preserve">e District of Columbia Official Code (§ </w:t>
      </w:r>
      <w:r w:rsidRPr="0096644E">
        <w:rPr>
          <w:rFonts w:ascii="Times New Roman" w:hAnsi="Times New Roman"/>
          <w:color w:val="000000"/>
        </w:rPr>
        <w:t xml:space="preserve">47-340.26 </w:t>
      </w:r>
      <w:r w:rsidRPr="0096644E">
        <w:rPr>
          <w:rFonts w:ascii="Times New Roman" w:hAnsi="Times New Roman"/>
          <w:i/>
          <w:iCs/>
          <w:color w:val="000000"/>
        </w:rPr>
        <w:t>et seq.</w:t>
      </w:r>
      <w:r w:rsidRPr="0096644E">
        <w:rPr>
          <w:rFonts w:ascii="Times New Roman" w:hAnsi="Times New Roman"/>
          <w:color w:val="000000"/>
        </w:rPr>
        <w:t>) (</w:t>
      </w:r>
      <w:r w:rsidR="00426C9D">
        <w:rPr>
          <w:rFonts w:ascii="Times New Roman" w:hAnsi="Times New Roman"/>
          <w:color w:val="000000"/>
        </w:rPr>
        <w:t>“</w:t>
      </w:r>
      <w:r w:rsidRPr="0096644E">
        <w:rPr>
          <w:rFonts w:ascii="Times New Roman" w:hAnsi="Times New Roman"/>
          <w:color w:val="000000"/>
        </w:rPr>
        <w:t>Income Tax Bond Act</w:t>
      </w:r>
      <w:r w:rsidR="00426C9D">
        <w:rPr>
          <w:rFonts w:ascii="Times New Roman" w:hAnsi="Times New Roman"/>
          <w:color w:val="000000"/>
        </w:rPr>
        <w:t>”</w:t>
      </w:r>
      <w:r w:rsidRPr="0096644E">
        <w:rPr>
          <w:rFonts w:ascii="Times New Roman" w:hAnsi="Times New Roman"/>
          <w:color w:val="000000"/>
        </w:rPr>
        <w:t>), the Council approves the issuance and sale of</w:t>
      </w:r>
      <w:r w:rsidR="006C28D2" w:rsidRPr="0096644E">
        <w:rPr>
          <w:rFonts w:ascii="Times New Roman" w:hAnsi="Times New Roman"/>
          <w:color w:val="000000"/>
        </w:rPr>
        <w:t>:</w:t>
      </w:r>
      <w:r w:rsidRPr="0096644E">
        <w:rPr>
          <w:rFonts w:ascii="Times New Roman" w:hAnsi="Times New Roman"/>
          <w:color w:val="000000"/>
        </w:rPr>
        <w:t xml:space="preserve"> </w:t>
      </w:r>
    </w:p>
    <w:p w14:paraId="225A1A31" w14:textId="21E40521" w:rsidR="001E59B7" w:rsidRPr="00426C9D" w:rsidRDefault="00426C9D" w:rsidP="00426C9D">
      <w:pPr>
        <w:pStyle w:val="CM12"/>
        <w:spacing w:line="480" w:lineRule="auto"/>
        <w:rPr>
          <w:rFonts w:ascii="Times New Roman" w:hAnsi="Times New Roman"/>
          <w:color w:val="000000"/>
        </w:rPr>
      </w:pPr>
      <w:r>
        <w:rPr>
          <w:rFonts w:ascii="Times New Roman" w:hAnsi="Times New Roman"/>
          <w:color w:val="000000"/>
        </w:rPr>
        <w:tab/>
      </w:r>
      <w:r>
        <w:rPr>
          <w:rFonts w:ascii="Times New Roman" w:hAnsi="Times New Roman"/>
          <w:color w:val="000000"/>
        </w:rPr>
        <w:tab/>
        <w:t xml:space="preserve">(1) </w:t>
      </w:r>
      <w:r w:rsidR="00A64DDD" w:rsidRPr="0096644E">
        <w:rPr>
          <w:rFonts w:ascii="Times New Roman" w:hAnsi="Times New Roman"/>
          <w:color w:val="000000"/>
        </w:rPr>
        <w:t xml:space="preserve">Income </w:t>
      </w:r>
      <w:r w:rsidR="003C662F" w:rsidRPr="0096644E">
        <w:rPr>
          <w:rFonts w:ascii="Times New Roman" w:hAnsi="Times New Roman"/>
          <w:color w:val="000000"/>
        </w:rPr>
        <w:t>tax secured revenue bonds</w:t>
      </w:r>
      <w:r w:rsidR="00840519" w:rsidRPr="0096644E">
        <w:rPr>
          <w:rFonts w:ascii="Times New Roman" w:hAnsi="Times New Roman"/>
          <w:color w:val="000000"/>
        </w:rPr>
        <w:t xml:space="preserve"> </w:t>
      </w:r>
      <w:r w:rsidR="00D215F2" w:rsidRPr="0096644E">
        <w:rPr>
          <w:rFonts w:ascii="Times New Roman" w:hAnsi="Times New Roman"/>
          <w:color w:val="000000"/>
        </w:rPr>
        <w:t>and</w:t>
      </w:r>
      <w:r w:rsidR="003C662F" w:rsidRPr="0096644E">
        <w:rPr>
          <w:rFonts w:ascii="Times New Roman" w:hAnsi="Times New Roman"/>
          <w:color w:val="000000"/>
        </w:rPr>
        <w:t xml:space="preserve"> general obligation bonds in an</w:t>
      </w:r>
      <w:r w:rsidR="00BB361A" w:rsidRPr="0096644E">
        <w:rPr>
          <w:rFonts w:ascii="Times New Roman" w:hAnsi="Times New Roman"/>
          <w:color w:val="000000"/>
        </w:rPr>
        <w:t xml:space="preserve"> </w:t>
      </w:r>
      <w:r w:rsidR="003C662F" w:rsidRPr="0096644E">
        <w:rPr>
          <w:rFonts w:ascii="Times New Roman" w:hAnsi="Times New Roman"/>
          <w:color w:val="000000"/>
        </w:rPr>
        <w:t>aggregate principal amount not to exceed</w:t>
      </w:r>
      <w:r w:rsidR="00205284" w:rsidRPr="0096644E">
        <w:rPr>
          <w:rFonts w:ascii="Times New Roman" w:hAnsi="Times New Roman"/>
        </w:rPr>
        <w:t xml:space="preserve">, when </w:t>
      </w:r>
      <w:r w:rsidR="0090278D" w:rsidRPr="0096644E">
        <w:rPr>
          <w:rFonts w:ascii="Times New Roman" w:hAnsi="Times New Roman"/>
        </w:rPr>
        <w:t xml:space="preserve">aggregated </w:t>
      </w:r>
      <w:r w:rsidR="00205284" w:rsidRPr="0096644E">
        <w:rPr>
          <w:rFonts w:ascii="Times New Roman" w:hAnsi="Times New Roman"/>
        </w:rPr>
        <w:t xml:space="preserve">with </w:t>
      </w:r>
      <w:r w:rsidR="00B94ADF" w:rsidRPr="0096644E">
        <w:rPr>
          <w:rFonts w:ascii="Times New Roman" w:hAnsi="Times New Roman"/>
        </w:rPr>
        <w:t xml:space="preserve">the principal amount of any bond anticipation notes </w:t>
      </w:r>
      <w:r w:rsidR="00205284" w:rsidRPr="0096644E">
        <w:rPr>
          <w:rFonts w:ascii="Times New Roman" w:hAnsi="Times New Roman"/>
        </w:rPr>
        <w:t xml:space="preserve">pursuant to </w:t>
      </w:r>
      <w:r w:rsidR="00127582" w:rsidRPr="0096644E">
        <w:rPr>
          <w:rFonts w:ascii="Times New Roman" w:hAnsi="Times New Roman"/>
        </w:rPr>
        <w:t>sub</w:t>
      </w:r>
      <w:r w:rsidR="00F535C0" w:rsidRPr="0096644E">
        <w:rPr>
          <w:rFonts w:ascii="Times New Roman" w:hAnsi="Times New Roman"/>
        </w:rPr>
        <w:t>section</w:t>
      </w:r>
      <w:r w:rsidR="0090278D" w:rsidRPr="0096644E">
        <w:rPr>
          <w:rFonts w:ascii="Times New Roman" w:hAnsi="Times New Roman"/>
        </w:rPr>
        <w:t xml:space="preserve"> </w:t>
      </w:r>
      <w:r w:rsidR="00DF4BFB" w:rsidRPr="0096644E">
        <w:rPr>
          <w:rFonts w:ascii="Times New Roman" w:hAnsi="Times New Roman"/>
        </w:rPr>
        <w:t>2</w:t>
      </w:r>
      <w:r w:rsidR="00205284" w:rsidRPr="0096644E">
        <w:rPr>
          <w:rFonts w:ascii="Times New Roman" w:hAnsi="Times New Roman"/>
        </w:rPr>
        <w:t>(a)(ii</w:t>
      </w:r>
      <w:r w:rsidR="00205284" w:rsidRPr="006A5951">
        <w:rPr>
          <w:rFonts w:ascii="Times New Roman" w:hAnsi="Times New Roman"/>
        </w:rPr>
        <w:t>),</w:t>
      </w:r>
      <w:r w:rsidR="00604D41" w:rsidRPr="006A5951">
        <w:rPr>
          <w:rFonts w:ascii="Times New Roman" w:hAnsi="Times New Roman"/>
        </w:rPr>
        <w:t xml:space="preserve"> </w:t>
      </w:r>
      <w:r w:rsidR="00EE5068">
        <w:rPr>
          <w:rFonts w:ascii="Times New Roman" w:hAnsi="Times New Roman"/>
        </w:rPr>
        <w:t>$2,032,320,5</w:t>
      </w:r>
      <w:r w:rsidR="009A76C9">
        <w:rPr>
          <w:rFonts w:ascii="Times New Roman" w:hAnsi="Times New Roman"/>
        </w:rPr>
        <w:t>19</w:t>
      </w:r>
      <w:r w:rsidR="00EE5068" w:rsidRPr="006A5951">
        <w:rPr>
          <w:rFonts w:ascii="Times New Roman" w:hAnsi="Times New Roman"/>
        </w:rPr>
        <w:t>,</w:t>
      </w:r>
      <w:r w:rsidR="00EE5068">
        <w:rPr>
          <w:rFonts w:ascii="Times New Roman" w:hAnsi="Times New Roman"/>
        </w:rPr>
        <w:t xml:space="preserve"> </w:t>
      </w:r>
      <w:r w:rsidR="003C662F" w:rsidRPr="0096644E">
        <w:rPr>
          <w:rFonts w:ascii="Times New Roman" w:hAnsi="Times New Roman"/>
          <w:color w:val="000000"/>
        </w:rPr>
        <w:t xml:space="preserve">to fund the </w:t>
      </w:r>
      <w:r w:rsidR="00E47508" w:rsidRPr="0096644E">
        <w:rPr>
          <w:rFonts w:ascii="Times New Roman" w:hAnsi="Times New Roman"/>
          <w:color w:val="000000"/>
        </w:rPr>
        <w:t xml:space="preserve">following </w:t>
      </w:r>
      <w:r w:rsidR="003C662F" w:rsidRPr="0096644E">
        <w:rPr>
          <w:rFonts w:ascii="Times New Roman" w:hAnsi="Times New Roman"/>
          <w:color w:val="000000"/>
        </w:rPr>
        <w:t>capital projects</w:t>
      </w:r>
      <w:r w:rsidR="00725597" w:rsidRPr="0096644E">
        <w:rPr>
          <w:rFonts w:ascii="Times New Roman" w:hAnsi="Times New Roman"/>
          <w:color w:val="000000"/>
        </w:rPr>
        <w:t xml:space="preserve">, as </w:t>
      </w:r>
      <w:r w:rsidR="00E55028" w:rsidRPr="0096644E">
        <w:rPr>
          <w:rFonts w:ascii="Times New Roman" w:hAnsi="Times New Roman"/>
          <w:color w:val="000000"/>
        </w:rPr>
        <w:t xml:space="preserve">that term is </w:t>
      </w:r>
      <w:r w:rsidR="00725597" w:rsidRPr="0096644E">
        <w:rPr>
          <w:rFonts w:ascii="Times New Roman" w:hAnsi="Times New Roman"/>
          <w:color w:val="000000"/>
        </w:rPr>
        <w:t xml:space="preserve">defined in </w:t>
      </w:r>
      <w:r w:rsidR="005E1F90" w:rsidRPr="0096644E">
        <w:rPr>
          <w:rFonts w:ascii="Times New Roman" w:hAnsi="Times New Roman"/>
          <w:color w:val="000000"/>
        </w:rPr>
        <w:t xml:space="preserve">the </w:t>
      </w:r>
      <w:r w:rsidR="00522648" w:rsidRPr="0096644E">
        <w:rPr>
          <w:rFonts w:ascii="Times New Roman" w:hAnsi="Times New Roman"/>
          <w:color w:val="000000"/>
        </w:rPr>
        <w:t>Income Tax Bond Act or the Bond Acts</w:t>
      </w:r>
      <w:r w:rsidR="00F43D60" w:rsidRPr="0096644E">
        <w:rPr>
          <w:rFonts w:ascii="Times New Roman" w:hAnsi="Times New Roman"/>
          <w:color w:val="000000"/>
        </w:rPr>
        <w:t xml:space="preserve">, </w:t>
      </w:r>
      <w:r w:rsidR="003C662F" w:rsidRPr="0096644E">
        <w:rPr>
          <w:rFonts w:ascii="Times New Roman" w:hAnsi="Times New Roman"/>
          <w:color w:val="000000"/>
        </w:rPr>
        <w:t xml:space="preserve">plus </w:t>
      </w:r>
      <w:r w:rsidR="003C662F" w:rsidRPr="0096644E">
        <w:rPr>
          <w:rFonts w:ascii="Times New Roman" w:hAnsi="Times New Roman"/>
        </w:rPr>
        <w:t xml:space="preserve">all costs and expenses </w:t>
      </w:r>
      <w:r w:rsidR="00352441" w:rsidRPr="0096644E">
        <w:rPr>
          <w:rFonts w:ascii="Times New Roman" w:hAnsi="Times New Roman"/>
          <w:color w:val="000000"/>
        </w:rPr>
        <w:t xml:space="preserve">authorized by the Income Tax Bond Act or the Bond Acts, including, but not limited to, reimbursing amounts temporarily advanced from the General Fund of the District of Columbia, any enterprise fund or other fund or account of the District, and </w:t>
      </w:r>
      <w:r w:rsidR="00352441" w:rsidRPr="0096644E">
        <w:rPr>
          <w:rFonts w:ascii="Times New Roman" w:hAnsi="Times New Roman"/>
        </w:rPr>
        <w:t>all costs and expenses of issuing and delivering the bonds, including, but not limited to, underwriting, rating agency fees, legal fees, accounting fees, financial advisory fees, bond insurance and other credit enhancements, liquidity enhancements, printing costs and expenses, capitalized interest, establishment of debt service or other reserve funds related to the bonds, the payment of costs of contracts described in the Income Tax Bond Act or the Bond Acts, and the payments of other debt program</w:t>
      </w:r>
      <w:r w:rsidR="00F04E47">
        <w:rPr>
          <w:rFonts w:ascii="Times New Roman" w:hAnsi="Times New Roman"/>
        </w:rPr>
        <w:t>-</w:t>
      </w:r>
      <w:r w:rsidR="00352441" w:rsidRPr="0096644E">
        <w:rPr>
          <w:rFonts w:ascii="Times New Roman" w:hAnsi="Times New Roman"/>
        </w:rPr>
        <w:t>related costs as provided in the related agreements</w:t>
      </w:r>
      <w:r w:rsidR="00B57951" w:rsidRPr="0096644E">
        <w:rPr>
          <w:rFonts w:ascii="Times New Roman" w:hAnsi="Times New Roman"/>
        </w:rPr>
        <w:t>:</w:t>
      </w:r>
      <w:r w:rsidR="003C662F" w:rsidRPr="0096644E">
        <w:rPr>
          <w:rFonts w:ascii="Times New Roman" w:hAnsi="Times New Roman"/>
        </w:rPr>
        <w:t xml:space="preserve"> </w:t>
      </w:r>
    </w:p>
    <w:tbl>
      <w:tblPr>
        <w:tblW w:w="9340" w:type="dxa"/>
        <w:tblLook w:val="04A0" w:firstRow="1" w:lastRow="0" w:firstColumn="1" w:lastColumn="0" w:noHBand="0" w:noVBand="1"/>
      </w:tblPr>
      <w:tblGrid>
        <w:gridCol w:w="5852"/>
        <w:gridCol w:w="3488"/>
      </w:tblGrid>
      <w:tr w:rsidR="00D46E0F" w14:paraId="16AAA57F" w14:textId="77777777" w:rsidTr="000F4B2E">
        <w:trPr>
          <w:trHeight w:val="825"/>
        </w:trPr>
        <w:tc>
          <w:tcPr>
            <w:tcW w:w="5852" w:type="dxa"/>
            <w:tcBorders>
              <w:top w:val="single" w:sz="8" w:space="0" w:color="auto"/>
              <w:left w:val="single" w:sz="8" w:space="0" w:color="auto"/>
              <w:bottom w:val="single" w:sz="8" w:space="0" w:color="auto"/>
              <w:right w:val="single" w:sz="8" w:space="0" w:color="auto"/>
            </w:tcBorders>
            <w:shd w:val="clear" w:color="000000" w:fill="D9D9D9"/>
            <w:vAlign w:val="bottom"/>
            <w:hideMark/>
          </w:tcPr>
          <w:p w14:paraId="1A8B26AB" w14:textId="27D098DB" w:rsidR="00D46E0F" w:rsidRDefault="00D46E0F" w:rsidP="00D46E0F">
            <w:pPr>
              <w:rPr>
                <w:b/>
                <w:bCs/>
                <w:color w:val="000000"/>
              </w:rPr>
            </w:pPr>
            <w:bookmarkStart w:id="1" w:name="RANGE!A1:B21"/>
            <w:r>
              <w:rPr>
                <w:b/>
                <w:bCs/>
                <w:color w:val="000000"/>
              </w:rPr>
              <w:t>Project Category</w:t>
            </w:r>
            <w:bookmarkEnd w:id="1"/>
          </w:p>
        </w:tc>
        <w:tc>
          <w:tcPr>
            <w:tcW w:w="3488" w:type="dxa"/>
            <w:tcBorders>
              <w:top w:val="single" w:sz="8" w:space="0" w:color="auto"/>
              <w:left w:val="nil"/>
              <w:bottom w:val="single" w:sz="8" w:space="0" w:color="auto"/>
              <w:right w:val="single" w:sz="8" w:space="0" w:color="auto"/>
            </w:tcBorders>
            <w:shd w:val="clear" w:color="000000" w:fill="D9D9D9"/>
            <w:vAlign w:val="bottom"/>
            <w:hideMark/>
          </w:tcPr>
          <w:p w14:paraId="67572EC8" w14:textId="0884E08E" w:rsidR="00D46E0F" w:rsidRDefault="00D46E0F" w:rsidP="00D46E0F">
            <w:pPr>
              <w:rPr>
                <w:b/>
                <w:bCs/>
                <w:color w:val="000000"/>
              </w:rPr>
            </w:pPr>
            <w:r>
              <w:rPr>
                <w:b/>
                <w:bCs/>
                <w:color w:val="000000"/>
              </w:rPr>
              <w:t>Total Borrowing Plan $</w:t>
            </w:r>
          </w:p>
        </w:tc>
      </w:tr>
      <w:tr w:rsidR="00926E3F" w14:paraId="732F5C8C"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2B9BAFC3" w14:textId="7F912896" w:rsidR="00926E3F" w:rsidRDefault="00926E3F" w:rsidP="00926E3F">
            <w:pPr>
              <w:rPr>
                <w:color w:val="000000"/>
              </w:rPr>
            </w:pPr>
            <w:r w:rsidRPr="00AB1279">
              <w:t>Building Systems Assessments and Improvements</w:t>
            </w:r>
          </w:p>
        </w:tc>
        <w:tc>
          <w:tcPr>
            <w:tcW w:w="3488" w:type="dxa"/>
            <w:tcBorders>
              <w:top w:val="nil"/>
              <w:left w:val="nil"/>
              <w:bottom w:val="single" w:sz="8" w:space="0" w:color="auto"/>
              <w:right w:val="single" w:sz="8" w:space="0" w:color="auto"/>
            </w:tcBorders>
            <w:noWrap/>
          </w:tcPr>
          <w:p w14:paraId="0EB28F47" w14:textId="28C9334D" w:rsidR="00926E3F" w:rsidRPr="008F2E4B" w:rsidRDefault="00865F4E" w:rsidP="00926E3F">
            <w:pPr>
              <w:jc w:val="right"/>
              <w:rPr>
                <w:color w:val="000000"/>
              </w:rPr>
            </w:pPr>
            <w:r w:rsidRPr="008F2E4B">
              <w:t>$</w:t>
            </w:r>
            <w:r>
              <w:t>21,406,971</w:t>
            </w:r>
          </w:p>
        </w:tc>
      </w:tr>
      <w:tr w:rsidR="00926E3F" w14:paraId="1FC0C83E"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7AFE6B2E" w14:textId="7D322E75" w:rsidR="00926E3F" w:rsidRDefault="00926E3F" w:rsidP="00926E3F">
            <w:pPr>
              <w:rPr>
                <w:color w:val="000000"/>
              </w:rPr>
            </w:pPr>
            <w:r w:rsidRPr="00AB1279">
              <w:t>Correctional Facilities</w:t>
            </w:r>
          </w:p>
        </w:tc>
        <w:tc>
          <w:tcPr>
            <w:tcW w:w="3488" w:type="dxa"/>
            <w:tcBorders>
              <w:top w:val="nil"/>
              <w:left w:val="nil"/>
              <w:bottom w:val="single" w:sz="8" w:space="0" w:color="auto"/>
              <w:right w:val="single" w:sz="8" w:space="0" w:color="auto"/>
            </w:tcBorders>
            <w:noWrap/>
          </w:tcPr>
          <w:p w14:paraId="0D62BB86" w14:textId="49C1D8D4" w:rsidR="00926E3F" w:rsidRPr="008F2E4B" w:rsidRDefault="00865F4E" w:rsidP="00926E3F">
            <w:pPr>
              <w:jc w:val="right"/>
              <w:rPr>
                <w:color w:val="000000"/>
              </w:rPr>
            </w:pPr>
            <w:r>
              <w:rPr>
                <w:color w:val="000000"/>
              </w:rPr>
              <w:t>22,000,000</w:t>
            </w:r>
          </w:p>
        </w:tc>
      </w:tr>
      <w:tr w:rsidR="00926E3F" w14:paraId="6CE9DB45" w14:textId="77777777" w:rsidTr="00A80F80">
        <w:trPr>
          <w:trHeight w:val="390"/>
        </w:trPr>
        <w:tc>
          <w:tcPr>
            <w:tcW w:w="5852" w:type="dxa"/>
            <w:tcBorders>
              <w:top w:val="nil"/>
              <w:left w:val="single" w:sz="8" w:space="0" w:color="auto"/>
              <w:bottom w:val="single" w:sz="8" w:space="0" w:color="auto"/>
              <w:right w:val="single" w:sz="8" w:space="0" w:color="auto"/>
            </w:tcBorders>
            <w:noWrap/>
          </w:tcPr>
          <w:p w14:paraId="163453CD" w14:textId="77577F71" w:rsidR="00926E3F" w:rsidRDefault="00926E3F" w:rsidP="00926E3F">
            <w:pPr>
              <w:rPr>
                <w:color w:val="000000"/>
              </w:rPr>
            </w:pPr>
            <w:r w:rsidRPr="00AB1279">
              <w:t>Environmental</w:t>
            </w:r>
          </w:p>
        </w:tc>
        <w:tc>
          <w:tcPr>
            <w:tcW w:w="3488" w:type="dxa"/>
            <w:tcBorders>
              <w:top w:val="nil"/>
              <w:left w:val="nil"/>
              <w:bottom w:val="single" w:sz="8" w:space="0" w:color="auto"/>
              <w:right w:val="single" w:sz="8" w:space="0" w:color="auto"/>
            </w:tcBorders>
            <w:noWrap/>
          </w:tcPr>
          <w:p w14:paraId="707FABAC" w14:textId="54C4CF12" w:rsidR="00926E3F" w:rsidRPr="008F2E4B" w:rsidRDefault="00865F4E" w:rsidP="00926E3F">
            <w:pPr>
              <w:jc w:val="right"/>
              <w:rPr>
                <w:color w:val="000000"/>
              </w:rPr>
            </w:pPr>
            <w:r>
              <w:rPr>
                <w:color w:val="000000"/>
              </w:rPr>
              <w:t>13,566</w:t>
            </w:r>
            <w:r w:rsidR="00E90A6F">
              <w:rPr>
                <w:color w:val="000000"/>
              </w:rPr>
              <w:t>,</w:t>
            </w:r>
            <w:r>
              <w:rPr>
                <w:color w:val="000000"/>
              </w:rPr>
              <w:t>315</w:t>
            </w:r>
          </w:p>
        </w:tc>
      </w:tr>
      <w:tr w:rsidR="00926E3F" w14:paraId="49F77D9D"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41CEADB8" w14:textId="037C7DC8" w:rsidR="00926E3F" w:rsidRDefault="00926E3F" w:rsidP="00926E3F">
            <w:pPr>
              <w:rPr>
                <w:color w:val="000000"/>
              </w:rPr>
            </w:pPr>
            <w:r w:rsidRPr="00AB1279">
              <w:t>Equipment</w:t>
            </w:r>
          </w:p>
        </w:tc>
        <w:tc>
          <w:tcPr>
            <w:tcW w:w="3488" w:type="dxa"/>
            <w:tcBorders>
              <w:top w:val="nil"/>
              <w:left w:val="nil"/>
              <w:bottom w:val="single" w:sz="8" w:space="0" w:color="auto"/>
              <w:right w:val="single" w:sz="8" w:space="0" w:color="auto"/>
            </w:tcBorders>
            <w:noWrap/>
          </w:tcPr>
          <w:p w14:paraId="30EB325A" w14:textId="489E346D" w:rsidR="00926E3F" w:rsidRPr="008F2E4B" w:rsidRDefault="00865F4E" w:rsidP="00926E3F">
            <w:pPr>
              <w:jc w:val="right"/>
              <w:rPr>
                <w:color w:val="000000"/>
              </w:rPr>
            </w:pPr>
            <w:r>
              <w:rPr>
                <w:color w:val="000000"/>
              </w:rPr>
              <w:t>110,723,575</w:t>
            </w:r>
          </w:p>
        </w:tc>
      </w:tr>
      <w:tr w:rsidR="00926E3F" w14:paraId="00B88E5F"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369ABE7C" w14:textId="30BFD416" w:rsidR="00926E3F" w:rsidRDefault="00926E3F" w:rsidP="00926E3F">
            <w:pPr>
              <w:rPr>
                <w:color w:val="000000"/>
              </w:rPr>
            </w:pPr>
            <w:r w:rsidRPr="00AB1279">
              <w:t>Fire/EMS Stations</w:t>
            </w:r>
          </w:p>
        </w:tc>
        <w:tc>
          <w:tcPr>
            <w:tcW w:w="3488" w:type="dxa"/>
            <w:tcBorders>
              <w:top w:val="nil"/>
              <w:left w:val="nil"/>
              <w:bottom w:val="single" w:sz="8" w:space="0" w:color="auto"/>
              <w:right w:val="single" w:sz="8" w:space="0" w:color="auto"/>
            </w:tcBorders>
            <w:noWrap/>
          </w:tcPr>
          <w:p w14:paraId="698A7BB4" w14:textId="784E20FF" w:rsidR="00926E3F" w:rsidRPr="008F2E4B" w:rsidRDefault="00865F4E" w:rsidP="00926E3F">
            <w:pPr>
              <w:jc w:val="right"/>
              <w:rPr>
                <w:color w:val="000000"/>
              </w:rPr>
            </w:pPr>
            <w:r>
              <w:rPr>
                <w:color w:val="000000"/>
              </w:rPr>
              <w:t>37,275,000</w:t>
            </w:r>
          </w:p>
        </w:tc>
      </w:tr>
      <w:tr w:rsidR="00926E3F" w14:paraId="3071AB11"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433A8E28" w14:textId="03A01383" w:rsidR="00926E3F" w:rsidRDefault="00926E3F" w:rsidP="00926E3F">
            <w:pPr>
              <w:rPr>
                <w:color w:val="000000"/>
              </w:rPr>
            </w:pPr>
            <w:r w:rsidRPr="00AB1279">
              <w:lastRenderedPageBreak/>
              <w:t>Fleet</w:t>
            </w:r>
          </w:p>
        </w:tc>
        <w:tc>
          <w:tcPr>
            <w:tcW w:w="3488" w:type="dxa"/>
            <w:tcBorders>
              <w:top w:val="nil"/>
              <w:left w:val="nil"/>
              <w:bottom w:val="single" w:sz="8" w:space="0" w:color="auto"/>
              <w:right w:val="single" w:sz="8" w:space="0" w:color="auto"/>
            </w:tcBorders>
            <w:noWrap/>
          </w:tcPr>
          <w:p w14:paraId="386C5E7D" w14:textId="6854C9F3" w:rsidR="00926E3F" w:rsidRPr="008F2E4B" w:rsidRDefault="00865F4E" w:rsidP="00926E3F">
            <w:pPr>
              <w:jc w:val="right"/>
              <w:rPr>
                <w:color w:val="000000"/>
              </w:rPr>
            </w:pPr>
            <w:r>
              <w:t>83,396,424</w:t>
            </w:r>
          </w:p>
        </w:tc>
      </w:tr>
      <w:tr w:rsidR="00926E3F" w14:paraId="300C380E"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13BC73DC" w14:textId="36E98F91" w:rsidR="00926E3F" w:rsidRDefault="00926E3F" w:rsidP="00926E3F">
            <w:pPr>
              <w:rPr>
                <w:color w:val="000000"/>
              </w:rPr>
            </w:pPr>
            <w:r w:rsidRPr="00AB1279">
              <w:t>General Support Facilities</w:t>
            </w:r>
          </w:p>
        </w:tc>
        <w:tc>
          <w:tcPr>
            <w:tcW w:w="3488" w:type="dxa"/>
            <w:tcBorders>
              <w:top w:val="nil"/>
              <w:left w:val="nil"/>
              <w:bottom w:val="single" w:sz="8" w:space="0" w:color="auto"/>
              <w:right w:val="single" w:sz="8" w:space="0" w:color="auto"/>
            </w:tcBorders>
            <w:noWrap/>
          </w:tcPr>
          <w:p w14:paraId="3FB579BE" w14:textId="17D45E19" w:rsidR="00926E3F" w:rsidRPr="008F2E4B" w:rsidRDefault="00865F4E" w:rsidP="00926E3F">
            <w:pPr>
              <w:jc w:val="right"/>
              <w:rPr>
                <w:color w:val="000000"/>
              </w:rPr>
            </w:pPr>
            <w:r>
              <w:t>18,336,000</w:t>
            </w:r>
          </w:p>
        </w:tc>
      </w:tr>
      <w:tr w:rsidR="00926E3F" w14:paraId="57203C50" w14:textId="77777777" w:rsidTr="008F2E4B">
        <w:trPr>
          <w:trHeight w:val="390"/>
        </w:trPr>
        <w:tc>
          <w:tcPr>
            <w:tcW w:w="5852" w:type="dxa"/>
            <w:tcBorders>
              <w:top w:val="nil"/>
              <w:left w:val="single" w:sz="8" w:space="0" w:color="auto"/>
              <w:bottom w:val="single" w:sz="8" w:space="0" w:color="auto"/>
              <w:right w:val="single" w:sz="8" w:space="0" w:color="auto"/>
            </w:tcBorders>
            <w:shd w:val="clear" w:color="000000" w:fill="FFFFFF"/>
            <w:noWrap/>
            <w:hideMark/>
          </w:tcPr>
          <w:p w14:paraId="76D36243" w14:textId="677EC11A" w:rsidR="00926E3F" w:rsidRDefault="0091030B" w:rsidP="00926E3F">
            <w:pPr>
              <w:rPr>
                <w:color w:val="000000"/>
              </w:rPr>
            </w:pPr>
            <w:r>
              <w:t>Housing</w:t>
            </w:r>
          </w:p>
        </w:tc>
        <w:tc>
          <w:tcPr>
            <w:tcW w:w="3488" w:type="dxa"/>
            <w:tcBorders>
              <w:top w:val="nil"/>
              <w:left w:val="nil"/>
              <w:bottom w:val="single" w:sz="8" w:space="0" w:color="auto"/>
              <w:right w:val="single" w:sz="8" w:space="0" w:color="auto"/>
            </w:tcBorders>
            <w:noWrap/>
          </w:tcPr>
          <w:p w14:paraId="266DA358" w14:textId="492AB15C" w:rsidR="00926E3F" w:rsidRPr="008F2E4B" w:rsidRDefault="00865F4E" w:rsidP="00926E3F">
            <w:pPr>
              <w:jc w:val="right"/>
              <w:rPr>
                <w:color w:val="000000"/>
              </w:rPr>
            </w:pPr>
            <w:r>
              <w:t>63,580,614</w:t>
            </w:r>
          </w:p>
        </w:tc>
      </w:tr>
      <w:tr w:rsidR="00DD6764" w14:paraId="56D16C80" w14:textId="77777777" w:rsidTr="00A80F80">
        <w:trPr>
          <w:trHeight w:val="390"/>
        </w:trPr>
        <w:tc>
          <w:tcPr>
            <w:tcW w:w="5852" w:type="dxa"/>
            <w:tcBorders>
              <w:top w:val="nil"/>
              <w:left w:val="single" w:sz="8" w:space="0" w:color="auto"/>
              <w:bottom w:val="single" w:sz="8" w:space="0" w:color="auto"/>
              <w:right w:val="single" w:sz="8" w:space="0" w:color="auto"/>
            </w:tcBorders>
            <w:noWrap/>
          </w:tcPr>
          <w:p w14:paraId="20FAF423" w14:textId="19CFB284" w:rsidR="00DD6764" w:rsidRPr="00AB1279" w:rsidRDefault="00DD6764" w:rsidP="00926E3F">
            <w:r>
              <w:t>Information Technology</w:t>
            </w:r>
          </w:p>
        </w:tc>
        <w:tc>
          <w:tcPr>
            <w:tcW w:w="3488" w:type="dxa"/>
            <w:tcBorders>
              <w:top w:val="nil"/>
              <w:left w:val="nil"/>
              <w:bottom w:val="single" w:sz="8" w:space="0" w:color="auto"/>
              <w:right w:val="single" w:sz="8" w:space="0" w:color="auto"/>
            </w:tcBorders>
            <w:noWrap/>
          </w:tcPr>
          <w:p w14:paraId="5674B85B" w14:textId="05E2ECD1" w:rsidR="00DD6764" w:rsidRPr="008F2E4B" w:rsidDel="00DD6764" w:rsidRDefault="00865F4E" w:rsidP="00926E3F">
            <w:pPr>
              <w:jc w:val="right"/>
            </w:pPr>
            <w:r>
              <w:t>51,989,604</w:t>
            </w:r>
          </w:p>
        </w:tc>
      </w:tr>
      <w:tr w:rsidR="00926E3F" w14:paraId="152A6B7B"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0AB69EA2" w14:textId="35E23587" w:rsidR="00926E3F" w:rsidRDefault="00926E3F" w:rsidP="00926E3F">
            <w:pPr>
              <w:rPr>
                <w:color w:val="000000"/>
              </w:rPr>
            </w:pPr>
            <w:r w:rsidRPr="00AB1279">
              <w:t>Local and Regional Transportation</w:t>
            </w:r>
          </w:p>
        </w:tc>
        <w:tc>
          <w:tcPr>
            <w:tcW w:w="3488" w:type="dxa"/>
            <w:tcBorders>
              <w:top w:val="nil"/>
              <w:left w:val="nil"/>
              <w:bottom w:val="single" w:sz="8" w:space="0" w:color="auto"/>
              <w:right w:val="single" w:sz="8" w:space="0" w:color="auto"/>
            </w:tcBorders>
            <w:noWrap/>
          </w:tcPr>
          <w:p w14:paraId="1AF070F7" w14:textId="6DA3D1F5" w:rsidR="00926E3F" w:rsidRPr="008F2E4B" w:rsidRDefault="00865F4E" w:rsidP="00926E3F">
            <w:pPr>
              <w:jc w:val="right"/>
              <w:rPr>
                <w:color w:val="000000"/>
              </w:rPr>
            </w:pPr>
            <w:r>
              <w:t>247,400,539</w:t>
            </w:r>
          </w:p>
        </w:tc>
      </w:tr>
      <w:tr w:rsidR="00926E3F" w14:paraId="294F8332"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176A068F" w14:textId="0BA7584C" w:rsidR="00926E3F" w:rsidRDefault="00926E3F" w:rsidP="00926E3F">
            <w:pPr>
              <w:rPr>
                <w:color w:val="000000"/>
              </w:rPr>
            </w:pPr>
            <w:r w:rsidRPr="00AB1279">
              <w:t>Parks</w:t>
            </w:r>
          </w:p>
        </w:tc>
        <w:tc>
          <w:tcPr>
            <w:tcW w:w="3488" w:type="dxa"/>
            <w:tcBorders>
              <w:top w:val="nil"/>
              <w:left w:val="nil"/>
              <w:bottom w:val="single" w:sz="8" w:space="0" w:color="auto"/>
              <w:right w:val="single" w:sz="8" w:space="0" w:color="auto"/>
            </w:tcBorders>
            <w:noWrap/>
          </w:tcPr>
          <w:p w14:paraId="598A4A41" w14:textId="40BAA182" w:rsidR="00926E3F" w:rsidRPr="008F2E4B" w:rsidRDefault="00865F4E" w:rsidP="00926E3F">
            <w:pPr>
              <w:jc w:val="right"/>
              <w:rPr>
                <w:color w:val="000000"/>
              </w:rPr>
            </w:pPr>
            <w:r>
              <w:t>19,356,667</w:t>
            </w:r>
          </w:p>
        </w:tc>
      </w:tr>
      <w:tr w:rsidR="00926E3F" w14:paraId="72F9F539" w14:textId="77777777" w:rsidTr="008F2E4B">
        <w:trPr>
          <w:trHeight w:val="390"/>
        </w:trPr>
        <w:tc>
          <w:tcPr>
            <w:tcW w:w="5852" w:type="dxa"/>
            <w:tcBorders>
              <w:top w:val="nil"/>
              <w:left w:val="single" w:sz="8" w:space="0" w:color="auto"/>
              <w:bottom w:val="single" w:sz="8" w:space="0" w:color="auto"/>
              <w:right w:val="single" w:sz="8" w:space="0" w:color="auto"/>
            </w:tcBorders>
            <w:shd w:val="clear" w:color="000000" w:fill="FFFFFF"/>
            <w:noWrap/>
            <w:hideMark/>
          </w:tcPr>
          <w:p w14:paraId="6A68D7FF" w14:textId="2B845411" w:rsidR="00926E3F" w:rsidRDefault="00926E3F" w:rsidP="00926E3F">
            <w:pPr>
              <w:rPr>
                <w:color w:val="000000"/>
              </w:rPr>
            </w:pPr>
            <w:r w:rsidRPr="00AB1279">
              <w:t>Police Stations</w:t>
            </w:r>
          </w:p>
        </w:tc>
        <w:tc>
          <w:tcPr>
            <w:tcW w:w="3488" w:type="dxa"/>
            <w:tcBorders>
              <w:top w:val="nil"/>
              <w:left w:val="nil"/>
              <w:bottom w:val="single" w:sz="8" w:space="0" w:color="auto"/>
              <w:right w:val="single" w:sz="8" w:space="0" w:color="auto"/>
            </w:tcBorders>
            <w:shd w:val="clear" w:color="000000" w:fill="FFFFFF"/>
            <w:noWrap/>
          </w:tcPr>
          <w:p w14:paraId="533352BD" w14:textId="52D2DBA8" w:rsidR="00926E3F" w:rsidRPr="008F2E4B" w:rsidRDefault="00865F4E" w:rsidP="00926E3F">
            <w:pPr>
              <w:jc w:val="right"/>
              <w:rPr>
                <w:color w:val="000000"/>
              </w:rPr>
            </w:pPr>
            <w:r>
              <w:t>31,800,000</w:t>
            </w:r>
          </w:p>
        </w:tc>
      </w:tr>
      <w:tr w:rsidR="00926E3F" w14:paraId="51149899"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7A41805E" w14:textId="2EEE8AC4" w:rsidR="00926E3F" w:rsidRDefault="00926E3F" w:rsidP="00926E3F">
            <w:pPr>
              <w:rPr>
                <w:color w:val="000000"/>
              </w:rPr>
            </w:pPr>
            <w:r w:rsidRPr="00AB1279">
              <w:t>Public Libraries</w:t>
            </w:r>
          </w:p>
        </w:tc>
        <w:tc>
          <w:tcPr>
            <w:tcW w:w="3488" w:type="dxa"/>
            <w:tcBorders>
              <w:top w:val="nil"/>
              <w:left w:val="nil"/>
              <w:bottom w:val="single" w:sz="8" w:space="0" w:color="auto"/>
              <w:right w:val="single" w:sz="8" w:space="0" w:color="auto"/>
            </w:tcBorders>
            <w:noWrap/>
          </w:tcPr>
          <w:p w14:paraId="3DE68F4F" w14:textId="7E41974A" w:rsidR="00926E3F" w:rsidRPr="008F2E4B" w:rsidRDefault="00865F4E" w:rsidP="00926E3F">
            <w:pPr>
              <w:jc w:val="right"/>
              <w:rPr>
                <w:color w:val="000000"/>
              </w:rPr>
            </w:pPr>
            <w:r>
              <w:t>15,280,608</w:t>
            </w:r>
          </w:p>
        </w:tc>
      </w:tr>
      <w:tr w:rsidR="00DD6764" w14:paraId="6249E4CE" w14:textId="77777777" w:rsidTr="00A80F80">
        <w:trPr>
          <w:trHeight w:val="390"/>
        </w:trPr>
        <w:tc>
          <w:tcPr>
            <w:tcW w:w="5852" w:type="dxa"/>
            <w:tcBorders>
              <w:top w:val="nil"/>
              <w:left w:val="single" w:sz="8" w:space="0" w:color="auto"/>
              <w:bottom w:val="single" w:sz="8" w:space="0" w:color="auto"/>
              <w:right w:val="single" w:sz="8" w:space="0" w:color="auto"/>
            </w:tcBorders>
            <w:noWrap/>
          </w:tcPr>
          <w:p w14:paraId="41940C93" w14:textId="1BBAD5AA" w:rsidR="00DD6764" w:rsidRDefault="00DD6764" w:rsidP="00DD6764">
            <w:r>
              <w:t>Recreation Centers</w:t>
            </w:r>
          </w:p>
        </w:tc>
        <w:tc>
          <w:tcPr>
            <w:tcW w:w="3488" w:type="dxa"/>
            <w:tcBorders>
              <w:top w:val="nil"/>
              <w:left w:val="nil"/>
              <w:bottom w:val="single" w:sz="8" w:space="0" w:color="auto"/>
              <w:right w:val="single" w:sz="8" w:space="0" w:color="auto"/>
            </w:tcBorders>
            <w:noWrap/>
          </w:tcPr>
          <w:p w14:paraId="67B33D77" w14:textId="3555FB3A" w:rsidR="00DD6764" w:rsidRPr="008F2E4B" w:rsidRDefault="00865F4E" w:rsidP="00DD6764">
            <w:pPr>
              <w:jc w:val="right"/>
            </w:pPr>
            <w:r>
              <w:t>68,565,539</w:t>
            </w:r>
          </w:p>
        </w:tc>
      </w:tr>
      <w:tr w:rsidR="00DD6764" w14:paraId="6C907FB0" w14:textId="77777777" w:rsidTr="00A80F80">
        <w:trPr>
          <w:trHeight w:val="390"/>
        </w:trPr>
        <w:tc>
          <w:tcPr>
            <w:tcW w:w="5852" w:type="dxa"/>
            <w:tcBorders>
              <w:top w:val="nil"/>
              <w:left w:val="single" w:sz="8" w:space="0" w:color="auto"/>
              <w:bottom w:val="single" w:sz="8" w:space="0" w:color="auto"/>
              <w:right w:val="single" w:sz="8" w:space="0" w:color="auto"/>
            </w:tcBorders>
            <w:noWrap/>
          </w:tcPr>
          <w:p w14:paraId="1E2F09B0" w14:textId="74AD3F92" w:rsidR="00DD6764" w:rsidRDefault="00DD6764" w:rsidP="00DD6764">
            <w:pPr>
              <w:rPr>
                <w:color w:val="000000"/>
              </w:rPr>
            </w:pPr>
            <w:r>
              <w:t>Redevelopment Infrastructure</w:t>
            </w:r>
          </w:p>
        </w:tc>
        <w:tc>
          <w:tcPr>
            <w:tcW w:w="3488" w:type="dxa"/>
            <w:tcBorders>
              <w:top w:val="nil"/>
              <w:left w:val="nil"/>
              <w:bottom w:val="single" w:sz="8" w:space="0" w:color="auto"/>
              <w:right w:val="single" w:sz="8" w:space="0" w:color="auto"/>
            </w:tcBorders>
            <w:noWrap/>
          </w:tcPr>
          <w:p w14:paraId="0D937231" w14:textId="3E93B7F6" w:rsidR="00DD6764" w:rsidRPr="008F2E4B" w:rsidRDefault="00865F4E" w:rsidP="00DD6764">
            <w:pPr>
              <w:jc w:val="right"/>
              <w:rPr>
                <w:color w:val="000000"/>
              </w:rPr>
            </w:pPr>
            <w:r>
              <w:t>385,671,500</w:t>
            </w:r>
          </w:p>
        </w:tc>
      </w:tr>
      <w:tr w:rsidR="00DD6764" w14:paraId="5DFA82BD" w14:textId="77777777" w:rsidTr="00A80F80">
        <w:trPr>
          <w:trHeight w:val="390"/>
        </w:trPr>
        <w:tc>
          <w:tcPr>
            <w:tcW w:w="5852" w:type="dxa"/>
            <w:tcBorders>
              <w:top w:val="nil"/>
              <w:left w:val="single" w:sz="8" w:space="0" w:color="auto"/>
              <w:bottom w:val="single" w:sz="8" w:space="0" w:color="auto"/>
              <w:right w:val="single" w:sz="8" w:space="0" w:color="auto"/>
            </w:tcBorders>
            <w:shd w:val="clear" w:color="000000" w:fill="FFFFFF"/>
            <w:noWrap/>
          </w:tcPr>
          <w:p w14:paraId="0DDEBC2A" w14:textId="260AE348" w:rsidR="00DD6764" w:rsidRDefault="00DD6764" w:rsidP="00DD6764">
            <w:pPr>
              <w:rPr>
                <w:color w:val="000000"/>
              </w:rPr>
            </w:pPr>
            <w:r>
              <w:t>School Facilities</w:t>
            </w:r>
          </w:p>
        </w:tc>
        <w:tc>
          <w:tcPr>
            <w:tcW w:w="3488" w:type="dxa"/>
            <w:tcBorders>
              <w:top w:val="nil"/>
              <w:left w:val="nil"/>
              <w:bottom w:val="single" w:sz="8" w:space="0" w:color="auto"/>
              <w:right w:val="single" w:sz="8" w:space="0" w:color="auto"/>
            </w:tcBorders>
            <w:noWrap/>
          </w:tcPr>
          <w:p w14:paraId="34E55BAB" w14:textId="440534AE" w:rsidR="00DD6764" w:rsidRPr="008F2E4B" w:rsidRDefault="00865F4E" w:rsidP="00DD6764">
            <w:pPr>
              <w:jc w:val="right"/>
              <w:rPr>
                <w:color w:val="000000"/>
              </w:rPr>
            </w:pPr>
            <w:r>
              <w:t>539,064,409</w:t>
            </w:r>
          </w:p>
        </w:tc>
      </w:tr>
      <w:tr w:rsidR="00DD6764" w14:paraId="18966A1F" w14:textId="77777777" w:rsidTr="008F2E4B">
        <w:trPr>
          <w:trHeight w:val="390"/>
        </w:trPr>
        <w:tc>
          <w:tcPr>
            <w:tcW w:w="5852" w:type="dxa"/>
            <w:tcBorders>
              <w:top w:val="nil"/>
              <w:left w:val="single" w:sz="8" w:space="0" w:color="auto"/>
              <w:bottom w:val="single" w:sz="8" w:space="0" w:color="auto"/>
              <w:right w:val="single" w:sz="8" w:space="0" w:color="auto"/>
            </w:tcBorders>
            <w:shd w:val="clear" w:color="000000" w:fill="FFFFFF"/>
            <w:noWrap/>
            <w:hideMark/>
          </w:tcPr>
          <w:p w14:paraId="7E7F847C" w14:textId="7DD99649" w:rsidR="00DD6764" w:rsidRDefault="00DD6764" w:rsidP="00DD6764">
            <w:pPr>
              <w:rPr>
                <w:color w:val="000000"/>
              </w:rPr>
            </w:pPr>
            <w:r>
              <w:t>Supportive Housing</w:t>
            </w:r>
          </w:p>
        </w:tc>
        <w:tc>
          <w:tcPr>
            <w:tcW w:w="3488" w:type="dxa"/>
            <w:tcBorders>
              <w:top w:val="nil"/>
              <w:left w:val="nil"/>
              <w:bottom w:val="single" w:sz="8" w:space="0" w:color="auto"/>
              <w:right w:val="single" w:sz="8" w:space="0" w:color="auto"/>
            </w:tcBorders>
            <w:noWrap/>
          </w:tcPr>
          <w:p w14:paraId="7D0A8B7E" w14:textId="16C2C8A9" w:rsidR="00DD6764" w:rsidRPr="008F2E4B" w:rsidRDefault="00865F4E" w:rsidP="00DD6764">
            <w:pPr>
              <w:jc w:val="right"/>
              <w:rPr>
                <w:color w:val="000000"/>
              </w:rPr>
            </w:pPr>
            <w:r>
              <w:t>58,110,409</w:t>
            </w:r>
          </w:p>
        </w:tc>
      </w:tr>
      <w:tr w:rsidR="00DD6764" w14:paraId="3ACC48C5" w14:textId="77777777" w:rsidTr="00A80F80">
        <w:trPr>
          <w:trHeight w:val="390"/>
        </w:trPr>
        <w:tc>
          <w:tcPr>
            <w:tcW w:w="5852" w:type="dxa"/>
            <w:tcBorders>
              <w:top w:val="nil"/>
              <w:left w:val="single" w:sz="8" w:space="0" w:color="auto"/>
              <w:bottom w:val="single" w:sz="8" w:space="0" w:color="auto"/>
              <w:right w:val="single" w:sz="8" w:space="0" w:color="auto"/>
            </w:tcBorders>
            <w:noWrap/>
          </w:tcPr>
          <w:p w14:paraId="528225AE" w14:textId="3CB79B02" w:rsidR="00DD6764" w:rsidRDefault="00DD6764" w:rsidP="00DD6764">
            <w:pPr>
              <w:rPr>
                <w:color w:val="000000"/>
              </w:rPr>
            </w:pPr>
            <w:r>
              <w:t>University Facilities</w:t>
            </w:r>
          </w:p>
        </w:tc>
        <w:tc>
          <w:tcPr>
            <w:tcW w:w="3488" w:type="dxa"/>
            <w:tcBorders>
              <w:top w:val="nil"/>
              <w:left w:val="nil"/>
              <w:bottom w:val="single" w:sz="8" w:space="0" w:color="auto"/>
              <w:right w:val="single" w:sz="8" w:space="0" w:color="auto"/>
            </w:tcBorders>
            <w:noWrap/>
          </w:tcPr>
          <w:p w14:paraId="65EC7188" w14:textId="4998BFE1" w:rsidR="00DD6764" w:rsidRPr="008F2E4B" w:rsidRDefault="00865F4E" w:rsidP="00DD6764">
            <w:pPr>
              <w:jc w:val="right"/>
              <w:rPr>
                <w:color w:val="000000"/>
              </w:rPr>
            </w:pPr>
            <w:r>
              <w:t>39,000,000</w:t>
            </w:r>
          </w:p>
        </w:tc>
      </w:tr>
      <w:tr w:rsidR="00DD6764" w14:paraId="7393131C"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5D71D8CA" w14:textId="6BE6F8A5" w:rsidR="00DD6764" w:rsidRDefault="00DD6764" w:rsidP="00DD6764">
            <w:pPr>
              <w:rPr>
                <w:color w:val="000000"/>
              </w:rPr>
            </w:pPr>
            <w:r>
              <w:t>WMATA CIP Contribution</w:t>
            </w:r>
          </w:p>
        </w:tc>
        <w:tc>
          <w:tcPr>
            <w:tcW w:w="3488" w:type="dxa"/>
            <w:tcBorders>
              <w:top w:val="nil"/>
              <w:left w:val="nil"/>
              <w:bottom w:val="single" w:sz="8" w:space="0" w:color="auto"/>
              <w:right w:val="single" w:sz="8" w:space="0" w:color="auto"/>
            </w:tcBorders>
            <w:noWrap/>
          </w:tcPr>
          <w:p w14:paraId="739699B1" w14:textId="0405F555" w:rsidR="00DD6764" w:rsidRPr="008F2E4B" w:rsidRDefault="00865F4E" w:rsidP="00DD6764">
            <w:pPr>
              <w:jc w:val="right"/>
              <w:rPr>
                <w:color w:val="000000"/>
              </w:rPr>
            </w:pPr>
            <w:r>
              <w:t>195,758,845</w:t>
            </w:r>
          </w:p>
        </w:tc>
      </w:tr>
      <w:tr w:rsidR="00DD6764" w14:paraId="39C2C03F" w14:textId="77777777" w:rsidTr="008F2E4B">
        <w:trPr>
          <w:trHeight w:val="390"/>
        </w:trPr>
        <w:tc>
          <w:tcPr>
            <w:tcW w:w="5852" w:type="dxa"/>
            <w:tcBorders>
              <w:top w:val="nil"/>
              <w:left w:val="single" w:sz="8" w:space="0" w:color="auto"/>
              <w:bottom w:val="single" w:sz="8" w:space="0" w:color="auto"/>
              <w:right w:val="single" w:sz="8" w:space="0" w:color="auto"/>
            </w:tcBorders>
            <w:noWrap/>
            <w:hideMark/>
          </w:tcPr>
          <w:p w14:paraId="6C510418" w14:textId="6AE73728" w:rsidR="00DD6764" w:rsidRDefault="00DD6764" w:rsidP="00DD6764">
            <w:pPr>
              <w:rPr>
                <w:color w:val="000000"/>
              </w:rPr>
            </w:pPr>
            <w:r>
              <w:t>Youth Rehabilitation Facilities</w:t>
            </w:r>
          </w:p>
        </w:tc>
        <w:tc>
          <w:tcPr>
            <w:tcW w:w="3488" w:type="dxa"/>
            <w:tcBorders>
              <w:top w:val="nil"/>
              <w:left w:val="nil"/>
              <w:bottom w:val="single" w:sz="8" w:space="0" w:color="auto"/>
              <w:right w:val="single" w:sz="8" w:space="0" w:color="auto"/>
            </w:tcBorders>
            <w:noWrap/>
          </w:tcPr>
          <w:p w14:paraId="7B16EE59" w14:textId="73A16224" w:rsidR="00DD6764" w:rsidRPr="008F2E4B" w:rsidRDefault="00865F4E" w:rsidP="00DD6764">
            <w:pPr>
              <w:jc w:val="right"/>
              <w:rPr>
                <w:color w:val="000000"/>
              </w:rPr>
            </w:pPr>
            <w:r>
              <w:t>10,037,</w:t>
            </w:r>
            <w:r w:rsidR="00182245">
              <w:t>500</w:t>
            </w:r>
          </w:p>
        </w:tc>
      </w:tr>
      <w:tr w:rsidR="00DD6764" w14:paraId="5ED6588C" w14:textId="77777777" w:rsidTr="008F2E4B">
        <w:trPr>
          <w:trHeight w:val="390"/>
        </w:trPr>
        <w:tc>
          <w:tcPr>
            <w:tcW w:w="5852" w:type="dxa"/>
            <w:tcBorders>
              <w:top w:val="nil"/>
              <w:left w:val="single" w:sz="8" w:space="0" w:color="auto"/>
              <w:bottom w:val="single" w:sz="8" w:space="0" w:color="auto"/>
              <w:right w:val="single" w:sz="8" w:space="0" w:color="auto"/>
            </w:tcBorders>
            <w:shd w:val="clear" w:color="000000" w:fill="D9D9D9"/>
            <w:noWrap/>
            <w:vAlign w:val="bottom"/>
            <w:hideMark/>
          </w:tcPr>
          <w:p w14:paraId="72304B0B" w14:textId="0B50C9CE" w:rsidR="00DD6764" w:rsidRDefault="00DD6764" w:rsidP="00DD6764">
            <w:pPr>
              <w:rPr>
                <w:color w:val="000000"/>
              </w:rPr>
            </w:pPr>
            <w:r>
              <w:rPr>
                <w:b/>
                <w:bCs/>
                <w:color w:val="000000"/>
              </w:rPr>
              <w:t>Total</w:t>
            </w:r>
          </w:p>
        </w:tc>
        <w:tc>
          <w:tcPr>
            <w:tcW w:w="3488" w:type="dxa"/>
            <w:tcBorders>
              <w:top w:val="nil"/>
              <w:left w:val="nil"/>
              <w:bottom w:val="single" w:sz="8" w:space="0" w:color="auto"/>
              <w:right w:val="single" w:sz="8" w:space="0" w:color="auto"/>
            </w:tcBorders>
            <w:shd w:val="clear" w:color="000000" w:fill="D9D9D9"/>
            <w:noWrap/>
            <w:vAlign w:val="bottom"/>
          </w:tcPr>
          <w:p w14:paraId="41BBDB3C" w14:textId="113EFBFD" w:rsidR="00DD6764" w:rsidRPr="008F2E4B" w:rsidRDefault="00865F4E" w:rsidP="00DD6764">
            <w:pPr>
              <w:jc w:val="right"/>
              <w:rPr>
                <w:b/>
                <w:bCs/>
                <w:color w:val="000000"/>
              </w:rPr>
            </w:pPr>
            <w:r>
              <w:rPr>
                <w:b/>
                <w:bCs/>
              </w:rPr>
              <w:t>$2,032,320,5</w:t>
            </w:r>
            <w:r w:rsidR="009A76C9">
              <w:rPr>
                <w:b/>
                <w:bCs/>
              </w:rPr>
              <w:t>19</w:t>
            </w:r>
          </w:p>
        </w:tc>
      </w:tr>
    </w:tbl>
    <w:p w14:paraId="1B989F94" w14:textId="77777777" w:rsidR="00426C9D" w:rsidRDefault="00426C9D" w:rsidP="00426C9D">
      <w:pPr>
        <w:pStyle w:val="CM12"/>
        <w:ind w:left="720"/>
        <w:rPr>
          <w:rFonts w:ascii="Times New Roman" w:hAnsi="Times New Roman"/>
          <w:color w:val="000000"/>
        </w:rPr>
      </w:pPr>
    </w:p>
    <w:p w14:paraId="7ABAC097" w14:textId="3FFA7459" w:rsidR="00671643" w:rsidRPr="0096644E" w:rsidRDefault="00426C9D" w:rsidP="00426C9D">
      <w:pPr>
        <w:pStyle w:val="CM12"/>
        <w:spacing w:line="480" w:lineRule="auto"/>
        <w:rPr>
          <w:rFonts w:ascii="Times New Roman" w:hAnsi="Times New Roman"/>
        </w:rPr>
      </w:pPr>
      <w:r>
        <w:rPr>
          <w:rFonts w:ascii="Times New Roman" w:hAnsi="Times New Roman"/>
          <w:color w:val="000000"/>
        </w:rPr>
        <w:tab/>
      </w:r>
      <w:r>
        <w:rPr>
          <w:rFonts w:ascii="Times New Roman" w:hAnsi="Times New Roman"/>
          <w:color w:val="000000"/>
        </w:rPr>
        <w:tab/>
        <w:t xml:space="preserve">(2) </w:t>
      </w:r>
      <w:r w:rsidR="00671643" w:rsidRPr="00F52310">
        <w:rPr>
          <w:rFonts w:ascii="Times New Roman" w:hAnsi="Times New Roman"/>
          <w:color w:val="000000"/>
        </w:rPr>
        <w:t xml:space="preserve">Income tax secured </w:t>
      </w:r>
      <w:r w:rsidR="003E462A" w:rsidRPr="00F52310">
        <w:rPr>
          <w:rFonts w:ascii="Times New Roman" w:hAnsi="Times New Roman"/>
          <w:color w:val="000000"/>
        </w:rPr>
        <w:t>federally tax-exempt and taxable bond anticipation notes</w:t>
      </w:r>
      <w:r w:rsidR="00AB73A9" w:rsidRPr="00F52310">
        <w:rPr>
          <w:rFonts w:ascii="Times New Roman" w:hAnsi="Times New Roman"/>
          <w:color w:val="000000"/>
        </w:rPr>
        <w:t xml:space="preserve"> (or other obligations)</w:t>
      </w:r>
      <w:r w:rsidR="003E462A" w:rsidRPr="00F52310">
        <w:rPr>
          <w:rFonts w:ascii="Times New Roman" w:hAnsi="Times New Roman"/>
          <w:color w:val="000000"/>
        </w:rPr>
        <w:t xml:space="preserve"> </w:t>
      </w:r>
      <w:r w:rsidR="00671643" w:rsidRPr="00F52310">
        <w:rPr>
          <w:rFonts w:ascii="Times New Roman" w:hAnsi="Times New Roman"/>
          <w:color w:val="000000"/>
        </w:rPr>
        <w:t xml:space="preserve">or general obligation secured </w:t>
      </w:r>
      <w:r w:rsidR="009D6D8F" w:rsidRPr="00F52310">
        <w:rPr>
          <w:rFonts w:ascii="Times New Roman" w:hAnsi="Times New Roman"/>
          <w:color w:val="000000"/>
        </w:rPr>
        <w:t xml:space="preserve">federally tax-exempt </w:t>
      </w:r>
      <w:r w:rsidR="00FE75D5" w:rsidRPr="00F52310">
        <w:rPr>
          <w:rFonts w:ascii="Times New Roman" w:hAnsi="Times New Roman"/>
          <w:color w:val="000000"/>
        </w:rPr>
        <w:t>and</w:t>
      </w:r>
      <w:r w:rsidR="009D6D8F" w:rsidRPr="00F52310">
        <w:rPr>
          <w:rFonts w:ascii="Times New Roman" w:hAnsi="Times New Roman"/>
          <w:color w:val="000000"/>
        </w:rPr>
        <w:t xml:space="preserve"> taxable </w:t>
      </w:r>
      <w:r w:rsidR="003E462A" w:rsidRPr="00F52310">
        <w:rPr>
          <w:rFonts w:ascii="Times New Roman" w:hAnsi="Times New Roman"/>
          <w:color w:val="000000"/>
        </w:rPr>
        <w:t>bond anticipation notes</w:t>
      </w:r>
      <w:r w:rsidR="00671643" w:rsidRPr="00F52310">
        <w:rPr>
          <w:rFonts w:ascii="Times New Roman" w:hAnsi="Times New Roman"/>
          <w:color w:val="000000"/>
        </w:rPr>
        <w:t xml:space="preserve"> </w:t>
      </w:r>
      <w:r w:rsidR="00AB73A9" w:rsidRPr="00F52310">
        <w:rPr>
          <w:rFonts w:ascii="Times New Roman" w:hAnsi="Times New Roman"/>
          <w:color w:val="000000"/>
        </w:rPr>
        <w:t xml:space="preserve">(or other obligations) </w:t>
      </w:r>
      <w:r w:rsidR="00671643" w:rsidRPr="00F52310">
        <w:rPr>
          <w:rFonts w:ascii="Times New Roman" w:hAnsi="Times New Roman"/>
          <w:color w:val="000000"/>
        </w:rPr>
        <w:t xml:space="preserve">in an aggregate principal amount </w:t>
      </w:r>
      <w:r w:rsidR="003B09FF" w:rsidRPr="00F52310">
        <w:rPr>
          <w:rFonts w:ascii="Times New Roman" w:hAnsi="Times New Roman"/>
          <w:color w:val="000000"/>
        </w:rPr>
        <w:t xml:space="preserve">that </w:t>
      </w:r>
      <w:r w:rsidR="00205284" w:rsidRPr="00F52310">
        <w:rPr>
          <w:rFonts w:ascii="Times New Roman" w:hAnsi="Times New Roman"/>
        </w:rPr>
        <w:t>when combined w</w:t>
      </w:r>
      <w:r w:rsidR="00F535C0" w:rsidRPr="00F52310">
        <w:rPr>
          <w:rFonts w:ascii="Times New Roman" w:hAnsi="Times New Roman"/>
        </w:rPr>
        <w:t xml:space="preserve">ith amounts issued pursuant to </w:t>
      </w:r>
      <w:r w:rsidR="00127582" w:rsidRPr="00F52310">
        <w:rPr>
          <w:rFonts w:ascii="Times New Roman" w:hAnsi="Times New Roman"/>
        </w:rPr>
        <w:t>sub</w:t>
      </w:r>
      <w:r w:rsidR="00F535C0" w:rsidRPr="00F52310">
        <w:rPr>
          <w:rFonts w:ascii="Times New Roman" w:hAnsi="Times New Roman"/>
        </w:rPr>
        <w:t>section</w:t>
      </w:r>
      <w:r w:rsidR="00205284" w:rsidRPr="00F52310">
        <w:rPr>
          <w:rFonts w:ascii="Times New Roman" w:hAnsi="Times New Roman"/>
        </w:rPr>
        <w:t xml:space="preserve"> </w:t>
      </w:r>
      <w:r w:rsidR="00DF4BFB" w:rsidRPr="00F52310">
        <w:rPr>
          <w:rFonts w:ascii="Times New Roman" w:hAnsi="Times New Roman"/>
        </w:rPr>
        <w:t>2</w:t>
      </w:r>
      <w:r w:rsidR="00205284" w:rsidRPr="00F52310">
        <w:rPr>
          <w:rFonts w:ascii="Times New Roman" w:hAnsi="Times New Roman"/>
        </w:rPr>
        <w:t>(a)(</w:t>
      </w:r>
      <w:proofErr w:type="spellStart"/>
      <w:r w:rsidR="00205284" w:rsidRPr="00F52310">
        <w:rPr>
          <w:rFonts w:ascii="Times New Roman" w:hAnsi="Times New Roman"/>
        </w:rPr>
        <w:t>i</w:t>
      </w:r>
      <w:proofErr w:type="spellEnd"/>
      <w:r w:rsidR="00205284" w:rsidRPr="00F52310">
        <w:rPr>
          <w:rFonts w:ascii="Times New Roman" w:hAnsi="Times New Roman"/>
        </w:rPr>
        <w:t>)</w:t>
      </w:r>
      <w:r w:rsidR="003B09FF" w:rsidRPr="00F52310">
        <w:rPr>
          <w:rFonts w:ascii="Times New Roman" w:hAnsi="Times New Roman"/>
        </w:rPr>
        <w:t xml:space="preserve"> shall </w:t>
      </w:r>
      <w:r w:rsidR="003B09FF" w:rsidRPr="00F52310">
        <w:rPr>
          <w:rFonts w:ascii="Times New Roman" w:hAnsi="Times New Roman"/>
          <w:color w:val="000000"/>
        </w:rPr>
        <w:t xml:space="preserve">not </w:t>
      </w:r>
      <w:r w:rsidR="003B09FF" w:rsidRPr="006A5951">
        <w:rPr>
          <w:rFonts w:ascii="Times New Roman" w:hAnsi="Times New Roman"/>
          <w:color w:val="000000"/>
        </w:rPr>
        <w:t xml:space="preserve">exceed </w:t>
      </w:r>
      <w:r w:rsidR="00A365BD">
        <w:rPr>
          <w:rFonts w:ascii="Times New Roman" w:hAnsi="Times New Roman"/>
          <w:color w:val="000000"/>
        </w:rPr>
        <w:t>$</w:t>
      </w:r>
      <w:r w:rsidR="00EE5068">
        <w:t>2,032,320,5</w:t>
      </w:r>
      <w:r w:rsidR="009B663B">
        <w:t>19</w:t>
      </w:r>
      <w:r w:rsidR="003B09FF" w:rsidRPr="006A5951">
        <w:rPr>
          <w:rFonts w:ascii="Times New Roman" w:hAnsi="Times New Roman"/>
        </w:rPr>
        <w:t>,</w:t>
      </w:r>
      <w:r w:rsidR="00671643" w:rsidRPr="00F52310">
        <w:rPr>
          <w:rFonts w:ascii="Times New Roman" w:hAnsi="Times New Roman"/>
          <w:color w:val="1F497D"/>
        </w:rPr>
        <w:t xml:space="preserve"> </w:t>
      </w:r>
      <w:r w:rsidR="00671643" w:rsidRPr="00F52310">
        <w:rPr>
          <w:rFonts w:ascii="Times New Roman" w:hAnsi="Times New Roman"/>
          <w:color w:val="000000"/>
        </w:rPr>
        <w:t>to fund the initial costs of capital projects,</w:t>
      </w:r>
      <w:r w:rsidR="00671643" w:rsidRPr="0096644E">
        <w:rPr>
          <w:rFonts w:ascii="Times New Roman" w:hAnsi="Times New Roman"/>
          <w:color w:val="000000"/>
        </w:rPr>
        <w:t xml:space="preserve"> as those projects are</w:t>
      </w:r>
      <w:r w:rsidR="00646B5E" w:rsidRPr="0096644E">
        <w:rPr>
          <w:rFonts w:ascii="Times New Roman" w:hAnsi="Times New Roman"/>
          <w:color w:val="000000"/>
        </w:rPr>
        <w:t>, from time to time,</w:t>
      </w:r>
      <w:r w:rsidR="00671643" w:rsidRPr="0096644E">
        <w:rPr>
          <w:rFonts w:ascii="Times New Roman" w:hAnsi="Times New Roman"/>
          <w:color w:val="000000"/>
        </w:rPr>
        <w:t xml:space="preserve"> i</w:t>
      </w:r>
      <w:r w:rsidR="009D6D8F" w:rsidRPr="0096644E">
        <w:rPr>
          <w:rFonts w:ascii="Times New Roman" w:hAnsi="Times New Roman"/>
          <w:color w:val="000000"/>
        </w:rPr>
        <w:t xml:space="preserve">ncluded in the District’s </w:t>
      </w:r>
      <w:r w:rsidR="00671643" w:rsidRPr="0096644E">
        <w:rPr>
          <w:rFonts w:ascii="Times New Roman" w:hAnsi="Times New Roman"/>
          <w:color w:val="000000"/>
        </w:rPr>
        <w:t xml:space="preserve">annual Budget and Financial Plan and defined in the Income Tax Bond Act or the Bond Acts, plus </w:t>
      </w:r>
      <w:r w:rsidR="00671643" w:rsidRPr="0096644E">
        <w:rPr>
          <w:rFonts w:ascii="Times New Roman" w:hAnsi="Times New Roman"/>
        </w:rPr>
        <w:t xml:space="preserve">all costs and expenses </w:t>
      </w:r>
      <w:r w:rsidR="00671643" w:rsidRPr="0096644E">
        <w:rPr>
          <w:rFonts w:ascii="Times New Roman" w:hAnsi="Times New Roman"/>
          <w:color w:val="000000"/>
        </w:rPr>
        <w:t xml:space="preserve">authorized by the Income Tax Bond Act or the Bond Acts, including, but not limited to, reimbursing amounts temporarily advanced from the General Fund of the District of Columbia, any enterprise fund or other fund or account of the District and </w:t>
      </w:r>
      <w:r w:rsidR="00671643" w:rsidRPr="0096644E">
        <w:rPr>
          <w:rFonts w:ascii="Times New Roman" w:hAnsi="Times New Roman"/>
        </w:rPr>
        <w:t>all costs and expenses of issuing and delivering the commercial paper, including, but not limited to, underwriting, rating agency fees, legal fees, accounting fees, financial advisory fees, bond</w:t>
      </w:r>
      <w:r w:rsidR="00C95AE8">
        <w:rPr>
          <w:rFonts w:ascii="Times New Roman" w:hAnsi="Times New Roman"/>
        </w:rPr>
        <w:t xml:space="preserve"> </w:t>
      </w:r>
      <w:r w:rsidR="00671643" w:rsidRPr="0096644E">
        <w:rPr>
          <w:rFonts w:ascii="Times New Roman" w:hAnsi="Times New Roman"/>
        </w:rPr>
        <w:lastRenderedPageBreak/>
        <w:t>insurance and other credit enhancements, liquidity enhancements, printing costs and expenses, capitalized interest, establishment of debt service or other reserve funds related to the commercial paper, the payment of costs of contracts described in the Income Tax Bond Act or the Bond Acts, and the payments of other debt program</w:t>
      </w:r>
      <w:r w:rsidR="00F04E47">
        <w:rPr>
          <w:rFonts w:ascii="Times New Roman" w:hAnsi="Times New Roman"/>
        </w:rPr>
        <w:t>-</w:t>
      </w:r>
      <w:r w:rsidR="00671643" w:rsidRPr="0096644E">
        <w:rPr>
          <w:rFonts w:ascii="Times New Roman" w:hAnsi="Times New Roman"/>
        </w:rPr>
        <w:t>related costs as provided in the related agreements</w:t>
      </w:r>
      <w:r w:rsidR="00BB361A" w:rsidRPr="0096644E">
        <w:rPr>
          <w:rFonts w:ascii="Times New Roman" w:hAnsi="Times New Roman"/>
        </w:rPr>
        <w:t>.</w:t>
      </w:r>
      <w:r w:rsidR="00671643" w:rsidRPr="0096644E">
        <w:rPr>
          <w:rFonts w:ascii="Times New Roman" w:hAnsi="Times New Roman"/>
        </w:rPr>
        <w:t xml:space="preserve"> </w:t>
      </w:r>
    </w:p>
    <w:p w14:paraId="3B2806B7" w14:textId="09A877D7" w:rsidR="00AA4DDD" w:rsidRPr="0096644E" w:rsidRDefault="00D5101E" w:rsidP="00426C9D">
      <w:pPr>
        <w:spacing w:line="480" w:lineRule="auto"/>
      </w:pPr>
      <w:r w:rsidRPr="0096644E">
        <w:tab/>
        <w:t>(</w:t>
      </w:r>
      <w:r w:rsidR="00AA4DDD" w:rsidRPr="0096644E">
        <w:t>b</w:t>
      </w:r>
      <w:r w:rsidRPr="0096644E">
        <w:t xml:space="preserve">) The capital projects </w:t>
      </w:r>
      <w:r w:rsidR="005B4F0C" w:rsidRPr="0096644E">
        <w:t xml:space="preserve">referenced </w:t>
      </w:r>
      <w:r w:rsidRPr="0096644E">
        <w:t>in subsection</w:t>
      </w:r>
      <w:r w:rsidR="00041105" w:rsidRPr="0096644E">
        <w:t>s</w:t>
      </w:r>
      <w:r w:rsidRPr="0096644E">
        <w:t xml:space="preserve"> </w:t>
      </w:r>
      <w:r w:rsidR="0031267D" w:rsidRPr="0096644E">
        <w:t>(a)</w:t>
      </w:r>
      <w:r w:rsidR="00671643" w:rsidRPr="0096644E">
        <w:t>(</w:t>
      </w:r>
      <w:proofErr w:type="spellStart"/>
      <w:r w:rsidR="00671643" w:rsidRPr="0096644E">
        <w:t>i</w:t>
      </w:r>
      <w:proofErr w:type="spellEnd"/>
      <w:r w:rsidR="00671643" w:rsidRPr="0096644E">
        <w:t>)</w:t>
      </w:r>
      <w:r w:rsidR="0031267D" w:rsidRPr="0096644E">
        <w:t xml:space="preserve"> </w:t>
      </w:r>
      <w:r w:rsidR="00041105" w:rsidRPr="0096644E">
        <w:t xml:space="preserve"> and (a)(ii) </w:t>
      </w:r>
      <w:r w:rsidR="0031267D" w:rsidRPr="0096644E">
        <w:t xml:space="preserve">of this section </w:t>
      </w:r>
      <w:r w:rsidRPr="0096644E">
        <w:t>have been authorized pursuant to section 446 of the District of Columbia Home Rule Act, approved December 24, 1973 (Pub. L. No. 93-198; 87 Stat. 801; D.C. Official Code § 1-204.46)</w:t>
      </w:r>
      <w:r w:rsidR="00D32F62" w:rsidRPr="0096644E">
        <w:t>;</w:t>
      </w:r>
      <w:r w:rsidRPr="0096644E">
        <w:t xml:space="preserve"> </w:t>
      </w:r>
      <w:r w:rsidR="00B30791" w:rsidRPr="0096644E">
        <w:t xml:space="preserve">the Continuing Appropriations Act, 2014, approved October 17, 2013 (Pub. L. No. 113-46; 127 Stat 558); </w:t>
      </w:r>
      <w:r w:rsidR="009B4634" w:rsidRPr="0096644E">
        <w:t xml:space="preserve">the Consolidated Appropriations Act, 2014, approved January 17, 2014 (Pub. L. </w:t>
      </w:r>
      <w:r w:rsidR="006874B1" w:rsidRPr="0096644E">
        <w:t xml:space="preserve">No. </w:t>
      </w:r>
      <w:r w:rsidR="009B4634" w:rsidRPr="0096644E">
        <w:t xml:space="preserve">113-76; </w:t>
      </w:r>
      <w:r w:rsidR="00777E51" w:rsidRPr="0096644E">
        <w:t>128</w:t>
      </w:r>
      <w:r w:rsidR="009B4634" w:rsidRPr="0096644E">
        <w:t xml:space="preserve"> Stat</w:t>
      </w:r>
      <w:r w:rsidR="00777E51" w:rsidRPr="0096644E">
        <w:t xml:space="preserve"> 5</w:t>
      </w:r>
      <w:r w:rsidR="009B4634" w:rsidRPr="0096644E">
        <w:t xml:space="preserve">); the Continuing Appropriations Resolution, 2015, approved September 19, 2014 (Pub. L. </w:t>
      </w:r>
      <w:r w:rsidR="006874B1" w:rsidRPr="0096644E">
        <w:t xml:space="preserve">No. </w:t>
      </w:r>
      <w:r w:rsidR="009B4634" w:rsidRPr="0096644E">
        <w:t>113-164;</w:t>
      </w:r>
      <w:r w:rsidR="00777E51" w:rsidRPr="0096644E">
        <w:t xml:space="preserve"> 128</w:t>
      </w:r>
      <w:r w:rsidR="009B4634" w:rsidRPr="0096644E">
        <w:t xml:space="preserve"> Stat</w:t>
      </w:r>
      <w:r w:rsidR="00777E51" w:rsidRPr="0096644E">
        <w:t xml:space="preserve"> 1867</w:t>
      </w:r>
      <w:r w:rsidR="009B4634" w:rsidRPr="0096644E">
        <w:t>);</w:t>
      </w:r>
      <w:r w:rsidR="00DE6177" w:rsidRPr="0096644E">
        <w:t xml:space="preserve"> Joint Resolution Making further continuing appropriations for fiscal year 2015, and for other purposes, approved December 12, 2014 (Pub. L. No. 113-202; 128 Stat. 2069); Joint Resolution Making further continuing appropriations for fiscal year 2015, and for other purposes, approved December 13, 2014 (Pub. L. No. 113-203, 128 Stat. 2070);</w:t>
      </w:r>
      <w:r w:rsidR="009B4634" w:rsidRPr="0096644E">
        <w:t xml:space="preserve"> </w:t>
      </w:r>
      <w:r w:rsidR="00167785" w:rsidRPr="0096644E">
        <w:t>the Consolidated and Further Continuing Appropriations Act, 2015</w:t>
      </w:r>
      <w:r w:rsidR="00B94ADF" w:rsidRPr="0096644E">
        <w:t>, approved December 16, 2014</w:t>
      </w:r>
      <w:r w:rsidR="00167785" w:rsidRPr="0096644E">
        <w:t xml:space="preserve"> (Pub. L. No. 113-235</w:t>
      </w:r>
      <w:r w:rsidR="007F6393" w:rsidRPr="0096644E">
        <w:t>; 128 Stat. 2130</w:t>
      </w:r>
      <w:r w:rsidR="00167785" w:rsidRPr="0096644E">
        <w:t xml:space="preserve">); </w:t>
      </w:r>
      <w:r w:rsidR="00B3411C" w:rsidRPr="0096644E">
        <w:t>the Cont</w:t>
      </w:r>
      <w:r w:rsidR="00420652" w:rsidRPr="0096644E">
        <w:t xml:space="preserve">inuing Appropriations Act, </w:t>
      </w:r>
      <w:r w:rsidR="00B3411C" w:rsidRPr="0096644E">
        <w:t>2016</w:t>
      </w:r>
      <w:r w:rsidR="00B94ADF" w:rsidRPr="0096644E">
        <w:t>, approved September 30, 2015</w:t>
      </w:r>
      <w:r w:rsidR="00B3411C" w:rsidRPr="0096644E">
        <w:t xml:space="preserve"> (Pub. L. No. 114-53</w:t>
      </w:r>
      <w:r w:rsidR="007F6393" w:rsidRPr="0096644E">
        <w:t>; 129 Stat. 502</w:t>
      </w:r>
      <w:r w:rsidR="00B3411C" w:rsidRPr="0096644E">
        <w:t>); the Further Continuing Appropriations Act, 2016</w:t>
      </w:r>
      <w:r w:rsidR="00B94ADF" w:rsidRPr="0096644E">
        <w:t>, approved December 11, 2015</w:t>
      </w:r>
      <w:r w:rsidR="00B3411C" w:rsidRPr="0096644E">
        <w:t xml:space="preserve"> (Pub. L. No. 114-96</w:t>
      </w:r>
      <w:r w:rsidR="007F6393" w:rsidRPr="0096644E">
        <w:t>; 129 Stat. 2193</w:t>
      </w:r>
      <w:r w:rsidR="00B3411C" w:rsidRPr="0096644E">
        <w:t xml:space="preserve">); the </w:t>
      </w:r>
      <w:r w:rsidR="00420652" w:rsidRPr="0096644E">
        <w:t xml:space="preserve">Joint Resolution </w:t>
      </w:r>
      <w:r w:rsidR="00EA1EB9" w:rsidRPr="0096644E">
        <w:t>M</w:t>
      </w:r>
      <w:r w:rsidR="00420652" w:rsidRPr="0096644E">
        <w:t>aking further continuing a</w:t>
      </w:r>
      <w:r w:rsidR="00B3411C" w:rsidRPr="0096644E">
        <w:t>ppropriations</w:t>
      </w:r>
      <w:r w:rsidR="00420652" w:rsidRPr="0096644E">
        <w:t xml:space="preserve"> for fiscal year 2016, and for other purposes</w:t>
      </w:r>
      <w:r w:rsidR="00B94ADF" w:rsidRPr="0096644E">
        <w:t>, approved December 16, 2015</w:t>
      </w:r>
      <w:r w:rsidR="00420652" w:rsidRPr="0096644E">
        <w:t xml:space="preserve"> (Pub. L. No. 114-100</w:t>
      </w:r>
      <w:r w:rsidR="007F6393" w:rsidRPr="0096644E">
        <w:t>; 129 Stat. 2202</w:t>
      </w:r>
      <w:r w:rsidR="00420652" w:rsidRPr="0096644E">
        <w:t>)</w:t>
      </w:r>
      <w:r w:rsidR="00167785" w:rsidRPr="0096644E">
        <w:t>; the Consolidated Appropriations Act, 2016</w:t>
      </w:r>
      <w:r w:rsidR="00B94ADF" w:rsidRPr="0096644E">
        <w:t>, approved December 18, 2015</w:t>
      </w:r>
      <w:r w:rsidR="00167785" w:rsidRPr="0096644E">
        <w:t xml:space="preserve"> (Pub. L.</w:t>
      </w:r>
      <w:r w:rsidR="00611F13" w:rsidRPr="0096644E">
        <w:t xml:space="preserve"> </w:t>
      </w:r>
      <w:r w:rsidR="00167785" w:rsidRPr="0096644E">
        <w:t>No. 114-113</w:t>
      </w:r>
      <w:r w:rsidR="007F6393" w:rsidRPr="0096644E">
        <w:t>; 129 Stat. 2242</w:t>
      </w:r>
      <w:r w:rsidR="00167785" w:rsidRPr="0096644E">
        <w:t xml:space="preserve">); </w:t>
      </w:r>
      <w:r w:rsidR="00FE75D5" w:rsidRPr="0096644E">
        <w:t xml:space="preserve">the Fiscal Year 2017 Local Budget Act of 2016, effective July 29, 2016 (D.C. Law 21-142); </w:t>
      </w:r>
      <w:r w:rsidR="0021443B" w:rsidRPr="0096644E">
        <w:t xml:space="preserve">the </w:t>
      </w:r>
      <w:r w:rsidR="0021443B" w:rsidRPr="0096644E">
        <w:lastRenderedPageBreak/>
        <w:t>Continuing Appropriations Act, 2017</w:t>
      </w:r>
      <w:r w:rsidR="001214BD" w:rsidRPr="0096644E">
        <w:t>, as amended</w:t>
      </w:r>
      <w:r w:rsidR="00B94ADF" w:rsidRPr="0096644E">
        <w:t>, approved September 29, 2016</w:t>
      </w:r>
      <w:r w:rsidR="0021443B" w:rsidRPr="0096644E">
        <w:t xml:space="preserve"> (Pub. L. No. 114-223; 130 Stat. 857);</w:t>
      </w:r>
      <w:r w:rsidR="001214BD" w:rsidRPr="0096644E">
        <w:t xml:space="preserve"> the Consolidated Appropriations Act, 2017</w:t>
      </w:r>
      <w:r w:rsidR="00B94ADF" w:rsidRPr="0096644E">
        <w:t xml:space="preserve">, approved May 5, 2017 </w:t>
      </w:r>
      <w:r w:rsidR="001214BD" w:rsidRPr="0096644E">
        <w:t>(Pub. L. No. 115-31; 131 Stat. 135);</w:t>
      </w:r>
      <w:r w:rsidR="0021443B" w:rsidRPr="0096644E">
        <w:t xml:space="preserve"> </w:t>
      </w:r>
      <w:r w:rsidR="008E450B" w:rsidRPr="0096644E">
        <w:t>the Fiscal Year 2018 Local Budget Act of 2017, effective August 29, 2017 (D.C. Law 22-16);</w:t>
      </w:r>
      <w:r w:rsidR="005D0802" w:rsidRPr="0096644E">
        <w:t xml:space="preserve"> the Continuing Appropriations Act, 2018</w:t>
      </w:r>
      <w:r w:rsidR="00B94ADF" w:rsidRPr="0096644E">
        <w:t>,</w:t>
      </w:r>
      <w:r w:rsidR="000D56B5" w:rsidRPr="0096644E">
        <w:t xml:space="preserve"> as amended,</w:t>
      </w:r>
      <w:r w:rsidR="00B94ADF" w:rsidRPr="0096644E">
        <w:t xml:space="preserve"> approved September 8, 2017</w:t>
      </w:r>
      <w:r w:rsidR="005D0802" w:rsidRPr="0096644E">
        <w:t xml:space="preserve"> (Pub. L. No. 115-56; 131 Stat. 1129);</w:t>
      </w:r>
      <w:r w:rsidR="00A54CCB" w:rsidRPr="0096644E">
        <w:t xml:space="preserve"> </w:t>
      </w:r>
      <w:r w:rsidR="008C79A5" w:rsidRPr="0096644E">
        <w:t>the Consolidated Appropriations Act, 2018, approved March 23, 2018 (Pub. L. No. 115-141; 132 Stat. 348)</w:t>
      </w:r>
      <w:r w:rsidR="00A54CCB" w:rsidRPr="0096644E">
        <w:t xml:space="preserve">; the Fiscal Year 2019 Local Budget Act of 2018, </w:t>
      </w:r>
      <w:r w:rsidR="00E316CF" w:rsidRPr="0096644E">
        <w:t>effective August 29, 2018 (D.C. Law 22-158)</w:t>
      </w:r>
      <w:r w:rsidR="00A54CCB" w:rsidRPr="0096644E">
        <w:t xml:space="preserve">, </w:t>
      </w:r>
      <w:r w:rsidR="0011741F" w:rsidRPr="0096644E">
        <w:t>the Consolidated Appropriations Act, 2019</w:t>
      </w:r>
      <w:r w:rsidR="00B763DB" w:rsidRPr="0096644E">
        <w:t>, approved February 15, 2019 (Pub. L. No. 116-6; 133 Stat. 13)</w:t>
      </w:r>
      <w:r w:rsidR="00E316CF" w:rsidRPr="0096644E">
        <w:t>, the Fiscal Year 2020 Local Budget Act of 2019, introduced March 20, 2019 (D.C. Bill 23-208)</w:t>
      </w:r>
      <w:r w:rsidR="003B09FF">
        <w:t xml:space="preserve"> effective </w:t>
      </w:r>
      <w:r w:rsidR="003810B9">
        <w:t>August 31, 2019</w:t>
      </w:r>
      <w:r w:rsidR="003B09FF">
        <w:t xml:space="preserve"> (D.C. Law 2</w:t>
      </w:r>
      <w:r w:rsidR="003810B9">
        <w:t>3</w:t>
      </w:r>
      <w:r w:rsidR="003B09FF">
        <w:t>-</w:t>
      </w:r>
      <w:r w:rsidR="003810B9">
        <w:t>11</w:t>
      </w:r>
      <w:r w:rsidR="003B09FF">
        <w:t>)</w:t>
      </w:r>
      <w:r w:rsidR="00E316CF" w:rsidRPr="0096644E">
        <w:t>,</w:t>
      </w:r>
      <w:r w:rsidR="003810B9">
        <w:t xml:space="preserve"> </w:t>
      </w:r>
      <w:r w:rsidR="00D513A8">
        <w:t>the Consolidated Appropriations Act, 2020, approved December 20, 2019 (Pub. L. No. 116-93</w:t>
      </w:r>
      <w:r w:rsidR="001E0F72">
        <w:t>; 133 Stat. 2317</w:t>
      </w:r>
      <w:r w:rsidR="00D513A8">
        <w:t>)</w:t>
      </w:r>
      <w:r w:rsidR="00EF72A4">
        <w:t>,</w:t>
      </w:r>
      <w:r w:rsidR="00F52310">
        <w:t xml:space="preserve"> </w:t>
      </w:r>
      <w:r w:rsidR="003810B9" w:rsidRPr="00F52310">
        <w:t xml:space="preserve">the Fiscal Year 2021 Local Budget Act of 2020, </w:t>
      </w:r>
      <w:r w:rsidR="00EF72A4" w:rsidRPr="00F52310">
        <w:t>effective October 20, 2020</w:t>
      </w:r>
      <w:r w:rsidR="003810B9" w:rsidRPr="00F52310">
        <w:t xml:space="preserve"> (D.C. </w:t>
      </w:r>
      <w:r w:rsidR="00EF72A4" w:rsidRPr="00F52310">
        <w:t>Law</w:t>
      </w:r>
      <w:r w:rsidR="003810B9" w:rsidRPr="00F52310">
        <w:t xml:space="preserve"> 23-</w:t>
      </w:r>
      <w:r w:rsidR="00EF72A4" w:rsidRPr="00F52310">
        <w:t>136</w:t>
      </w:r>
      <w:r w:rsidR="003810B9" w:rsidRPr="00F52310">
        <w:t>)</w:t>
      </w:r>
      <w:r w:rsidR="00EF72A4" w:rsidRPr="00F52310">
        <w:t xml:space="preserve">, the Consolidated Appropriations Act, 2021, approved December 27, 2020 (Pub. L. </w:t>
      </w:r>
      <w:r w:rsidR="00AF3F71">
        <w:t xml:space="preserve">No. </w:t>
      </w:r>
      <w:r w:rsidR="00EF72A4" w:rsidRPr="00F52310">
        <w:t xml:space="preserve">116-260; 134 Stat. 1182), the Fiscal Year 2022 Local Budget Act of 2021, </w:t>
      </w:r>
      <w:r w:rsidR="00AF3F71">
        <w:t>effective November 3, 2021 (D.C. Law 24</w:t>
      </w:r>
      <w:r w:rsidR="00354E93">
        <w:t>-43</w:t>
      </w:r>
      <w:r w:rsidR="00AF3F71">
        <w:t>)</w:t>
      </w:r>
      <w:r w:rsidR="00354E93" w:rsidRPr="00F52310">
        <w:t xml:space="preserve">,  </w:t>
      </w:r>
      <w:r w:rsidR="00354E93" w:rsidRPr="0096644E">
        <w:t xml:space="preserve"> </w:t>
      </w:r>
      <w:r w:rsidR="00354E93">
        <w:t xml:space="preserve">the Consolidated Appropriations Act, 2022, approved March 15, 2022 (Pub. L. No. 117-103; 136 Stat. 49), the Fiscal Year 2023 Local Budget Act of 2022, effective September 9, 2022(D.C. Law 24-166), the Consolidated Appropriations Act, 2023, approved December 29, 2022 (Pub. L. No. 117-328; 136 Stat. 4459), the Fiscal Year 2024 Local Budget Act of 2023, </w:t>
      </w:r>
      <w:r w:rsidR="00A50799">
        <w:t>effective August 29, 2023</w:t>
      </w:r>
      <w:r w:rsidR="00354E93">
        <w:t xml:space="preserve"> (D.C. </w:t>
      </w:r>
      <w:r w:rsidR="00FB7A32">
        <w:t>Law</w:t>
      </w:r>
      <w:r w:rsidR="00354E93">
        <w:t xml:space="preserve"> 25-</w:t>
      </w:r>
      <w:r w:rsidR="00E267D2">
        <w:t>47</w:t>
      </w:r>
      <w:r w:rsidR="00354E93">
        <w:t xml:space="preserve">), </w:t>
      </w:r>
      <w:r w:rsidR="00371AE0">
        <w:t>Further Consolidated Appropriations Act,</w:t>
      </w:r>
      <w:r w:rsidR="00CF5E68">
        <w:t xml:space="preserve"> 2024, approved </w:t>
      </w:r>
      <w:r w:rsidR="00085AA6">
        <w:t xml:space="preserve">March 23, 2024 (Pub. L. No. 118-47; </w:t>
      </w:r>
      <w:r w:rsidR="00612056">
        <w:t>138 Stat</w:t>
      </w:r>
      <w:r w:rsidR="00074B4D">
        <w:t>.</w:t>
      </w:r>
      <w:r w:rsidR="00612056">
        <w:t xml:space="preserve"> 460</w:t>
      </w:r>
      <w:r w:rsidR="000C6E89">
        <w:t>)</w:t>
      </w:r>
      <w:r w:rsidR="00074B4D">
        <w:t>,</w:t>
      </w:r>
      <w:r w:rsidR="000C6E89">
        <w:t xml:space="preserve"> the Fiscal Year 2025 Local Budget Act of 2024, </w:t>
      </w:r>
      <w:r w:rsidR="00C53CE3">
        <w:t>effective</w:t>
      </w:r>
      <w:r w:rsidR="00A064C7">
        <w:t xml:space="preserve"> </w:t>
      </w:r>
      <w:r w:rsidR="00775ACF">
        <w:t>September 27, 2024</w:t>
      </w:r>
      <w:r w:rsidR="00A064C7">
        <w:t xml:space="preserve"> (D.C. </w:t>
      </w:r>
      <w:r w:rsidR="00775ACF">
        <w:t>Law</w:t>
      </w:r>
      <w:r w:rsidR="00A064C7">
        <w:t xml:space="preserve"> 25-</w:t>
      </w:r>
      <w:r w:rsidR="000C4DD4">
        <w:t>218</w:t>
      </w:r>
      <w:r w:rsidR="00A064C7">
        <w:t>),</w:t>
      </w:r>
      <w:r w:rsidR="000C4DD4">
        <w:t xml:space="preserve"> </w:t>
      </w:r>
      <w:r w:rsidR="007909AB">
        <w:t>the Full-Year Continuing Appropriations and Extensions Act, 2025, approved March 15, 2025</w:t>
      </w:r>
      <w:r w:rsidR="00D853B5">
        <w:t xml:space="preserve"> (Pub. L. No 119-4; 138 </w:t>
      </w:r>
      <w:r w:rsidR="00527B6A">
        <w:t>Stat. 9), the Fiscal Year 2026 Local</w:t>
      </w:r>
      <w:r w:rsidR="000238F3">
        <w:t xml:space="preserve"> Budget Act of 2025, </w:t>
      </w:r>
      <w:r w:rsidR="00DC102C">
        <w:t>effective October 23, 2025</w:t>
      </w:r>
      <w:r w:rsidR="00253A22">
        <w:t xml:space="preserve"> (D.C. </w:t>
      </w:r>
      <w:r w:rsidR="00C13C44">
        <w:t>Law</w:t>
      </w:r>
      <w:r w:rsidR="00253A22">
        <w:t xml:space="preserve"> 26-</w:t>
      </w:r>
      <w:r w:rsidR="00DC102C">
        <w:t>51</w:t>
      </w:r>
      <w:r w:rsidR="00253A22">
        <w:t>)</w:t>
      </w:r>
      <w:r w:rsidR="00B479DE">
        <w:t xml:space="preserve">, the </w:t>
      </w:r>
      <w:r w:rsidR="00893FDA">
        <w:t xml:space="preserve">Consolidated </w:t>
      </w:r>
      <w:r w:rsidR="00893FDA">
        <w:lastRenderedPageBreak/>
        <w:t xml:space="preserve">Appropriations Act, 2026, approved </w:t>
      </w:r>
      <w:r w:rsidR="00B3226C">
        <w:t xml:space="preserve">February 3, 2026 (Pub. L. No. 119-75; </w:t>
      </w:r>
      <w:r w:rsidR="00426C26">
        <w:t xml:space="preserve">140 Stat. 173), the Fiscal Year </w:t>
      </w:r>
      <w:r w:rsidR="00D905E0">
        <w:t xml:space="preserve">2027 Local Budget Act of 2026, </w:t>
      </w:r>
      <w:r w:rsidR="00CE7A14">
        <w:t>enacted</w:t>
      </w:r>
      <w:r w:rsidR="00D905E0">
        <w:t xml:space="preserve"> </w:t>
      </w:r>
      <w:r w:rsidR="00CE7A14">
        <w:t>July 30, 2026</w:t>
      </w:r>
      <w:r w:rsidR="00D905E0">
        <w:t xml:space="preserve"> (D.C. </w:t>
      </w:r>
      <w:r w:rsidR="002043F4">
        <w:t>Act</w:t>
      </w:r>
      <w:r w:rsidR="00D905E0">
        <w:t xml:space="preserve"> </w:t>
      </w:r>
      <w:r w:rsidR="00F053F0">
        <w:t>26-</w:t>
      </w:r>
      <w:r w:rsidR="00CE7A14">
        <w:t>379</w:t>
      </w:r>
      <w:r w:rsidR="00F053F0">
        <w:t>),</w:t>
      </w:r>
      <w:r w:rsidR="00354E93">
        <w:t xml:space="preserve"> </w:t>
      </w:r>
      <w:r w:rsidR="00354E93" w:rsidRPr="0096644E">
        <w:t>and are capital projects for which the District of Columbia is authorized to incur indebtedness under the Bond Acts and the Income Tax Bond Act</w:t>
      </w:r>
      <w:r w:rsidRPr="0096644E">
        <w:t>.</w:t>
      </w:r>
      <w:r w:rsidR="00D32F62" w:rsidRPr="0096644E">
        <w:t xml:space="preserve"> </w:t>
      </w:r>
      <w:r w:rsidR="00441EA4" w:rsidRPr="0096644E">
        <w:tab/>
      </w:r>
    </w:p>
    <w:p w14:paraId="69FC7659" w14:textId="1C9CBD29" w:rsidR="009F0ABE" w:rsidRPr="0096644E" w:rsidRDefault="00AA4DDD" w:rsidP="00426C9D">
      <w:pPr>
        <w:pStyle w:val="CM3"/>
        <w:spacing w:line="480" w:lineRule="auto"/>
        <w:ind w:firstLine="720"/>
        <w:rPr>
          <w:rFonts w:ascii="Times New Roman" w:hAnsi="Times New Roman"/>
        </w:rPr>
      </w:pPr>
      <w:r w:rsidRPr="0096644E">
        <w:rPr>
          <w:rFonts w:ascii="Times New Roman" w:hAnsi="Times New Roman"/>
        </w:rPr>
        <w:t>(</w:t>
      </w:r>
      <w:r w:rsidR="00652B3B" w:rsidRPr="0096644E">
        <w:rPr>
          <w:rFonts w:ascii="Times New Roman" w:hAnsi="Times New Roman"/>
        </w:rPr>
        <w:t>c</w:t>
      </w:r>
      <w:r w:rsidRPr="0096644E">
        <w:rPr>
          <w:rFonts w:ascii="Times New Roman" w:hAnsi="Times New Roman"/>
        </w:rPr>
        <w:t xml:space="preserve">) The Chief Financial Officer </w:t>
      </w:r>
      <w:r w:rsidR="005B4F0C" w:rsidRPr="0096644E">
        <w:rPr>
          <w:rFonts w:ascii="Times New Roman" w:hAnsi="Times New Roman"/>
        </w:rPr>
        <w:t xml:space="preserve">is further authorized to </w:t>
      </w:r>
      <w:r w:rsidRPr="0096644E">
        <w:rPr>
          <w:rFonts w:ascii="Times New Roman" w:hAnsi="Times New Roman"/>
        </w:rPr>
        <w:t xml:space="preserve">determine whether income tax secured </w:t>
      </w:r>
      <w:r w:rsidR="006874B1" w:rsidRPr="0096644E">
        <w:rPr>
          <w:rFonts w:ascii="Times New Roman" w:hAnsi="Times New Roman"/>
        </w:rPr>
        <w:t xml:space="preserve">revenue </w:t>
      </w:r>
      <w:r w:rsidRPr="0096644E">
        <w:rPr>
          <w:rFonts w:ascii="Times New Roman" w:hAnsi="Times New Roman"/>
        </w:rPr>
        <w:t>bonds</w:t>
      </w:r>
      <w:r w:rsidR="00FE75D5" w:rsidRPr="0096644E">
        <w:rPr>
          <w:rFonts w:ascii="Times New Roman" w:hAnsi="Times New Roman"/>
        </w:rPr>
        <w:t>,</w:t>
      </w:r>
      <w:r w:rsidRPr="0096644E">
        <w:rPr>
          <w:rFonts w:ascii="Times New Roman" w:hAnsi="Times New Roman"/>
        </w:rPr>
        <w:t xml:space="preserve"> general obligation bonds</w:t>
      </w:r>
      <w:r w:rsidR="00FE75D5" w:rsidRPr="0096644E">
        <w:rPr>
          <w:rFonts w:ascii="Times New Roman" w:hAnsi="Times New Roman"/>
        </w:rPr>
        <w:t xml:space="preserve">, </w:t>
      </w:r>
      <w:r w:rsidR="003E462A" w:rsidRPr="0096644E">
        <w:rPr>
          <w:rFonts w:ascii="Times New Roman" w:hAnsi="Times New Roman"/>
        </w:rPr>
        <w:t xml:space="preserve">or </w:t>
      </w:r>
      <w:r w:rsidR="00FE75D5" w:rsidRPr="0096644E">
        <w:rPr>
          <w:rFonts w:ascii="Times New Roman" w:hAnsi="Times New Roman"/>
        </w:rPr>
        <w:t>bond anticipation notes</w:t>
      </w:r>
      <w:r w:rsidRPr="0096644E">
        <w:rPr>
          <w:rFonts w:ascii="Times New Roman" w:hAnsi="Times New Roman"/>
        </w:rPr>
        <w:t xml:space="preserve"> </w:t>
      </w:r>
      <w:r w:rsidR="000C7552" w:rsidRPr="0096644E">
        <w:rPr>
          <w:rFonts w:ascii="Times New Roman" w:hAnsi="Times New Roman"/>
        </w:rPr>
        <w:t xml:space="preserve">or </w:t>
      </w:r>
      <w:r w:rsidR="00FE75D5" w:rsidRPr="0096644E">
        <w:rPr>
          <w:rFonts w:ascii="Times New Roman" w:hAnsi="Times New Roman"/>
        </w:rPr>
        <w:t xml:space="preserve">other </w:t>
      </w:r>
      <w:r w:rsidR="000C7552" w:rsidRPr="0096644E">
        <w:rPr>
          <w:rFonts w:ascii="Times New Roman" w:hAnsi="Times New Roman"/>
        </w:rPr>
        <w:t>notes</w:t>
      </w:r>
      <w:r w:rsidR="00AB73A9">
        <w:rPr>
          <w:rFonts w:ascii="Times New Roman" w:hAnsi="Times New Roman"/>
        </w:rPr>
        <w:t xml:space="preserve"> or obligations</w:t>
      </w:r>
      <w:r w:rsidR="003E462A" w:rsidRPr="0096644E">
        <w:rPr>
          <w:rFonts w:ascii="Times New Roman" w:hAnsi="Times New Roman"/>
        </w:rPr>
        <w:t xml:space="preserve"> authorized by the Income Tax Bond Act or the Bond Acts</w:t>
      </w:r>
      <w:r w:rsidR="000C7552" w:rsidRPr="0096644E">
        <w:rPr>
          <w:rFonts w:ascii="Times New Roman" w:hAnsi="Times New Roman"/>
        </w:rPr>
        <w:t xml:space="preserve">, </w:t>
      </w:r>
      <w:r w:rsidRPr="0096644E">
        <w:rPr>
          <w:rFonts w:ascii="Times New Roman" w:hAnsi="Times New Roman"/>
        </w:rPr>
        <w:t xml:space="preserve">will be issued to finance </w:t>
      </w:r>
      <w:r w:rsidR="009D6D8F" w:rsidRPr="0096644E">
        <w:rPr>
          <w:rFonts w:ascii="Times New Roman" w:hAnsi="Times New Roman"/>
        </w:rPr>
        <w:t xml:space="preserve">or refinance </w:t>
      </w:r>
      <w:r w:rsidRPr="0096644E">
        <w:rPr>
          <w:rFonts w:ascii="Times New Roman" w:hAnsi="Times New Roman"/>
        </w:rPr>
        <w:t xml:space="preserve">the capital projects </w:t>
      </w:r>
      <w:r w:rsidR="009D6D8F" w:rsidRPr="0096644E">
        <w:rPr>
          <w:rFonts w:ascii="Times New Roman" w:hAnsi="Times New Roman"/>
        </w:rPr>
        <w:t>described</w:t>
      </w:r>
      <w:r w:rsidRPr="0096644E">
        <w:rPr>
          <w:rFonts w:ascii="Times New Roman" w:hAnsi="Times New Roman"/>
        </w:rPr>
        <w:t xml:space="preserve"> in</w:t>
      </w:r>
      <w:r w:rsidR="00E23E88" w:rsidRPr="0096644E">
        <w:rPr>
          <w:rFonts w:ascii="Times New Roman" w:hAnsi="Times New Roman"/>
        </w:rPr>
        <w:t xml:space="preserve"> </w:t>
      </w:r>
      <w:r w:rsidR="003164FB" w:rsidRPr="0096644E">
        <w:rPr>
          <w:rFonts w:ascii="Times New Roman" w:hAnsi="Times New Roman"/>
        </w:rPr>
        <w:t>subsection (a) of this section</w:t>
      </w:r>
      <w:r w:rsidRPr="0096644E">
        <w:rPr>
          <w:rFonts w:ascii="Times New Roman" w:hAnsi="Times New Roman"/>
        </w:rPr>
        <w:t xml:space="preserve">. </w:t>
      </w:r>
      <w:r w:rsidR="000C7552" w:rsidRPr="0096644E">
        <w:rPr>
          <w:rFonts w:ascii="Times New Roman" w:hAnsi="Times New Roman"/>
        </w:rPr>
        <w:t>If notes</w:t>
      </w:r>
      <w:r w:rsidR="00AB73A9">
        <w:rPr>
          <w:rFonts w:ascii="Times New Roman" w:hAnsi="Times New Roman"/>
        </w:rPr>
        <w:t xml:space="preserve"> or other temporary obligations</w:t>
      </w:r>
      <w:r w:rsidR="000C7552" w:rsidRPr="0096644E">
        <w:rPr>
          <w:rFonts w:ascii="Times New Roman" w:hAnsi="Times New Roman"/>
        </w:rPr>
        <w:t xml:space="preserve"> are issue</w:t>
      </w:r>
      <w:r w:rsidR="00D57ACA" w:rsidRPr="0096644E">
        <w:rPr>
          <w:rFonts w:ascii="Times New Roman" w:hAnsi="Times New Roman"/>
        </w:rPr>
        <w:t>d</w:t>
      </w:r>
      <w:r w:rsidR="000C7552" w:rsidRPr="0096644E">
        <w:rPr>
          <w:rFonts w:ascii="Times New Roman" w:hAnsi="Times New Roman"/>
        </w:rPr>
        <w:t xml:space="preserve"> to finance the capital projects</w:t>
      </w:r>
      <w:r w:rsidR="009D6D8F" w:rsidRPr="0096644E">
        <w:rPr>
          <w:rFonts w:ascii="Times New Roman" w:hAnsi="Times New Roman"/>
        </w:rPr>
        <w:t xml:space="preserve"> described</w:t>
      </w:r>
      <w:r w:rsidR="000C7552" w:rsidRPr="0096644E">
        <w:rPr>
          <w:rFonts w:ascii="Times New Roman" w:hAnsi="Times New Roman"/>
        </w:rPr>
        <w:t xml:space="preserve"> in subsection (a) of this section, the Chief Financial Officer shall determine when and whether income tax secured revenue bonds or general obligation bonds will be issued to refund</w:t>
      </w:r>
      <w:r w:rsidR="009D6D8F" w:rsidRPr="0096644E">
        <w:rPr>
          <w:rFonts w:ascii="Times New Roman" w:hAnsi="Times New Roman"/>
        </w:rPr>
        <w:t xml:space="preserve"> or refinance</w:t>
      </w:r>
      <w:r w:rsidR="000C7552" w:rsidRPr="0096644E">
        <w:rPr>
          <w:rFonts w:ascii="Times New Roman" w:hAnsi="Times New Roman"/>
        </w:rPr>
        <w:t xml:space="preserve"> the outstanding</w:t>
      </w:r>
      <w:r w:rsidR="00FE75D5" w:rsidRPr="0096644E">
        <w:rPr>
          <w:rFonts w:ascii="Times New Roman" w:hAnsi="Times New Roman"/>
        </w:rPr>
        <w:t xml:space="preserve"> </w:t>
      </w:r>
      <w:r w:rsidR="000C7552" w:rsidRPr="0096644E">
        <w:rPr>
          <w:rFonts w:ascii="Times New Roman" w:hAnsi="Times New Roman"/>
        </w:rPr>
        <w:t>notes in accordance with the Income Tax Bond Act</w:t>
      </w:r>
      <w:r w:rsidR="005B4F0C" w:rsidRPr="0096644E">
        <w:rPr>
          <w:rFonts w:ascii="Times New Roman" w:hAnsi="Times New Roman"/>
        </w:rPr>
        <w:t>,</w:t>
      </w:r>
      <w:r w:rsidR="000C7552" w:rsidRPr="0096644E">
        <w:rPr>
          <w:rFonts w:ascii="Times New Roman" w:hAnsi="Times New Roman"/>
        </w:rPr>
        <w:t xml:space="preserve"> the Bond Acts</w:t>
      </w:r>
      <w:r w:rsidR="005B4F0C" w:rsidRPr="0096644E">
        <w:rPr>
          <w:rFonts w:ascii="Times New Roman" w:hAnsi="Times New Roman"/>
        </w:rPr>
        <w:t xml:space="preserve"> and other applicable laws</w:t>
      </w:r>
      <w:r w:rsidR="000C7552" w:rsidRPr="0096644E">
        <w:rPr>
          <w:rFonts w:ascii="Times New Roman" w:hAnsi="Times New Roman"/>
        </w:rPr>
        <w:t xml:space="preserve">. </w:t>
      </w:r>
    </w:p>
    <w:p w14:paraId="00D01D51" w14:textId="1691C3E4" w:rsidR="009F0ABE" w:rsidRPr="0096644E" w:rsidRDefault="003C662F" w:rsidP="00426C9D">
      <w:pPr>
        <w:pStyle w:val="Default"/>
        <w:spacing w:line="480" w:lineRule="auto"/>
        <w:ind w:firstLine="720"/>
        <w:jc w:val="both"/>
        <w:rPr>
          <w:rFonts w:ascii="Times New Roman" w:hAnsi="Times New Roman" w:cs="Times New Roman"/>
        </w:rPr>
      </w:pPr>
      <w:r w:rsidRPr="0096644E">
        <w:rPr>
          <w:rFonts w:ascii="Times New Roman" w:hAnsi="Times New Roman" w:cs="Times New Roman"/>
        </w:rPr>
        <w:t xml:space="preserve">Sec. </w:t>
      </w:r>
      <w:r w:rsidR="00DF4BFB" w:rsidRPr="0096644E">
        <w:rPr>
          <w:rFonts w:ascii="Times New Roman" w:hAnsi="Times New Roman" w:cs="Times New Roman"/>
        </w:rPr>
        <w:t>3</w:t>
      </w:r>
      <w:r w:rsidRPr="0096644E">
        <w:rPr>
          <w:rFonts w:ascii="Times New Roman" w:hAnsi="Times New Roman" w:cs="Times New Roman"/>
        </w:rPr>
        <w:t xml:space="preserve">. If the funds allocated to any agency pursuant to this resolution exceed the amount required by that agency to complete any authorized capital project listed in section </w:t>
      </w:r>
      <w:r w:rsidR="00DF4BFB" w:rsidRPr="0096644E">
        <w:rPr>
          <w:rFonts w:ascii="Times New Roman" w:hAnsi="Times New Roman" w:cs="Times New Roman"/>
        </w:rPr>
        <w:t xml:space="preserve">2 </w:t>
      </w:r>
      <w:r w:rsidRPr="0096644E">
        <w:rPr>
          <w:rFonts w:ascii="Times New Roman" w:hAnsi="Times New Roman" w:cs="Times New Roman"/>
        </w:rPr>
        <w:t>for that agency, the excess funds shall be made available to finance other capital projects approved by a prior or subsequent Council bond issuance resolution or act.</w:t>
      </w:r>
    </w:p>
    <w:p w14:paraId="0E199A7C" w14:textId="34F43FA2" w:rsidR="009F0ABE" w:rsidRPr="0096644E" w:rsidRDefault="003C662F" w:rsidP="00426C9D">
      <w:pPr>
        <w:pStyle w:val="Default"/>
        <w:spacing w:line="480" w:lineRule="auto"/>
        <w:ind w:firstLine="720"/>
        <w:rPr>
          <w:rFonts w:ascii="Times New Roman" w:hAnsi="Times New Roman" w:cs="Times New Roman"/>
        </w:rPr>
      </w:pPr>
      <w:r w:rsidRPr="0096644E">
        <w:rPr>
          <w:rFonts w:ascii="Times New Roman" w:hAnsi="Times New Roman" w:cs="Times New Roman"/>
        </w:rPr>
        <w:t xml:space="preserve">Sec. </w:t>
      </w:r>
      <w:r w:rsidR="00DF4BFB" w:rsidRPr="0096644E">
        <w:rPr>
          <w:rFonts w:ascii="Times New Roman" w:hAnsi="Times New Roman" w:cs="Times New Roman"/>
        </w:rPr>
        <w:t>4</w:t>
      </w:r>
      <w:r w:rsidRPr="0096644E">
        <w:rPr>
          <w:rFonts w:ascii="Times New Roman" w:hAnsi="Times New Roman" w:cs="Times New Roman"/>
        </w:rPr>
        <w:t xml:space="preserve">. Pursuant </w:t>
      </w:r>
      <w:r w:rsidR="00F535C0" w:rsidRPr="0096644E">
        <w:rPr>
          <w:rFonts w:ascii="Times New Roman" w:hAnsi="Times New Roman" w:cs="Times New Roman"/>
        </w:rPr>
        <w:t>to sections 7 and 8 of the Bond</w:t>
      </w:r>
      <w:r w:rsidRPr="0096644E">
        <w:rPr>
          <w:rFonts w:ascii="Times New Roman" w:hAnsi="Times New Roman" w:cs="Times New Roman"/>
        </w:rPr>
        <w:t xml:space="preserve"> Acts, </w:t>
      </w:r>
      <w:r w:rsidR="00F535C0" w:rsidRPr="0096644E">
        <w:rPr>
          <w:rFonts w:ascii="Times New Roman" w:hAnsi="Times New Roman" w:cs="Times New Roman"/>
        </w:rPr>
        <w:t>s</w:t>
      </w:r>
      <w:r w:rsidR="00F06EB0" w:rsidRPr="0096644E">
        <w:rPr>
          <w:rFonts w:ascii="Times New Roman" w:hAnsi="Times New Roman" w:cs="Times New Roman"/>
        </w:rPr>
        <w:t xml:space="preserve">ection 2 of </w:t>
      </w:r>
      <w:r w:rsidRPr="0096644E">
        <w:rPr>
          <w:rFonts w:ascii="Times New Roman" w:hAnsi="Times New Roman" w:cs="Times New Roman"/>
        </w:rPr>
        <w:t xml:space="preserve">the Income Tax Bond Act, and </w:t>
      </w:r>
      <w:r w:rsidR="00B801A0" w:rsidRPr="0096644E">
        <w:rPr>
          <w:rFonts w:ascii="Times New Roman" w:hAnsi="Times New Roman" w:cs="Times New Roman"/>
        </w:rPr>
        <w:t xml:space="preserve">other </w:t>
      </w:r>
      <w:r w:rsidRPr="0096644E">
        <w:rPr>
          <w:rFonts w:ascii="Times New Roman" w:hAnsi="Times New Roman" w:cs="Times New Roman"/>
        </w:rPr>
        <w:t xml:space="preserve">applicable law, the Council approves the execution and delivery by the Mayor, or the Chief Financial Officer, on behalf of the District, of any agreement, document, contract and instrument (including any amendment of or supplement to any such agreement, document, contract, or instrument) in connection with the issuance, sale and delivery of District of Columbia general obligation bonds </w:t>
      </w:r>
      <w:r w:rsidR="00F62050" w:rsidRPr="0096644E">
        <w:rPr>
          <w:rFonts w:ascii="Times New Roman" w:hAnsi="Times New Roman" w:cs="Times New Roman"/>
        </w:rPr>
        <w:t xml:space="preserve">or notes </w:t>
      </w:r>
      <w:r w:rsidRPr="0096644E">
        <w:rPr>
          <w:rFonts w:ascii="Times New Roman" w:hAnsi="Times New Roman" w:cs="Times New Roman"/>
        </w:rPr>
        <w:t xml:space="preserve">or income tax secured revenue </w:t>
      </w:r>
      <w:r w:rsidR="00F62050" w:rsidRPr="0096644E">
        <w:rPr>
          <w:rFonts w:ascii="Times New Roman" w:hAnsi="Times New Roman" w:cs="Times New Roman"/>
        </w:rPr>
        <w:t xml:space="preserve">bonds or notes </w:t>
      </w:r>
      <w:r w:rsidRPr="0096644E">
        <w:rPr>
          <w:rFonts w:ascii="Times New Roman" w:hAnsi="Times New Roman" w:cs="Times New Roman"/>
        </w:rPr>
        <w:t>pursuant to the Bond Acts or the Income Tax Bond Act.</w:t>
      </w:r>
    </w:p>
    <w:p w14:paraId="780E42F4" w14:textId="514E0FCB" w:rsidR="009F0ABE" w:rsidRPr="0096644E" w:rsidRDefault="003C662F" w:rsidP="00426C9D">
      <w:pPr>
        <w:pStyle w:val="Default"/>
        <w:spacing w:line="480" w:lineRule="auto"/>
        <w:ind w:firstLine="720"/>
        <w:jc w:val="both"/>
        <w:rPr>
          <w:rFonts w:ascii="Times New Roman" w:hAnsi="Times New Roman" w:cs="Times New Roman"/>
        </w:rPr>
      </w:pPr>
      <w:r w:rsidRPr="0096644E">
        <w:rPr>
          <w:rFonts w:ascii="Times New Roman" w:hAnsi="Times New Roman" w:cs="Times New Roman"/>
        </w:rPr>
        <w:lastRenderedPageBreak/>
        <w:t xml:space="preserve">Sec. </w:t>
      </w:r>
      <w:r w:rsidR="00DF4BFB" w:rsidRPr="0096644E">
        <w:rPr>
          <w:rFonts w:ascii="Times New Roman" w:hAnsi="Times New Roman" w:cs="Times New Roman"/>
        </w:rPr>
        <w:t>5</w:t>
      </w:r>
      <w:r w:rsidRPr="0096644E">
        <w:rPr>
          <w:rFonts w:ascii="Times New Roman" w:hAnsi="Times New Roman" w:cs="Times New Roman"/>
        </w:rPr>
        <w:t xml:space="preserve">. </w:t>
      </w:r>
      <w:r w:rsidR="00426C9D">
        <w:rPr>
          <w:rFonts w:ascii="Times New Roman" w:hAnsi="Times New Roman" w:cs="Times New Roman"/>
        </w:rPr>
        <w:t>The Council</w:t>
      </w:r>
      <w:r w:rsidRPr="0096644E">
        <w:rPr>
          <w:rFonts w:ascii="Times New Roman" w:hAnsi="Times New Roman" w:cs="Times New Roman"/>
        </w:rPr>
        <w:t xml:space="preserve"> shall submit a copy of this resolution, upon its adoption, to the Mayor.</w:t>
      </w:r>
    </w:p>
    <w:p w14:paraId="5E4F5FAA" w14:textId="1B940064" w:rsidR="009F0ABE" w:rsidRPr="0096644E" w:rsidRDefault="003C662F" w:rsidP="00426C9D">
      <w:pPr>
        <w:pStyle w:val="Default"/>
        <w:spacing w:line="480" w:lineRule="auto"/>
        <w:ind w:firstLine="720"/>
        <w:rPr>
          <w:rFonts w:ascii="Times New Roman" w:hAnsi="Times New Roman" w:cs="Times New Roman"/>
        </w:rPr>
      </w:pPr>
      <w:r w:rsidRPr="0096644E">
        <w:rPr>
          <w:rFonts w:ascii="Times New Roman" w:hAnsi="Times New Roman" w:cs="Times New Roman"/>
        </w:rPr>
        <w:t xml:space="preserve">Sec. </w:t>
      </w:r>
      <w:r w:rsidR="00DF4BFB" w:rsidRPr="0096644E">
        <w:rPr>
          <w:rFonts w:ascii="Times New Roman" w:hAnsi="Times New Roman" w:cs="Times New Roman"/>
        </w:rPr>
        <w:t>6</w:t>
      </w:r>
      <w:r w:rsidR="00D70676" w:rsidRPr="0096644E">
        <w:rPr>
          <w:rFonts w:ascii="Times New Roman" w:hAnsi="Times New Roman" w:cs="Times New Roman"/>
        </w:rPr>
        <w:t xml:space="preserve">. </w:t>
      </w:r>
      <w:r w:rsidRPr="0096644E">
        <w:rPr>
          <w:rFonts w:ascii="Times New Roman" w:hAnsi="Times New Roman" w:cs="Times New Roman"/>
        </w:rPr>
        <w:t xml:space="preserve"> </w:t>
      </w:r>
      <w:r w:rsidR="00426C9D" w:rsidRPr="00426C9D">
        <w:rPr>
          <w:rFonts w:ascii="Times New Roman" w:hAnsi="Times New Roman" w:cs="Times New Roman"/>
        </w:rPr>
        <w:t>The Council adopts the fiscal impact statement of the Chief Financial Officer as the fiscal</w:t>
      </w:r>
      <w:r w:rsidR="00426C9D">
        <w:rPr>
          <w:rFonts w:ascii="Times New Roman" w:hAnsi="Times New Roman" w:cs="Times New Roman"/>
        </w:rPr>
        <w:t xml:space="preserve"> </w:t>
      </w:r>
      <w:r w:rsidR="00426C9D" w:rsidRPr="00426C9D">
        <w:rPr>
          <w:rFonts w:ascii="Times New Roman" w:hAnsi="Times New Roman" w:cs="Times New Roman"/>
        </w:rPr>
        <w:t>impact statement required by section 4a of the General Legislative Procedures Act of</w:t>
      </w:r>
      <w:r w:rsidR="00426C9D">
        <w:rPr>
          <w:rFonts w:ascii="Times New Roman" w:hAnsi="Times New Roman" w:cs="Times New Roman"/>
        </w:rPr>
        <w:t xml:space="preserve"> </w:t>
      </w:r>
      <w:r w:rsidR="00426C9D" w:rsidRPr="00426C9D">
        <w:rPr>
          <w:rFonts w:ascii="Times New Roman" w:hAnsi="Times New Roman" w:cs="Times New Roman"/>
        </w:rPr>
        <w:t>1975,</w:t>
      </w:r>
      <w:r w:rsidR="00426C9D">
        <w:rPr>
          <w:rFonts w:ascii="Times New Roman" w:hAnsi="Times New Roman" w:cs="Times New Roman"/>
        </w:rPr>
        <w:t xml:space="preserve"> </w:t>
      </w:r>
      <w:r w:rsidR="00426C9D" w:rsidRPr="00426C9D">
        <w:rPr>
          <w:rFonts w:ascii="Times New Roman" w:hAnsi="Times New Roman" w:cs="Times New Roman"/>
        </w:rPr>
        <w:t>approved October 16, 2006 (120 Stat. 2038; D.C. Official Code § 1-301.47a).</w:t>
      </w:r>
    </w:p>
    <w:p w14:paraId="2615E3B6" w14:textId="77777777" w:rsidR="004814C6" w:rsidRPr="0096644E" w:rsidRDefault="009F0ABE" w:rsidP="00426C9D">
      <w:pPr>
        <w:pStyle w:val="Default"/>
        <w:spacing w:line="480" w:lineRule="auto"/>
        <w:rPr>
          <w:rFonts w:ascii="Times New Roman" w:hAnsi="Times New Roman" w:cs="Times New Roman"/>
        </w:rPr>
      </w:pPr>
      <w:r w:rsidRPr="0096644E">
        <w:rPr>
          <w:rFonts w:ascii="Times New Roman" w:hAnsi="Times New Roman" w:cs="Times New Roman"/>
        </w:rPr>
        <w:tab/>
      </w:r>
      <w:r w:rsidR="00D0334E" w:rsidRPr="0096644E">
        <w:rPr>
          <w:rFonts w:ascii="Times New Roman" w:hAnsi="Times New Roman" w:cs="Times New Roman"/>
        </w:rPr>
        <w:t xml:space="preserve">Sec. </w:t>
      </w:r>
      <w:r w:rsidR="00DF4BFB" w:rsidRPr="0096644E">
        <w:rPr>
          <w:rFonts w:ascii="Times New Roman" w:hAnsi="Times New Roman" w:cs="Times New Roman"/>
        </w:rPr>
        <w:t>7</w:t>
      </w:r>
      <w:r w:rsidR="00D0334E" w:rsidRPr="0096644E">
        <w:rPr>
          <w:rFonts w:ascii="Times New Roman" w:hAnsi="Times New Roman" w:cs="Times New Roman"/>
        </w:rPr>
        <w:t>. This resolution shall take effect immediately.</w:t>
      </w:r>
    </w:p>
    <w:sectPr w:rsidR="004814C6" w:rsidRPr="0096644E" w:rsidSect="001D7203">
      <w:footerReference w:type="default" r:id="rId11"/>
      <w:headerReference w:type="first" r:id="rId12"/>
      <w:type w:val="continuous"/>
      <w:pgSz w:w="12240" w:h="15840" w:code="1"/>
      <w:pgMar w:top="1440" w:right="1440" w:bottom="1440" w:left="1440" w:header="720" w:footer="720" w:gutter="0"/>
      <w:lnNumType w:countBy="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89585" w14:textId="77777777" w:rsidR="00045FB3" w:rsidRDefault="00045FB3" w:rsidP="00D05690">
      <w:r>
        <w:separator/>
      </w:r>
    </w:p>
  </w:endnote>
  <w:endnote w:type="continuationSeparator" w:id="0">
    <w:p w14:paraId="24821F38" w14:textId="77777777" w:rsidR="00045FB3" w:rsidRDefault="00045FB3" w:rsidP="00D05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AD19" w14:textId="6406DE25" w:rsidR="00DB391F" w:rsidRDefault="00DB391F">
    <w:pPr>
      <w:pStyle w:val="Footer"/>
      <w:jc w:val="center"/>
    </w:pPr>
    <w:r>
      <w:fldChar w:fldCharType="begin"/>
    </w:r>
    <w:r>
      <w:instrText xml:space="preserve"> PAGE   \* MERGEFORMAT </w:instrText>
    </w:r>
    <w:r>
      <w:fldChar w:fldCharType="separate"/>
    </w:r>
    <w:r w:rsidR="00DC1C75">
      <w:rPr>
        <w:noProof/>
      </w:rPr>
      <w:t>4</w:t>
    </w:r>
    <w:r>
      <w:fldChar w:fldCharType="end"/>
    </w:r>
  </w:p>
  <w:p w14:paraId="58A55EBD" w14:textId="77777777" w:rsidR="00DB391F" w:rsidRDefault="00DB3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3CCFE" w14:textId="77777777" w:rsidR="00045FB3" w:rsidRDefault="00045FB3" w:rsidP="00D05690">
      <w:r>
        <w:separator/>
      </w:r>
    </w:p>
  </w:footnote>
  <w:footnote w:type="continuationSeparator" w:id="0">
    <w:p w14:paraId="54E4C917" w14:textId="77777777" w:rsidR="00045FB3" w:rsidRDefault="00045FB3" w:rsidP="00D05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05729" w14:textId="44D6F7D6" w:rsidR="00BB361A" w:rsidRPr="00CA69B6" w:rsidRDefault="00BB361A" w:rsidP="00CA69B6">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5F602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CB0BD9"/>
    <w:multiLevelType w:val="hybridMultilevel"/>
    <w:tmpl w:val="6968442A"/>
    <w:lvl w:ilvl="0" w:tplc="8E90BA1C">
      <w:start w:val="1"/>
      <w:numFmt w:val="lowerRoman"/>
      <w:lvlText w:val="(%1)"/>
      <w:lvlJc w:val="left"/>
      <w:pPr>
        <w:ind w:left="2340" w:hanging="720"/>
      </w:pPr>
      <w:rPr>
        <w:rFonts w:hint="default"/>
        <w:color w:val="00000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7B3B5B52"/>
    <w:multiLevelType w:val="hybridMultilevel"/>
    <w:tmpl w:val="6968442A"/>
    <w:lvl w:ilvl="0" w:tplc="8E90BA1C">
      <w:start w:val="1"/>
      <w:numFmt w:val="lowerRoman"/>
      <w:lvlText w:val="(%1)"/>
      <w:lvlJc w:val="left"/>
      <w:pPr>
        <w:ind w:left="2340" w:hanging="720"/>
      </w:pPr>
      <w:rPr>
        <w:rFonts w:hint="default"/>
        <w:color w:val="00000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374619343">
    <w:abstractNumId w:val="1"/>
  </w:num>
  <w:num w:numId="2" w16cid:durableId="19166238">
    <w:abstractNumId w:val="2"/>
  </w:num>
  <w:num w:numId="3" w16cid:durableId="141388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MTY2MjAyMTUyNzdQ0lEKTi0uzszPAykwrAUAb7kf6iwAAAA="/>
  </w:docVars>
  <w:rsids>
    <w:rsidRoot w:val="00B550AE"/>
    <w:rsid w:val="0000053A"/>
    <w:rsid w:val="00000A43"/>
    <w:rsid w:val="00003EEB"/>
    <w:rsid w:val="000147C2"/>
    <w:rsid w:val="000207B8"/>
    <w:rsid w:val="0002148D"/>
    <w:rsid w:val="000238F3"/>
    <w:rsid w:val="00024550"/>
    <w:rsid w:val="000277DB"/>
    <w:rsid w:val="00033629"/>
    <w:rsid w:val="00040E44"/>
    <w:rsid w:val="00041105"/>
    <w:rsid w:val="000425CF"/>
    <w:rsid w:val="00043A9D"/>
    <w:rsid w:val="00043B6D"/>
    <w:rsid w:val="00045E14"/>
    <w:rsid w:val="00045FB3"/>
    <w:rsid w:val="00057652"/>
    <w:rsid w:val="00064D57"/>
    <w:rsid w:val="000717CD"/>
    <w:rsid w:val="000720CC"/>
    <w:rsid w:val="00074B4D"/>
    <w:rsid w:val="00076693"/>
    <w:rsid w:val="00081244"/>
    <w:rsid w:val="00085AA6"/>
    <w:rsid w:val="00086609"/>
    <w:rsid w:val="000977F2"/>
    <w:rsid w:val="000A6A92"/>
    <w:rsid w:val="000A73B2"/>
    <w:rsid w:val="000B24E5"/>
    <w:rsid w:val="000B24F5"/>
    <w:rsid w:val="000B28AE"/>
    <w:rsid w:val="000B2EA4"/>
    <w:rsid w:val="000B49CD"/>
    <w:rsid w:val="000C201B"/>
    <w:rsid w:val="000C2B9F"/>
    <w:rsid w:val="000C4DD4"/>
    <w:rsid w:val="000C6B4E"/>
    <w:rsid w:val="000C6E89"/>
    <w:rsid w:val="000C7552"/>
    <w:rsid w:val="000D44C9"/>
    <w:rsid w:val="000D531C"/>
    <w:rsid w:val="000D56B5"/>
    <w:rsid w:val="000D61F4"/>
    <w:rsid w:val="000E09CD"/>
    <w:rsid w:val="000E131D"/>
    <w:rsid w:val="000F2F48"/>
    <w:rsid w:val="000F4B2E"/>
    <w:rsid w:val="000F5714"/>
    <w:rsid w:val="00103522"/>
    <w:rsid w:val="00103747"/>
    <w:rsid w:val="0010570E"/>
    <w:rsid w:val="001075CF"/>
    <w:rsid w:val="00110BAF"/>
    <w:rsid w:val="00112324"/>
    <w:rsid w:val="00115220"/>
    <w:rsid w:val="00115288"/>
    <w:rsid w:val="0011741F"/>
    <w:rsid w:val="001214BD"/>
    <w:rsid w:val="00121556"/>
    <w:rsid w:val="001270FA"/>
    <w:rsid w:val="00127582"/>
    <w:rsid w:val="0013220B"/>
    <w:rsid w:val="0013361B"/>
    <w:rsid w:val="00137620"/>
    <w:rsid w:val="00144318"/>
    <w:rsid w:val="00151CBB"/>
    <w:rsid w:val="0015245A"/>
    <w:rsid w:val="00153CF7"/>
    <w:rsid w:val="00154F5F"/>
    <w:rsid w:val="0016287A"/>
    <w:rsid w:val="00167595"/>
    <w:rsid w:val="00167785"/>
    <w:rsid w:val="0018190C"/>
    <w:rsid w:val="00182245"/>
    <w:rsid w:val="00184B20"/>
    <w:rsid w:val="0019524B"/>
    <w:rsid w:val="001A0352"/>
    <w:rsid w:val="001A56EC"/>
    <w:rsid w:val="001B7EEC"/>
    <w:rsid w:val="001C1C0F"/>
    <w:rsid w:val="001D7203"/>
    <w:rsid w:val="001E0F72"/>
    <w:rsid w:val="001E59B7"/>
    <w:rsid w:val="001E73F9"/>
    <w:rsid w:val="001F1711"/>
    <w:rsid w:val="001F3DED"/>
    <w:rsid w:val="001F4F46"/>
    <w:rsid w:val="002043F4"/>
    <w:rsid w:val="00205284"/>
    <w:rsid w:val="00211C18"/>
    <w:rsid w:val="0021443B"/>
    <w:rsid w:val="00214B8B"/>
    <w:rsid w:val="00216C60"/>
    <w:rsid w:val="002226D8"/>
    <w:rsid w:val="002426BF"/>
    <w:rsid w:val="0024420D"/>
    <w:rsid w:val="00253A22"/>
    <w:rsid w:val="002569D7"/>
    <w:rsid w:val="00260CD8"/>
    <w:rsid w:val="0026174C"/>
    <w:rsid w:val="00265984"/>
    <w:rsid w:val="002665C0"/>
    <w:rsid w:val="00271614"/>
    <w:rsid w:val="002726F1"/>
    <w:rsid w:val="00277E85"/>
    <w:rsid w:val="0028311D"/>
    <w:rsid w:val="0028410F"/>
    <w:rsid w:val="00286148"/>
    <w:rsid w:val="002910F4"/>
    <w:rsid w:val="0029265E"/>
    <w:rsid w:val="00292C07"/>
    <w:rsid w:val="00296F57"/>
    <w:rsid w:val="00297317"/>
    <w:rsid w:val="002A0167"/>
    <w:rsid w:val="002A2023"/>
    <w:rsid w:val="002A2210"/>
    <w:rsid w:val="002A6147"/>
    <w:rsid w:val="002B78D6"/>
    <w:rsid w:val="002C1DB4"/>
    <w:rsid w:val="002D6809"/>
    <w:rsid w:val="002D6F80"/>
    <w:rsid w:val="002D75E2"/>
    <w:rsid w:val="002E3C34"/>
    <w:rsid w:val="002F1088"/>
    <w:rsid w:val="002F20E1"/>
    <w:rsid w:val="002F3E2F"/>
    <w:rsid w:val="002F4CFE"/>
    <w:rsid w:val="00303F90"/>
    <w:rsid w:val="00304190"/>
    <w:rsid w:val="00305C82"/>
    <w:rsid w:val="0031267D"/>
    <w:rsid w:val="00312786"/>
    <w:rsid w:val="003164FB"/>
    <w:rsid w:val="0032080E"/>
    <w:rsid w:val="00331243"/>
    <w:rsid w:val="0033432C"/>
    <w:rsid w:val="003450E7"/>
    <w:rsid w:val="0035008C"/>
    <w:rsid w:val="00350C43"/>
    <w:rsid w:val="00352441"/>
    <w:rsid w:val="00354E93"/>
    <w:rsid w:val="003617DD"/>
    <w:rsid w:val="00362D18"/>
    <w:rsid w:val="003637C0"/>
    <w:rsid w:val="003677C3"/>
    <w:rsid w:val="00371149"/>
    <w:rsid w:val="00371AE0"/>
    <w:rsid w:val="00371DBB"/>
    <w:rsid w:val="003736EB"/>
    <w:rsid w:val="003742A4"/>
    <w:rsid w:val="00380153"/>
    <w:rsid w:val="003810B9"/>
    <w:rsid w:val="00390E39"/>
    <w:rsid w:val="00390EBB"/>
    <w:rsid w:val="003912C6"/>
    <w:rsid w:val="00392D93"/>
    <w:rsid w:val="00394103"/>
    <w:rsid w:val="0039576D"/>
    <w:rsid w:val="0039636A"/>
    <w:rsid w:val="003A0861"/>
    <w:rsid w:val="003A1BAC"/>
    <w:rsid w:val="003A2DD8"/>
    <w:rsid w:val="003A490C"/>
    <w:rsid w:val="003B09FF"/>
    <w:rsid w:val="003B7415"/>
    <w:rsid w:val="003C02E0"/>
    <w:rsid w:val="003C1882"/>
    <w:rsid w:val="003C662F"/>
    <w:rsid w:val="003C710B"/>
    <w:rsid w:val="003D4D72"/>
    <w:rsid w:val="003D59BC"/>
    <w:rsid w:val="003E462A"/>
    <w:rsid w:val="003E4F69"/>
    <w:rsid w:val="003F3FBB"/>
    <w:rsid w:val="003F4B0E"/>
    <w:rsid w:val="003F5383"/>
    <w:rsid w:val="003F6B52"/>
    <w:rsid w:val="0040582C"/>
    <w:rsid w:val="00406A45"/>
    <w:rsid w:val="00407217"/>
    <w:rsid w:val="00411271"/>
    <w:rsid w:val="00414111"/>
    <w:rsid w:val="00417CD9"/>
    <w:rsid w:val="00420652"/>
    <w:rsid w:val="00420718"/>
    <w:rsid w:val="00421A6E"/>
    <w:rsid w:val="00426C26"/>
    <w:rsid w:val="00426C9D"/>
    <w:rsid w:val="0042709A"/>
    <w:rsid w:val="00430F8A"/>
    <w:rsid w:val="004357E6"/>
    <w:rsid w:val="00441D36"/>
    <w:rsid w:val="00441EA4"/>
    <w:rsid w:val="004427B7"/>
    <w:rsid w:val="00443611"/>
    <w:rsid w:val="00450A6D"/>
    <w:rsid w:val="00452CC6"/>
    <w:rsid w:val="00452CE1"/>
    <w:rsid w:val="0045578C"/>
    <w:rsid w:val="0046469B"/>
    <w:rsid w:val="00465FCC"/>
    <w:rsid w:val="00470C61"/>
    <w:rsid w:val="00471314"/>
    <w:rsid w:val="00473B99"/>
    <w:rsid w:val="00473F13"/>
    <w:rsid w:val="0048000D"/>
    <w:rsid w:val="004814C6"/>
    <w:rsid w:val="00490338"/>
    <w:rsid w:val="004903E4"/>
    <w:rsid w:val="0049110A"/>
    <w:rsid w:val="00492D2E"/>
    <w:rsid w:val="004931EB"/>
    <w:rsid w:val="004A071C"/>
    <w:rsid w:val="004A1F56"/>
    <w:rsid w:val="004A3203"/>
    <w:rsid w:val="004A580B"/>
    <w:rsid w:val="004B40BC"/>
    <w:rsid w:val="004C0FAF"/>
    <w:rsid w:val="004C53EB"/>
    <w:rsid w:val="004D2480"/>
    <w:rsid w:val="004D6800"/>
    <w:rsid w:val="004D6A09"/>
    <w:rsid w:val="004F0852"/>
    <w:rsid w:val="004F0D52"/>
    <w:rsid w:val="004F6F1A"/>
    <w:rsid w:val="004F71FA"/>
    <w:rsid w:val="00500102"/>
    <w:rsid w:val="00511638"/>
    <w:rsid w:val="00513643"/>
    <w:rsid w:val="00521869"/>
    <w:rsid w:val="00522648"/>
    <w:rsid w:val="00527B6A"/>
    <w:rsid w:val="00530986"/>
    <w:rsid w:val="00531E09"/>
    <w:rsid w:val="005408EC"/>
    <w:rsid w:val="005452E0"/>
    <w:rsid w:val="00550B4F"/>
    <w:rsid w:val="00554228"/>
    <w:rsid w:val="00556A49"/>
    <w:rsid w:val="00566F20"/>
    <w:rsid w:val="00573408"/>
    <w:rsid w:val="005753DC"/>
    <w:rsid w:val="00577686"/>
    <w:rsid w:val="005778D8"/>
    <w:rsid w:val="005867CC"/>
    <w:rsid w:val="00587B25"/>
    <w:rsid w:val="0059289F"/>
    <w:rsid w:val="00593F19"/>
    <w:rsid w:val="0059599E"/>
    <w:rsid w:val="00596EEA"/>
    <w:rsid w:val="005A3630"/>
    <w:rsid w:val="005A4D4D"/>
    <w:rsid w:val="005A61FB"/>
    <w:rsid w:val="005A7C93"/>
    <w:rsid w:val="005A7D26"/>
    <w:rsid w:val="005B2E0B"/>
    <w:rsid w:val="005B4F0C"/>
    <w:rsid w:val="005B5271"/>
    <w:rsid w:val="005B6007"/>
    <w:rsid w:val="005B7544"/>
    <w:rsid w:val="005C16AD"/>
    <w:rsid w:val="005C3484"/>
    <w:rsid w:val="005D0802"/>
    <w:rsid w:val="005D221C"/>
    <w:rsid w:val="005D3A02"/>
    <w:rsid w:val="005D489A"/>
    <w:rsid w:val="005E1F90"/>
    <w:rsid w:val="005E2346"/>
    <w:rsid w:val="005E2B62"/>
    <w:rsid w:val="005E49B6"/>
    <w:rsid w:val="005E5A80"/>
    <w:rsid w:val="005E5C14"/>
    <w:rsid w:val="005F3EC4"/>
    <w:rsid w:val="00603651"/>
    <w:rsid w:val="00604D41"/>
    <w:rsid w:val="006053D8"/>
    <w:rsid w:val="00605DAA"/>
    <w:rsid w:val="00607101"/>
    <w:rsid w:val="00611613"/>
    <w:rsid w:val="00611F13"/>
    <w:rsid w:val="00612056"/>
    <w:rsid w:val="00614D18"/>
    <w:rsid w:val="0061777E"/>
    <w:rsid w:val="0062179A"/>
    <w:rsid w:val="00623D2F"/>
    <w:rsid w:val="0062698D"/>
    <w:rsid w:val="00627832"/>
    <w:rsid w:val="0063534A"/>
    <w:rsid w:val="00636840"/>
    <w:rsid w:val="00643F92"/>
    <w:rsid w:val="00644C27"/>
    <w:rsid w:val="006464C1"/>
    <w:rsid w:val="00646B5E"/>
    <w:rsid w:val="00650A59"/>
    <w:rsid w:val="00652ACA"/>
    <w:rsid w:val="00652B3B"/>
    <w:rsid w:val="006533E2"/>
    <w:rsid w:val="00657DD4"/>
    <w:rsid w:val="00671643"/>
    <w:rsid w:val="00672FE4"/>
    <w:rsid w:val="00673351"/>
    <w:rsid w:val="0067495F"/>
    <w:rsid w:val="0067657A"/>
    <w:rsid w:val="00682BAF"/>
    <w:rsid w:val="00682CCE"/>
    <w:rsid w:val="006847BE"/>
    <w:rsid w:val="006871D5"/>
    <w:rsid w:val="006874B1"/>
    <w:rsid w:val="00687787"/>
    <w:rsid w:val="006909CC"/>
    <w:rsid w:val="00690C26"/>
    <w:rsid w:val="00691BC0"/>
    <w:rsid w:val="006A0067"/>
    <w:rsid w:val="006A314F"/>
    <w:rsid w:val="006A5951"/>
    <w:rsid w:val="006A5ED0"/>
    <w:rsid w:val="006A7A25"/>
    <w:rsid w:val="006B0F33"/>
    <w:rsid w:val="006B61B3"/>
    <w:rsid w:val="006B78FE"/>
    <w:rsid w:val="006C28D2"/>
    <w:rsid w:val="006C42FE"/>
    <w:rsid w:val="006C4487"/>
    <w:rsid w:val="006C63BB"/>
    <w:rsid w:val="006D12BB"/>
    <w:rsid w:val="006D6B59"/>
    <w:rsid w:val="006E3B6E"/>
    <w:rsid w:val="006F0E8A"/>
    <w:rsid w:val="006F5680"/>
    <w:rsid w:val="006F5B78"/>
    <w:rsid w:val="00701DD2"/>
    <w:rsid w:val="00710A37"/>
    <w:rsid w:val="00713851"/>
    <w:rsid w:val="00717E3E"/>
    <w:rsid w:val="0072126D"/>
    <w:rsid w:val="00721A41"/>
    <w:rsid w:val="00725597"/>
    <w:rsid w:val="00726998"/>
    <w:rsid w:val="00737318"/>
    <w:rsid w:val="00744E4F"/>
    <w:rsid w:val="007464D2"/>
    <w:rsid w:val="0074791D"/>
    <w:rsid w:val="007523D5"/>
    <w:rsid w:val="007540A4"/>
    <w:rsid w:val="007566BD"/>
    <w:rsid w:val="007600BE"/>
    <w:rsid w:val="007618E8"/>
    <w:rsid w:val="00764CCC"/>
    <w:rsid w:val="0076551D"/>
    <w:rsid w:val="00766D16"/>
    <w:rsid w:val="007724B7"/>
    <w:rsid w:val="00775000"/>
    <w:rsid w:val="00775ACF"/>
    <w:rsid w:val="00777C90"/>
    <w:rsid w:val="00777E51"/>
    <w:rsid w:val="00777F72"/>
    <w:rsid w:val="007802C8"/>
    <w:rsid w:val="00780A33"/>
    <w:rsid w:val="0078711B"/>
    <w:rsid w:val="007909AB"/>
    <w:rsid w:val="007956BD"/>
    <w:rsid w:val="00796574"/>
    <w:rsid w:val="00796AC8"/>
    <w:rsid w:val="00797314"/>
    <w:rsid w:val="007A108D"/>
    <w:rsid w:val="007A3AA3"/>
    <w:rsid w:val="007A574A"/>
    <w:rsid w:val="007A7653"/>
    <w:rsid w:val="007B2A44"/>
    <w:rsid w:val="007B341F"/>
    <w:rsid w:val="007B699D"/>
    <w:rsid w:val="007C44DE"/>
    <w:rsid w:val="007C49E4"/>
    <w:rsid w:val="007C7563"/>
    <w:rsid w:val="007C760F"/>
    <w:rsid w:val="007D1B1A"/>
    <w:rsid w:val="007D4E98"/>
    <w:rsid w:val="007D5E0E"/>
    <w:rsid w:val="007D5E2D"/>
    <w:rsid w:val="007E1607"/>
    <w:rsid w:val="007E243C"/>
    <w:rsid w:val="007E57B4"/>
    <w:rsid w:val="007F0987"/>
    <w:rsid w:val="007F0FC6"/>
    <w:rsid w:val="007F20F7"/>
    <w:rsid w:val="007F5B8C"/>
    <w:rsid w:val="007F6393"/>
    <w:rsid w:val="0080532E"/>
    <w:rsid w:val="00807A59"/>
    <w:rsid w:val="00817F0E"/>
    <w:rsid w:val="0082339F"/>
    <w:rsid w:val="0082372F"/>
    <w:rsid w:val="00827C88"/>
    <w:rsid w:val="00832EE4"/>
    <w:rsid w:val="0083712A"/>
    <w:rsid w:val="00840519"/>
    <w:rsid w:val="0084254A"/>
    <w:rsid w:val="0084275A"/>
    <w:rsid w:val="0084435E"/>
    <w:rsid w:val="0084654A"/>
    <w:rsid w:val="00847440"/>
    <w:rsid w:val="0085025C"/>
    <w:rsid w:val="008509AF"/>
    <w:rsid w:val="0085580E"/>
    <w:rsid w:val="008568F7"/>
    <w:rsid w:val="00865F4E"/>
    <w:rsid w:val="00867611"/>
    <w:rsid w:val="00867D50"/>
    <w:rsid w:val="00876197"/>
    <w:rsid w:val="00882B9E"/>
    <w:rsid w:val="00885365"/>
    <w:rsid w:val="00891C0E"/>
    <w:rsid w:val="00893987"/>
    <w:rsid w:val="00893FDA"/>
    <w:rsid w:val="008A118E"/>
    <w:rsid w:val="008B755E"/>
    <w:rsid w:val="008C1D95"/>
    <w:rsid w:val="008C4581"/>
    <w:rsid w:val="008C51D1"/>
    <w:rsid w:val="008C6C30"/>
    <w:rsid w:val="008C79A5"/>
    <w:rsid w:val="008D303B"/>
    <w:rsid w:val="008D3709"/>
    <w:rsid w:val="008D3ED9"/>
    <w:rsid w:val="008D42CD"/>
    <w:rsid w:val="008E1219"/>
    <w:rsid w:val="008E37EF"/>
    <w:rsid w:val="008E450B"/>
    <w:rsid w:val="008E6BF3"/>
    <w:rsid w:val="008E7C84"/>
    <w:rsid w:val="008F2E4B"/>
    <w:rsid w:val="008F312E"/>
    <w:rsid w:val="008F3BCB"/>
    <w:rsid w:val="008F6493"/>
    <w:rsid w:val="0090278D"/>
    <w:rsid w:val="00902FBC"/>
    <w:rsid w:val="0091030B"/>
    <w:rsid w:val="00910606"/>
    <w:rsid w:val="00916398"/>
    <w:rsid w:val="00920F4D"/>
    <w:rsid w:val="009224CF"/>
    <w:rsid w:val="00924E55"/>
    <w:rsid w:val="0092538D"/>
    <w:rsid w:val="00926A5F"/>
    <w:rsid w:val="00926E3F"/>
    <w:rsid w:val="00935CC3"/>
    <w:rsid w:val="0094125B"/>
    <w:rsid w:val="00947389"/>
    <w:rsid w:val="009506D5"/>
    <w:rsid w:val="00953407"/>
    <w:rsid w:val="00953578"/>
    <w:rsid w:val="0095518C"/>
    <w:rsid w:val="00956219"/>
    <w:rsid w:val="00962C52"/>
    <w:rsid w:val="0096644E"/>
    <w:rsid w:val="009712C8"/>
    <w:rsid w:val="00974C53"/>
    <w:rsid w:val="00977F91"/>
    <w:rsid w:val="00982DD1"/>
    <w:rsid w:val="00990418"/>
    <w:rsid w:val="00993203"/>
    <w:rsid w:val="00996C64"/>
    <w:rsid w:val="009A2151"/>
    <w:rsid w:val="009A3DE7"/>
    <w:rsid w:val="009A76C9"/>
    <w:rsid w:val="009B4634"/>
    <w:rsid w:val="009B4E82"/>
    <w:rsid w:val="009B663B"/>
    <w:rsid w:val="009C2AF7"/>
    <w:rsid w:val="009D342B"/>
    <w:rsid w:val="009D6D8F"/>
    <w:rsid w:val="009E0E9C"/>
    <w:rsid w:val="009E5EA3"/>
    <w:rsid w:val="009F0ABE"/>
    <w:rsid w:val="009F3676"/>
    <w:rsid w:val="009F3BE4"/>
    <w:rsid w:val="009F5292"/>
    <w:rsid w:val="00A00767"/>
    <w:rsid w:val="00A064C7"/>
    <w:rsid w:val="00A07C8F"/>
    <w:rsid w:val="00A12ACF"/>
    <w:rsid w:val="00A1344C"/>
    <w:rsid w:val="00A14679"/>
    <w:rsid w:val="00A2549A"/>
    <w:rsid w:val="00A2554D"/>
    <w:rsid w:val="00A26B78"/>
    <w:rsid w:val="00A2778C"/>
    <w:rsid w:val="00A277A6"/>
    <w:rsid w:val="00A350AD"/>
    <w:rsid w:val="00A365BD"/>
    <w:rsid w:val="00A420BD"/>
    <w:rsid w:val="00A427B0"/>
    <w:rsid w:val="00A440C6"/>
    <w:rsid w:val="00A50000"/>
    <w:rsid w:val="00A50799"/>
    <w:rsid w:val="00A50A2C"/>
    <w:rsid w:val="00A51C0F"/>
    <w:rsid w:val="00A54958"/>
    <w:rsid w:val="00A54CCB"/>
    <w:rsid w:val="00A57A5D"/>
    <w:rsid w:val="00A64DDD"/>
    <w:rsid w:val="00A701C3"/>
    <w:rsid w:val="00A732F8"/>
    <w:rsid w:val="00A75BA6"/>
    <w:rsid w:val="00A75F5C"/>
    <w:rsid w:val="00A86D23"/>
    <w:rsid w:val="00A87268"/>
    <w:rsid w:val="00A90EC6"/>
    <w:rsid w:val="00AA3B93"/>
    <w:rsid w:val="00AA4DDD"/>
    <w:rsid w:val="00AA580F"/>
    <w:rsid w:val="00AA6773"/>
    <w:rsid w:val="00AB321E"/>
    <w:rsid w:val="00AB451A"/>
    <w:rsid w:val="00AB73A9"/>
    <w:rsid w:val="00AB7FC0"/>
    <w:rsid w:val="00AC222B"/>
    <w:rsid w:val="00AD1387"/>
    <w:rsid w:val="00AD1D2C"/>
    <w:rsid w:val="00AD4ACB"/>
    <w:rsid w:val="00AE333A"/>
    <w:rsid w:val="00AE658F"/>
    <w:rsid w:val="00AF3422"/>
    <w:rsid w:val="00AF3F71"/>
    <w:rsid w:val="00AF7B41"/>
    <w:rsid w:val="00AF7D70"/>
    <w:rsid w:val="00B07609"/>
    <w:rsid w:val="00B109F6"/>
    <w:rsid w:val="00B11D69"/>
    <w:rsid w:val="00B133EB"/>
    <w:rsid w:val="00B15E1C"/>
    <w:rsid w:val="00B17E8D"/>
    <w:rsid w:val="00B223F0"/>
    <w:rsid w:val="00B268DE"/>
    <w:rsid w:val="00B26CAD"/>
    <w:rsid w:val="00B27317"/>
    <w:rsid w:val="00B30224"/>
    <w:rsid w:val="00B3050A"/>
    <w:rsid w:val="00B30791"/>
    <w:rsid w:val="00B3226C"/>
    <w:rsid w:val="00B32799"/>
    <w:rsid w:val="00B3411C"/>
    <w:rsid w:val="00B35D9A"/>
    <w:rsid w:val="00B45B40"/>
    <w:rsid w:val="00B479DE"/>
    <w:rsid w:val="00B550AE"/>
    <w:rsid w:val="00B57951"/>
    <w:rsid w:val="00B61A8D"/>
    <w:rsid w:val="00B62B6E"/>
    <w:rsid w:val="00B63C53"/>
    <w:rsid w:val="00B64EFD"/>
    <w:rsid w:val="00B724E7"/>
    <w:rsid w:val="00B727A9"/>
    <w:rsid w:val="00B763DB"/>
    <w:rsid w:val="00B77E61"/>
    <w:rsid w:val="00B801A0"/>
    <w:rsid w:val="00B80DC1"/>
    <w:rsid w:val="00B863F6"/>
    <w:rsid w:val="00B867A8"/>
    <w:rsid w:val="00B93B8D"/>
    <w:rsid w:val="00B94385"/>
    <w:rsid w:val="00B94ADF"/>
    <w:rsid w:val="00B97070"/>
    <w:rsid w:val="00BA40CB"/>
    <w:rsid w:val="00BB145B"/>
    <w:rsid w:val="00BB2948"/>
    <w:rsid w:val="00BB361A"/>
    <w:rsid w:val="00BB62BF"/>
    <w:rsid w:val="00BB7918"/>
    <w:rsid w:val="00BC2D14"/>
    <w:rsid w:val="00BD327F"/>
    <w:rsid w:val="00BD65D8"/>
    <w:rsid w:val="00BE04B2"/>
    <w:rsid w:val="00BE286B"/>
    <w:rsid w:val="00BE3DC1"/>
    <w:rsid w:val="00BE5C2C"/>
    <w:rsid w:val="00BE63A2"/>
    <w:rsid w:val="00C019B9"/>
    <w:rsid w:val="00C049E2"/>
    <w:rsid w:val="00C0739F"/>
    <w:rsid w:val="00C10B62"/>
    <w:rsid w:val="00C1181A"/>
    <w:rsid w:val="00C12B7F"/>
    <w:rsid w:val="00C13C44"/>
    <w:rsid w:val="00C15517"/>
    <w:rsid w:val="00C2249B"/>
    <w:rsid w:val="00C25C41"/>
    <w:rsid w:val="00C278CC"/>
    <w:rsid w:val="00C30FD1"/>
    <w:rsid w:val="00C37F8D"/>
    <w:rsid w:val="00C420AE"/>
    <w:rsid w:val="00C45BEF"/>
    <w:rsid w:val="00C5155B"/>
    <w:rsid w:val="00C523B1"/>
    <w:rsid w:val="00C536FB"/>
    <w:rsid w:val="00C5389D"/>
    <w:rsid w:val="00C53CE3"/>
    <w:rsid w:val="00C56037"/>
    <w:rsid w:val="00C67EA6"/>
    <w:rsid w:val="00C72BFA"/>
    <w:rsid w:val="00C75E17"/>
    <w:rsid w:val="00C826A1"/>
    <w:rsid w:val="00C85491"/>
    <w:rsid w:val="00C92F97"/>
    <w:rsid w:val="00C9412F"/>
    <w:rsid w:val="00C94C34"/>
    <w:rsid w:val="00C95AE8"/>
    <w:rsid w:val="00C967BF"/>
    <w:rsid w:val="00CA0B97"/>
    <w:rsid w:val="00CA5CC4"/>
    <w:rsid w:val="00CA61CD"/>
    <w:rsid w:val="00CA69B6"/>
    <w:rsid w:val="00CA6B6E"/>
    <w:rsid w:val="00CA7B32"/>
    <w:rsid w:val="00CB03A0"/>
    <w:rsid w:val="00CB68BD"/>
    <w:rsid w:val="00CB7BD0"/>
    <w:rsid w:val="00CC57C4"/>
    <w:rsid w:val="00CD458C"/>
    <w:rsid w:val="00CD7B44"/>
    <w:rsid w:val="00CE2C64"/>
    <w:rsid w:val="00CE390A"/>
    <w:rsid w:val="00CE402D"/>
    <w:rsid w:val="00CE7A14"/>
    <w:rsid w:val="00CF26ED"/>
    <w:rsid w:val="00CF47AE"/>
    <w:rsid w:val="00CF5E68"/>
    <w:rsid w:val="00D0334E"/>
    <w:rsid w:val="00D05690"/>
    <w:rsid w:val="00D1226A"/>
    <w:rsid w:val="00D14AAE"/>
    <w:rsid w:val="00D17016"/>
    <w:rsid w:val="00D17D2D"/>
    <w:rsid w:val="00D215F2"/>
    <w:rsid w:val="00D267BE"/>
    <w:rsid w:val="00D26B0E"/>
    <w:rsid w:val="00D3019E"/>
    <w:rsid w:val="00D32F62"/>
    <w:rsid w:val="00D40D76"/>
    <w:rsid w:val="00D42097"/>
    <w:rsid w:val="00D427C7"/>
    <w:rsid w:val="00D43527"/>
    <w:rsid w:val="00D448ED"/>
    <w:rsid w:val="00D45CAD"/>
    <w:rsid w:val="00D46E0F"/>
    <w:rsid w:val="00D5101E"/>
    <w:rsid w:val="00D513A8"/>
    <w:rsid w:val="00D57ACA"/>
    <w:rsid w:val="00D634BA"/>
    <w:rsid w:val="00D70676"/>
    <w:rsid w:val="00D7177C"/>
    <w:rsid w:val="00D76AB5"/>
    <w:rsid w:val="00D774D3"/>
    <w:rsid w:val="00D82DD0"/>
    <w:rsid w:val="00D83D02"/>
    <w:rsid w:val="00D8450D"/>
    <w:rsid w:val="00D84792"/>
    <w:rsid w:val="00D853B5"/>
    <w:rsid w:val="00D905E0"/>
    <w:rsid w:val="00D93548"/>
    <w:rsid w:val="00D96EE5"/>
    <w:rsid w:val="00DA7625"/>
    <w:rsid w:val="00DB0C13"/>
    <w:rsid w:val="00DB2254"/>
    <w:rsid w:val="00DB391F"/>
    <w:rsid w:val="00DC102C"/>
    <w:rsid w:val="00DC1C75"/>
    <w:rsid w:val="00DC20A7"/>
    <w:rsid w:val="00DC65A1"/>
    <w:rsid w:val="00DC6EA8"/>
    <w:rsid w:val="00DD24C3"/>
    <w:rsid w:val="00DD38F4"/>
    <w:rsid w:val="00DD6764"/>
    <w:rsid w:val="00DE1D2C"/>
    <w:rsid w:val="00DE6177"/>
    <w:rsid w:val="00DF4BFB"/>
    <w:rsid w:val="00DF5124"/>
    <w:rsid w:val="00DF5B91"/>
    <w:rsid w:val="00DF643C"/>
    <w:rsid w:val="00E114D7"/>
    <w:rsid w:val="00E153A1"/>
    <w:rsid w:val="00E21FE2"/>
    <w:rsid w:val="00E2267A"/>
    <w:rsid w:val="00E23058"/>
    <w:rsid w:val="00E23E88"/>
    <w:rsid w:val="00E241AF"/>
    <w:rsid w:val="00E24880"/>
    <w:rsid w:val="00E24DAC"/>
    <w:rsid w:val="00E25E86"/>
    <w:rsid w:val="00E267D2"/>
    <w:rsid w:val="00E30D3B"/>
    <w:rsid w:val="00E3138B"/>
    <w:rsid w:val="00E314A3"/>
    <w:rsid w:val="00E316CF"/>
    <w:rsid w:val="00E32B71"/>
    <w:rsid w:val="00E357BE"/>
    <w:rsid w:val="00E37B54"/>
    <w:rsid w:val="00E439E1"/>
    <w:rsid w:val="00E45F68"/>
    <w:rsid w:val="00E47508"/>
    <w:rsid w:val="00E47F6B"/>
    <w:rsid w:val="00E55028"/>
    <w:rsid w:val="00E564B0"/>
    <w:rsid w:val="00E634F1"/>
    <w:rsid w:val="00E70610"/>
    <w:rsid w:val="00E753BF"/>
    <w:rsid w:val="00E818A9"/>
    <w:rsid w:val="00E863B6"/>
    <w:rsid w:val="00E873F2"/>
    <w:rsid w:val="00E90A6F"/>
    <w:rsid w:val="00EA18EA"/>
    <w:rsid w:val="00EA1EB9"/>
    <w:rsid w:val="00EA299E"/>
    <w:rsid w:val="00EA6377"/>
    <w:rsid w:val="00EA6E52"/>
    <w:rsid w:val="00EB0953"/>
    <w:rsid w:val="00EB1151"/>
    <w:rsid w:val="00EB2F18"/>
    <w:rsid w:val="00EB68FA"/>
    <w:rsid w:val="00EB6ACF"/>
    <w:rsid w:val="00EC1340"/>
    <w:rsid w:val="00EC5153"/>
    <w:rsid w:val="00ED05C8"/>
    <w:rsid w:val="00ED0F2F"/>
    <w:rsid w:val="00ED1764"/>
    <w:rsid w:val="00EE2F95"/>
    <w:rsid w:val="00EE446E"/>
    <w:rsid w:val="00EE5068"/>
    <w:rsid w:val="00EE7433"/>
    <w:rsid w:val="00EE7F86"/>
    <w:rsid w:val="00EF69DC"/>
    <w:rsid w:val="00EF72A4"/>
    <w:rsid w:val="00F03585"/>
    <w:rsid w:val="00F04E47"/>
    <w:rsid w:val="00F053F0"/>
    <w:rsid w:val="00F05E26"/>
    <w:rsid w:val="00F06EB0"/>
    <w:rsid w:val="00F07C94"/>
    <w:rsid w:val="00F20F47"/>
    <w:rsid w:val="00F214A4"/>
    <w:rsid w:val="00F30138"/>
    <w:rsid w:val="00F32420"/>
    <w:rsid w:val="00F347B6"/>
    <w:rsid w:val="00F3718C"/>
    <w:rsid w:val="00F376EA"/>
    <w:rsid w:val="00F3798E"/>
    <w:rsid w:val="00F436E6"/>
    <w:rsid w:val="00F43D60"/>
    <w:rsid w:val="00F46726"/>
    <w:rsid w:val="00F47F97"/>
    <w:rsid w:val="00F511DA"/>
    <w:rsid w:val="00F51FD4"/>
    <w:rsid w:val="00F52310"/>
    <w:rsid w:val="00F535C0"/>
    <w:rsid w:val="00F564E4"/>
    <w:rsid w:val="00F57D18"/>
    <w:rsid w:val="00F61159"/>
    <w:rsid w:val="00F62050"/>
    <w:rsid w:val="00F63AE1"/>
    <w:rsid w:val="00F72EFE"/>
    <w:rsid w:val="00F85C28"/>
    <w:rsid w:val="00F85E54"/>
    <w:rsid w:val="00F91C60"/>
    <w:rsid w:val="00FA5A53"/>
    <w:rsid w:val="00FA5A91"/>
    <w:rsid w:val="00FA638B"/>
    <w:rsid w:val="00FB7A32"/>
    <w:rsid w:val="00FD0500"/>
    <w:rsid w:val="00FD05A6"/>
    <w:rsid w:val="00FD112B"/>
    <w:rsid w:val="00FD2274"/>
    <w:rsid w:val="00FD295C"/>
    <w:rsid w:val="00FD516B"/>
    <w:rsid w:val="00FD5A3B"/>
    <w:rsid w:val="00FD6C5A"/>
    <w:rsid w:val="00FE67E2"/>
    <w:rsid w:val="00FE7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90DE2"/>
  <w15:chartTrackingRefBased/>
  <w15:docId w15:val="{D3AE1436-9FA6-486D-838A-7B0C05E1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Times" w:hAnsi="Times" w:cs="Times"/>
      <w:color w:val="000000"/>
      <w:sz w:val="24"/>
      <w:szCs w:val="24"/>
    </w:rPr>
  </w:style>
  <w:style w:type="paragraph" w:customStyle="1" w:styleId="CM1">
    <w:name w:val="CM1"/>
    <w:basedOn w:val="Default"/>
    <w:next w:val="Default"/>
    <w:rPr>
      <w:rFonts w:cs="Times New Roman"/>
      <w:color w:val="auto"/>
    </w:rPr>
  </w:style>
  <w:style w:type="paragraph" w:customStyle="1" w:styleId="CM12">
    <w:name w:val="CM12"/>
    <w:basedOn w:val="Default"/>
    <w:next w:val="Default"/>
    <w:rPr>
      <w:rFonts w:cs="Times New Roman"/>
      <w:color w:val="auto"/>
    </w:rPr>
  </w:style>
  <w:style w:type="paragraph" w:customStyle="1" w:styleId="CM13">
    <w:name w:val="CM13"/>
    <w:basedOn w:val="Default"/>
    <w:next w:val="Default"/>
    <w:rPr>
      <w:rFonts w:cs="Times New Roman"/>
      <w:color w:val="auto"/>
    </w:rPr>
  </w:style>
  <w:style w:type="paragraph" w:customStyle="1" w:styleId="CM2">
    <w:name w:val="CM2"/>
    <w:basedOn w:val="Default"/>
    <w:next w:val="Default"/>
    <w:pPr>
      <w:spacing w:line="276" w:lineRule="atLeast"/>
    </w:pPr>
    <w:rPr>
      <w:rFonts w:cs="Times New Roman"/>
      <w:color w:val="auto"/>
    </w:rPr>
  </w:style>
  <w:style w:type="paragraph" w:customStyle="1" w:styleId="CM3">
    <w:name w:val="CM3"/>
    <w:basedOn w:val="Default"/>
    <w:next w:val="Default"/>
    <w:pPr>
      <w:spacing w:line="276" w:lineRule="atLeast"/>
    </w:pPr>
    <w:rPr>
      <w:rFonts w:cs="Times New Roman"/>
      <w:color w:val="auto"/>
    </w:rPr>
  </w:style>
  <w:style w:type="paragraph" w:customStyle="1" w:styleId="CM14">
    <w:name w:val="CM14"/>
    <w:basedOn w:val="Default"/>
    <w:next w:val="Default"/>
    <w:rPr>
      <w:rFonts w:cs="Times New Roman"/>
      <w:color w:val="auto"/>
    </w:rPr>
  </w:style>
  <w:style w:type="paragraph" w:customStyle="1" w:styleId="CM5">
    <w:name w:val="CM5"/>
    <w:basedOn w:val="Default"/>
    <w:next w:val="Default"/>
    <w:pPr>
      <w:spacing w:line="246" w:lineRule="atLeast"/>
    </w:pPr>
    <w:rPr>
      <w:rFonts w:cs="Times New Roman"/>
      <w:color w:val="auto"/>
    </w:rPr>
  </w:style>
  <w:style w:type="paragraph" w:customStyle="1" w:styleId="CM6">
    <w:name w:val="CM6"/>
    <w:basedOn w:val="Default"/>
    <w:next w:val="Default"/>
    <w:pPr>
      <w:spacing w:line="248" w:lineRule="atLeast"/>
    </w:pPr>
    <w:rPr>
      <w:rFonts w:cs="Times New Roman"/>
      <w:color w:val="auto"/>
    </w:rPr>
  </w:style>
  <w:style w:type="paragraph" w:customStyle="1" w:styleId="CM4">
    <w:name w:val="CM4"/>
    <w:basedOn w:val="Default"/>
    <w:next w:val="Default"/>
    <w:pPr>
      <w:spacing w:line="256" w:lineRule="atLeast"/>
    </w:pPr>
    <w:rPr>
      <w:rFonts w:cs="Times New Roman"/>
      <w:color w:val="auto"/>
    </w:rPr>
  </w:style>
  <w:style w:type="paragraph" w:customStyle="1" w:styleId="CM9">
    <w:name w:val="CM9"/>
    <w:basedOn w:val="Default"/>
    <w:next w:val="Default"/>
    <w:pPr>
      <w:spacing w:line="256" w:lineRule="atLeast"/>
    </w:pPr>
    <w:rPr>
      <w:rFonts w:cs="Times New Roman"/>
      <w:color w:val="auto"/>
    </w:rPr>
  </w:style>
  <w:style w:type="paragraph" w:customStyle="1" w:styleId="CM10">
    <w:name w:val="CM10"/>
    <w:basedOn w:val="Default"/>
    <w:next w:val="Default"/>
    <w:rPr>
      <w:rFonts w:cs="Times New Roman"/>
      <w:color w:val="auto"/>
    </w:rPr>
  </w:style>
  <w:style w:type="paragraph" w:customStyle="1" w:styleId="CM11">
    <w:name w:val="CM11"/>
    <w:basedOn w:val="Default"/>
    <w:next w:val="Default"/>
    <w:pPr>
      <w:spacing w:line="256" w:lineRule="atLeast"/>
    </w:pPr>
    <w:rPr>
      <w:rFonts w:cs="Times New Roman"/>
      <w:color w:val="auto"/>
    </w:rPr>
  </w:style>
  <w:style w:type="table" w:styleId="TableProfessional">
    <w:name w:val="Table Professional"/>
    <w:basedOn w:val="TableNormal"/>
    <w:rsid w:val="00EA6E5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List3">
    <w:name w:val="Table List 3"/>
    <w:basedOn w:val="TableNormal"/>
    <w:rsid w:val="00EA6E5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0717CD"/>
    <w:rPr>
      <w:rFonts w:ascii="Tahoma" w:hAnsi="Tahoma"/>
      <w:sz w:val="16"/>
      <w:szCs w:val="16"/>
      <w:lang w:val="x-none" w:eastAsia="x-none"/>
    </w:rPr>
  </w:style>
  <w:style w:type="character" w:customStyle="1" w:styleId="BalloonTextChar">
    <w:name w:val="Balloon Text Char"/>
    <w:link w:val="BalloonText"/>
    <w:rsid w:val="000717CD"/>
    <w:rPr>
      <w:rFonts w:ascii="Tahoma" w:hAnsi="Tahoma" w:cs="Tahoma"/>
      <w:sz w:val="16"/>
      <w:szCs w:val="16"/>
    </w:rPr>
  </w:style>
  <w:style w:type="character" w:styleId="LineNumber">
    <w:name w:val="line number"/>
    <w:basedOn w:val="DefaultParagraphFont"/>
    <w:rsid w:val="00D05690"/>
  </w:style>
  <w:style w:type="paragraph" w:styleId="Header">
    <w:name w:val="header"/>
    <w:basedOn w:val="Normal"/>
    <w:link w:val="HeaderChar"/>
    <w:rsid w:val="00D05690"/>
    <w:pPr>
      <w:tabs>
        <w:tab w:val="center" w:pos="4680"/>
        <w:tab w:val="right" w:pos="9360"/>
      </w:tabs>
    </w:pPr>
    <w:rPr>
      <w:lang w:val="x-none" w:eastAsia="x-none"/>
    </w:rPr>
  </w:style>
  <w:style w:type="character" w:customStyle="1" w:styleId="HeaderChar">
    <w:name w:val="Header Char"/>
    <w:link w:val="Header"/>
    <w:rsid w:val="00D05690"/>
    <w:rPr>
      <w:sz w:val="24"/>
      <w:szCs w:val="24"/>
    </w:rPr>
  </w:style>
  <w:style w:type="paragraph" w:styleId="Footer">
    <w:name w:val="footer"/>
    <w:basedOn w:val="Normal"/>
    <w:link w:val="FooterChar"/>
    <w:uiPriority w:val="99"/>
    <w:rsid w:val="00D05690"/>
    <w:pPr>
      <w:tabs>
        <w:tab w:val="center" w:pos="4680"/>
        <w:tab w:val="right" w:pos="9360"/>
      </w:tabs>
    </w:pPr>
    <w:rPr>
      <w:lang w:val="x-none" w:eastAsia="x-none"/>
    </w:rPr>
  </w:style>
  <w:style w:type="character" w:customStyle="1" w:styleId="FooterChar">
    <w:name w:val="Footer Char"/>
    <w:link w:val="Footer"/>
    <w:uiPriority w:val="99"/>
    <w:rsid w:val="00D05690"/>
    <w:rPr>
      <w:sz w:val="24"/>
      <w:szCs w:val="24"/>
    </w:rPr>
  </w:style>
  <w:style w:type="table" w:styleId="TableGrid">
    <w:name w:val="Table Grid"/>
    <w:basedOn w:val="TableNormal"/>
    <w:rsid w:val="00D056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Shading-Accent11">
    <w:name w:val="Colorful Shading - Accent 11"/>
    <w:hidden/>
    <w:uiPriority w:val="99"/>
    <w:semiHidden/>
    <w:rsid w:val="001D7203"/>
    <w:rPr>
      <w:sz w:val="24"/>
      <w:szCs w:val="24"/>
    </w:rPr>
  </w:style>
  <w:style w:type="character" w:styleId="CommentReference">
    <w:name w:val="annotation reference"/>
    <w:rsid w:val="00725597"/>
    <w:rPr>
      <w:sz w:val="16"/>
      <w:szCs w:val="16"/>
    </w:rPr>
  </w:style>
  <w:style w:type="paragraph" w:styleId="CommentText">
    <w:name w:val="annotation text"/>
    <w:basedOn w:val="Normal"/>
    <w:link w:val="CommentTextChar"/>
    <w:rsid w:val="00725597"/>
    <w:rPr>
      <w:sz w:val="20"/>
      <w:szCs w:val="20"/>
    </w:rPr>
  </w:style>
  <w:style w:type="character" w:customStyle="1" w:styleId="CommentTextChar">
    <w:name w:val="Comment Text Char"/>
    <w:basedOn w:val="DefaultParagraphFont"/>
    <w:link w:val="CommentText"/>
    <w:rsid w:val="00725597"/>
  </w:style>
  <w:style w:type="paragraph" w:styleId="CommentSubject">
    <w:name w:val="annotation subject"/>
    <w:basedOn w:val="CommentText"/>
    <w:next w:val="CommentText"/>
    <w:link w:val="CommentSubjectChar"/>
    <w:rsid w:val="00725597"/>
    <w:rPr>
      <w:b/>
      <w:bCs/>
      <w:lang w:val="x-none" w:eastAsia="x-none"/>
    </w:rPr>
  </w:style>
  <w:style w:type="character" w:customStyle="1" w:styleId="CommentSubjectChar">
    <w:name w:val="Comment Subject Char"/>
    <w:link w:val="CommentSubject"/>
    <w:rsid w:val="00725597"/>
    <w:rPr>
      <w:b/>
      <w:bCs/>
    </w:rPr>
  </w:style>
  <w:style w:type="character" w:styleId="Hyperlink">
    <w:name w:val="Hyperlink"/>
    <w:uiPriority w:val="99"/>
    <w:unhideWhenUsed/>
    <w:rsid w:val="00725597"/>
    <w:rPr>
      <w:rFonts w:ascii="Georgia" w:hAnsi="Georgia" w:hint="default"/>
      <w:strike w:val="0"/>
      <w:dstrike w:val="0"/>
      <w:color w:val="336699"/>
      <w:u w:val="none"/>
      <w:effect w:val="none"/>
    </w:rPr>
  </w:style>
  <w:style w:type="character" w:styleId="FollowedHyperlink">
    <w:name w:val="FollowedHyperlink"/>
    <w:uiPriority w:val="99"/>
    <w:unhideWhenUsed/>
    <w:rsid w:val="00D267BE"/>
    <w:rPr>
      <w:color w:val="800080"/>
      <w:u w:val="single"/>
    </w:rPr>
  </w:style>
  <w:style w:type="paragraph" w:customStyle="1" w:styleId="xl69">
    <w:name w:val="xl69"/>
    <w:basedOn w:val="Normal"/>
    <w:rsid w:val="00C420A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00"/>
      <w:sz w:val="18"/>
      <w:szCs w:val="18"/>
    </w:rPr>
  </w:style>
  <w:style w:type="paragraph" w:customStyle="1" w:styleId="xl70">
    <w:name w:val="xl70"/>
    <w:basedOn w:val="Normal"/>
    <w:rsid w:val="00C420A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00"/>
      <w:sz w:val="18"/>
      <w:szCs w:val="18"/>
    </w:rPr>
  </w:style>
  <w:style w:type="paragraph" w:customStyle="1" w:styleId="xl71">
    <w:name w:val="xl71"/>
    <w:basedOn w:val="Normal"/>
    <w:rsid w:val="00C420A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00"/>
      <w:sz w:val="18"/>
      <w:szCs w:val="18"/>
    </w:rPr>
  </w:style>
  <w:style w:type="paragraph" w:customStyle="1" w:styleId="xl72">
    <w:name w:val="xl72"/>
    <w:basedOn w:val="Normal"/>
    <w:rsid w:val="00C420AE"/>
    <w:pPr>
      <w:pBdr>
        <w:top w:val="single" w:sz="8" w:space="0" w:color="CCCCCC"/>
        <w:left w:val="single" w:sz="8" w:space="0" w:color="CCCCCC"/>
        <w:bottom w:val="single" w:sz="8" w:space="0" w:color="CCCCCC"/>
        <w:right w:val="single" w:sz="8" w:space="0" w:color="CCCCCC"/>
      </w:pBdr>
      <w:spacing w:before="100" w:beforeAutospacing="1" w:after="100" w:afterAutospacing="1"/>
      <w:jc w:val="center"/>
      <w:textAlignment w:val="top"/>
    </w:pPr>
    <w:rPr>
      <w:rFonts w:ascii="Arial" w:hAnsi="Arial" w:cs="Arial"/>
      <w:color w:val="000000"/>
    </w:rPr>
  </w:style>
  <w:style w:type="paragraph" w:customStyle="1" w:styleId="xl73">
    <w:name w:val="xl73"/>
    <w:basedOn w:val="Normal"/>
    <w:rsid w:val="00C420AE"/>
    <w:pPr>
      <w:pBdr>
        <w:top w:val="single" w:sz="8" w:space="0" w:color="CCCCCC"/>
        <w:left w:val="single" w:sz="8" w:space="0" w:color="CCCCCC"/>
        <w:bottom w:val="single" w:sz="8" w:space="0" w:color="CCCCCC"/>
        <w:right w:val="single" w:sz="8" w:space="0" w:color="CCCCCC"/>
      </w:pBdr>
      <w:spacing w:before="100" w:beforeAutospacing="1" w:after="100" w:afterAutospacing="1"/>
      <w:textAlignment w:val="top"/>
    </w:pPr>
    <w:rPr>
      <w:rFonts w:ascii="Arial" w:hAnsi="Arial" w:cs="Arial"/>
      <w:color w:val="000000"/>
    </w:rPr>
  </w:style>
  <w:style w:type="paragraph" w:customStyle="1" w:styleId="xl74">
    <w:name w:val="xl74"/>
    <w:basedOn w:val="Normal"/>
    <w:rsid w:val="00C420AE"/>
    <w:pPr>
      <w:spacing w:before="100" w:beforeAutospacing="1" w:after="100" w:afterAutospacing="1"/>
      <w:jc w:val="right"/>
    </w:pPr>
    <w:rPr>
      <w:rFonts w:ascii="Arial" w:hAnsi="Arial" w:cs="Arial"/>
      <w:color w:val="000000"/>
    </w:rPr>
  </w:style>
  <w:style w:type="paragraph" w:customStyle="1" w:styleId="xl75">
    <w:name w:val="xl75"/>
    <w:basedOn w:val="Normal"/>
    <w:rsid w:val="00C420AE"/>
    <w:pPr>
      <w:pBdr>
        <w:top w:val="single" w:sz="8" w:space="0" w:color="CCCCCC"/>
        <w:bottom w:val="single" w:sz="8" w:space="0" w:color="CCCCCC"/>
      </w:pBdr>
      <w:shd w:val="clear" w:color="000000" w:fill="D9D9D9"/>
      <w:spacing w:before="100" w:beforeAutospacing="1" w:after="100" w:afterAutospacing="1"/>
    </w:pPr>
    <w:rPr>
      <w:rFonts w:ascii="Arial" w:hAnsi="Arial" w:cs="Arial"/>
    </w:rPr>
  </w:style>
  <w:style w:type="paragraph" w:customStyle="1" w:styleId="xl76">
    <w:name w:val="xl76"/>
    <w:basedOn w:val="Normal"/>
    <w:rsid w:val="00C420AE"/>
    <w:pPr>
      <w:pBdr>
        <w:top w:val="single" w:sz="8" w:space="0" w:color="CCCCCC"/>
        <w:left w:val="single" w:sz="8" w:space="0" w:color="CCCCCC"/>
        <w:bottom w:val="single" w:sz="8" w:space="0" w:color="CCCCCC"/>
        <w:right w:val="single" w:sz="8" w:space="0" w:color="CCCCCC"/>
      </w:pBdr>
      <w:shd w:val="clear" w:color="000000" w:fill="D9D9D9"/>
      <w:spacing w:before="100" w:beforeAutospacing="1" w:after="100" w:afterAutospacing="1"/>
      <w:jc w:val="right"/>
      <w:textAlignment w:val="top"/>
    </w:pPr>
    <w:rPr>
      <w:rFonts w:ascii="Arial" w:hAnsi="Arial" w:cs="Arial"/>
      <w:b/>
      <w:bCs/>
      <w:color w:val="000000"/>
    </w:rPr>
  </w:style>
  <w:style w:type="paragraph" w:customStyle="1" w:styleId="xl77">
    <w:name w:val="xl77"/>
    <w:basedOn w:val="Normal"/>
    <w:rsid w:val="00C420AE"/>
    <w:pPr>
      <w:pBdr>
        <w:top w:val="single" w:sz="8" w:space="0" w:color="CCCCCC"/>
      </w:pBdr>
      <w:spacing w:before="100" w:beforeAutospacing="1" w:after="100" w:afterAutospacing="1"/>
      <w:jc w:val="center"/>
      <w:textAlignment w:val="top"/>
    </w:pPr>
    <w:rPr>
      <w:rFonts w:ascii="Arial" w:hAnsi="Arial" w:cs="Arial"/>
      <w:color w:val="000000"/>
    </w:rPr>
  </w:style>
  <w:style w:type="paragraph" w:customStyle="1" w:styleId="xl78">
    <w:name w:val="xl78"/>
    <w:basedOn w:val="Normal"/>
    <w:rsid w:val="00C420AE"/>
    <w:pPr>
      <w:pBdr>
        <w:top w:val="single" w:sz="8" w:space="0" w:color="CCCCCC"/>
      </w:pBdr>
      <w:spacing w:before="100" w:beforeAutospacing="1" w:after="100" w:afterAutospacing="1"/>
      <w:textAlignment w:val="top"/>
    </w:pPr>
    <w:rPr>
      <w:rFonts w:ascii="Arial" w:hAnsi="Arial" w:cs="Arial"/>
      <w:color w:val="000000"/>
    </w:rPr>
  </w:style>
  <w:style w:type="paragraph" w:customStyle="1" w:styleId="xl79">
    <w:name w:val="xl79"/>
    <w:basedOn w:val="Normal"/>
    <w:rsid w:val="00C420AE"/>
    <w:pPr>
      <w:pBdr>
        <w:top w:val="single" w:sz="8" w:space="0" w:color="CCCCCC"/>
      </w:pBdr>
      <w:shd w:val="clear" w:color="000000" w:fill="D9D9D9"/>
      <w:spacing w:before="100" w:beforeAutospacing="1" w:after="100" w:afterAutospacing="1"/>
    </w:pPr>
    <w:rPr>
      <w:rFonts w:ascii="Arial" w:hAnsi="Arial" w:cs="Arial"/>
    </w:rPr>
  </w:style>
  <w:style w:type="paragraph" w:customStyle="1" w:styleId="xl81">
    <w:name w:val="xl81"/>
    <w:basedOn w:val="Normal"/>
    <w:rsid w:val="00C420AE"/>
    <w:pPr>
      <w:shd w:val="clear" w:color="000000" w:fill="D9D9D9"/>
      <w:spacing w:before="100" w:beforeAutospacing="1" w:after="100" w:afterAutospacing="1"/>
      <w:jc w:val="right"/>
      <w:textAlignment w:val="top"/>
    </w:pPr>
    <w:rPr>
      <w:rFonts w:ascii="Arial" w:hAnsi="Arial" w:cs="Arial"/>
      <w:b/>
      <w:bCs/>
      <w:color w:val="000000"/>
    </w:rPr>
  </w:style>
  <w:style w:type="paragraph" w:customStyle="1" w:styleId="xl82">
    <w:name w:val="xl82"/>
    <w:basedOn w:val="Normal"/>
    <w:rsid w:val="00C420AE"/>
    <w:pPr>
      <w:pBdr>
        <w:left w:val="single" w:sz="8" w:space="0" w:color="CCCCCC"/>
        <w:right w:val="single" w:sz="8" w:space="0" w:color="CCCCCC"/>
      </w:pBdr>
      <w:shd w:val="clear" w:color="000000" w:fill="D9D9D9"/>
      <w:spacing w:before="100" w:beforeAutospacing="1" w:after="100" w:afterAutospacing="1"/>
      <w:jc w:val="right"/>
      <w:textAlignment w:val="top"/>
    </w:pPr>
    <w:rPr>
      <w:rFonts w:ascii="Arial" w:hAnsi="Arial" w:cs="Arial"/>
      <w:b/>
      <w:bCs/>
      <w:color w:val="000000"/>
    </w:rPr>
  </w:style>
  <w:style w:type="paragraph" w:customStyle="1" w:styleId="xl83">
    <w:name w:val="xl83"/>
    <w:basedOn w:val="Normal"/>
    <w:rsid w:val="00C420AE"/>
    <w:pPr>
      <w:pBdr>
        <w:top w:val="single" w:sz="8" w:space="0" w:color="CCCCCC"/>
      </w:pBdr>
      <w:shd w:val="clear" w:color="000000" w:fill="FFFFFF"/>
      <w:spacing w:before="100" w:beforeAutospacing="1" w:after="100" w:afterAutospacing="1"/>
    </w:pPr>
    <w:rPr>
      <w:rFonts w:ascii="Arial" w:hAnsi="Arial" w:cs="Arial"/>
    </w:rPr>
  </w:style>
  <w:style w:type="paragraph" w:customStyle="1" w:styleId="xl84">
    <w:name w:val="xl84"/>
    <w:basedOn w:val="Normal"/>
    <w:rsid w:val="00C420AE"/>
    <w:pPr>
      <w:shd w:val="clear" w:color="000000" w:fill="FFFFFF"/>
      <w:spacing w:before="100" w:beforeAutospacing="1" w:after="100" w:afterAutospacing="1"/>
      <w:jc w:val="right"/>
      <w:textAlignment w:val="top"/>
    </w:pPr>
    <w:rPr>
      <w:rFonts w:ascii="Arial" w:hAnsi="Arial" w:cs="Arial"/>
      <w:b/>
      <w:bCs/>
      <w:color w:val="000000"/>
    </w:rPr>
  </w:style>
  <w:style w:type="paragraph" w:customStyle="1" w:styleId="xl85">
    <w:name w:val="xl85"/>
    <w:basedOn w:val="Normal"/>
    <w:rsid w:val="00C420AE"/>
    <w:pPr>
      <w:shd w:val="clear" w:color="000000" w:fill="FFFFFF"/>
      <w:spacing w:before="100" w:beforeAutospacing="1" w:after="100" w:afterAutospacing="1"/>
    </w:pPr>
  </w:style>
  <w:style w:type="paragraph" w:customStyle="1" w:styleId="xl86">
    <w:name w:val="xl86"/>
    <w:basedOn w:val="Normal"/>
    <w:rsid w:val="00C420AE"/>
    <w:pPr>
      <w:shd w:val="clear" w:color="000000" w:fill="FFFFFF"/>
      <w:spacing w:before="100" w:beforeAutospacing="1" w:after="100" w:afterAutospacing="1"/>
      <w:jc w:val="right"/>
    </w:pPr>
    <w:rPr>
      <w:rFonts w:ascii="Arial" w:hAnsi="Arial" w:cs="Arial"/>
      <w:color w:val="000000"/>
    </w:rPr>
  </w:style>
  <w:style w:type="paragraph" w:customStyle="1" w:styleId="xl87">
    <w:name w:val="xl87"/>
    <w:basedOn w:val="Normal"/>
    <w:rsid w:val="00C420AE"/>
    <w:pPr>
      <w:pBdr>
        <w:top w:val="single" w:sz="8" w:space="0" w:color="CCCCCC"/>
      </w:pBdr>
      <w:shd w:val="clear" w:color="000000" w:fill="D9D9D9"/>
      <w:spacing w:before="100" w:beforeAutospacing="1" w:after="100" w:afterAutospacing="1"/>
    </w:pPr>
    <w:rPr>
      <w:rFonts w:ascii="Arial" w:hAnsi="Arial" w:cs="Arial"/>
      <w:b/>
      <w:bCs/>
    </w:rPr>
  </w:style>
  <w:style w:type="paragraph" w:styleId="Revision">
    <w:name w:val="Revision"/>
    <w:hidden/>
    <w:uiPriority w:val="99"/>
    <w:semiHidden/>
    <w:rsid w:val="00AF3F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83498">
      <w:bodyDiv w:val="1"/>
      <w:marLeft w:val="0"/>
      <w:marRight w:val="0"/>
      <w:marTop w:val="0"/>
      <w:marBottom w:val="0"/>
      <w:divBdr>
        <w:top w:val="none" w:sz="0" w:space="0" w:color="auto"/>
        <w:left w:val="none" w:sz="0" w:space="0" w:color="auto"/>
        <w:bottom w:val="none" w:sz="0" w:space="0" w:color="auto"/>
        <w:right w:val="none" w:sz="0" w:space="0" w:color="auto"/>
      </w:divBdr>
    </w:div>
    <w:div w:id="223227061">
      <w:bodyDiv w:val="1"/>
      <w:marLeft w:val="0"/>
      <w:marRight w:val="0"/>
      <w:marTop w:val="0"/>
      <w:marBottom w:val="0"/>
      <w:divBdr>
        <w:top w:val="none" w:sz="0" w:space="0" w:color="auto"/>
        <w:left w:val="none" w:sz="0" w:space="0" w:color="auto"/>
        <w:bottom w:val="none" w:sz="0" w:space="0" w:color="auto"/>
        <w:right w:val="none" w:sz="0" w:space="0" w:color="auto"/>
      </w:divBdr>
    </w:div>
    <w:div w:id="307170646">
      <w:bodyDiv w:val="1"/>
      <w:marLeft w:val="0"/>
      <w:marRight w:val="0"/>
      <w:marTop w:val="0"/>
      <w:marBottom w:val="0"/>
      <w:divBdr>
        <w:top w:val="none" w:sz="0" w:space="0" w:color="auto"/>
        <w:left w:val="none" w:sz="0" w:space="0" w:color="auto"/>
        <w:bottom w:val="none" w:sz="0" w:space="0" w:color="auto"/>
        <w:right w:val="none" w:sz="0" w:space="0" w:color="auto"/>
      </w:divBdr>
    </w:div>
    <w:div w:id="321394233">
      <w:bodyDiv w:val="1"/>
      <w:marLeft w:val="0"/>
      <w:marRight w:val="0"/>
      <w:marTop w:val="0"/>
      <w:marBottom w:val="0"/>
      <w:divBdr>
        <w:top w:val="none" w:sz="0" w:space="0" w:color="auto"/>
        <w:left w:val="none" w:sz="0" w:space="0" w:color="auto"/>
        <w:bottom w:val="none" w:sz="0" w:space="0" w:color="auto"/>
        <w:right w:val="none" w:sz="0" w:space="0" w:color="auto"/>
      </w:divBdr>
    </w:div>
    <w:div w:id="487988699">
      <w:bodyDiv w:val="1"/>
      <w:marLeft w:val="0"/>
      <w:marRight w:val="0"/>
      <w:marTop w:val="0"/>
      <w:marBottom w:val="0"/>
      <w:divBdr>
        <w:top w:val="none" w:sz="0" w:space="0" w:color="auto"/>
        <w:left w:val="none" w:sz="0" w:space="0" w:color="auto"/>
        <w:bottom w:val="none" w:sz="0" w:space="0" w:color="auto"/>
        <w:right w:val="none" w:sz="0" w:space="0" w:color="auto"/>
      </w:divBdr>
    </w:div>
    <w:div w:id="574434650">
      <w:bodyDiv w:val="1"/>
      <w:marLeft w:val="0"/>
      <w:marRight w:val="0"/>
      <w:marTop w:val="0"/>
      <w:marBottom w:val="0"/>
      <w:divBdr>
        <w:top w:val="none" w:sz="0" w:space="0" w:color="auto"/>
        <w:left w:val="none" w:sz="0" w:space="0" w:color="auto"/>
        <w:bottom w:val="none" w:sz="0" w:space="0" w:color="auto"/>
        <w:right w:val="none" w:sz="0" w:space="0" w:color="auto"/>
      </w:divBdr>
    </w:div>
    <w:div w:id="773749612">
      <w:bodyDiv w:val="1"/>
      <w:marLeft w:val="0"/>
      <w:marRight w:val="0"/>
      <w:marTop w:val="0"/>
      <w:marBottom w:val="0"/>
      <w:divBdr>
        <w:top w:val="none" w:sz="0" w:space="0" w:color="auto"/>
        <w:left w:val="none" w:sz="0" w:space="0" w:color="auto"/>
        <w:bottom w:val="none" w:sz="0" w:space="0" w:color="auto"/>
        <w:right w:val="none" w:sz="0" w:space="0" w:color="auto"/>
      </w:divBdr>
    </w:div>
    <w:div w:id="835459182">
      <w:bodyDiv w:val="1"/>
      <w:marLeft w:val="0"/>
      <w:marRight w:val="0"/>
      <w:marTop w:val="0"/>
      <w:marBottom w:val="0"/>
      <w:divBdr>
        <w:top w:val="none" w:sz="0" w:space="0" w:color="auto"/>
        <w:left w:val="none" w:sz="0" w:space="0" w:color="auto"/>
        <w:bottom w:val="none" w:sz="0" w:space="0" w:color="auto"/>
        <w:right w:val="none" w:sz="0" w:space="0" w:color="auto"/>
      </w:divBdr>
    </w:div>
    <w:div w:id="903954070">
      <w:bodyDiv w:val="1"/>
      <w:marLeft w:val="0"/>
      <w:marRight w:val="0"/>
      <w:marTop w:val="0"/>
      <w:marBottom w:val="0"/>
      <w:divBdr>
        <w:top w:val="none" w:sz="0" w:space="0" w:color="auto"/>
        <w:left w:val="none" w:sz="0" w:space="0" w:color="auto"/>
        <w:bottom w:val="none" w:sz="0" w:space="0" w:color="auto"/>
        <w:right w:val="none" w:sz="0" w:space="0" w:color="auto"/>
      </w:divBdr>
    </w:div>
    <w:div w:id="1187717132">
      <w:bodyDiv w:val="1"/>
      <w:marLeft w:val="0"/>
      <w:marRight w:val="0"/>
      <w:marTop w:val="0"/>
      <w:marBottom w:val="0"/>
      <w:divBdr>
        <w:top w:val="none" w:sz="0" w:space="0" w:color="auto"/>
        <w:left w:val="none" w:sz="0" w:space="0" w:color="auto"/>
        <w:bottom w:val="none" w:sz="0" w:space="0" w:color="auto"/>
        <w:right w:val="none" w:sz="0" w:space="0" w:color="auto"/>
      </w:divBdr>
    </w:div>
    <w:div w:id="1216552170">
      <w:bodyDiv w:val="1"/>
      <w:marLeft w:val="0"/>
      <w:marRight w:val="0"/>
      <w:marTop w:val="0"/>
      <w:marBottom w:val="0"/>
      <w:divBdr>
        <w:top w:val="none" w:sz="0" w:space="0" w:color="auto"/>
        <w:left w:val="none" w:sz="0" w:space="0" w:color="auto"/>
        <w:bottom w:val="none" w:sz="0" w:space="0" w:color="auto"/>
        <w:right w:val="none" w:sz="0" w:space="0" w:color="auto"/>
      </w:divBdr>
    </w:div>
    <w:div w:id="1326200185">
      <w:bodyDiv w:val="1"/>
      <w:marLeft w:val="0"/>
      <w:marRight w:val="0"/>
      <w:marTop w:val="0"/>
      <w:marBottom w:val="0"/>
      <w:divBdr>
        <w:top w:val="none" w:sz="0" w:space="0" w:color="auto"/>
        <w:left w:val="none" w:sz="0" w:space="0" w:color="auto"/>
        <w:bottom w:val="none" w:sz="0" w:space="0" w:color="auto"/>
        <w:right w:val="none" w:sz="0" w:space="0" w:color="auto"/>
      </w:divBdr>
    </w:div>
    <w:div w:id="1504663451">
      <w:bodyDiv w:val="1"/>
      <w:marLeft w:val="0"/>
      <w:marRight w:val="0"/>
      <w:marTop w:val="0"/>
      <w:marBottom w:val="0"/>
      <w:divBdr>
        <w:top w:val="none" w:sz="0" w:space="0" w:color="auto"/>
        <w:left w:val="none" w:sz="0" w:space="0" w:color="auto"/>
        <w:bottom w:val="none" w:sz="0" w:space="0" w:color="auto"/>
        <w:right w:val="none" w:sz="0" w:space="0" w:color="auto"/>
      </w:divBdr>
    </w:div>
    <w:div w:id="1769735462">
      <w:bodyDiv w:val="1"/>
      <w:marLeft w:val="0"/>
      <w:marRight w:val="0"/>
      <w:marTop w:val="0"/>
      <w:marBottom w:val="0"/>
      <w:divBdr>
        <w:top w:val="none" w:sz="0" w:space="0" w:color="auto"/>
        <w:left w:val="none" w:sz="0" w:space="0" w:color="auto"/>
        <w:bottom w:val="none" w:sz="0" w:space="0" w:color="auto"/>
        <w:right w:val="none" w:sz="0" w:space="0" w:color="auto"/>
      </w:divBdr>
    </w:div>
    <w:div w:id="1841776922">
      <w:bodyDiv w:val="1"/>
      <w:marLeft w:val="0"/>
      <w:marRight w:val="0"/>
      <w:marTop w:val="0"/>
      <w:marBottom w:val="0"/>
      <w:divBdr>
        <w:top w:val="none" w:sz="0" w:space="0" w:color="auto"/>
        <w:left w:val="none" w:sz="0" w:space="0" w:color="auto"/>
        <w:bottom w:val="none" w:sz="0" w:space="0" w:color="auto"/>
        <w:right w:val="none" w:sz="0" w:space="0" w:color="auto"/>
      </w:divBdr>
    </w:div>
    <w:div w:id="1860923583">
      <w:bodyDiv w:val="1"/>
      <w:marLeft w:val="0"/>
      <w:marRight w:val="0"/>
      <w:marTop w:val="0"/>
      <w:marBottom w:val="0"/>
      <w:divBdr>
        <w:top w:val="none" w:sz="0" w:space="0" w:color="auto"/>
        <w:left w:val="none" w:sz="0" w:space="0" w:color="auto"/>
        <w:bottom w:val="none" w:sz="0" w:space="0" w:color="auto"/>
        <w:right w:val="none" w:sz="0" w:space="0" w:color="auto"/>
      </w:divBdr>
    </w:div>
    <w:div w:id="1950576645">
      <w:bodyDiv w:val="1"/>
      <w:marLeft w:val="0"/>
      <w:marRight w:val="0"/>
      <w:marTop w:val="0"/>
      <w:marBottom w:val="0"/>
      <w:divBdr>
        <w:top w:val="none" w:sz="0" w:space="0" w:color="auto"/>
        <w:left w:val="none" w:sz="0" w:space="0" w:color="auto"/>
        <w:bottom w:val="none" w:sz="0" w:space="0" w:color="auto"/>
        <w:right w:val="none" w:sz="0" w:space="0" w:color="auto"/>
      </w:divBdr>
    </w:div>
    <w:div w:id="2097744927">
      <w:bodyDiv w:val="1"/>
      <w:marLeft w:val="0"/>
      <w:marRight w:val="0"/>
      <w:marTop w:val="0"/>
      <w:marBottom w:val="0"/>
      <w:divBdr>
        <w:top w:val="none" w:sz="0" w:space="0" w:color="auto"/>
        <w:left w:val="none" w:sz="0" w:space="0" w:color="auto"/>
        <w:bottom w:val="none" w:sz="0" w:space="0" w:color="auto"/>
        <w:right w:val="none" w:sz="0" w:space="0" w:color="auto"/>
      </w:divBdr>
    </w:div>
    <w:div w:id="2112358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1287d-e438-4ab8-87df-58b1ff54c1cf">
      <Terms xmlns="http://schemas.microsoft.com/office/infopath/2007/PartnerControls"/>
    </lcf76f155ced4ddcb4097134ff3c332f>
    <TaxCatchAll xmlns="7abd0f8f-837a-4660-8708-de7759ce4e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B5D6633AC45E4A99C2E93A39478830" ma:contentTypeVersion="15" ma:contentTypeDescription="Create a new document." ma:contentTypeScope="" ma:versionID="1db4b10c7d541f04bb6ade33dfa95f33">
  <xsd:schema xmlns:xsd="http://www.w3.org/2001/XMLSchema" xmlns:xs="http://www.w3.org/2001/XMLSchema" xmlns:p="http://schemas.microsoft.com/office/2006/metadata/properties" xmlns:ns2="10d1287d-e438-4ab8-87df-58b1ff54c1cf" xmlns:ns3="7abd0f8f-837a-4660-8708-de7759ce4e29" targetNamespace="http://schemas.microsoft.com/office/2006/metadata/properties" ma:root="true" ma:fieldsID="6ee71cb151bbe2439e7058425b0fba94" ns2:_="" ns3:_="">
    <xsd:import namespace="10d1287d-e438-4ab8-87df-58b1ff54c1cf"/>
    <xsd:import namespace="7abd0f8f-837a-4660-8708-de7759ce4e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287d-e438-4ab8-87df-58b1ff54c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164a697-7481-4bb8-b5e9-0985f5a96d9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d0f8f-837a-4660-8708-de7759ce4e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5b1e3e-7e15-4ac6-9a4d-b13f8c433320}" ma:internalName="TaxCatchAll" ma:showField="CatchAllData" ma:web="7abd0f8f-837a-4660-8708-de7759ce4e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9A824F-7C23-4E79-AF71-81B0FC711E8C}">
  <ds:schemaRefs>
    <ds:schemaRef ds:uri="http://schemas.microsoft.com/office/2006/metadata/properties"/>
    <ds:schemaRef ds:uri="http://schemas.microsoft.com/office/infopath/2007/PartnerControls"/>
    <ds:schemaRef ds:uri="10d1287d-e438-4ab8-87df-58b1ff54c1cf"/>
    <ds:schemaRef ds:uri="7abd0f8f-837a-4660-8708-de7759ce4e29"/>
  </ds:schemaRefs>
</ds:datastoreItem>
</file>

<file path=customXml/itemProps2.xml><?xml version="1.0" encoding="utf-8"?>
<ds:datastoreItem xmlns:ds="http://schemas.openxmlformats.org/officeDocument/2006/customXml" ds:itemID="{EC338E54-E66F-4F89-8BB2-C263FF8D9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1287d-e438-4ab8-87df-58b1ff54c1cf"/>
    <ds:schemaRef ds:uri="7abd0f8f-837a-4660-8708-de7759ce4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228FD1-E357-42C2-B3F4-E1BD5305831A}">
  <ds:schemaRefs>
    <ds:schemaRef ds:uri="http://schemas.openxmlformats.org/officeDocument/2006/bibliography"/>
  </ds:schemaRefs>
</ds:datastoreItem>
</file>

<file path=customXml/itemProps4.xml><?xml version="1.0" encoding="utf-8"?>
<ds:datastoreItem xmlns:ds="http://schemas.openxmlformats.org/officeDocument/2006/customXml" ds:itemID="{EBA0AE1C-CAD6-4296-8FF5-290A384742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Patrick  (OAG)</dc:creator>
  <cp:keywords/>
  <cp:lastModifiedBy>Stum, Blaine (Council)</cp:lastModifiedBy>
  <cp:revision>3</cp:revision>
  <dcterms:created xsi:type="dcterms:W3CDTF">2026-09-16T13:56:00Z</dcterms:created>
  <dcterms:modified xsi:type="dcterms:W3CDTF">2026-09-16T14:42:00Z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0x010100EBB5D6633AC45E4A99C2E93A39478830</vt:lpwstr>
  </property>
  <property fmtid="{D5CDD505-2E9C-101B-9397-08002B2CF9AE}" pid="3" name="MediaServiceImageTags">
    <vt:lpwstr/>
  </property>
</Properties>
</file>